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23F80" w14:textId="1155D480" w:rsidR="00231A45" w:rsidRDefault="00CA2E45" w:rsidP="00827FD9">
      <w:pPr>
        <w:spacing w:after="0"/>
        <w:ind w:left="2160" w:firstLine="720"/>
        <w:jc w:val="left"/>
        <w:rPr>
          <w:szCs w:val="20"/>
        </w:rPr>
      </w:pPr>
      <w:bookmarkStart w:id="0" w:name="Annex1"/>
      <w:bookmarkStart w:id="1" w:name="_GoBack"/>
      <w:bookmarkEnd w:id="1"/>
      <w:r>
        <w:rPr>
          <w:noProof/>
          <w:color w:val="0000FF"/>
        </w:rPr>
        <w:drawing>
          <wp:anchor distT="0" distB="0" distL="114300" distR="114300" simplePos="0" relativeHeight="251768320" behindDoc="0" locked="0" layoutInCell="1" allowOverlap="1" wp14:anchorId="7F09C872" wp14:editId="2E7F1F61">
            <wp:simplePos x="0" y="0"/>
            <wp:positionH relativeFrom="page">
              <wp:posOffset>3027680</wp:posOffset>
            </wp:positionH>
            <wp:positionV relativeFrom="margin">
              <wp:align>top</wp:align>
            </wp:positionV>
            <wp:extent cx="1107440" cy="1107440"/>
            <wp:effectExtent l="0" t="0" r="0" b="0"/>
            <wp:wrapTopAndBottom/>
            <wp:docPr id="226" name="irc_mi" descr="Image result for moali myanmar">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moali myanmar">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0744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12BA">
        <w:rPr>
          <w:noProof/>
        </w:rPr>
        <w:drawing>
          <wp:anchor distT="0" distB="0" distL="114300" distR="114300" simplePos="0" relativeHeight="251667968" behindDoc="1" locked="0" layoutInCell="1" allowOverlap="1" wp14:anchorId="0CBE7F5C" wp14:editId="4F71AA39">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r w:rsidR="00D812BA">
        <w:rPr>
          <w:noProof/>
        </w:rPr>
        <w:drawing>
          <wp:anchor distT="0" distB="0" distL="114300" distR="114300" simplePos="0" relativeHeight="251638272" behindDoc="0" locked="0" layoutInCell="1" allowOverlap="1" wp14:anchorId="1343025E" wp14:editId="569C3561">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r w:rsidR="00980DF9">
        <w:rPr>
          <w:szCs w:val="20"/>
        </w:rPr>
        <w:t xml:space="preserve"> </w:t>
      </w:r>
    </w:p>
    <w:p w14:paraId="454AF66E" w14:textId="614BCEA0" w:rsidR="00231A45" w:rsidRDefault="00231A45" w:rsidP="00CE72C2">
      <w:pPr>
        <w:spacing w:after="120"/>
        <w:ind w:left="2160" w:firstLine="720"/>
        <w:rPr>
          <w:szCs w:val="20"/>
        </w:rPr>
      </w:pPr>
    </w:p>
    <w:bookmarkEnd w:id="0"/>
    <w:p w14:paraId="6FCC66B3" w14:textId="60FE01AE" w:rsidR="00E3519C" w:rsidRPr="00CA2E45" w:rsidRDefault="00E1433A" w:rsidP="00231A45">
      <w:pPr>
        <w:spacing w:after="240"/>
        <w:jc w:val="center"/>
        <w:rPr>
          <w:rFonts w:cs="Arial"/>
          <w:b/>
          <w:sz w:val="22"/>
          <w:szCs w:val="22"/>
        </w:rPr>
      </w:pPr>
      <w:r w:rsidRPr="00CA2E45">
        <w:rPr>
          <w:rFonts w:cs="Arial"/>
          <w:b/>
          <w:sz w:val="22"/>
          <w:szCs w:val="22"/>
        </w:rPr>
        <w:t>United Nations Development Programme</w:t>
      </w:r>
    </w:p>
    <w:p w14:paraId="23084825" w14:textId="77777777" w:rsidR="00AB0C30" w:rsidRDefault="00AB0C30" w:rsidP="00AB0C30">
      <w:pPr>
        <w:spacing w:after="240"/>
        <w:jc w:val="center"/>
        <w:rPr>
          <w:rFonts w:cs="Arial"/>
          <w:b/>
          <w:sz w:val="22"/>
          <w:szCs w:val="22"/>
        </w:rPr>
      </w:pPr>
      <w:r>
        <w:rPr>
          <w:rFonts w:cs="Arial"/>
          <w:b/>
          <w:sz w:val="22"/>
          <w:szCs w:val="22"/>
        </w:rPr>
        <w:t>Country: Myanmar</w:t>
      </w:r>
    </w:p>
    <w:p w14:paraId="0FC480B2" w14:textId="77777777" w:rsidR="00AB0C30" w:rsidRPr="0003763F" w:rsidRDefault="00AB0C30" w:rsidP="00AB0C30">
      <w:pPr>
        <w:spacing w:after="240"/>
        <w:jc w:val="center"/>
        <w:rPr>
          <w:rFonts w:cs="Arial"/>
          <w:b/>
          <w:i/>
          <w:szCs w:val="20"/>
        </w:rPr>
      </w:pPr>
      <w:r>
        <w:rPr>
          <w:rFonts w:cs="Arial"/>
          <w:b/>
          <w:sz w:val="22"/>
          <w:szCs w:val="22"/>
        </w:rPr>
        <w:t>PROJECT DOCUMENT</w:t>
      </w:r>
    </w:p>
    <w:p w14:paraId="28B0E817" w14:textId="77777777" w:rsidR="00DF11B5" w:rsidRPr="0003763F" w:rsidRDefault="00DF11B5" w:rsidP="000B3D4F">
      <w:pPr>
        <w:spacing w:after="0"/>
        <w:jc w:val="left"/>
        <w:rPr>
          <w:rFonts w:cs="Arial"/>
          <w:b/>
          <w:i/>
          <w:szCs w:val="20"/>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6"/>
        <w:gridCol w:w="2076"/>
        <w:gridCol w:w="1530"/>
        <w:gridCol w:w="3661"/>
      </w:tblGrid>
      <w:tr w:rsidR="00B270EB" w:rsidRPr="00670A9D" w14:paraId="7F652BA1" w14:textId="77777777" w:rsidTr="008926B5">
        <w:trPr>
          <w:trHeight w:val="548"/>
        </w:trPr>
        <w:tc>
          <w:tcPr>
            <w:tcW w:w="9923" w:type="dxa"/>
            <w:gridSpan w:val="4"/>
            <w:shd w:val="clear" w:color="auto" w:fill="auto"/>
          </w:tcPr>
          <w:p w14:paraId="4C8670E3" w14:textId="77777777" w:rsidR="00670A9D" w:rsidRPr="00670A9D" w:rsidRDefault="00235AE4" w:rsidP="00C73959">
            <w:pPr>
              <w:spacing w:after="0"/>
              <w:jc w:val="left"/>
              <w:rPr>
                <w:rFonts w:cs="Arial"/>
                <w:szCs w:val="20"/>
                <w:lang w:val="en-GB"/>
              </w:rPr>
            </w:pPr>
            <w:r w:rsidRPr="00670A9D">
              <w:rPr>
                <w:rFonts w:cs="Arial"/>
                <w:szCs w:val="20"/>
                <w:lang w:val="en-GB"/>
              </w:rPr>
              <w:t xml:space="preserve">Project title:  </w:t>
            </w:r>
          </w:p>
          <w:p w14:paraId="25C48669" w14:textId="372B035A" w:rsidR="00B270EB" w:rsidRPr="00670A9D" w:rsidRDefault="00C72580" w:rsidP="00C73959">
            <w:pPr>
              <w:spacing w:after="0"/>
              <w:jc w:val="left"/>
              <w:rPr>
                <w:rFonts w:cs="Arial"/>
                <w:b/>
                <w:szCs w:val="20"/>
                <w:lang w:val="en-GB"/>
              </w:rPr>
            </w:pPr>
            <w:r w:rsidRPr="00C72580">
              <w:rPr>
                <w:rFonts w:cs="Arial"/>
                <w:b/>
                <w:szCs w:val="20"/>
                <w:lang w:val="en-GB"/>
              </w:rPr>
              <w:t xml:space="preserve">Myanmar Rural Renewable Energy Development </w:t>
            </w:r>
            <w:r w:rsidR="00E4353E">
              <w:rPr>
                <w:rFonts w:cs="Arial"/>
                <w:b/>
                <w:szCs w:val="20"/>
                <w:lang w:val="en-GB"/>
              </w:rPr>
              <w:t>(</w:t>
            </w:r>
            <w:r w:rsidR="00E4353E" w:rsidRPr="008132C5">
              <w:rPr>
                <w:rFonts w:cs="Arial"/>
                <w:b/>
                <w:noProof/>
                <w:szCs w:val="20"/>
                <w:lang w:val="en-GB"/>
              </w:rPr>
              <w:t>RURED</w:t>
            </w:r>
            <w:r w:rsidR="00E4353E">
              <w:rPr>
                <w:rFonts w:cs="Arial"/>
                <w:b/>
                <w:szCs w:val="20"/>
                <w:lang w:val="en-GB"/>
              </w:rPr>
              <w:t xml:space="preserve">) </w:t>
            </w:r>
            <w:r w:rsidRPr="00C72580">
              <w:rPr>
                <w:rFonts w:cs="Arial"/>
                <w:b/>
                <w:szCs w:val="20"/>
                <w:lang w:val="en-GB"/>
              </w:rPr>
              <w:t>Pro</w:t>
            </w:r>
            <w:r w:rsidR="00713AB9">
              <w:rPr>
                <w:rFonts w:cs="Arial"/>
                <w:b/>
                <w:szCs w:val="20"/>
                <w:lang w:val="en-GB"/>
              </w:rPr>
              <w:t>ject</w:t>
            </w:r>
          </w:p>
        </w:tc>
      </w:tr>
      <w:tr w:rsidR="0077088A" w:rsidRPr="009153EA" w14:paraId="01F03267" w14:textId="77777777" w:rsidTr="008926B5">
        <w:tc>
          <w:tcPr>
            <w:tcW w:w="2656" w:type="dxa"/>
            <w:shd w:val="clear" w:color="auto" w:fill="auto"/>
          </w:tcPr>
          <w:p w14:paraId="38B24EED" w14:textId="77777777" w:rsidR="0077088A" w:rsidRPr="00670A9D" w:rsidRDefault="0077088A" w:rsidP="00C73959">
            <w:pPr>
              <w:spacing w:after="0"/>
              <w:jc w:val="left"/>
              <w:rPr>
                <w:rFonts w:cs="Arial"/>
                <w:b/>
                <w:szCs w:val="20"/>
                <w:lang w:val="en-GB"/>
              </w:rPr>
            </w:pPr>
            <w:r w:rsidRPr="00670A9D">
              <w:rPr>
                <w:rFonts w:cs="Arial"/>
                <w:b/>
                <w:szCs w:val="20"/>
                <w:lang w:val="en-GB"/>
              </w:rPr>
              <w:t xml:space="preserve">Country:  </w:t>
            </w:r>
          </w:p>
          <w:p w14:paraId="6747B63F" w14:textId="6A3168B0" w:rsidR="00C73959" w:rsidRPr="00670A9D" w:rsidRDefault="007C52CF" w:rsidP="00C73959">
            <w:pPr>
              <w:spacing w:after="0"/>
              <w:jc w:val="left"/>
              <w:rPr>
                <w:rFonts w:cs="Arial"/>
                <w:szCs w:val="20"/>
                <w:lang w:val="en-GB"/>
              </w:rPr>
            </w:pPr>
            <w:r>
              <w:rPr>
                <w:rFonts w:cs="Arial"/>
                <w:szCs w:val="20"/>
                <w:lang w:val="en-GB"/>
              </w:rPr>
              <w:t>Myanmar</w:t>
            </w:r>
          </w:p>
        </w:tc>
        <w:tc>
          <w:tcPr>
            <w:tcW w:w="3606" w:type="dxa"/>
            <w:gridSpan w:val="2"/>
            <w:shd w:val="clear" w:color="auto" w:fill="auto"/>
          </w:tcPr>
          <w:p w14:paraId="69CEC7E0" w14:textId="77777777" w:rsidR="00C73959" w:rsidRPr="00670A9D" w:rsidRDefault="0077088A" w:rsidP="00C73959">
            <w:pPr>
              <w:spacing w:after="0"/>
              <w:jc w:val="left"/>
              <w:rPr>
                <w:rFonts w:cs="Arial"/>
                <w:b/>
                <w:szCs w:val="20"/>
                <w:lang w:val="en-GB"/>
              </w:rPr>
            </w:pPr>
            <w:r w:rsidRPr="00670A9D">
              <w:rPr>
                <w:rFonts w:cs="Arial"/>
                <w:b/>
                <w:szCs w:val="20"/>
                <w:lang w:val="en-GB"/>
              </w:rPr>
              <w:t xml:space="preserve">Implementing Partner:  </w:t>
            </w:r>
          </w:p>
          <w:p w14:paraId="45278B58" w14:textId="1C8B8BAF" w:rsidR="0077088A" w:rsidRPr="00670A9D" w:rsidRDefault="0077088A" w:rsidP="00C73959">
            <w:pPr>
              <w:spacing w:after="0"/>
              <w:jc w:val="left"/>
              <w:rPr>
                <w:rFonts w:cs="Arial"/>
                <w:b/>
                <w:szCs w:val="20"/>
                <w:lang w:val="en-GB"/>
              </w:rPr>
            </w:pPr>
            <w:r w:rsidRPr="00670A9D">
              <w:rPr>
                <w:rFonts w:cs="Arial"/>
                <w:i/>
                <w:szCs w:val="20"/>
                <w:lang w:val="en-GB"/>
              </w:rPr>
              <w:t xml:space="preserve"> </w:t>
            </w:r>
            <w:r w:rsidR="007C52CF">
              <w:rPr>
                <w:rFonts w:cs="Arial"/>
                <w:szCs w:val="20"/>
                <w:lang w:val="en-GB"/>
              </w:rPr>
              <w:t>UNDP</w:t>
            </w:r>
          </w:p>
        </w:tc>
        <w:tc>
          <w:tcPr>
            <w:tcW w:w="3661" w:type="dxa"/>
            <w:shd w:val="clear" w:color="auto" w:fill="auto"/>
          </w:tcPr>
          <w:p w14:paraId="0CD915D8" w14:textId="77777777" w:rsidR="00CA2E45" w:rsidRDefault="00F81B41" w:rsidP="00C73959">
            <w:pPr>
              <w:spacing w:after="0"/>
              <w:jc w:val="left"/>
              <w:rPr>
                <w:rFonts w:cs="Arial"/>
                <w:szCs w:val="20"/>
                <w:lang w:val="fr-FR"/>
              </w:rPr>
            </w:pPr>
            <w:r w:rsidRPr="006D39AC">
              <w:rPr>
                <w:rFonts w:cs="Arial"/>
                <w:b/>
                <w:szCs w:val="20"/>
                <w:lang w:val="fr-FR"/>
              </w:rPr>
              <w:t xml:space="preserve">Management </w:t>
            </w:r>
            <w:r w:rsidR="00981C37" w:rsidRPr="006D39AC">
              <w:rPr>
                <w:rFonts w:cs="Arial"/>
                <w:b/>
                <w:szCs w:val="20"/>
                <w:lang w:val="fr-FR"/>
              </w:rPr>
              <w:t>Arrangement:</w:t>
            </w:r>
          </w:p>
          <w:p w14:paraId="19197D7F" w14:textId="4E45191F" w:rsidR="0077088A" w:rsidRPr="00F6552F" w:rsidRDefault="00CA2E45" w:rsidP="00C73959">
            <w:pPr>
              <w:spacing w:after="0"/>
              <w:jc w:val="left"/>
              <w:rPr>
                <w:rFonts w:cs="Arial"/>
                <w:szCs w:val="20"/>
                <w:lang w:val="fr-FR"/>
              </w:rPr>
            </w:pPr>
            <w:r>
              <w:rPr>
                <w:rFonts w:cs="Arial"/>
                <w:szCs w:val="20"/>
                <w:lang w:val="fr-FR"/>
              </w:rPr>
              <w:t>DIM</w:t>
            </w:r>
            <w:r w:rsidR="0077088A" w:rsidRPr="006D39AC">
              <w:rPr>
                <w:rFonts w:cs="Arial"/>
                <w:i/>
                <w:szCs w:val="20"/>
                <w:lang w:val="fr-FR"/>
              </w:rPr>
              <w:t xml:space="preserve"> </w:t>
            </w:r>
            <w:r w:rsidR="00F6552F">
              <w:rPr>
                <w:rFonts w:cs="Arial"/>
                <w:szCs w:val="20"/>
                <w:lang w:val="fr-FR"/>
              </w:rPr>
              <w:t>(Direct Implementation Modality)</w:t>
            </w:r>
          </w:p>
        </w:tc>
      </w:tr>
      <w:tr w:rsidR="0077088A" w:rsidRPr="00670A9D" w14:paraId="4B285107" w14:textId="77777777" w:rsidTr="008926B5">
        <w:tc>
          <w:tcPr>
            <w:tcW w:w="9923" w:type="dxa"/>
            <w:gridSpan w:val="4"/>
            <w:shd w:val="clear" w:color="auto" w:fill="auto"/>
          </w:tcPr>
          <w:p w14:paraId="76CA54E8" w14:textId="4CFE1EDD" w:rsidR="0077088A" w:rsidRPr="00670A9D" w:rsidRDefault="0077088A" w:rsidP="00C73959">
            <w:pPr>
              <w:spacing w:after="0"/>
              <w:jc w:val="left"/>
              <w:rPr>
                <w:rFonts w:cs="Arial"/>
                <w:b/>
                <w:szCs w:val="20"/>
                <w:lang w:val="en-GB"/>
              </w:rPr>
            </w:pPr>
            <w:r w:rsidRPr="00670A9D">
              <w:rPr>
                <w:rFonts w:cs="Arial"/>
                <w:b/>
                <w:szCs w:val="20"/>
                <w:lang w:val="en-GB"/>
              </w:rPr>
              <w:t xml:space="preserve">UNDAF/Country Programme </w:t>
            </w:r>
            <w:r w:rsidR="00F11E71">
              <w:rPr>
                <w:rFonts w:cs="Arial"/>
                <w:b/>
                <w:szCs w:val="20"/>
                <w:lang w:val="en-GB"/>
              </w:rPr>
              <w:t xml:space="preserve">2018-22 </w:t>
            </w:r>
            <w:r w:rsidRPr="00670A9D">
              <w:rPr>
                <w:rFonts w:cs="Arial"/>
                <w:b/>
                <w:szCs w:val="20"/>
                <w:lang w:val="en-GB"/>
              </w:rPr>
              <w:t>Outcome</w:t>
            </w:r>
            <w:r w:rsidR="00B50027">
              <w:rPr>
                <w:rFonts w:cs="Arial"/>
                <w:b/>
                <w:szCs w:val="20"/>
                <w:lang w:val="en-GB"/>
              </w:rPr>
              <w:t xml:space="preserve"> #2:</w:t>
            </w:r>
            <w:r w:rsidR="007C52CF" w:rsidRPr="007C52CF">
              <w:rPr>
                <w:rFonts w:ascii="Times New Roman" w:eastAsia="Times New Roman" w:hAnsi="Times New Roman"/>
                <w:b/>
                <w:bCs/>
                <w:color w:val="000000"/>
                <w:sz w:val="16"/>
                <w:szCs w:val="16"/>
                <w:lang w:val="en-GB"/>
              </w:rPr>
              <w:t xml:space="preserve"> </w:t>
            </w:r>
            <w:r w:rsidR="007C52CF" w:rsidRPr="007C52CF">
              <w:rPr>
                <w:rFonts w:cs="Arial"/>
                <w:bCs/>
                <w:i/>
                <w:szCs w:val="20"/>
                <w:lang w:val="en-GB"/>
              </w:rPr>
              <w:t>By 2022, Myanmar becomes more resilient to climate and disaster risk with efficient environmental governance and sustainable use of natural resources</w:t>
            </w:r>
          </w:p>
        </w:tc>
      </w:tr>
      <w:tr w:rsidR="00AE7EF6" w:rsidRPr="00670A9D" w14:paraId="354AA211" w14:textId="77777777" w:rsidTr="008926B5">
        <w:tc>
          <w:tcPr>
            <w:tcW w:w="9923" w:type="dxa"/>
            <w:gridSpan w:val="4"/>
            <w:shd w:val="clear" w:color="auto" w:fill="auto"/>
          </w:tcPr>
          <w:p w14:paraId="5C0540A5" w14:textId="02C7C205" w:rsidR="00A57E3E" w:rsidRPr="00F11E71" w:rsidRDefault="00AE7EF6" w:rsidP="00F11E71">
            <w:pPr>
              <w:spacing w:after="0"/>
              <w:rPr>
                <w:rFonts w:asciiTheme="minorHAnsi" w:hAnsiTheme="minorHAnsi" w:cstheme="minorHAnsi"/>
                <w:b/>
                <w:sz w:val="18"/>
                <w:szCs w:val="20"/>
                <w:lang w:val="en-GB"/>
              </w:rPr>
            </w:pPr>
            <w:r w:rsidRPr="00670A9D">
              <w:rPr>
                <w:rFonts w:cs="Arial"/>
                <w:b/>
                <w:szCs w:val="20"/>
                <w:lang w:val="en-GB"/>
              </w:rPr>
              <w:t xml:space="preserve">UNDP Strategic Plan </w:t>
            </w:r>
            <w:r w:rsidR="00F11E71">
              <w:rPr>
                <w:rFonts w:cs="Arial"/>
                <w:b/>
                <w:szCs w:val="20"/>
                <w:lang w:val="en-GB"/>
              </w:rPr>
              <w:t>2018-21 Output 1.5.1</w:t>
            </w:r>
            <w:r w:rsidR="00F11E71">
              <w:rPr>
                <w:rFonts w:cs="Arial"/>
                <w:b/>
                <w:szCs w:val="20"/>
                <w:lang w:val="en-GB"/>
              </w:rPr>
              <w:tab/>
            </w:r>
            <w:r w:rsidR="00F11E71">
              <w:rPr>
                <w:rFonts w:cs="Arial"/>
                <w:i/>
                <w:szCs w:val="20"/>
                <w:lang w:val="en-GB"/>
              </w:rPr>
              <w:t>Solutions adopted to achieve universal access to clean, affordable and sustainable energy</w:t>
            </w:r>
          </w:p>
          <w:p w14:paraId="64B956FA" w14:textId="10A783BE" w:rsidR="007C52CF" w:rsidRPr="00670A9D" w:rsidRDefault="007C52CF" w:rsidP="00C73959">
            <w:pPr>
              <w:spacing w:after="0"/>
              <w:rPr>
                <w:rFonts w:cs="Arial"/>
                <w:b/>
                <w:szCs w:val="20"/>
                <w:lang w:val="en-GB"/>
              </w:rPr>
            </w:pPr>
          </w:p>
        </w:tc>
      </w:tr>
      <w:tr w:rsidR="0077088A" w:rsidRPr="00670A9D" w14:paraId="7796316A" w14:textId="77777777" w:rsidTr="008926B5">
        <w:trPr>
          <w:trHeight w:val="554"/>
        </w:trPr>
        <w:tc>
          <w:tcPr>
            <w:tcW w:w="4732" w:type="dxa"/>
            <w:gridSpan w:val="2"/>
            <w:shd w:val="clear" w:color="auto" w:fill="auto"/>
          </w:tcPr>
          <w:p w14:paraId="5AD5A78A" w14:textId="77777777" w:rsidR="00F6552F" w:rsidRDefault="0077088A" w:rsidP="00C73959">
            <w:pPr>
              <w:spacing w:after="0"/>
              <w:jc w:val="left"/>
              <w:rPr>
                <w:rFonts w:cs="Arial"/>
                <w:b/>
                <w:szCs w:val="20"/>
                <w:lang w:val="en-GB"/>
              </w:rPr>
            </w:pPr>
            <w:r w:rsidRPr="00670A9D">
              <w:rPr>
                <w:rFonts w:cs="Arial"/>
                <w:b/>
                <w:szCs w:val="20"/>
                <w:lang w:val="en-GB"/>
              </w:rPr>
              <w:t xml:space="preserve">UNDP Social and Environmental Screening Category: </w:t>
            </w:r>
          </w:p>
          <w:p w14:paraId="0B383993" w14:textId="2678F794" w:rsidR="0077088A" w:rsidRPr="00670A9D" w:rsidRDefault="00A313F4" w:rsidP="00C73959">
            <w:pPr>
              <w:spacing w:after="0"/>
              <w:jc w:val="left"/>
              <w:rPr>
                <w:rFonts w:cs="Arial"/>
                <w:i/>
                <w:szCs w:val="20"/>
                <w:lang w:val="en-GB"/>
              </w:rPr>
            </w:pPr>
            <w:r>
              <w:rPr>
                <w:rFonts w:cs="Arial"/>
                <w:szCs w:val="20"/>
                <w:lang w:val="en-GB"/>
              </w:rPr>
              <w:t>High</w:t>
            </w:r>
            <w:r w:rsidR="0077088A" w:rsidRPr="00670A9D">
              <w:rPr>
                <w:rFonts w:cs="Arial"/>
                <w:b/>
                <w:szCs w:val="20"/>
                <w:lang w:val="en-GB"/>
              </w:rPr>
              <w:t xml:space="preserve"> </w:t>
            </w:r>
          </w:p>
        </w:tc>
        <w:tc>
          <w:tcPr>
            <w:tcW w:w="5191" w:type="dxa"/>
            <w:gridSpan w:val="2"/>
            <w:shd w:val="clear" w:color="auto" w:fill="auto"/>
          </w:tcPr>
          <w:p w14:paraId="07057640" w14:textId="7E6C4272" w:rsidR="003E0CDB" w:rsidRPr="00670A9D" w:rsidRDefault="0077088A" w:rsidP="00C73959">
            <w:pPr>
              <w:spacing w:after="0"/>
              <w:jc w:val="left"/>
              <w:rPr>
                <w:i/>
                <w:lang w:val="en-GB"/>
              </w:rPr>
            </w:pPr>
            <w:r w:rsidRPr="00670A9D">
              <w:rPr>
                <w:rFonts w:cs="Arial"/>
                <w:b/>
                <w:szCs w:val="20"/>
                <w:lang w:val="en-GB"/>
              </w:rPr>
              <w:t xml:space="preserve">UNDP Gender Marker: </w:t>
            </w:r>
            <w:r w:rsidR="002957FC" w:rsidRPr="00670A9D">
              <w:rPr>
                <w:rFonts w:cs="Arial"/>
                <w:b/>
                <w:szCs w:val="20"/>
                <w:lang w:val="en-GB"/>
              </w:rPr>
              <w:t xml:space="preserve">  </w:t>
            </w:r>
            <w:r w:rsidR="00F6552F" w:rsidRPr="00F6552F">
              <w:rPr>
                <w:rFonts w:cs="Arial"/>
                <w:szCs w:val="20"/>
                <w:lang w:val="en-GB"/>
              </w:rPr>
              <w:t>2</w:t>
            </w:r>
          </w:p>
        </w:tc>
      </w:tr>
      <w:tr w:rsidR="0077088A" w:rsidRPr="00670A9D" w14:paraId="43D56E7F" w14:textId="77777777" w:rsidTr="008926B5">
        <w:tc>
          <w:tcPr>
            <w:tcW w:w="4732" w:type="dxa"/>
            <w:gridSpan w:val="2"/>
            <w:shd w:val="clear" w:color="auto" w:fill="auto"/>
          </w:tcPr>
          <w:p w14:paraId="57F2AA3D" w14:textId="0A659CA7" w:rsidR="0053772A" w:rsidRPr="003D6D04" w:rsidRDefault="0077088A" w:rsidP="00C73959">
            <w:pPr>
              <w:spacing w:after="0"/>
              <w:jc w:val="left"/>
              <w:rPr>
                <w:rFonts w:cs="Arial"/>
                <w:szCs w:val="20"/>
                <w:lang w:val="en-GB" w:eastAsia="zh-CN"/>
              </w:rPr>
            </w:pPr>
            <w:r w:rsidRPr="003D6D04">
              <w:rPr>
                <w:rFonts w:cs="Arial"/>
                <w:b/>
                <w:szCs w:val="20"/>
                <w:lang w:val="en-GB"/>
              </w:rPr>
              <w:t xml:space="preserve">Atlas </w:t>
            </w:r>
            <w:r w:rsidRPr="003D6D04">
              <w:rPr>
                <w:rFonts w:cs="Arial"/>
                <w:b/>
                <w:szCs w:val="20"/>
                <w:lang w:val="en-GB" w:eastAsia="zh-CN"/>
              </w:rPr>
              <w:t>Pro</w:t>
            </w:r>
            <w:r w:rsidR="00133018" w:rsidRPr="003D6D04">
              <w:rPr>
                <w:rFonts w:cs="Arial"/>
                <w:b/>
                <w:szCs w:val="20"/>
                <w:lang w:val="en-GB" w:eastAsia="zh-CN"/>
              </w:rPr>
              <w:t>ject ID</w:t>
            </w:r>
            <w:r w:rsidR="0053772A" w:rsidRPr="003D6D04">
              <w:rPr>
                <w:rFonts w:cs="Arial"/>
                <w:b/>
                <w:szCs w:val="20"/>
                <w:lang w:val="en-GB" w:eastAsia="zh-CN"/>
              </w:rPr>
              <w:t xml:space="preserve"> (formerly </w:t>
            </w:r>
            <w:r w:rsidRPr="003D6D04">
              <w:rPr>
                <w:rFonts w:cs="Arial"/>
                <w:b/>
                <w:szCs w:val="20"/>
                <w:lang w:val="en-GB"/>
              </w:rPr>
              <w:t>Award ID</w:t>
            </w:r>
            <w:r w:rsidR="0053772A" w:rsidRPr="003D6D04">
              <w:rPr>
                <w:rFonts w:cs="Arial"/>
                <w:b/>
                <w:szCs w:val="20"/>
                <w:lang w:val="en-GB"/>
              </w:rPr>
              <w:t>):</w:t>
            </w:r>
            <w:r w:rsidRPr="003D6D04">
              <w:rPr>
                <w:rFonts w:cs="Arial"/>
                <w:b/>
                <w:szCs w:val="20"/>
                <w:lang w:val="en-GB"/>
              </w:rPr>
              <w:t xml:space="preserve">  </w:t>
            </w:r>
            <w:r w:rsidR="00022475">
              <w:rPr>
                <w:rFonts w:cs="Arial"/>
                <w:szCs w:val="20"/>
                <w:lang w:val="en-GB"/>
              </w:rPr>
              <w:t>0010</w:t>
            </w:r>
            <w:r w:rsidR="0012723F">
              <w:rPr>
                <w:rFonts w:cs="Arial"/>
                <w:szCs w:val="20"/>
                <w:lang w:val="en-GB"/>
              </w:rPr>
              <w:t>4187</w:t>
            </w:r>
          </w:p>
        </w:tc>
        <w:tc>
          <w:tcPr>
            <w:tcW w:w="5191" w:type="dxa"/>
            <w:gridSpan w:val="2"/>
            <w:shd w:val="clear" w:color="auto" w:fill="auto"/>
          </w:tcPr>
          <w:p w14:paraId="1379D462" w14:textId="27DA27FC" w:rsidR="0077088A" w:rsidRPr="003D6D04" w:rsidRDefault="0077088A" w:rsidP="00C73959">
            <w:pPr>
              <w:spacing w:after="0"/>
              <w:jc w:val="left"/>
              <w:rPr>
                <w:rFonts w:cs="Arial"/>
                <w:szCs w:val="20"/>
                <w:lang w:val="en-GB"/>
              </w:rPr>
            </w:pPr>
            <w:r w:rsidRPr="003D6D04">
              <w:rPr>
                <w:rFonts w:cs="Arial"/>
                <w:b/>
                <w:szCs w:val="20"/>
                <w:lang w:val="en-GB"/>
              </w:rPr>
              <w:t xml:space="preserve">Atlas </w:t>
            </w:r>
            <w:r w:rsidR="00133018" w:rsidRPr="003D6D04">
              <w:rPr>
                <w:rFonts w:cs="Arial"/>
                <w:b/>
                <w:szCs w:val="20"/>
                <w:lang w:val="en-GB"/>
              </w:rPr>
              <w:t>O</w:t>
            </w:r>
            <w:r w:rsidRPr="003D6D04">
              <w:rPr>
                <w:rFonts w:cs="Arial"/>
                <w:b/>
                <w:szCs w:val="20"/>
                <w:lang w:val="en-GB" w:eastAsia="zh-CN"/>
              </w:rPr>
              <w:t>utput</w:t>
            </w:r>
            <w:r w:rsidR="00133018" w:rsidRPr="003D6D04">
              <w:rPr>
                <w:rFonts w:cs="Arial"/>
                <w:b/>
                <w:szCs w:val="20"/>
                <w:lang w:val="en-GB" w:eastAsia="zh-CN"/>
              </w:rPr>
              <w:t xml:space="preserve"> ID</w:t>
            </w:r>
            <w:r w:rsidR="0053772A" w:rsidRPr="003D6D04">
              <w:rPr>
                <w:rFonts w:cs="Arial"/>
                <w:b/>
                <w:szCs w:val="20"/>
                <w:lang w:val="en-GB" w:eastAsia="zh-CN"/>
              </w:rPr>
              <w:t xml:space="preserve"> (formerly P</w:t>
            </w:r>
            <w:r w:rsidRPr="003D6D04">
              <w:rPr>
                <w:rFonts w:cs="Arial"/>
                <w:b/>
                <w:szCs w:val="20"/>
                <w:lang w:val="en-GB"/>
              </w:rPr>
              <w:t>roject ID</w:t>
            </w:r>
            <w:r w:rsidR="0053772A" w:rsidRPr="003D6D04">
              <w:rPr>
                <w:rFonts w:cs="Arial"/>
                <w:b/>
                <w:szCs w:val="20"/>
                <w:lang w:val="en-GB"/>
              </w:rPr>
              <w:t>)</w:t>
            </w:r>
            <w:r w:rsidRPr="003D6D04">
              <w:rPr>
                <w:rFonts w:cs="Arial"/>
                <w:b/>
                <w:szCs w:val="20"/>
                <w:lang w:val="en-GB"/>
              </w:rPr>
              <w:t xml:space="preserve">:  </w:t>
            </w:r>
            <w:r w:rsidR="00022475">
              <w:rPr>
                <w:rFonts w:cs="Arial"/>
                <w:szCs w:val="20"/>
                <w:lang w:val="en-GB"/>
              </w:rPr>
              <w:t>0010</w:t>
            </w:r>
            <w:r w:rsidR="001A3889">
              <w:rPr>
                <w:rFonts w:cs="Arial"/>
                <w:szCs w:val="20"/>
                <w:lang w:val="en-GB"/>
              </w:rPr>
              <w:t>5877</w:t>
            </w:r>
          </w:p>
        </w:tc>
      </w:tr>
      <w:tr w:rsidR="0077088A" w:rsidRPr="00670A9D" w14:paraId="0DDEE311" w14:textId="77777777" w:rsidTr="008926B5">
        <w:tc>
          <w:tcPr>
            <w:tcW w:w="4732" w:type="dxa"/>
            <w:gridSpan w:val="2"/>
            <w:shd w:val="clear" w:color="auto" w:fill="auto"/>
          </w:tcPr>
          <w:p w14:paraId="6DFCCF22" w14:textId="71613FF7" w:rsidR="0077088A" w:rsidRPr="00F6552F" w:rsidRDefault="0077088A" w:rsidP="00C73959">
            <w:pPr>
              <w:spacing w:after="0"/>
              <w:jc w:val="left"/>
              <w:rPr>
                <w:rFonts w:cs="Arial"/>
                <w:szCs w:val="20"/>
                <w:lang w:val="en-GB"/>
              </w:rPr>
            </w:pPr>
            <w:r w:rsidRPr="00670A9D">
              <w:rPr>
                <w:rFonts w:cs="Arial"/>
                <w:b/>
                <w:szCs w:val="20"/>
                <w:lang w:val="en-GB"/>
              </w:rPr>
              <w:t>UNDP-GEF PIMS ID</w:t>
            </w:r>
            <w:r w:rsidR="0089430E" w:rsidRPr="00670A9D">
              <w:rPr>
                <w:rFonts w:cs="Arial"/>
                <w:b/>
                <w:szCs w:val="20"/>
                <w:lang w:val="en-GB"/>
              </w:rPr>
              <w:t xml:space="preserve"> number</w:t>
            </w:r>
            <w:r w:rsidRPr="00670A9D">
              <w:rPr>
                <w:rFonts w:cs="Arial"/>
                <w:b/>
                <w:szCs w:val="20"/>
                <w:lang w:val="en-GB"/>
              </w:rPr>
              <w:t xml:space="preserve">:  </w:t>
            </w:r>
            <w:r w:rsidR="00F6552F">
              <w:rPr>
                <w:rFonts w:cs="Arial"/>
                <w:szCs w:val="20"/>
                <w:lang w:val="en-GB"/>
              </w:rPr>
              <w:t>5564</w:t>
            </w:r>
          </w:p>
        </w:tc>
        <w:tc>
          <w:tcPr>
            <w:tcW w:w="5191" w:type="dxa"/>
            <w:gridSpan w:val="2"/>
            <w:shd w:val="clear" w:color="auto" w:fill="auto"/>
          </w:tcPr>
          <w:p w14:paraId="16A332C1" w14:textId="471AFEF2" w:rsidR="0077088A" w:rsidRPr="00670A9D" w:rsidRDefault="0077088A" w:rsidP="00C73959">
            <w:pPr>
              <w:spacing w:after="0"/>
              <w:jc w:val="left"/>
              <w:rPr>
                <w:rFonts w:cs="Arial"/>
                <w:b/>
                <w:szCs w:val="20"/>
                <w:lang w:val="en-GB"/>
              </w:rPr>
            </w:pPr>
            <w:r w:rsidRPr="00670A9D">
              <w:rPr>
                <w:rFonts w:cs="Arial"/>
                <w:b/>
                <w:szCs w:val="20"/>
                <w:lang w:val="en-GB"/>
              </w:rPr>
              <w:t>GEF ID</w:t>
            </w:r>
            <w:r w:rsidR="0089430E" w:rsidRPr="00670A9D">
              <w:rPr>
                <w:rFonts w:cs="Arial"/>
                <w:b/>
                <w:szCs w:val="20"/>
                <w:lang w:val="en-GB"/>
              </w:rPr>
              <w:t xml:space="preserve"> number</w:t>
            </w:r>
            <w:r w:rsidRPr="00670A9D">
              <w:rPr>
                <w:rFonts w:cs="Arial"/>
                <w:b/>
                <w:szCs w:val="20"/>
                <w:lang w:val="en-GB"/>
              </w:rPr>
              <w:t>:</w:t>
            </w:r>
            <w:r w:rsidR="00F6552F">
              <w:rPr>
                <w:rFonts w:cs="Arial"/>
                <w:b/>
                <w:szCs w:val="20"/>
                <w:lang w:val="en-GB"/>
              </w:rPr>
              <w:t xml:space="preserve"> </w:t>
            </w:r>
            <w:r w:rsidR="00F6552F" w:rsidRPr="00F6552F">
              <w:rPr>
                <w:rFonts w:cs="Arial"/>
                <w:szCs w:val="20"/>
                <w:lang w:val="en-GB"/>
              </w:rPr>
              <w:t>9890</w:t>
            </w:r>
          </w:p>
        </w:tc>
      </w:tr>
      <w:tr w:rsidR="0077088A" w:rsidRPr="00670A9D" w14:paraId="45D4A87D" w14:textId="77777777" w:rsidTr="008926B5">
        <w:trPr>
          <w:trHeight w:val="315"/>
        </w:trPr>
        <w:tc>
          <w:tcPr>
            <w:tcW w:w="4732" w:type="dxa"/>
            <w:gridSpan w:val="2"/>
            <w:shd w:val="clear" w:color="auto" w:fill="auto"/>
          </w:tcPr>
          <w:p w14:paraId="3AB9CB8F" w14:textId="7BFEE954" w:rsidR="0077088A" w:rsidRPr="00DC574F" w:rsidRDefault="0077088A" w:rsidP="00C73959">
            <w:pPr>
              <w:spacing w:after="0"/>
              <w:jc w:val="left"/>
              <w:rPr>
                <w:rFonts w:cs="Arial"/>
                <w:b/>
                <w:szCs w:val="20"/>
                <w:lang w:val="en-GB"/>
              </w:rPr>
            </w:pPr>
            <w:r w:rsidRPr="00DC574F">
              <w:rPr>
                <w:rFonts w:cs="Arial"/>
                <w:b/>
                <w:szCs w:val="20"/>
                <w:lang w:val="en-GB"/>
              </w:rPr>
              <w:t xml:space="preserve">Planned start date: </w:t>
            </w:r>
            <w:r w:rsidR="00DC574F" w:rsidRPr="003D6D04">
              <w:rPr>
                <w:rFonts w:cs="Arial"/>
                <w:szCs w:val="20"/>
                <w:lang w:val="en-GB"/>
              </w:rPr>
              <w:t>July 2019</w:t>
            </w:r>
          </w:p>
        </w:tc>
        <w:tc>
          <w:tcPr>
            <w:tcW w:w="5191" w:type="dxa"/>
            <w:gridSpan w:val="2"/>
            <w:shd w:val="clear" w:color="auto" w:fill="auto"/>
          </w:tcPr>
          <w:p w14:paraId="04C2F243" w14:textId="1FE15436" w:rsidR="0077088A" w:rsidRPr="00DC574F" w:rsidRDefault="0077088A" w:rsidP="00C73959">
            <w:pPr>
              <w:spacing w:after="0"/>
              <w:jc w:val="left"/>
              <w:rPr>
                <w:rFonts w:cs="Arial"/>
                <w:i/>
                <w:szCs w:val="20"/>
                <w:lang w:val="en-GB"/>
              </w:rPr>
            </w:pPr>
            <w:r w:rsidRPr="00DC574F">
              <w:rPr>
                <w:rFonts w:cs="Arial"/>
                <w:b/>
                <w:szCs w:val="20"/>
                <w:lang w:val="en-GB"/>
              </w:rPr>
              <w:t xml:space="preserve">Planned end date:  </w:t>
            </w:r>
            <w:r w:rsidR="00DC574F" w:rsidRPr="003D6D04">
              <w:rPr>
                <w:rFonts w:cs="Arial"/>
                <w:szCs w:val="20"/>
                <w:lang w:val="en-GB"/>
              </w:rPr>
              <w:t>June 2024</w:t>
            </w:r>
          </w:p>
        </w:tc>
      </w:tr>
      <w:tr w:rsidR="00133018" w:rsidRPr="00670A9D" w14:paraId="541A55FD" w14:textId="77777777" w:rsidTr="008926B5">
        <w:tc>
          <w:tcPr>
            <w:tcW w:w="9923" w:type="dxa"/>
            <w:gridSpan w:val="4"/>
            <w:shd w:val="clear" w:color="auto" w:fill="auto"/>
          </w:tcPr>
          <w:p w14:paraId="0A50AD70" w14:textId="05D7A61C" w:rsidR="00051A25" w:rsidRPr="00670A9D" w:rsidRDefault="00133018" w:rsidP="00C73959">
            <w:pPr>
              <w:spacing w:after="0"/>
              <w:jc w:val="left"/>
              <w:rPr>
                <w:rFonts w:cs="Segoe UI"/>
                <w:color w:val="0000FF"/>
                <w:szCs w:val="20"/>
                <w:u w:val="single"/>
                <w:lang w:val="en-GB"/>
              </w:rPr>
            </w:pPr>
            <w:r w:rsidRPr="00670A9D">
              <w:rPr>
                <w:rFonts w:cs="Arial"/>
                <w:b/>
                <w:szCs w:val="20"/>
                <w:lang w:val="en-GB"/>
              </w:rPr>
              <w:t xml:space="preserve">PAC </w:t>
            </w:r>
            <w:r w:rsidR="00E55298" w:rsidRPr="00670A9D">
              <w:rPr>
                <w:rFonts w:cs="Arial"/>
                <w:b/>
                <w:szCs w:val="20"/>
                <w:lang w:val="en-GB"/>
              </w:rPr>
              <w:t xml:space="preserve">meeting </w:t>
            </w:r>
            <w:r w:rsidRPr="00670A9D">
              <w:rPr>
                <w:rFonts w:cs="Arial"/>
                <w:b/>
                <w:szCs w:val="20"/>
                <w:lang w:val="en-GB"/>
              </w:rPr>
              <w:t xml:space="preserve">date: </w:t>
            </w:r>
            <w:r w:rsidR="0050142C" w:rsidRPr="0050142C">
              <w:rPr>
                <w:rFonts w:cs="Arial"/>
                <w:szCs w:val="20"/>
                <w:lang w:val="en-GB"/>
              </w:rPr>
              <w:t>25 April 2019</w:t>
            </w:r>
          </w:p>
        </w:tc>
      </w:tr>
      <w:tr w:rsidR="009E44C7" w:rsidRPr="00670A9D" w14:paraId="5540FD0B" w14:textId="77777777" w:rsidTr="008926B5">
        <w:tc>
          <w:tcPr>
            <w:tcW w:w="9923" w:type="dxa"/>
            <w:gridSpan w:val="4"/>
            <w:shd w:val="clear" w:color="auto" w:fill="auto"/>
          </w:tcPr>
          <w:p w14:paraId="11619C83" w14:textId="443D0501" w:rsidR="009E44C7" w:rsidRDefault="009E44C7" w:rsidP="00C73959">
            <w:pPr>
              <w:spacing w:after="0"/>
              <w:jc w:val="left"/>
              <w:rPr>
                <w:rFonts w:cs="Arial"/>
                <w:i/>
                <w:szCs w:val="20"/>
                <w:lang w:val="en-GB"/>
              </w:rPr>
            </w:pPr>
            <w:r w:rsidRPr="00670A9D">
              <w:rPr>
                <w:rFonts w:cs="Arial"/>
                <w:b/>
                <w:szCs w:val="20"/>
                <w:lang w:val="en-GB"/>
              </w:rPr>
              <w:t>Brief project description:</w:t>
            </w:r>
            <w:r w:rsidR="0089430E" w:rsidRPr="00670A9D">
              <w:rPr>
                <w:rFonts w:cs="Arial"/>
                <w:b/>
                <w:szCs w:val="20"/>
                <w:lang w:val="en-GB"/>
              </w:rPr>
              <w:t xml:space="preserve"> </w:t>
            </w:r>
          </w:p>
          <w:p w14:paraId="7B7159A8" w14:textId="77777777" w:rsidR="00F62CC8" w:rsidRDefault="00F62CC8" w:rsidP="00011BC4">
            <w:pPr>
              <w:tabs>
                <w:tab w:val="left" w:pos="4355"/>
              </w:tabs>
              <w:spacing w:after="0"/>
              <w:jc w:val="left"/>
              <w:rPr>
                <w:rFonts w:cs="Arial"/>
                <w:i/>
                <w:szCs w:val="20"/>
                <w:lang w:val="en-GB"/>
              </w:rPr>
            </w:pPr>
          </w:p>
          <w:p w14:paraId="5B1F27A6" w14:textId="19038F05" w:rsidR="009E44C7" w:rsidRPr="00670A9D" w:rsidRDefault="00C310C9" w:rsidP="00185BBD">
            <w:pPr>
              <w:spacing w:after="0"/>
              <w:rPr>
                <w:rFonts w:asciiTheme="majorHAnsi" w:eastAsiaTheme="majorEastAsia" w:hAnsiTheme="majorHAnsi" w:cs="Arial"/>
                <w:b/>
                <w:i/>
                <w:iCs/>
                <w:color w:val="1F3763" w:themeColor="accent1" w:themeShade="7F"/>
                <w:szCs w:val="20"/>
                <w:lang w:val="en-GB"/>
              </w:rPr>
            </w:pPr>
            <w:r w:rsidRPr="003D6D04">
              <w:rPr>
                <w:rFonts w:cs="Arial"/>
                <w:sz w:val="19"/>
                <w:szCs w:val="19"/>
                <w:lang w:val="en-GB"/>
              </w:rPr>
              <w:t>The Myanmar Rural Renewable Energy Development (</w:t>
            </w:r>
            <w:r w:rsidRPr="008132C5">
              <w:rPr>
                <w:rFonts w:cs="Arial"/>
                <w:noProof/>
                <w:sz w:val="19"/>
                <w:szCs w:val="19"/>
                <w:lang w:val="en-GB"/>
              </w:rPr>
              <w:t>RURED</w:t>
            </w:r>
            <w:r w:rsidRPr="003D6D04">
              <w:rPr>
                <w:rFonts w:cs="Arial"/>
                <w:sz w:val="19"/>
                <w:szCs w:val="19"/>
                <w:lang w:val="en-GB"/>
              </w:rPr>
              <w:t xml:space="preserve">) Project </w:t>
            </w:r>
            <w:r w:rsidR="00E66712" w:rsidRPr="00E66712">
              <w:rPr>
                <w:rFonts w:cs="Arial"/>
                <w:sz w:val="19"/>
                <w:szCs w:val="19"/>
                <w:lang w:val="en-GB"/>
              </w:rPr>
              <w:t xml:space="preserve">seeks to address the twin challenges </w:t>
            </w:r>
            <w:r w:rsidR="00512A2F" w:rsidRPr="00E66712">
              <w:rPr>
                <w:rFonts w:cs="Arial"/>
                <w:sz w:val="19"/>
                <w:szCs w:val="19"/>
                <w:lang w:val="en-GB"/>
              </w:rPr>
              <w:t>of exceptionally</w:t>
            </w:r>
            <w:r w:rsidRPr="003D6D04">
              <w:rPr>
                <w:rFonts w:cs="Arial"/>
                <w:sz w:val="19"/>
                <w:szCs w:val="19"/>
                <w:lang w:val="en-GB"/>
              </w:rPr>
              <w:t xml:space="preserve"> low electrification rate in Myanmar, as well as the unsustainabl</w:t>
            </w:r>
            <w:r w:rsidR="00E66712">
              <w:rPr>
                <w:rFonts w:cs="Arial"/>
                <w:sz w:val="19"/>
                <w:szCs w:val="19"/>
                <w:lang w:val="en-GB"/>
              </w:rPr>
              <w:t>y high dependence on hig</w:t>
            </w:r>
            <w:r w:rsidRPr="003D6D04">
              <w:rPr>
                <w:rFonts w:cs="Arial"/>
                <w:sz w:val="19"/>
                <w:szCs w:val="19"/>
                <w:lang w:val="en-GB"/>
              </w:rPr>
              <w:t>h</w:t>
            </w:r>
            <w:r w:rsidR="00E66712">
              <w:rPr>
                <w:rFonts w:cs="Arial"/>
                <w:sz w:val="19"/>
                <w:szCs w:val="19"/>
                <w:lang w:val="en-GB"/>
              </w:rPr>
              <w:t>-</w:t>
            </w:r>
            <w:r w:rsidRPr="003D6D04">
              <w:rPr>
                <w:rFonts w:cs="Arial"/>
                <w:sz w:val="19"/>
                <w:szCs w:val="19"/>
                <w:lang w:val="en-GB"/>
              </w:rPr>
              <w:t xml:space="preserve">emission fossil fuels in the country’s energy mix, by </w:t>
            </w:r>
            <w:r w:rsidR="00E66712">
              <w:rPr>
                <w:rFonts w:cs="Arial"/>
                <w:sz w:val="19"/>
                <w:szCs w:val="19"/>
                <w:lang w:val="en-GB"/>
              </w:rPr>
              <w:t xml:space="preserve">means of </w:t>
            </w:r>
            <w:r w:rsidRPr="003D6D04">
              <w:rPr>
                <w:rFonts w:cs="Arial"/>
                <w:sz w:val="19"/>
                <w:szCs w:val="19"/>
                <w:lang w:val="en-GB"/>
              </w:rPr>
              <w:t xml:space="preserve">supporting improvements in the country’s rural energy infrastructure. </w:t>
            </w:r>
            <w:r w:rsidRPr="008132C5">
              <w:rPr>
                <w:rFonts w:cs="Arial"/>
                <w:noProof/>
                <w:sz w:val="19"/>
                <w:szCs w:val="19"/>
                <w:lang w:val="en-GB"/>
              </w:rPr>
              <w:t>RURED</w:t>
            </w:r>
            <w:r w:rsidRPr="003D6D04">
              <w:rPr>
                <w:rFonts w:cs="Arial"/>
                <w:sz w:val="19"/>
                <w:szCs w:val="19"/>
                <w:lang w:val="en-GB"/>
              </w:rPr>
              <w:t xml:space="preserve"> </w:t>
            </w:r>
            <w:r w:rsidR="00E66712">
              <w:rPr>
                <w:rFonts w:cs="Arial"/>
                <w:sz w:val="19"/>
                <w:szCs w:val="19"/>
                <w:lang w:val="en-GB"/>
              </w:rPr>
              <w:t xml:space="preserve">contributes to the </w:t>
            </w:r>
            <w:r w:rsidRPr="003D6D04">
              <w:rPr>
                <w:rFonts w:cs="Arial"/>
                <w:sz w:val="19"/>
                <w:szCs w:val="19"/>
                <w:lang w:val="en-GB"/>
              </w:rPr>
              <w:t xml:space="preserve">national goals of achieving universal energy access, by supporting the off-grid electrification component of the National Electrification Plan. In doing so, </w:t>
            </w:r>
            <w:r w:rsidRPr="008132C5">
              <w:rPr>
                <w:rFonts w:cs="Arial"/>
                <w:noProof/>
                <w:sz w:val="19"/>
                <w:szCs w:val="19"/>
                <w:lang w:val="en-GB"/>
              </w:rPr>
              <w:t>RURED</w:t>
            </w:r>
            <w:r w:rsidRPr="003D6D04">
              <w:rPr>
                <w:rFonts w:cs="Arial"/>
                <w:sz w:val="19"/>
                <w:szCs w:val="19"/>
                <w:lang w:val="en-GB"/>
              </w:rPr>
              <w:t xml:space="preserve"> seeks to facilitate </w:t>
            </w:r>
            <w:r w:rsidRPr="008132C5">
              <w:rPr>
                <w:rFonts w:cs="Arial"/>
                <w:noProof/>
                <w:sz w:val="19"/>
                <w:szCs w:val="19"/>
                <w:lang w:val="en-GB"/>
              </w:rPr>
              <w:t>expansion</w:t>
            </w:r>
            <w:r w:rsidRPr="003D6D04">
              <w:rPr>
                <w:rFonts w:cs="Arial"/>
                <w:sz w:val="19"/>
                <w:szCs w:val="19"/>
                <w:lang w:val="en-GB"/>
              </w:rPr>
              <w:t xml:space="preserve"> of rural renewable energy services and productive applications in Myanmar to avoid greenhouse gas emissions. The investments in off-grid renewable energy systems during project implementation </w:t>
            </w:r>
            <w:r w:rsidR="00E66712">
              <w:rPr>
                <w:rFonts w:cs="Arial"/>
                <w:sz w:val="19"/>
                <w:szCs w:val="19"/>
                <w:lang w:val="en-GB"/>
              </w:rPr>
              <w:t xml:space="preserve">(2019-2024) </w:t>
            </w:r>
            <w:r w:rsidRPr="003D6D04">
              <w:rPr>
                <w:rFonts w:cs="Arial"/>
                <w:sz w:val="19"/>
                <w:szCs w:val="19"/>
                <w:lang w:val="en-GB"/>
              </w:rPr>
              <w:t xml:space="preserve">will lead to </w:t>
            </w:r>
            <w:r w:rsidRPr="008132C5">
              <w:rPr>
                <w:rFonts w:cs="Arial"/>
                <w:noProof/>
                <w:sz w:val="19"/>
                <w:szCs w:val="19"/>
                <w:lang w:val="en-GB"/>
              </w:rPr>
              <w:t>cumulative</w:t>
            </w:r>
            <w:r w:rsidR="0076742E">
              <w:rPr>
                <w:rFonts w:cs="Arial"/>
                <w:sz w:val="19"/>
                <w:szCs w:val="19"/>
                <w:lang w:val="en-GB"/>
              </w:rPr>
              <w:t xml:space="preserve"> (direct)</w:t>
            </w:r>
            <w:r w:rsidRPr="003D6D04">
              <w:rPr>
                <w:rFonts w:cs="Arial"/>
                <w:sz w:val="19"/>
                <w:szCs w:val="19"/>
                <w:lang w:val="en-GB"/>
              </w:rPr>
              <w:t xml:space="preserve"> GHG emissions reduction of </w:t>
            </w:r>
            <w:r w:rsidRPr="005D4DA0">
              <w:rPr>
                <w:rFonts w:cs="Arial"/>
                <w:sz w:val="19"/>
                <w:szCs w:val="19"/>
                <w:highlight w:val="yellow"/>
                <w:lang w:val="en-GB"/>
              </w:rPr>
              <w:t>2</w:t>
            </w:r>
            <w:r w:rsidR="00FF4E5C">
              <w:rPr>
                <w:rFonts w:cs="Arial"/>
                <w:sz w:val="19"/>
                <w:szCs w:val="19"/>
                <w:highlight w:val="yellow"/>
                <w:lang w:val="en-GB"/>
              </w:rPr>
              <w:t>46</w:t>
            </w:r>
            <w:r w:rsidRPr="005D4DA0">
              <w:rPr>
                <w:rFonts w:cs="Arial"/>
                <w:sz w:val="19"/>
                <w:szCs w:val="19"/>
                <w:highlight w:val="yellow"/>
                <w:lang w:val="en-GB"/>
              </w:rPr>
              <w:t xml:space="preserve"> kilotons of CO</w:t>
            </w:r>
            <w:r w:rsidRPr="005D4DA0">
              <w:rPr>
                <w:rFonts w:cs="Arial"/>
                <w:sz w:val="19"/>
                <w:szCs w:val="19"/>
                <w:highlight w:val="yellow"/>
                <w:vertAlign w:val="subscript"/>
                <w:lang w:val="en-GB"/>
              </w:rPr>
              <w:t>2</w:t>
            </w:r>
            <w:r w:rsidR="00E66712">
              <w:rPr>
                <w:rFonts w:cs="Arial"/>
                <w:sz w:val="19"/>
                <w:szCs w:val="19"/>
                <w:vertAlign w:val="superscript"/>
                <w:lang w:val="en-GB"/>
              </w:rPr>
              <w:t xml:space="preserve"> </w:t>
            </w:r>
            <w:r w:rsidR="00E66712">
              <w:rPr>
                <w:rFonts w:cs="Arial"/>
                <w:sz w:val="19"/>
                <w:szCs w:val="19"/>
                <w:lang w:val="en-GB"/>
              </w:rPr>
              <w:t xml:space="preserve">(over the investment’s lifetime). </w:t>
            </w:r>
            <w:bookmarkStart w:id="2" w:name="_Hlk1202065"/>
            <w:r w:rsidR="00E66712">
              <w:rPr>
                <w:rFonts w:cs="Arial"/>
                <w:sz w:val="19"/>
                <w:szCs w:val="19"/>
                <w:lang w:val="en-GB"/>
              </w:rPr>
              <w:t>D</w:t>
            </w:r>
            <w:r w:rsidRPr="003D6D04">
              <w:rPr>
                <w:rFonts w:cs="Arial"/>
                <w:sz w:val="19"/>
                <w:szCs w:val="19"/>
                <w:lang w:val="en-GB"/>
              </w:rPr>
              <w:t>e-risking activities and capacity strengthening will cataly</w:t>
            </w:r>
            <w:r w:rsidR="0050142C">
              <w:rPr>
                <w:rFonts w:cs="Arial"/>
                <w:sz w:val="19"/>
                <w:szCs w:val="19"/>
                <w:lang w:val="en-GB"/>
              </w:rPr>
              <w:t>s</w:t>
            </w:r>
            <w:r w:rsidRPr="003D6D04">
              <w:rPr>
                <w:rFonts w:cs="Arial"/>
                <w:sz w:val="19"/>
                <w:szCs w:val="19"/>
                <w:lang w:val="en-GB"/>
              </w:rPr>
              <w:t>e replication in coming years</w:t>
            </w:r>
            <w:bookmarkEnd w:id="2"/>
            <w:r w:rsidRPr="003D6D04">
              <w:rPr>
                <w:rFonts w:cs="Arial"/>
                <w:sz w:val="19"/>
                <w:szCs w:val="19"/>
                <w:lang w:val="en-GB"/>
              </w:rPr>
              <w:t xml:space="preserve">. The Projects seeks to achieve this through the following Outcomes: 1) Effective implementation of </w:t>
            </w:r>
            <w:r w:rsidR="00A313F4">
              <w:rPr>
                <w:rFonts w:cs="Arial"/>
                <w:sz w:val="19"/>
                <w:szCs w:val="19"/>
                <w:lang w:val="en-GB"/>
              </w:rPr>
              <w:t>enabling</w:t>
            </w:r>
            <w:r w:rsidR="00A313F4" w:rsidRPr="003D6D04">
              <w:rPr>
                <w:rFonts w:cs="Arial"/>
                <w:sz w:val="19"/>
                <w:szCs w:val="19"/>
                <w:lang w:val="en-GB"/>
              </w:rPr>
              <w:t xml:space="preserve"> </w:t>
            </w:r>
            <w:r w:rsidRPr="003D6D04">
              <w:rPr>
                <w:rFonts w:cs="Arial"/>
                <w:sz w:val="19"/>
                <w:szCs w:val="19"/>
                <w:lang w:val="en-GB"/>
              </w:rPr>
              <w:t xml:space="preserve">policies and regulations at the national and local levels for enhanced RE </w:t>
            </w:r>
            <w:r w:rsidRPr="008132C5">
              <w:rPr>
                <w:rFonts w:cs="Arial"/>
                <w:noProof/>
                <w:sz w:val="19"/>
                <w:szCs w:val="19"/>
                <w:lang w:val="en-GB"/>
              </w:rPr>
              <w:t>utilisation</w:t>
            </w:r>
            <w:r w:rsidRPr="003D6D04">
              <w:rPr>
                <w:rFonts w:cs="Arial"/>
                <w:sz w:val="19"/>
                <w:szCs w:val="19"/>
                <w:lang w:val="en-GB"/>
              </w:rPr>
              <w:t xml:space="preserve"> </w:t>
            </w:r>
            <w:r w:rsidR="00A313F4">
              <w:rPr>
                <w:rFonts w:cs="Arial"/>
                <w:sz w:val="19"/>
                <w:szCs w:val="19"/>
                <w:lang w:val="en-GB"/>
              </w:rPr>
              <w:t>for</w:t>
            </w:r>
            <w:r w:rsidRPr="003D6D04">
              <w:rPr>
                <w:rFonts w:cs="Arial"/>
                <w:sz w:val="19"/>
                <w:szCs w:val="19"/>
                <w:lang w:val="en-GB"/>
              </w:rPr>
              <w:t xml:space="preserve"> rural productive uses; 2) Awareness and knowledge enhanced of government entities, market enablers </w:t>
            </w:r>
            <w:r w:rsidRPr="008132C5">
              <w:rPr>
                <w:rFonts w:cs="Arial"/>
                <w:noProof/>
                <w:sz w:val="19"/>
                <w:szCs w:val="19"/>
                <w:lang w:val="en-GB"/>
              </w:rPr>
              <w:t>and</w:t>
            </w:r>
            <w:r w:rsidRPr="003D6D04">
              <w:rPr>
                <w:rFonts w:cs="Arial"/>
                <w:sz w:val="19"/>
                <w:szCs w:val="19"/>
                <w:lang w:val="en-GB"/>
              </w:rPr>
              <w:t xml:space="preserve"> beneficiaries; 3a) Increased investments in rural renewable energy to meet household demand, social services, and productive uses of energy; and 3b) Supporting financial programme formulation. </w:t>
            </w:r>
            <w:bookmarkStart w:id="3" w:name="_Hlk1202303"/>
            <w:r w:rsidRPr="003D6D04">
              <w:rPr>
                <w:rFonts w:cs="Arial"/>
                <w:sz w:val="19"/>
                <w:szCs w:val="19"/>
                <w:lang w:val="en-GB"/>
              </w:rPr>
              <w:t xml:space="preserve">During implementation, in addition to GEF funding of USD 4,934,228, UNDP will contribute </w:t>
            </w:r>
            <w:r w:rsidR="00E66712">
              <w:rPr>
                <w:rFonts w:cs="Arial"/>
                <w:sz w:val="19"/>
                <w:szCs w:val="19"/>
                <w:lang w:val="en-GB"/>
              </w:rPr>
              <w:t>with</w:t>
            </w:r>
            <w:r w:rsidRPr="003D6D04">
              <w:rPr>
                <w:rFonts w:cs="Arial"/>
                <w:sz w:val="19"/>
                <w:szCs w:val="19"/>
                <w:lang w:val="en-GB"/>
              </w:rPr>
              <w:t xml:space="preserve"> USD 200,000, </w:t>
            </w:r>
            <w:r w:rsidR="00022475" w:rsidRPr="00022475">
              <w:rPr>
                <w:rFonts w:cs="Arial"/>
                <w:sz w:val="19"/>
                <w:szCs w:val="19"/>
                <w:lang w:val="en-GB"/>
              </w:rPr>
              <w:t>and the</w:t>
            </w:r>
            <w:r w:rsidRPr="003D6D04">
              <w:rPr>
                <w:rFonts w:cs="Arial"/>
                <w:sz w:val="19"/>
                <w:szCs w:val="19"/>
                <w:lang w:val="en-GB"/>
              </w:rPr>
              <w:t xml:space="preserve"> project will be further supported by in-kind and cash contributions to support parallel activities from government partners and other actors (MoALI/DRD, SPM, GIZ) to an amount of USD </w:t>
            </w:r>
            <w:r w:rsidR="007E2A0C" w:rsidRPr="003D6D04">
              <w:rPr>
                <w:rFonts w:cs="Arial"/>
                <w:sz w:val="19"/>
                <w:szCs w:val="19"/>
                <w:lang w:val="en-GB"/>
              </w:rPr>
              <w:t>37,750,000</w:t>
            </w:r>
            <w:r w:rsidRPr="003D6D04">
              <w:rPr>
                <w:rFonts w:cs="Arial"/>
                <w:sz w:val="19"/>
                <w:szCs w:val="19"/>
                <w:lang w:val="en-GB"/>
              </w:rPr>
              <w:t xml:space="preserve">. Thus, the total resources available for project implementation are USD </w:t>
            </w:r>
            <w:r w:rsidR="007E2A0C" w:rsidRPr="003D6D04">
              <w:rPr>
                <w:rFonts w:cs="Arial"/>
                <w:sz w:val="19"/>
                <w:szCs w:val="19"/>
                <w:lang w:val="en-GB"/>
              </w:rPr>
              <w:t>42,884,228</w:t>
            </w:r>
            <w:bookmarkEnd w:id="3"/>
            <w:r w:rsidR="00E66712">
              <w:rPr>
                <w:rFonts w:cs="Arial"/>
                <w:b/>
                <w:szCs w:val="20"/>
                <w:lang w:val="en-GB"/>
              </w:rPr>
              <w:t>.</w:t>
            </w:r>
          </w:p>
        </w:tc>
      </w:tr>
    </w:tbl>
    <w:p w14:paraId="41843278" w14:textId="1F4A31C2" w:rsidR="00E66712" w:rsidRDefault="00E66712">
      <w:pPr>
        <w:spacing w:after="0"/>
        <w:jc w:val="left"/>
      </w:pPr>
    </w:p>
    <w:p w14:paraId="5E0EA7F3" w14:textId="77777777" w:rsidR="00A64E46" w:rsidRDefault="00A64E46"/>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03763F" w14:paraId="484DBB0C" w14:textId="77777777" w:rsidTr="000F797F">
        <w:trPr>
          <w:trHeight w:val="377"/>
        </w:trPr>
        <w:tc>
          <w:tcPr>
            <w:tcW w:w="9355" w:type="dxa"/>
            <w:gridSpan w:val="4"/>
            <w:shd w:val="clear" w:color="auto" w:fill="D9D9D9"/>
          </w:tcPr>
          <w:p w14:paraId="393884DC" w14:textId="192489E1" w:rsidR="0077088A" w:rsidRPr="0003763F" w:rsidRDefault="0077088A" w:rsidP="00C73959">
            <w:pPr>
              <w:spacing w:after="0"/>
              <w:jc w:val="left"/>
              <w:rPr>
                <w:rFonts w:cs="Arial"/>
                <w:b/>
                <w:smallCaps/>
                <w:szCs w:val="20"/>
              </w:rPr>
            </w:pPr>
            <w:r w:rsidRPr="0003763F">
              <w:rPr>
                <w:rFonts w:cs="Arial"/>
                <w:b/>
                <w:smallCaps/>
                <w:szCs w:val="20"/>
              </w:rPr>
              <w:lastRenderedPageBreak/>
              <w:t>Financing Plan</w:t>
            </w:r>
          </w:p>
        </w:tc>
      </w:tr>
      <w:tr w:rsidR="0077088A" w:rsidRPr="0003763F" w14:paraId="4E4AA36A" w14:textId="77777777" w:rsidTr="0003763F">
        <w:tc>
          <w:tcPr>
            <w:tcW w:w="4585" w:type="dxa"/>
            <w:gridSpan w:val="2"/>
            <w:shd w:val="clear" w:color="auto" w:fill="auto"/>
          </w:tcPr>
          <w:p w14:paraId="690D8E01" w14:textId="4BE1A2C9" w:rsidR="0077088A" w:rsidRPr="0003763F" w:rsidRDefault="0077088A" w:rsidP="00C73959">
            <w:pPr>
              <w:spacing w:after="0"/>
              <w:jc w:val="left"/>
              <w:rPr>
                <w:rFonts w:cs="Arial"/>
                <w:szCs w:val="20"/>
              </w:rPr>
            </w:pPr>
            <w:r w:rsidRPr="0003763F">
              <w:rPr>
                <w:rFonts w:cs="Arial"/>
                <w:szCs w:val="20"/>
              </w:rPr>
              <w:t xml:space="preserve">GEF Trust Fund </w:t>
            </w:r>
          </w:p>
        </w:tc>
        <w:tc>
          <w:tcPr>
            <w:tcW w:w="4770" w:type="dxa"/>
            <w:gridSpan w:val="2"/>
            <w:shd w:val="clear" w:color="auto" w:fill="auto"/>
          </w:tcPr>
          <w:p w14:paraId="480DA39D" w14:textId="07B94DD5" w:rsidR="0077088A" w:rsidRPr="0003763F" w:rsidRDefault="0077088A" w:rsidP="00C73959">
            <w:pPr>
              <w:spacing w:after="0"/>
              <w:jc w:val="left"/>
              <w:rPr>
                <w:rFonts w:cs="Arial"/>
                <w:szCs w:val="20"/>
              </w:rPr>
            </w:pPr>
            <w:r w:rsidRPr="0003763F">
              <w:rPr>
                <w:rFonts w:cs="Arial"/>
                <w:szCs w:val="20"/>
              </w:rPr>
              <w:t>USD</w:t>
            </w:r>
            <w:r w:rsidR="00886F9C">
              <w:rPr>
                <w:rFonts w:cs="Arial"/>
                <w:szCs w:val="20"/>
              </w:rPr>
              <w:t xml:space="preserve"> </w:t>
            </w:r>
            <w:r w:rsidR="00A95B91">
              <w:rPr>
                <w:rFonts w:cs="Arial"/>
                <w:szCs w:val="20"/>
              </w:rPr>
              <w:t>4,9</w:t>
            </w:r>
            <w:r w:rsidR="002C2607">
              <w:rPr>
                <w:rFonts w:cs="Arial"/>
                <w:szCs w:val="20"/>
              </w:rPr>
              <w:t>34,228</w:t>
            </w:r>
          </w:p>
        </w:tc>
      </w:tr>
      <w:tr w:rsidR="0077088A" w:rsidRPr="0003763F" w14:paraId="7E5C3830" w14:textId="77777777" w:rsidTr="0003763F">
        <w:tc>
          <w:tcPr>
            <w:tcW w:w="4585" w:type="dxa"/>
            <w:gridSpan w:val="2"/>
            <w:shd w:val="clear" w:color="auto" w:fill="auto"/>
          </w:tcPr>
          <w:p w14:paraId="2948C0A9" w14:textId="77777777" w:rsidR="0077088A" w:rsidRPr="0003763F" w:rsidRDefault="0077088A" w:rsidP="00F86B87">
            <w:pPr>
              <w:pStyle w:val="ListParagraph"/>
              <w:numPr>
                <w:ilvl w:val="0"/>
                <w:numId w:val="4"/>
              </w:numPr>
              <w:jc w:val="right"/>
              <w:rPr>
                <w:rFonts w:ascii="Calibri" w:hAnsi="Calibri" w:cs="Arial"/>
                <w:b/>
                <w:sz w:val="20"/>
                <w:szCs w:val="20"/>
              </w:rPr>
            </w:pPr>
            <w:r w:rsidRPr="0003763F">
              <w:rPr>
                <w:rFonts w:ascii="Calibri" w:hAnsi="Calibri" w:cs="Arial"/>
                <w:b/>
                <w:sz w:val="20"/>
                <w:szCs w:val="20"/>
                <w:lang w:eastAsia="zh-CN"/>
              </w:rPr>
              <w:t xml:space="preserve">Total </w:t>
            </w:r>
            <w:r w:rsidRPr="0003763F">
              <w:rPr>
                <w:rFonts w:ascii="Calibri" w:hAnsi="Calibri" w:cs="Arial"/>
                <w:b/>
                <w:sz w:val="20"/>
                <w:szCs w:val="20"/>
              </w:rPr>
              <w:t xml:space="preserve">Budget administered by UNDP </w:t>
            </w:r>
          </w:p>
        </w:tc>
        <w:tc>
          <w:tcPr>
            <w:tcW w:w="4770" w:type="dxa"/>
            <w:gridSpan w:val="2"/>
            <w:shd w:val="clear" w:color="auto" w:fill="auto"/>
          </w:tcPr>
          <w:p w14:paraId="6713D195" w14:textId="73D70DC9" w:rsidR="0077088A" w:rsidRPr="0003763F" w:rsidRDefault="0077088A" w:rsidP="00C73959">
            <w:pPr>
              <w:spacing w:after="0"/>
              <w:jc w:val="left"/>
              <w:rPr>
                <w:rFonts w:cs="Arial"/>
                <w:b/>
                <w:szCs w:val="20"/>
              </w:rPr>
            </w:pPr>
            <w:r w:rsidRPr="0003763F">
              <w:rPr>
                <w:rFonts w:cs="Arial"/>
                <w:b/>
                <w:szCs w:val="20"/>
              </w:rPr>
              <w:t>USD</w:t>
            </w:r>
            <w:r w:rsidR="00886F9C">
              <w:rPr>
                <w:rFonts w:cs="Arial"/>
                <w:b/>
                <w:szCs w:val="20"/>
              </w:rPr>
              <w:t xml:space="preserve"> </w:t>
            </w:r>
            <w:r w:rsidR="002C2607">
              <w:rPr>
                <w:rFonts w:cs="Arial"/>
                <w:b/>
                <w:szCs w:val="20"/>
              </w:rPr>
              <w:t>4,934,228</w:t>
            </w:r>
          </w:p>
        </w:tc>
      </w:tr>
      <w:tr w:rsidR="0077088A" w:rsidRPr="0003763F" w14:paraId="025C22F5" w14:textId="77777777" w:rsidTr="0003763F">
        <w:tc>
          <w:tcPr>
            <w:tcW w:w="9355" w:type="dxa"/>
            <w:gridSpan w:val="4"/>
            <w:shd w:val="clear" w:color="auto" w:fill="D9D9D9"/>
          </w:tcPr>
          <w:p w14:paraId="32E47B54" w14:textId="77777777" w:rsidR="0077088A" w:rsidRPr="0003763F" w:rsidRDefault="0077088A" w:rsidP="00C73959">
            <w:pPr>
              <w:spacing w:after="0"/>
              <w:jc w:val="left"/>
              <w:rPr>
                <w:rFonts w:cs="Arial"/>
                <w:b/>
                <w:szCs w:val="20"/>
              </w:rPr>
            </w:pPr>
            <w:r w:rsidRPr="0003763F">
              <w:rPr>
                <w:rFonts w:cs="Arial"/>
                <w:b/>
                <w:smallCaps/>
                <w:szCs w:val="20"/>
              </w:rPr>
              <w:t>Parallel co-financing</w:t>
            </w:r>
            <w:r w:rsidR="00F10F99" w:rsidRPr="0003763F">
              <w:rPr>
                <w:rFonts w:cs="Arial"/>
                <w:b/>
                <w:smallCaps/>
                <w:szCs w:val="20"/>
              </w:rPr>
              <w:t xml:space="preserve"> </w:t>
            </w:r>
            <w:r w:rsidR="00F10F99" w:rsidRPr="0004450C">
              <w:rPr>
                <w:rFonts w:cs="Arial"/>
                <w:smallCaps/>
                <w:szCs w:val="20"/>
              </w:rPr>
              <w:t>(</w:t>
            </w:r>
            <w:r w:rsidR="00F10F99" w:rsidRPr="0004450C">
              <w:rPr>
                <w:rFonts w:cs="Arial"/>
                <w:i/>
                <w:szCs w:val="20"/>
              </w:rPr>
              <w:t>all</w:t>
            </w:r>
            <w:r w:rsidR="00F10F99" w:rsidRPr="0003763F">
              <w:rPr>
                <w:rFonts w:cs="Arial"/>
                <w:i/>
                <w:szCs w:val="20"/>
              </w:rPr>
              <w:t xml:space="preserve"> other co-financing that is not cash </w:t>
            </w:r>
            <w:r w:rsidR="0004450C">
              <w:rPr>
                <w:rFonts w:cs="Arial"/>
                <w:i/>
                <w:szCs w:val="20"/>
              </w:rPr>
              <w:t xml:space="preserve">co-financing </w:t>
            </w:r>
            <w:r w:rsidR="00F10F99" w:rsidRPr="0003763F">
              <w:rPr>
                <w:rFonts w:cs="Arial"/>
                <w:i/>
                <w:szCs w:val="20"/>
              </w:rPr>
              <w:t>administered by UNDP)</w:t>
            </w:r>
          </w:p>
        </w:tc>
      </w:tr>
      <w:tr w:rsidR="0077088A" w:rsidRPr="0003763F" w14:paraId="14C9111E" w14:textId="77777777" w:rsidTr="00886F9C">
        <w:trPr>
          <w:trHeight w:val="272"/>
        </w:trPr>
        <w:tc>
          <w:tcPr>
            <w:tcW w:w="4585" w:type="dxa"/>
            <w:gridSpan w:val="2"/>
            <w:shd w:val="clear" w:color="auto" w:fill="auto"/>
          </w:tcPr>
          <w:p w14:paraId="23B5B186" w14:textId="68B005C3" w:rsidR="0077088A" w:rsidRPr="0003763F" w:rsidRDefault="004D5669" w:rsidP="003D6D04">
            <w:pPr>
              <w:spacing w:after="0"/>
              <w:jc w:val="left"/>
              <w:rPr>
                <w:rFonts w:cs="Arial"/>
                <w:szCs w:val="20"/>
              </w:rPr>
            </w:pPr>
            <w:r>
              <w:rPr>
                <w:rFonts w:cs="Arial"/>
                <w:szCs w:val="20"/>
              </w:rPr>
              <w:t>Department of Rural Development (DRD), Ministry of Agriculture, Livestock and Irrigation (MoALI)</w:t>
            </w:r>
          </w:p>
        </w:tc>
        <w:tc>
          <w:tcPr>
            <w:tcW w:w="4770" w:type="dxa"/>
            <w:gridSpan w:val="2"/>
            <w:shd w:val="clear" w:color="auto" w:fill="auto"/>
          </w:tcPr>
          <w:p w14:paraId="0C683515" w14:textId="3165D5C3" w:rsidR="0077088A" w:rsidRPr="0003763F" w:rsidRDefault="004D5669" w:rsidP="00C73959">
            <w:pPr>
              <w:spacing w:after="0"/>
              <w:jc w:val="left"/>
              <w:rPr>
                <w:rFonts w:cs="Arial"/>
                <w:szCs w:val="20"/>
              </w:rPr>
            </w:pPr>
            <w:r>
              <w:rPr>
                <w:rFonts w:cs="Arial"/>
                <w:szCs w:val="20"/>
              </w:rPr>
              <w:t>USD 31,250,000</w:t>
            </w:r>
          </w:p>
        </w:tc>
      </w:tr>
      <w:tr w:rsidR="0077088A" w:rsidRPr="0003763F" w14:paraId="16FB3DCD" w14:textId="77777777" w:rsidTr="00886F9C">
        <w:trPr>
          <w:trHeight w:val="121"/>
        </w:trPr>
        <w:tc>
          <w:tcPr>
            <w:tcW w:w="4585" w:type="dxa"/>
            <w:gridSpan w:val="2"/>
            <w:shd w:val="clear" w:color="auto" w:fill="auto"/>
          </w:tcPr>
          <w:p w14:paraId="00A25F01" w14:textId="61BBD299" w:rsidR="0077088A" w:rsidRPr="0003763F" w:rsidRDefault="004D5669" w:rsidP="003D6D04">
            <w:pPr>
              <w:spacing w:after="0"/>
              <w:jc w:val="left"/>
              <w:rPr>
                <w:rFonts w:cs="Arial"/>
                <w:szCs w:val="20"/>
              </w:rPr>
            </w:pPr>
            <w:r>
              <w:rPr>
                <w:rFonts w:cs="Arial"/>
                <w:szCs w:val="20"/>
              </w:rPr>
              <w:t>GIZ (Germany)</w:t>
            </w:r>
          </w:p>
        </w:tc>
        <w:tc>
          <w:tcPr>
            <w:tcW w:w="4770" w:type="dxa"/>
            <w:gridSpan w:val="2"/>
            <w:shd w:val="clear" w:color="auto" w:fill="auto"/>
          </w:tcPr>
          <w:p w14:paraId="70235831" w14:textId="7FFDFED9" w:rsidR="0077088A" w:rsidRPr="0003763F" w:rsidRDefault="004D5669" w:rsidP="00C73959">
            <w:pPr>
              <w:spacing w:after="0"/>
              <w:jc w:val="left"/>
              <w:rPr>
                <w:rFonts w:cs="Arial"/>
                <w:szCs w:val="20"/>
              </w:rPr>
            </w:pPr>
            <w:r>
              <w:rPr>
                <w:rFonts w:cs="Arial"/>
                <w:szCs w:val="20"/>
              </w:rPr>
              <w:t>USD 1,500,000</w:t>
            </w:r>
          </w:p>
        </w:tc>
      </w:tr>
      <w:tr w:rsidR="0077088A" w:rsidRPr="0003763F" w14:paraId="51552582" w14:textId="77777777" w:rsidTr="0003763F">
        <w:tc>
          <w:tcPr>
            <w:tcW w:w="4585" w:type="dxa"/>
            <w:gridSpan w:val="2"/>
            <w:shd w:val="clear" w:color="auto" w:fill="auto"/>
          </w:tcPr>
          <w:p w14:paraId="3F7E9300" w14:textId="587CFEEF" w:rsidR="0077088A" w:rsidRPr="00886F9C" w:rsidRDefault="004D5669" w:rsidP="003D6D04">
            <w:pPr>
              <w:spacing w:after="0"/>
              <w:jc w:val="left"/>
              <w:rPr>
                <w:rFonts w:cs="Arial"/>
                <w:szCs w:val="20"/>
              </w:rPr>
            </w:pPr>
            <w:r>
              <w:rPr>
                <w:rFonts w:cs="Arial"/>
                <w:szCs w:val="20"/>
              </w:rPr>
              <w:t>PACT-Smart Power Myanmar</w:t>
            </w:r>
          </w:p>
        </w:tc>
        <w:tc>
          <w:tcPr>
            <w:tcW w:w="4770" w:type="dxa"/>
            <w:gridSpan w:val="2"/>
            <w:shd w:val="clear" w:color="auto" w:fill="auto"/>
          </w:tcPr>
          <w:p w14:paraId="75DA434F" w14:textId="669E563C" w:rsidR="0077088A" w:rsidRPr="001C19EE" w:rsidRDefault="004D5669" w:rsidP="00C73959">
            <w:pPr>
              <w:spacing w:after="0"/>
              <w:jc w:val="left"/>
              <w:rPr>
                <w:rFonts w:cs="Arial"/>
                <w:szCs w:val="20"/>
              </w:rPr>
            </w:pPr>
            <w:r>
              <w:rPr>
                <w:rFonts w:cs="Arial"/>
                <w:szCs w:val="20"/>
              </w:rPr>
              <w:t>USD 5,000,000</w:t>
            </w:r>
          </w:p>
        </w:tc>
      </w:tr>
      <w:tr w:rsidR="00886F9C" w:rsidRPr="0003763F" w14:paraId="0977FD2D" w14:textId="77777777" w:rsidTr="0003763F">
        <w:tc>
          <w:tcPr>
            <w:tcW w:w="4585" w:type="dxa"/>
            <w:gridSpan w:val="2"/>
            <w:shd w:val="clear" w:color="auto" w:fill="auto"/>
          </w:tcPr>
          <w:p w14:paraId="77B30150" w14:textId="53876E14" w:rsidR="00886F9C" w:rsidRPr="001C19EE" w:rsidRDefault="00EB1672" w:rsidP="00EB1672">
            <w:pPr>
              <w:spacing w:after="0"/>
              <w:jc w:val="left"/>
              <w:rPr>
                <w:rFonts w:cs="Arial"/>
                <w:szCs w:val="20"/>
              </w:rPr>
            </w:pPr>
            <w:r>
              <w:rPr>
                <w:rFonts w:cs="Arial"/>
                <w:szCs w:val="20"/>
              </w:rPr>
              <w:t>UNDP</w:t>
            </w:r>
          </w:p>
        </w:tc>
        <w:tc>
          <w:tcPr>
            <w:tcW w:w="4770" w:type="dxa"/>
            <w:gridSpan w:val="2"/>
            <w:shd w:val="clear" w:color="auto" w:fill="auto"/>
          </w:tcPr>
          <w:p w14:paraId="29465001" w14:textId="799FCD97" w:rsidR="00886F9C" w:rsidRPr="001C19EE" w:rsidRDefault="00EB1672" w:rsidP="00C73959">
            <w:pPr>
              <w:spacing w:after="0"/>
              <w:jc w:val="left"/>
              <w:rPr>
                <w:rFonts w:cs="Arial"/>
                <w:szCs w:val="20"/>
              </w:rPr>
            </w:pPr>
            <w:r>
              <w:rPr>
                <w:rFonts w:cs="Arial"/>
                <w:szCs w:val="20"/>
              </w:rPr>
              <w:t>USD 200,000</w:t>
            </w:r>
          </w:p>
        </w:tc>
      </w:tr>
      <w:tr w:rsidR="00EB1672" w:rsidRPr="0003763F" w14:paraId="2F748A79" w14:textId="77777777" w:rsidTr="0003763F">
        <w:tc>
          <w:tcPr>
            <w:tcW w:w="4585" w:type="dxa"/>
            <w:gridSpan w:val="2"/>
            <w:shd w:val="clear" w:color="auto" w:fill="auto"/>
          </w:tcPr>
          <w:p w14:paraId="5EE4357D" w14:textId="77777777" w:rsidR="00EB1672" w:rsidRPr="001C19EE" w:rsidRDefault="00EB1672" w:rsidP="00C73959">
            <w:pPr>
              <w:spacing w:after="0"/>
              <w:jc w:val="right"/>
              <w:rPr>
                <w:rFonts w:cs="Arial"/>
                <w:szCs w:val="20"/>
              </w:rPr>
            </w:pPr>
          </w:p>
        </w:tc>
        <w:tc>
          <w:tcPr>
            <w:tcW w:w="4770" w:type="dxa"/>
            <w:gridSpan w:val="2"/>
            <w:shd w:val="clear" w:color="auto" w:fill="auto"/>
          </w:tcPr>
          <w:p w14:paraId="73E4E6BB" w14:textId="77777777" w:rsidR="00EB1672" w:rsidRPr="001C19EE" w:rsidRDefault="00EB1672" w:rsidP="00C73959">
            <w:pPr>
              <w:spacing w:after="0"/>
              <w:jc w:val="left"/>
              <w:rPr>
                <w:rFonts w:cs="Arial"/>
                <w:szCs w:val="20"/>
              </w:rPr>
            </w:pPr>
          </w:p>
        </w:tc>
      </w:tr>
      <w:tr w:rsidR="0077088A" w:rsidRPr="0003763F" w14:paraId="1EFBEC4C" w14:textId="77777777" w:rsidTr="0003763F">
        <w:tc>
          <w:tcPr>
            <w:tcW w:w="4585" w:type="dxa"/>
            <w:gridSpan w:val="2"/>
            <w:shd w:val="clear" w:color="auto" w:fill="auto"/>
          </w:tcPr>
          <w:p w14:paraId="4A8CD726" w14:textId="77777777" w:rsidR="0077088A" w:rsidRPr="0003763F" w:rsidRDefault="0077088A" w:rsidP="00F86B87">
            <w:pPr>
              <w:pStyle w:val="ListParagraph"/>
              <w:numPr>
                <w:ilvl w:val="0"/>
                <w:numId w:val="4"/>
              </w:numPr>
              <w:jc w:val="right"/>
              <w:rPr>
                <w:rFonts w:ascii="Calibri" w:hAnsi="Calibri" w:cs="Arial"/>
                <w:b/>
                <w:sz w:val="20"/>
                <w:szCs w:val="20"/>
              </w:rPr>
            </w:pPr>
            <w:r w:rsidRPr="0003763F">
              <w:rPr>
                <w:rFonts w:ascii="Calibri" w:hAnsi="Calibri" w:cs="Arial"/>
                <w:b/>
                <w:sz w:val="20"/>
                <w:szCs w:val="20"/>
              </w:rPr>
              <w:t>Total co-financing</w:t>
            </w:r>
          </w:p>
        </w:tc>
        <w:tc>
          <w:tcPr>
            <w:tcW w:w="4770" w:type="dxa"/>
            <w:gridSpan w:val="2"/>
            <w:shd w:val="clear" w:color="auto" w:fill="auto"/>
          </w:tcPr>
          <w:p w14:paraId="1826AE5D" w14:textId="43878B28" w:rsidR="0077088A" w:rsidRPr="0003763F" w:rsidRDefault="0077088A" w:rsidP="00C73959">
            <w:pPr>
              <w:spacing w:after="0"/>
              <w:jc w:val="left"/>
              <w:rPr>
                <w:rFonts w:cs="Arial"/>
                <w:b/>
                <w:szCs w:val="20"/>
              </w:rPr>
            </w:pPr>
            <w:r w:rsidRPr="0003763F">
              <w:rPr>
                <w:rFonts w:cs="Arial"/>
                <w:b/>
                <w:szCs w:val="20"/>
              </w:rPr>
              <w:t>USD</w:t>
            </w:r>
            <w:r w:rsidR="00901ED0">
              <w:rPr>
                <w:rFonts w:cs="Arial"/>
                <w:b/>
                <w:szCs w:val="20"/>
              </w:rPr>
              <w:t xml:space="preserve"> </w:t>
            </w:r>
            <w:r w:rsidR="004D5669">
              <w:rPr>
                <w:rFonts w:cs="Arial"/>
                <w:b/>
                <w:szCs w:val="20"/>
              </w:rPr>
              <w:t>37,950,000</w:t>
            </w:r>
          </w:p>
        </w:tc>
      </w:tr>
      <w:tr w:rsidR="0077088A" w:rsidRPr="0003763F" w14:paraId="2EC5656A" w14:textId="77777777" w:rsidTr="0003763F">
        <w:tc>
          <w:tcPr>
            <w:tcW w:w="4585" w:type="dxa"/>
            <w:gridSpan w:val="2"/>
            <w:shd w:val="clear" w:color="auto" w:fill="auto"/>
          </w:tcPr>
          <w:p w14:paraId="41A4D02A" w14:textId="77777777" w:rsidR="0077088A" w:rsidRPr="0003763F" w:rsidRDefault="0077088A" w:rsidP="00F86B87">
            <w:pPr>
              <w:pStyle w:val="ListParagraph"/>
              <w:numPr>
                <w:ilvl w:val="0"/>
                <w:numId w:val="4"/>
              </w:numPr>
              <w:jc w:val="right"/>
              <w:rPr>
                <w:rFonts w:ascii="Calibri" w:hAnsi="Calibri" w:cs="Arial"/>
                <w:b/>
                <w:sz w:val="20"/>
                <w:szCs w:val="20"/>
              </w:rPr>
            </w:pPr>
            <w:r w:rsidRPr="0003763F">
              <w:rPr>
                <w:rFonts w:ascii="Calibri" w:hAnsi="Calibri" w:cs="Arial"/>
                <w:b/>
                <w:sz w:val="20"/>
                <w:szCs w:val="20"/>
                <w:lang w:eastAsia="zh-CN"/>
              </w:rPr>
              <w:t>Grand-</w:t>
            </w:r>
            <w:r w:rsidRPr="0003763F">
              <w:rPr>
                <w:rFonts w:ascii="Calibri" w:hAnsi="Calibri" w:cs="Arial"/>
                <w:b/>
                <w:sz w:val="20"/>
                <w:szCs w:val="20"/>
              </w:rPr>
              <w:t xml:space="preserve">Total Project </w:t>
            </w:r>
            <w:r w:rsidRPr="0003763F">
              <w:rPr>
                <w:rFonts w:ascii="Calibri" w:hAnsi="Calibri" w:cs="Arial"/>
                <w:b/>
                <w:sz w:val="20"/>
                <w:szCs w:val="20"/>
                <w:lang w:eastAsia="zh-CN"/>
              </w:rPr>
              <w:t>Financing (1)+(2)</w:t>
            </w:r>
          </w:p>
        </w:tc>
        <w:tc>
          <w:tcPr>
            <w:tcW w:w="4770" w:type="dxa"/>
            <w:gridSpan w:val="2"/>
            <w:shd w:val="clear" w:color="auto" w:fill="auto"/>
          </w:tcPr>
          <w:p w14:paraId="6AD2A9B5" w14:textId="41F24C48" w:rsidR="0077088A" w:rsidRPr="0003763F" w:rsidRDefault="0077088A" w:rsidP="00C73959">
            <w:pPr>
              <w:spacing w:after="0"/>
              <w:jc w:val="left"/>
              <w:rPr>
                <w:rFonts w:cs="Arial"/>
                <w:b/>
                <w:szCs w:val="20"/>
              </w:rPr>
            </w:pPr>
            <w:r w:rsidRPr="0003763F">
              <w:rPr>
                <w:rFonts w:cs="Arial"/>
                <w:b/>
                <w:szCs w:val="20"/>
              </w:rPr>
              <w:t>USD</w:t>
            </w:r>
            <w:r w:rsidR="00901ED0">
              <w:rPr>
                <w:rFonts w:cs="Arial"/>
                <w:b/>
                <w:szCs w:val="20"/>
              </w:rPr>
              <w:t xml:space="preserve"> </w:t>
            </w:r>
            <w:r w:rsidR="004D5669">
              <w:rPr>
                <w:rFonts w:cs="Arial"/>
                <w:b/>
                <w:szCs w:val="20"/>
              </w:rPr>
              <w:t>42,884,228</w:t>
            </w:r>
          </w:p>
        </w:tc>
      </w:tr>
      <w:tr w:rsidR="0077088A" w:rsidRPr="0003763F" w14:paraId="04176E03" w14:textId="77777777" w:rsidTr="0003763F">
        <w:tc>
          <w:tcPr>
            <w:tcW w:w="9355" w:type="dxa"/>
            <w:gridSpan w:val="4"/>
            <w:shd w:val="clear" w:color="auto" w:fill="BFBFBF"/>
          </w:tcPr>
          <w:p w14:paraId="65D05345" w14:textId="77777777" w:rsidR="0077088A" w:rsidRPr="0003763F" w:rsidRDefault="0077088A" w:rsidP="00C73959">
            <w:pPr>
              <w:spacing w:after="0"/>
              <w:jc w:val="left"/>
              <w:rPr>
                <w:rFonts w:cs="Arial"/>
                <w:b/>
                <w:smallCaps/>
                <w:szCs w:val="20"/>
              </w:rPr>
            </w:pPr>
            <w:r w:rsidRPr="0003763F">
              <w:rPr>
                <w:rFonts w:cs="Arial"/>
                <w:b/>
                <w:smallCaps/>
                <w:szCs w:val="20"/>
              </w:rPr>
              <w:t>Signatures</w:t>
            </w:r>
          </w:p>
        </w:tc>
      </w:tr>
      <w:tr w:rsidR="0077088A" w:rsidRPr="0003763F" w14:paraId="583EF55B" w14:textId="77777777" w:rsidTr="0003763F">
        <w:tc>
          <w:tcPr>
            <w:tcW w:w="4135" w:type="dxa"/>
            <w:shd w:val="clear" w:color="auto" w:fill="auto"/>
          </w:tcPr>
          <w:p w14:paraId="11E42ACE" w14:textId="558A3766" w:rsidR="0077088A" w:rsidRDefault="0077088A" w:rsidP="00C73959">
            <w:pPr>
              <w:spacing w:after="0"/>
              <w:jc w:val="left"/>
              <w:rPr>
                <w:rFonts w:cs="Arial"/>
                <w:szCs w:val="20"/>
              </w:rPr>
            </w:pPr>
            <w:r w:rsidRPr="0003763F">
              <w:rPr>
                <w:rFonts w:cs="Arial"/>
                <w:b/>
                <w:szCs w:val="20"/>
              </w:rPr>
              <w:t xml:space="preserve">Signature:  </w:t>
            </w:r>
            <w:r w:rsidR="00A21F3D" w:rsidRPr="00A21F3D">
              <w:rPr>
                <w:rFonts w:cs="Arial"/>
                <w:szCs w:val="20"/>
              </w:rPr>
              <w:t>print name below</w:t>
            </w:r>
          </w:p>
          <w:p w14:paraId="327C2B02" w14:textId="171F3564" w:rsidR="002957FC" w:rsidRDefault="002957FC" w:rsidP="00C73959">
            <w:pPr>
              <w:spacing w:after="0"/>
              <w:jc w:val="left"/>
              <w:rPr>
                <w:rFonts w:cs="Arial"/>
                <w:szCs w:val="20"/>
              </w:rPr>
            </w:pPr>
          </w:p>
          <w:p w14:paraId="234FEA5D" w14:textId="77777777" w:rsidR="002957FC" w:rsidRPr="00A21F3D" w:rsidRDefault="002957FC" w:rsidP="00C73959">
            <w:pPr>
              <w:spacing w:after="0"/>
              <w:jc w:val="left"/>
              <w:rPr>
                <w:rFonts w:cs="Arial"/>
                <w:szCs w:val="20"/>
              </w:rPr>
            </w:pPr>
          </w:p>
          <w:p w14:paraId="794ADFC6" w14:textId="77777777" w:rsidR="00A21F3D" w:rsidRPr="0003763F" w:rsidRDefault="00A21F3D" w:rsidP="00C73959">
            <w:pPr>
              <w:spacing w:after="0"/>
              <w:jc w:val="left"/>
              <w:rPr>
                <w:rFonts w:cs="Arial"/>
                <w:b/>
                <w:szCs w:val="20"/>
              </w:rPr>
            </w:pPr>
          </w:p>
        </w:tc>
        <w:tc>
          <w:tcPr>
            <w:tcW w:w="1620" w:type="dxa"/>
            <w:gridSpan w:val="2"/>
            <w:shd w:val="clear" w:color="auto" w:fill="auto"/>
          </w:tcPr>
          <w:p w14:paraId="48779EF3" w14:textId="77777777" w:rsidR="0077088A" w:rsidRPr="0003763F" w:rsidRDefault="0077088A" w:rsidP="00C73959">
            <w:pPr>
              <w:spacing w:after="0"/>
              <w:jc w:val="left"/>
              <w:rPr>
                <w:rFonts w:cs="Arial"/>
                <w:b/>
                <w:szCs w:val="20"/>
              </w:rPr>
            </w:pPr>
            <w:r w:rsidRPr="0003763F">
              <w:rPr>
                <w:rFonts w:cs="Arial"/>
                <w:b/>
                <w:szCs w:val="20"/>
              </w:rPr>
              <w:t>Agreed by Government</w:t>
            </w:r>
          </w:p>
        </w:tc>
        <w:tc>
          <w:tcPr>
            <w:tcW w:w="3600" w:type="dxa"/>
            <w:shd w:val="clear" w:color="auto" w:fill="auto"/>
          </w:tcPr>
          <w:p w14:paraId="30199909" w14:textId="77777777" w:rsidR="0077088A" w:rsidRPr="0003763F" w:rsidRDefault="0077088A" w:rsidP="00C73959">
            <w:pPr>
              <w:spacing w:after="0"/>
              <w:jc w:val="left"/>
              <w:rPr>
                <w:rFonts w:cs="Arial"/>
                <w:b/>
                <w:szCs w:val="20"/>
              </w:rPr>
            </w:pPr>
            <w:r w:rsidRPr="0003763F">
              <w:rPr>
                <w:rFonts w:cs="Arial"/>
                <w:b/>
                <w:szCs w:val="20"/>
              </w:rPr>
              <w:t>Date/Month/Year:</w:t>
            </w:r>
          </w:p>
          <w:p w14:paraId="6110B00E" w14:textId="77777777" w:rsidR="0077088A" w:rsidRPr="0003763F" w:rsidRDefault="0077088A" w:rsidP="00C73959">
            <w:pPr>
              <w:spacing w:after="0"/>
              <w:jc w:val="left"/>
              <w:rPr>
                <w:rFonts w:cs="Arial"/>
                <w:szCs w:val="20"/>
              </w:rPr>
            </w:pPr>
          </w:p>
        </w:tc>
      </w:tr>
      <w:tr w:rsidR="0077088A" w:rsidRPr="0003763F" w14:paraId="1620D92D" w14:textId="77777777" w:rsidTr="0003763F">
        <w:tc>
          <w:tcPr>
            <w:tcW w:w="4135" w:type="dxa"/>
            <w:shd w:val="clear" w:color="auto" w:fill="auto"/>
          </w:tcPr>
          <w:p w14:paraId="02578FF6" w14:textId="6D65BCB7" w:rsidR="00A21F3D" w:rsidRDefault="0077088A" w:rsidP="00C73959">
            <w:pPr>
              <w:spacing w:after="0"/>
              <w:jc w:val="left"/>
              <w:rPr>
                <w:rFonts w:cs="Arial"/>
                <w:szCs w:val="20"/>
              </w:rPr>
            </w:pPr>
            <w:r w:rsidRPr="0003763F">
              <w:rPr>
                <w:rFonts w:cs="Arial"/>
                <w:b/>
                <w:szCs w:val="20"/>
              </w:rPr>
              <w:t xml:space="preserve">Signature:  </w:t>
            </w:r>
            <w:r w:rsidR="00A21F3D" w:rsidRPr="00A21F3D">
              <w:rPr>
                <w:rFonts w:cs="Arial"/>
                <w:szCs w:val="20"/>
              </w:rPr>
              <w:t>print name below</w:t>
            </w:r>
          </w:p>
          <w:p w14:paraId="73059C6F" w14:textId="0EA6D9DC" w:rsidR="002957FC" w:rsidRDefault="002957FC" w:rsidP="00C73959">
            <w:pPr>
              <w:spacing w:after="0"/>
              <w:jc w:val="left"/>
              <w:rPr>
                <w:rFonts w:cs="Arial"/>
                <w:szCs w:val="20"/>
              </w:rPr>
            </w:pPr>
          </w:p>
          <w:p w14:paraId="320092E8" w14:textId="77777777" w:rsidR="002957FC" w:rsidRPr="00A21F3D" w:rsidRDefault="002957FC" w:rsidP="00C73959">
            <w:pPr>
              <w:spacing w:after="0"/>
              <w:jc w:val="left"/>
              <w:rPr>
                <w:rFonts w:cs="Arial"/>
                <w:szCs w:val="20"/>
              </w:rPr>
            </w:pPr>
          </w:p>
          <w:p w14:paraId="743A730E" w14:textId="77777777" w:rsidR="0077088A" w:rsidRPr="0003763F" w:rsidRDefault="0077088A" w:rsidP="00C73959">
            <w:pPr>
              <w:spacing w:after="0"/>
              <w:jc w:val="left"/>
              <w:rPr>
                <w:rFonts w:cs="Arial"/>
                <w:b/>
                <w:szCs w:val="20"/>
              </w:rPr>
            </w:pPr>
          </w:p>
        </w:tc>
        <w:tc>
          <w:tcPr>
            <w:tcW w:w="1620" w:type="dxa"/>
            <w:gridSpan w:val="2"/>
            <w:shd w:val="clear" w:color="auto" w:fill="auto"/>
          </w:tcPr>
          <w:p w14:paraId="015CE41E" w14:textId="77777777" w:rsidR="0077088A" w:rsidRPr="0003763F" w:rsidRDefault="0077088A" w:rsidP="00C73959">
            <w:pPr>
              <w:spacing w:after="0"/>
              <w:jc w:val="left"/>
              <w:rPr>
                <w:rFonts w:cs="Arial"/>
                <w:b/>
                <w:szCs w:val="20"/>
              </w:rPr>
            </w:pPr>
            <w:r w:rsidRPr="0003763F">
              <w:rPr>
                <w:rFonts w:cs="Arial"/>
                <w:b/>
                <w:szCs w:val="20"/>
              </w:rPr>
              <w:t>Agreed by Implementing Partner</w:t>
            </w:r>
          </w:p>
        </w:tc>
        <w:tc>
          <w:tcPr>
            <w:tcW w:w="3600" w:type="dxa"/>
            <w:shd w:val="clear" w:color="auto" w:fill="auto"/>
          </w:tcPr>
          <w:p w14:paraId="63A7F909" w14:textId="77777777" w:rsidR="0077088A" w:rsidRPr="0003763F" w:rsidRDefault="0077088A" w:rsidP="00C73959">
            <w:pPr>
              <w:spacing w:after="0"/>
              <w:jc w:val="left"/>
              <w:rPr>
                <w:rFonts w:cs="Arial"/>
                <w:b/>
                <w:szCs w:val="20"/>
              </w:rPr>
            </w:pPr>
            <w:r w:rsidRPr="0003763F">
              <w:rPr>
                <w:rFonts w:cs="Arial"/>
                <w:b/>
                <w:szCs w:val="20"/>
              </w:rPr>
              <w:t>Date/Month/Year:</w:t>
            </w:r>
          </w:p>
          <w:p w14:paraId="3E09B992" w14:textId="77777777" w:rsidR="0077088A" w:rsidRPr="0003763F" w:rsidRDefault="0077088A" w:rsidP="00C73959">
            <w:pPr>
              <w:spacing w:after="0"/>
              <w:jc w:val="left"/>
              <w:rPr>
                <w:rFonts w:cs="Arial"/>
                <w:b/>
                <w:szCs w:val="20"/>
              </w:rPr>
            </w:pPr>
          </w:p>
        </w:tc>
      </w:tr>
      <w:tr w:rsidR="0077088A" w:rsidRPr="0003763F" w14:paraId="04E813A8" w14:textId="77777777" w:rsidTr="0003763F">
        <w:tc>
          <w:tcPr>
            <w:tcW w:w="4135" w:type="dxa"/>
            <w:shd w:val="clear" w:color="auto" w:fill="auto"/>
          </w:tcPr>
          <w:p w14:paraId="0538639A" w14:textId="088954AA" w:rsidR="00A21F3D" w:rsidRDefault="0077088A" w:rsidP="00C73959">
            <w:pPr>
              <w:spacing w:after="0"/>
              <w:jc w:val="left"/>
              <w:rPr>
                <w:rFonts w:cs="Arial"/>
                <w:szCs w:val="20"/>
              </w:rPr>
            </w:pPr>
            <w:r w:rsidRPr="0003763F">
              <w:rPr>
                <w:rFonts w:cs="Arial"/>
                <w:b/>
                <w:szCs w:val="20"/>
              </w:rPr>
              <w:t xml:space="preserve">Signature:  </w:t>
            </w:r>
            <w:r w:rsidR="00A21F3D" w:rsidRPr="00A21F3D">
              <w:rPr>
                <w:rFonts w:cs="Arial"/>
                <w:szCs w:val="20"/>
              </w:rPr>
              <w:t>print name below</w:t>
            </w:r>
          </w:p>
          <w:p w14:paraId="1781AF83" w14:textId="48DCB219" w:rsidR="002957FC" w:rsidRDefault="002957FC" w:rsidP="00C73959">
            <w:pPr>
              <w:spacing w:after="0"/>
              <w:jc w:val="left"/>
              <w:rPr>
                <w:rFonts w:cs="Arial"/>
                <w:szCs w:val="20"/>
              </w:rPr>
            </w:pPr>
          </w:p>
          <w:p w14:paraId="55A935CF" w14:textId="77777777" w:rsidR="002957FC" w:rsidRPr="00A21F3D" w:rsidRDefault="002957FC" w:rsidP="00C73959">
            <w:pPr>
              <w:spacing w:after="0"/>
              <w:jc w:val="left"/>
              <w:rPr>
                <w:rFonts w:cs="Arial"/>
                <w:szCs w:val="20"/>
              </w:rPr>
            </w:pPr>
          </w:p>
          <w:p w14:paraId="5F51ACA9" w14:textId="77777777" w:rsidR="0077088A" w:rsidRPr="0003763F" w:rsidRDefault="0077088A" w:rsidP="00C73959">
            <w:pPr>
              <w:spacing w:after="0"/>
              <w:jc w:val="left"/>
              <w:rPr>
                <w:rFonts w:cs="Arial"/>
                <w:b/>
                <w:szCs w:val="20"/>
              </w:rPr>
            </w:pPr>
          </w:p>
        </w:tc>
        <w:tc>
          <w:tcPr>
            <w:tcW w:w="1620" w:type="dxa"/>
            <w:gridSpan w:val="2"/>
            <w:shd w:val="clear" w:color="auto" w:fill="auto"/>
          </w:tcPr>
          <w:p w14:paraId="5B59C58E" w14:textId="77777777" w:rsidR="0077088A" w:rsidRPr="0003763F" w:rsidRDefault="0077088A" w:rsidP="00C73959">
            <w:pPr>
              <w:spacing w:after="0"/>
              <w:jc w:val="left"/>
              <w:rPr>
                <w:rFonts w:cs="Arial"/>
                <w:b/>
                <w:szCs w:val="20"/>
              </w:rPr>
            </w:pPr>
            <w:r w:rsidRPr="0003763F">
              <w:rPr>
                <w:rFonts w:cs="Arial"/>
                <w:b/>
                <w:szCs w:val="20"/>
              </w:rPr>
              <w:t>Agreed by UNDP</w:t>
            </w:r>
          </w:p>
        </w:tc>
        <w:tc>
          <w:tcPr>
            <w:tcW w:w="3600" w:type="dxa"/>
            <w:shd w:val="clear" w:color="auto" w:fill="auto"/>
          </w:tcPr>
          <w:p w14:paraId="1DFCC396" w14:textId="77777777" w:rsidR="0077088A" w:rsidRPr="0003763F" w:rsidRDefault="0077088A" w:rsidP="00C73959">
            <w:pPr>
              <w:spacing w:after="0"/>
              <w:jc w:val="left"/>
              <w:rPr>
                <w:rFonts w:cs="Arial"/>
                <w:b/>
                <w:szCs w:val="20"/>
              </w:rPr>
            </w:pPr>
            <w:r w:rsidRPr="0003763F">
              <w:rPr>
                <w:rFonts w:cs="Arial"/>
                <w:b/>
                <w:szCs w:val="20"/>
              </w:rPr>
              <w:t>Date/Month/Year:</w:t>
            </w:r>
          </w:p>
        </w:tc>
      </w:tr>
    </w:tbl>
    <w:p w14:paraId="5646D66B" w14:textId="77777777" w:rsidR="00D64EA4" w:rsidRPr="0003763F" w:rsidRDefault="00D64EA4" w:rsidP="00235AE4">
      <w:pPr>
        <w:spacing w:after="240"/>
        <w:jc w:val="left"/>
        <w:rPr>
          <w:rFonts w:cs="Arial"/>
          <w:b/>
          <w:szCs w:val="20"/>
        </w:rPr>
      </w:pPr>
    </w:p>
    <w:p w14:paraId="769C9E29" w14:textId="77777777" w:rsidR="001F6E52" w:rsidRPr="0003763F" w:rsidRDefault="001F6E52" w:rsidP="00235AE4">
      <w:pPr>
        <w:pStyle w:val="TOCHeading"/>
        <w:spacing w:before="0" w:after="240" w:line="240" w:lineRule="auto"/>
        <w:rPr>
          <w:rFonts w:ascii="Calibri" w:hAnsi="Calibri"/>
          <w:b w:val="0"/>
          <w:bCs/>
          <w:color w:val="auto"/>
          <w:sz w:val="22"/>
          <w:szCs w:val="22"/>
        </w:rPr>
      </w:pPr>
    </w:p>
    <w:p w14:paraId="716C7C2F" w14:textId="77777777" w:rsidR="001F6E52" w:rsidRPr="0003763F" w:rsidRDefault="001F6E52">
      <w:pPr>
        <w:spacing w:after="0"/>
        <w:jc w:val="left"/>
        <w:rPr>
          <w:rFonts w:eastAsia="Times New Roman"/>
          <w:szCs w:val="22"/>
        </w:rPr>
      </w:pPr>
      <w:r w:rsidRPr="0003763F">
        <w:rPr>
          <w:rFonts w:eastAsia="Times New Roman"/>
          <w:b/>
          <w:bCs/>
          <w:szCs w:val="22"/>
        </w:rPr>
        <w:br w:type="page"/>
      </w:r>
    </w:p>
    <w:p w14:paraId="69E5097D" w14:textId="22B57E47" w:rsidR="00D64EA4" w:rsidRDefault="00D64EA4" w:rsidP="000006AC">
      <w:pPr>
        <w:pStyle w:val="Heading1"/>
        <w:ind w:left="567" w:hanging="567"/>
      </w:pPr>
      <w:bookmarkStart w:id="4" w:name="_Toc497848289"/>
      <w:bookmarkStart w:id="5" w:name="_Toc497856119"/>
      <w:bookmarkStart w:id="6" w:name="_Toc9396141"/>
      <w:r w:rsidRPr="008608EB">
        <w:t>Table</w:t>
      </w:r>
      <w:r w:rsidRPr="00AD6A9D">
        <w:t xml:space="preserve"> of Contents</w:t>
      </w:r>
      <w:bookmarkEnd w:id="4"/>
      <w:bookmarkEnd w:id="5"/>
      <w:bookmarkEnd w:id="6"/>
    </w:p>
    <w:p w14:paraId="27BA39D1" w14:textId="77777777" w:rsidR="00073DB2" w:rsidRPr="00073DB2" w:rsidRDefault="00073DB2" w:rsidP="00073DB2">
      <w:pPr>
        <w:rPr>
          <w:lang w:val="en-GB" w:eastAsia="en-GB"/>
        </w:rPr>
      </w:pPr>
    </w:p>
    <w:p w14:paraId="40D3F054" w14:textId="33D83632" w:rsidR="003608BC" w:rsidRDefault="008E495B">
      <w:pPr>
        <w:pStyle w:val="TOC1"/>
        <w:rPr>
          <w:rFonts w:asciiTheme="minorHAnsi" w:eastAsiaTheme="minorEastAsia" w:hAnsiTheme="minorHAnsi" w:cstheme="minorBidi"/>
          <w:b w:val="0"/>
          <w:bCs w:val="0"/>
          <w:caps w:val="0"/>
          <w:noProof/>
          <w:sz w:val="22"/>
          <w:szCs w:val="22"/>
        </w:rPr>
      </w:pPr>
      <w:r w:rsidRPr="008E495B">
        <w:fldChar w:fldCharType="begin"/>
      </w:r>
      <w:r>
        <w:instrText xml:space="preserve"> TOC \h \z \t "Heading 1,1,Heading 2,2,Title,1,JF Heading 1,1,Heading A,1,Heading A2,2" </w:instrText>
      </w:r>
      <w:r w:rsidRPr="008E495B">
        <w:fldChar w:fldCharType="separate"/>
      </w:r>
      <w:hyperlink w:anchor="_Toc9396141" w:history="1">
        <w:r w:rsidR="003608BC" w:rsidRPr="00ED6B31">
          <w:rPr>
            <w:rStyle w:val="Hyperlink"/>
            <w:noProof/>
          </w:rPr>
          <w:t>1.</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Table of Contents</w:t>
        </w:r>
        <w:r w:rsidR="003608BC">
          <w:rPr>
            <w:noProof/>
            <w:webHidden/>
          </w:rPr>
          <w:tab/>
        </w:r>
        <w:r w:rsidR="003608BC">
          <w:rPr>
            <w:noProof/>
            <w:webHidden/>
          </w:rPr>
          <w:fldChar w:fldCharType="begin"/>
        </w:r>
        <w:r w:rsidR="003608BC">
          <w:rPr>
            <w:noProof/>
            <w:webHidden/>
          </w:rPr>
          <w:instrText xml:space="preserve"> PAGEREF _Toc9396141 \h </w:instrText>
        </w:r>
        <w:r w:rsidR="003608BC">
          <w:rPr>
            <w:noProof/>
            <w:webHidden/>
          </w:rPr>
        </w:r>
        <w:r w:rsidR="003608BC">
          <w:rPr>
            <w:noProof/>
            <w:webHidden/>
          </w:rPr>
          <w:fldChar w:fldCharType="separate"/>
        </w:r>
        <w:r w:rsidR="009E24D4">
          <w:rPr>
            <w:noProof/>
            <w:webHidden/>
          </w:rPr>
          <w:t>3</w:t>
        </w:r>
        <w:r w:rsidR="003608BC">
          <w:rPr>
            <w:noProof/>
            <w:webHidden/>
          </w:rPr>
          <w:fldChar w:fldCharType="end"/>
        </w:r>
      </w:hyperlink>
    </w:p>
    <w:p w14:paraId="1DB78E99" w14:textId="2F46DE10" w:rsidR="003608BC" w:rsidRDefault="003B7E40">
      <w:pPr>
        <w:pStyle w:val="TOC1"/>
        <w:rPr>
          <w:rFonts w:asciiTheme="minorHAnsi" w:eastAsiaTheme="minorEastAsia" w:hAnsiTheme="minorHAnsi" w:cstheme="minorBidi"/>
          <w:b w:val="0"/>
          <w:bCs w:val="0"/>
          <w:caps w:val="0"/>
          <w:noProof/>
          <w:sz w:val="22"/>
          <w:szCs w:val="22"/>
        </w:rPr>
      </w:pPr>
      <w:hyperlink w:anchor="_Toc9396142" w:history="1">
        <w:r w:rsidR="003608BC" w:rsidRPr="00ED6B31">
          <w:rPr>
            <w:rStyle w:val="Hyperlink"/>
            <w:noProof/>
          </w:rPr>
          <w:t>List of exhibits</w:t>
        </w:r>
        <w:r w:rsidR="003608BC">
          <w:rPr>
            <w:noProof/>
            <w:webHidden/>
          </w:rPr>
          <w:tab/>
        </w:r>
        <w:r w:rsidR="003608BC">
          <w:rPr>
            <w:noProof/>
            <w:webHidden/>
          </w:rPr>
          <w:fldChar w:fldCharType="begin"/>
        </w:r>
        <w:r w:rsidR="003608BC">
          <w:rPr>
            <w:noProof/>
            <w:webHidden/>
          </w:rPr>
          <w:instrText xml:space="preserve"> PAGEREF _Toc9396142 \h </w:instrText>
        </w:r>
        <w:r w:rsidR="003608BC">
          <w:rPr>
            <w:noProof/>
            <w:webHidden/>
          </w:rPr>
        </w:r>
        <w:r w:rsidR="003608BC">
          <w:rPr>
            <w:noProof/>
            <w:webHidden/>
          </w:rPr>
          <w:fldChar w:fldCharType="separate"/>
        </w:r>
        <w:r w:rsidR="009E24D4">
          <w:rPr>
            <w:noProof/>
            <w:webHidden/>
          </w:rPr>
          <w:t>5</w:t>
        </w:r>
        <w:r w:rsidR="003608BC">
          <w:rPr>
            <w:noProof/>
            <w:webHidden/>
          </w:rPr>
          <w:fldChar w:fldCharType="end"/>
        </w:r>
      </w:hyperlink>
    </w:p>
    <w:p w14:paraId="25E65362" w14:textId="6922F5F9" w:rsidR="003608BC" w:rsidRDefault="003B7E40">
      <w:pPr>
        <w:pStyle w:val="TOC1"/>
        <w:rPr>
          <w:rFonts w:asciiTheme="minorHAnsi" w:eastAsiaTheme="minorEastAsia" w:hAnsiTheme="minorHAnsi" w:cstheme="minorBidi"/>
          <w:b w:val="0"/>
          <w:bCs w:val="0"/>
          <w:caps w:val="0"/>
          <w:noProof/>
          <w:sz w:val="22"/>
          <w:szCs w:val="22"/>
        </w:rPr>
      </w:pPr>
      <w:hyperlink w:anchor="_Toc9396143" w:history="1">
        <w:r w:rsidR="003608BC" w:rsidRPr="00ED6B31">
          <w:rPr>
            <w:rStyle w:val="Hyperlink"/>
            <w:noProof/>
          </w:rPr>
          <w:t>List of acronyms and abbreviations</w:t>
        </w:r>
        <w:r w:rsidR="003608BC">
          <w:rPr>
            <w:noProof/>
            <w:webHidden/>
          </w:rPr>
          <w:tab/>
        </w:r>
        <w:r w:rsidR="003608BC">
          <w:rPr>
            <w:noProof/>
            <w:webHidden/>
          </w:rPr>
          <w:fldChar w:fldCharType="begin"/>
        </w:r>
        <w:r w:rsidR="003608BC">
          <w:rPr>
            <w:noProof/>
            <w:webHidden/>
          </w:rPr>
          <w:instrText xml:space="preserve"> PAGEREF _Toc9396143 \h </w:instrText>
        </w:r>
        <w:r w:rsidR="003608BC">
          <w:rPr>
            <w:noProof/>
            <w:webHidden/>
          </w:rPr>
        </w:r>
        <w:r w:rsidR="003608BC">
          <w:rPr>
            <w:noProof/>
            <w:webHidden/>
          </w:rPr>
          <w:fldChar w:fldCharType="separate"/>
        </w:r>
        <w:r w:rsidR="009E24D4">
          <w:rPr>
            <w:noProof/>
            <w:webHidden/>
          </w:rPr>
          <w:t>7</w:t>
        </w:r>
        <w:r w:rsidR="003608BC">
          <w:rPr>
            <w:noProof/>
            <w:webHidden/>
          </w:rPr>
          <w:fldChar w:fldCharType="end"/>
        </w:r>
      </w:hyperlink>
    </w:p>
    <w:p w14:paraId="10199B3D" w14:textId="2ADD2097" w:rsidR="003608BC" w:rsidRDefault="003B7E40">
      <w:pPr>
        <w:pStyle w:val="TOC1"/>
        <w:rPr>
          <w:rFonts w:asciiTheme="minorHAnsi" w:eastAsiaTheme="minorEastAsia" w:hAnsiTheme="minorHAnsi" w:cstheme="minorBidi"/>
          <w:b w:val="0"/>
          <w:bCs w:val="0"/>
          <w:caps w:val="0"/>
          <w:noProof/>
          <w:sz w:val="22"/>
          <w:szCs w:val="22"/>
        </w:rPr>
      </w:pPr>
      <w:hyperlink w:anchor="_Toc9396144" w:history="1">
        <w:r w:rsidR="003608BC" w:rsidRPr="00ED6B31">
          <w:rPr>
            <w:rStyle w:val="Hyperlink"/>
            <w:noProof/>
          </w:rPr>
          <w:t>2.</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Development Challenge</w:t>
        </w:r>
        <w:r w:rsidR="003608BC">
          <w:rPr>
            <w:noProof/>
            <w:webHidden/>
          </w:rPr>
          <w:tab/>
        </w:r>
        <w:r w:rsidR="003608BC">
          <w:rPr>
            <w:noProof/>
            <w:webHidden/>
          </w:rPr>
          <w:fldChar w:fldCharType="begin"/>
        </w:r>
        <w:r w:rsidR="003608BC">
          <w:rPr>
            <w:noProof/>
            <w:webHidden/>
          </w:rPr>
          <w:instrText xml:space="preserve"> PAGEREF _Toc9396144 \h </w:instrText>
        </w:r>
        <w:r w:rsidR="003608BC">
          <w:rPr>
            <w:noProof/>
            <w:webHidden/>
          </w:rPr>
        </w:r>
        <w:r w:rsidR="003608BC">
          <w:rPr>
            <w:noProof/>
            <w:webHidden/>
          </w:rPr>
          <w:fldChar w:fldCharType="separate"/>
        </w:r>
        <w:r w:rsidR="009E24D4">
          <w:rPr>
            <w:noProof/>
            <w:webHidden/>
          </w:rPr>
          <w:t>10</w:t>
        </w:r>
        <w:r w:rsidR="003608BC">
          <w:rPr>
            <w:noProof/>
            <w:webHidden/>
          </w:rPr>
          <w:fldChar w:fldCharType="end"/>
        </w:r>
      </w:hyperlink>
    </w:p>
    <w:p w14:paraId="41653552" w14:textId="71EB339D"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45" w:history="1">
        <w:r w:rsidR="003608BC" w:rsidRPr="00ED6B31">
          <w:rPr>
            <w:rStyle w:val="Hyperlink"/>
            <w:noProof/>
          </w:rPr>
          <w:t>2.1</w:t>
        </w:r>
        <w:r w:rsidR="003608BC">
          <w:rPr>
            <w:rFonts w:asciiTheme="minorHAnsi" w:eastAsiaTheme="minorEastAsia" w:hAnsiTheme="minorHAnsi" w:cstheme="minorBidi"/>
            <w:smallCaps w:val="0"/>
            <w:noProof/>
            <w:sz w:val="22"/>
            <w:szCs w:val="22"/>
          </w:rPr>
          <w:tab/>
        </w:r>
        <w:r w:rsidR="003608BC" w:rsidRPr="00ED6B31">
          <w:rPr>
            <w:rStyle w:val="Hyperlink"/>
            <w:noProof/>
          </w:rPr>
          <w:t>Introduction</w:t>
        </w:r>
        <w:r w:rsidR="003608BC">
          <w:rPr>
            <w:noProof/>
            <w:webHidden/>
          </w:rPr>
          <w:tab/>
        </w:r>
        <w:r w:rsidR="003608BC">
          <w:rPr>
            <w:noProof/>
            <w:webHidden/>
          </w:rPr>
          <w:fldChar w:fldCharType="begin"/>
        </w:r>
        <w:r w:rsidR="003608BC">
          <w:rPr>
            <w:noProof/>
            <w:webHidden/>
          </w:rPr>
          <w:instrText xml:space="preserve"> PAGEREF _Toc9396145 \h </w:instrText>
        </w:r>
        <w:r w:rsidR="003608BC">
          <w:rPr>
            <w:noProof/>
            <w:webHidden/>
          </w:rPr>
        </w:r>
        <w:r w:rsidR="003608BC">
          <w:rPr>
            <w:noProof/>
            <w:webHidden/>
          </w:rPr>
          <w:fldChar w:fldCharType="separate"/>
        </w:r>
        <w:r w:rsidR="009E24D4">
          <w:rPr>
            <w:noProof/>
            <w:webHidden/>
          </w:rPr>
          <w:t>10</w:t>
        </w:r>
        <w:r w:rsidR="003608BC">
          <w:rPr>
            <w:noProof/>
            <w:webHidden/>
          </w:rPr>
          <w:fldChar w:fldCharType="end"/>
        </w:r>
      </w:hyperlink>
    </w:p>
    <w:p w14:paraId="62BB7389" w14:textId="33E3DAE7"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46" w:history="1">
        <w:r w:rsidR="003608BC" w:rsidRPr="00ED6B31">
          <w:rPr>
            <w:rStyle w:val="Hyperlink"/>
            <w:noProof/>
          </w:rPr>
          <w:t>2.2</w:t>
        </w:r>
        <w:r w:rsidR="003608BC">
          <w:rPr>
            <w:rFonts w:asciiTheme="minorHAnsi" w:eastAsiaTheme="minorEastAsia" w:hAnsiTheme="minorHAnsi" w:cstheme="minorBidi"/>
            <w:smallCaps w:val="0"/>
            <w:noProof/>
            <w:sz w:val="22"/>
            <w:szCs w:val="22"/>
          </w:rPr>
          <w:tab/>
        </w:r>
        <w:r w:rsidR="003608BC" w:rsidRPr="00ED6B31">
          <w:rPr>
            <w:rStyle w:val="Hyperlink"/>
            <w:noProof/>
          </w:rPr>
          <w:t>Problem analysis and the project’s objective</w:t>
        </w:r>
        <w:r w:rsidR="003608BC">
          <w:rPr>
            <w:noProof/>
            <w:webHidden/>
          </w:rPr>
          <w:tab/>
        </w:r>
        <w:r w:rsidR="003608BC">
          <w:rPr>
            <w:noProof/>
            <w:webHidden/>
          </w:rPr>
          <w:fldChar w:fldCharType="begin"/>
        </w:r>
        <w:r w:rsidR="003608BC">
          <w:rPr>
            <w:noProof/>
            <w:webHidden/>
          </w:rPr>
          <w:instrText xml:space="preserve"> PAGEREF _Toc9396146 \h </w:instrText>
        </w:r>
        <w:r w:rsidR="003608BC">
          <w:rPr>
            <w:noProof/>
            <w:webHidden/>
          </w:rPr>
        </w:r>
        <w:r w:rsidR="003608BC">
          <w:rPr>
            <w:noProof/>
            <w:webHidden/>
          </w:rPr>
          <w:fldChar w:fldCharType="separate"/>
        </w:r>
        <w:r w:rsidR="009E24D4">
          <w:rPr>
            <w:noProof/>
            <w:webHidden/>
          </w:rPr>
          <w:t>16</w:t>
        </w:r>
        <w:r w:rsidR="003608BC">
          <w:rPr>
            <w:noProof/>
            <w:webHidden/>
          </w:rPr>
          <w:fldChar w:fldCharType="end"/>
        </w:r>
      </w:hyperlink>
    </w:p>
    <w:p w14:paraId="4C4C4C6D" w14:textId="7E00278D" w:rsidR="003608BC" w:rsidRDefault="003B7E40">
      <w:pPr>
        <w:pStyle w:val="TOC1"/>
        <w:rPr>
          <w:rFonts w:asciiTheme="minorHAnsi" w:eastAsiaTheme="minorEastAsia" w:hAnsiTheme="minorHAnsi" w:cstheme="minorBidi"/>
          <w:b w:val="0"/>
          <w:bCs w:val="0"/>
          <w:caps w:val="0"/>
          <w:noProof/>
          <w:sz w:val="22"/>
          <w:szCs w:val="22"/>
        </w:rPr>
      </w:pPr>
      <w:hyperlink w:anchor="_Toc9396147" w:history="1">
        <w:r w:rsidR="003608BC" w:rsidRPr="00ED6B31">
          <w:rPr>
            <w:rStyle w:val="Hyperlink"/>
            <w:noProof/>
          </w:rPr>
          <w:t>3.</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Strategy</w:t>
        </w:r>
        <w:r w:rsidR="003608BC">
          <w:rPr>
            <w:noProof/>
            <w:webHidden/>
          </w:rPr>
          <w:tab/>
        </w:r>
        <w:r w:rsidR="003608BC">
          <w:rPr>
            <w:noProof/>
            <w:webHidden/>
          </w:rPr>
          <w:fldChar w:fldCharType="begin"/>
        </w:r>
        <w:r w:rsidR="003608BC">
          <w:rPr>
            <w:noProof/>
            <w:webHidden/>
          </w:rPr>
          <w:instrText xml:space="preserve"> PAGEREF _Toc9396147 \h </w:instrText>
        </w:r>
        <w:r w:rsidR="003608BC">
          <w:rPr>
            <w:noProof/>
            <w:webHidden/>
          </w:rPr>
        </w:r>
        <w:r w:rsidR="003608BC">
          <w:rPr>
            <w:noProof/>
            <w:webHidden/>
          </w:rPr>
          <w:fldChar w:fldCharType="separate"/>
        </w:r>
        <w:r w:rsidR="009E24D4">
          <w:rPr>
            <w:noProof/>
            <w:webHidden/>
          </w:rPr>
          <w:t>23</w:t>
        </w:r>
        <w:r w:rsidR="003608BC">
          <w:rPr>
            <w:noProof/>
            <w:webHidden/>
          </w:rPr>
          <w:fldChar w:fldCharType="end"/>
        </w:r>
      </w:hyperlink>
    </w:p>
    <w:p w14:paraId="261CBC87" w14:textId="30AE7F4A" w:rsidR="003608BC" w:rsidRDefault="003B7E40">
      <w:pPr>
        <w:pStyle w:val="TOC1"/>
        <w:rPr>
          <w:rFonts w:asciiTheme="minorHAnsi" w:eastAsiaTheme="minorEastAsia" w:hAnsiTheme="minorHAnsi" w:cstheme="minorBidi"/>
          <w:b w:val="0"/>
          <w:bCs w:val="0"/>
          <w:caps w:val="0"/>
          <w:noProof/>
          <w:sz w:val="22"/>
          <w:szCs w:val="22"/>
        </w:rPr>
      </w:pPr>
      <w:hyperlink w:anchor="_Toc9396148" w:history="1">
        <w:r w:rsidR="003608BC" w:rsidRPr="00ED6B31">
          <w:rPr>
            <w:rStyle w:val="Hyperlink"/>
            <w:noProof/>
          </w:rPr>
          <w:t>4.</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Results and Partnerships</w:t>
        </w:r>
        <w:r w:rsidR="003608BC">
          <w:rPr>
            <w:noProof/>
            <w:webHidden/>
          </w:rPr>
          <w:tab/>
        </w:r>
        <w:r w:rsidR="003608BC">
          <w:rPr>
            <w:noProof/>
            <w:webHidden/>
          </w:rPr>
          <w:fldChar w:fldCharType="begin"/>
        </w:r>
        <w:r w:rsidR="003608BC">
          <w:rPr>
            <w:noProof/>
            <w:webHidden/>
          </w:rPr>
          <w:instrText xml:space="preserve"> PAGEREF _Toc9396148 \h </w:instrText>
        </w:r>
        <w:r w:rsidR="003608BC">
          <w:rPr>
            <w:noProof/>
            <w:webHidden/>
          </w:rPr>
        </w:r>
        <w:r w:rsidR="003608BC">
          <w:rPr>
            <w:noProof/>
            <w:webHidden/>
          </w:rPr>
          <w:fldChar w:fldCharType="separate"/>
        </w:r>
        <w:r w:rsidR="009E24D4">
          <w:rPr>
            <w:noProof/>
            <w:webHidden/>
          </w:rPr>
          <w:t>30</w:t>
        </w:r>
        <w:r w:rsidR="003608BC">
          <w:rPr>
            <w:noProof/>
            <w:webHidden/>
          </w:rPr>
          <w:fldChar w:fldCharType="end"/>
        </w:r>
      </w:hyperlink>
    </w:p>
    <w:p w14:paraId="37795319" w14:textId="6F711036"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49" w:history="1">
        <w:r w:rsidR="003608BC" w:rsidRPr="00ED6B31">
          <w:rPr>
            <w:rStyle w:val="Hyperlink"/>
            <w:noProof/>
          </w:rPr>
          <w:t>4.1</w:t>
        </w:r>
        <w:r w:rsidR="003608BC">
          <w:rPr>
            <w:rFonts w:asciiTheme="minorHAnsi" w:eastAsiaTheme="minorEastAsia" w:hAnsiTheme="minorHAnsi" w:cstheme="minorBidi"/>
            <w:smallCaps w:val="0"/>
            <w:noProof/>
            <w:sz w:val="22"/>
            <w:szCs w:val="22"/>
          </w:rPr>
          <w:tab/>
        </w:r>
        <w:r w:rsidR="003608BC" w:rsidRPr="00ED6B31">
          <w:rPr>
            <w:rStyle w:val="Hyperlink"/>
            <w:noProof/>
          </w:rPr>
          <w:t>Expected results</w:t>
        </w:r>
        <w:r w:rsidR="003608BC">
          <w:rPr>
            <w:noProof/>
            <w:webHidden/>
          </w:rPr>
          <w:tab/>
        </w:r>
        <w:r w:rsidR="003608BC">
          <w:rPr>
            <w:noProof/>
            <w:webHidden/>
          </w:rPr>
          <w:fldChar w:fldCharType="begin"/>
        </w:r>
        <w:r w:rsidR="003608BC">
          <w:rPr>
            <w:noProof/>
            <w:webHidden/>
          </w:rPr>
          <w:instrText xml:space="preserve"> PAGEREF _Toc9396149 \h </w:instrText>
        </w:r>
        <w:r w:rsidR="003608BC">
          <w:rPr>
            <w:noProof/>
            <w:webHidden/>
          </w:rPr>
        </w:r>
        <w:r w:rsidR="003608BC">
          <w:rPr>
            <w:noProof/>
            <w:webHidden/>
          </w:rPr>
          <w:fldChar w:fldCharType="separate"/>
        </w:r>
        <w:r w:rsidR="009E24D4">
          <w:rPr>
            <w:noProof/>
            <w:webHidden/>
          </w:rPr>
          <w:t>30</w:t>
        </w:r>
        <w:r w:rsidR="003608BC">
          <w:rPr>
            <w:noProof/>
            <w:webHidden/>
          </w:rPr>
          <w:fldChar w:fldCharType="end"/>
        </w:r>
      </w:hyperlink>
    </w:p>
    <w:p w14:paraId="4475A792" w14:textId="009B07EB"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0" w:history="1">
        <w:r w:rsidR="003608BC" w:rsidRPr="00ED6B31">
          <w:rPr>
            <w:rStyle w:val="Hyperlink"/>
            <w:noProof/>
          </w:rPr>
          <w:t>4.2</w:t>
        </w:r>
        <w:r w:rsidR="003608BC">
          <w:rPr>
            <w:rFonts w:asciiTheme="minorHAnsi" w:eastAsiaTheme="minorEastAsia" w:hAnsiTheme="minorHAnsi" w:cstheme="minorBidi"/>
            <w:smallCaps w:val="0"/>
            <w:noProof/>
            <w:sz w:val="22"/>
            <w:szCs w:val="22"/>
          </w:rPr>
          <w:tab/>
        </w:r>
        <w:r w:rsidR="003608BC" w:rsidRPr="00ED6B31">
          <w:rPr>
            <w:rStyle w:val="Hyperlink"/>
            <w:noProof/>
          </w:rPr>
          <w:t>Partnerships</w:t>
        </w:r>
        <w:r w:rsidR="003608BC">
          <w:rPr>
            <w:noProof/>
            <w:webHidden/>
          </w:rPr>
          <w:tab/>
        </w:r>
        <w:r w:rsidR="003608BC">
          <w:rPr>
            <w:noProof/>
            <w:webHidden/>
          </w:rPr>
          <w:fldChar w:fldCharType="begin"/>
        </w:r>
        <w:r w:rsidR="003608BC">
          <w:rPr>
            <w:noProof/>
            <w:webHidden/>
          </w:rPr>
          <w:instrText xml:space="preserve"> PAGEREF _Toc9396150 \h </w:instrText>
        </w:r>
        <w:r w:rsidR="003608BC">
          <w:rPr>
            <w:noProof/>
            <w:webHidden/>
          </w:rPr>
        </w:r>
        <w:r w:rsidR="003608BC">
          <w:rPr>
            <w:noProof/>
            <w:webHidden/>
          </w:rPr>
          <w:fldChar w:fldCharType="separate"/>
        </w:r>
        <w:r w:rsidR="009E24D4">
          <w:rPr>
            <w:noProof/>
            <w:webHidden/>
          </w:rPr>
          <w:t>43</w:t>
        </w:r>
        <w:r w:rsidR="003608BC">
          <w:rPr>
            <w:noProof/>
            <w:webHidden/>
          </w:rPr>
          <w:fldChar w:fldCharType="end"/>
        </w:r>
      </w:hyperlink>
    </w:p>
    <w:p w14:paraId="70AA5C6F" w14:textId="08A37E99"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1" w:history="1">
        <w:r w:rsidR="003608BC" w:rsidRPr="00ED6B31">
          <w:rPr>
            <w:rStyle w:val="Hyperlink"/>
            <w:noProof/>
          </w:rPr>
          <w:t>4.3</w:t>
        </w:r>
        <w:r w:rsidR="003608BC">
          <w:rPr>
            <w:rFonts w:asciiTheme="minorHAnsi" w:eastAsiaTheme="minorEastAsia" w:hAnsiTheme="minorHAnsi" w:cstheme="minorBidi"/>
            <w:smallCaps w:val="0"/>
            <w:noProof/>
            <w:sz w:val="22"/>
            <w:szCs w:val="22"/>
          </w:rPr>
          <w:tab/>
        </w:r>
        <w:r w:rsidR="003608BC" w:rsidRPr="00ED6B31">
          <w:rPr>
            <w:rStyle w:val="Hyperlink"/>
            <w:noProof/>
          </w:rPr>
          <w:t>Risks and risks and mitigation</w:t>
        </w:r>
        <w:r w:rsidR="003608BC">
          <w:rPr>
            <w:noProof/>
            <w:webHidden/>
          </w:rPr>
          <w:tab/>
        </w:r>
        <w:r w:rsidR="003608BC">
          <w:rPr>
            <w:noProof/>
            <w:webHidden/>
          </w:rPr>
          <w:fldChar w:fldCharType="begin"/>
        </w:r>
        <w:r w:rsidR="003608BC">
          <w:rPr>
            <w:noProof/>
            <w:webHidden/>
          </w:rPr>
          <w:instrText xml:space="preserve"> PAGEREF _Toc9396151 \h </w:instrText>
        </w:r>
        <w:r w:rsidR="003608BC">
          <w:rPr>
            <w:noProof/>
            <w:webHidden/>
          </w:rPr>
        </w:r>
        <w:r w:rsidR="003608BC">
          <w:rPr>
            <w:noProof/>
            <w:webHidden/>
          </w:rPr>
          <w:fldChar w:fldCharType="separate"/>
        </w:r>
        <w:r w:rsidR="009E24D4">
          <w:rPr>
            <w:noProof/>
            <w:webHidden/>
          </w:rPr>
          <w:t>44</w:t>
        </w:r>
        <w:r w:rsidR="003608BC">
          <w:rPr>
            <w:noProof/>
            <w:webHidden/>
          </w:rPr>
          <w:fldChar w:fldCharType="end"/>
        </w:r>
      </w:hyperlink>
    </w:p>
    <w:p w14:paraId="52A90AB4" w14:textId="687BFCAF"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2" w:history="1">
        <w:r w:rsidR="003608BC" w:rsidRPr="00ED6B31">
          <w:rPr>
            <w:rStyle w:val="Hyperlink"/>
            <w:noProof/>
          </w:rPr>
          <w:t>4.4</w:t>
        </w:r>
        <w:r w:rsidR="003608BC">
          <w:rPr>
            <w:rFonts w:asciiTheme="minorHAnsi" w:eastAsiaTheme="minorEastAsia" w:hAnsiTheme="minorHAnsi" w:cstheme="minorBidi"/>
            <w:smallCaps w:val="0"/>
            <w:noProof/>
            <w:sz w:val="22"/>
            <w:szCs w:val="22"/>
          </w:rPr>
          <w:tab/>
        </w:r>
        <w:r w:rsidR="003608BC" w:rsidRPr="00ED6B31">
          <w:rPr>
            <w:rStyle w:val="Hyperlink"/>
            <w:noProof/>
          </w:rPr>
          <w:t>Stakeholder engagement</w:t>
        </w:r>
        <w:r w:rsidR="003608BC">
          <w:rPr>
            <w:noProof/>
            <w:webHidden/>
          </w:rPr>
          <w:tab/>
        </w:r>
        <w:r w:rsidR="003608BC">
          <w:rPr>
            <w:noProof/>
            <w:webHidden/>
          </w:rPr>
          <w:fldChar w:fldCharType="begin"/>
        </w:r>
        <w:r w:rsidR="003608BC">
          <w:rPr>
            <w:noProof/>
            <w:webHidden/>
          </w:rPr>
          <w:instrText xml:space="preserve"> PAGEREF _Toc9396152 \h </w:instrText>
        </w:r>
        <w:r w:rsidR="003608BC">
          <w:rPr>
            <w:noProof/>
            <w:webHidden/>
          </w:rPr>
        </w:r>
        <w:r w:rsidR="003608BC">
          <w:rPr>
            <w:noProof/>
            <w:webHidden/>
          </w:rPr>
          <w:fldChar w:fldCharType="separate"/>
        </w:r>
        <w:r w:rsidR="009E24D4">
          <w:rPr>
            <w:noProof/>
            <w:webHidden/>
          </w:rPr>
          <w:t>47</w:t>
        </w:r>
        <w:r w:rsidR="003608BC">
          <w:rPr>
            <w:noProof/>
            <w:webHidden/>
          </w:rPr>
          <w:fldChar w:fldCharType="end"/>
        </w:r>
      </w:hyperlink>
    </w:p>
    <w:p w14:paraId="3A0C8950" w14:textId="68CA12A4"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3" w:history="1">
        <w:r w:rsidR="003608BC" w:rsidRPr="00ED6B31">
          <w:rPr>
            <w:rStyle w:val="Hyperlink"/>
            <w:noProof/>
          </w:rPr>
          <w:t>4.5</w:t>
        </w:r>
        <w:r w:rsidR="003608BC">
          <w:rPr>
            <w:rFonts w:asciiTheme="minorHAnsi" w:eastAsiaTheme="minorEastAsia" w:hAnsiTheme="minorHAnsi" w:cstheme="minorBidi"/>
            <w:smallCaps w:val="0"/>
            <w:noProof/>
            <w:sz w:val="22"/>
            <w:szCs w:val="22"/>
          </w:rPr>
          <w:tab/>
        </w:r>
        <w:r w:rsidR="003608BC" w:rsidRPr="00ED6B31">
          <w:rPr>
            <w:rStyle w:val="Hyperlink"/>
            <w:noProof/>
          </w:rPr>
          <w:t>South-South and Triangular Cooperation (SSTrC)</w:t>
        </w:r>
        <w:r w:rsidR="003608BC">
          <w:rPr>
            <w:noProof/>
            <w:webHidden/>
          </w:rPr>
          <w:tab/>
        </w:r>
        <w:r w:rsidR="003608BC">
          <w:rPr>
            <w:noProof/>
            <w:webHidden/>
          </w:rPr>
          <w:fldChar w:fldCharType="begin"/>
        </w:r>
        <w:r w:rsidR="003608BC">
          <w:rPr>
            <w:noProof/>
            <w:webHidden/>
          </w:rPr>
          <w:instrText xml:space="preserve"> PAGEREF _Toc9396153 \h </w:instrText>
        </w:r>
        <w:r w:rsidR="003608BC">
          <w:rPr>
            <w:noProof/>
            <w:webHidden/>
          </w:rPr>
        </w:r>
        <w:r w:rsidR="003608BC">
          <w:rPr>
            <w:noProof/>
            <w:webHidden/>
          </w:rPr>
          <w:fldChar w:fldCharType="separate"/>
        </w:r>
        <w:r w:rsidR="009E24D4">
          <w:rPr>
            <w:noProof/>
            <w:webHidden/>
          </w:rPr>
          <w:t>49</w:t>
        </w:r>
        <w:r w:rsidR="003608BC">
          <w:rPr>
            <w:noProof/>
            <w:webHidden/>
          </w:rPr>
          <w:fldChar w:fldCharType="end"/>
        </w:r>
      </w:hyperlink>
    </w:p>
    <w:p w14:paraId="0DFC8773" w14:textId="1C5DA180"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4" w:history="1">
        <w:r w:rsidR="003608BC" w:rsidRPr="00ED6B31">
          <w:rPr>
            <w:rStyle w:val="Hyperlink"/>
            <w:noProof/>
          </w:rPr>
          <w:t>4.6</w:t>
        </w:r>
        <w:r w:rsidR="003608BC">
          <w:rPr>
            <w:rFonts w:asciiTheme="minorHAnsi" w:eastAsiaTheme="minorEastAsia" w:hAnsiTheme="minorHAnsi" w:cstheme="minorBidi"/>
            <w:smallCaps w:val="0"/>
            <w:noProof/>
            <w:sz w:val="22"/>
            <w:szCs w:val="22"/>
          </w:rPr>
          <w:tab/>
        </w:r>
        <w:r w:rsidR="003608BC" w:rsidRPr="00ED6B31">
          <w:rPr>
            <w:rStyle w:val="Hyperlink"/>
            <w:noProof/>
          </w:rPr>
          <w:t>Mainstreaming gender</w:t>
        </w:r>
        <w:r w:rsidR="003608BC">
          <w:rPr>
            <w:noProof/>
            <w:webHidden/>
          </w:rPr>
          <w:tab/>
        </w:r>
        <w:r w:rsidR="003608BC">
          <w:rPr>
            <w:noProof/>
            <w:webHidden/>
          </w:rPr>
          <w:fldChar w:fldCharType="begin"/>
        </w:r>
        <w:r w:rsidR="003608BC">
          <w:rPr>
            <w:noProof/>
            <w:webHidden/>
          </w:rPr>
          <w:instrText xml:space="preserve"> PAGEREF _Toc9396154 \h </w:instrText>
        </w:r>
        <w:r w:rsidR="003608BC">
          <w:rPr>
            <w:noProof/>
            <w:webHidden/>
          </w:rPr>
        </w:r>
        <w:r w:rsidR="003608BC">
          <w:rPr>
            <w:noProof/>
            <w:webHidden/>
          </w:rPr>
          <w:fldChar w:fldCharType="separate"/>
        </w:r>
        <w:r w:rsidR="009E24D4">
          <w:rPr>
            <w:noProof/>
            <w:webHidden/>
          </w:rPr>
          <w:t>50</w:t>
        </w:r>
        <w:r w:rsidR="003608BC">
          <w:rPr>
            <w:noProof/>
            <w:webHidden/>
          </w:rPr>
          <w:fldChar w:fldCharType="end"/>
        </w:r>
      </w:hyperlink>
    </w:p>
    <w:p w14:paraId="2BE501E6" w14:textId="0DD4B12B"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5" w:history="1">
        <w:r w:rsidR="003608BC" w:rsidRPr="00ED6B31">
          <w:rPr>
            <w:rStyle w:val="Hyperlink"/>
            <w:noProof/>
          </w:rPr>
          <w:t>4.7</w:t>
        </w:r>
        <w:r w:rsidR="003608BC">
          <w:rPr>
            <w:rFonts w:asciiTheme="minorHAnsi" w:eastAsiaTheme="minorEastAsia" w:hAnsiTheme="minorHAnsi" w:cstheme="minorBidi"/>
            <w:smallCaps w:val="0"/>
            <w:noProof/>
            <w:sz w:val="22"/>
            <w:szCs w:val="22"/>
          </w:rPr>
          <w:tab/>
        </w:r>
        <w:r w:rsidR="003608BC" w:rsidRPr="00ED6B31">
          <w:rPr>
            <w:rStyle w:val="Hyperlink"/>
            <w:noProof/>
          </w:rPr>
          <w:t>Sustainability and scaling-up</w:t>
        </w:r>
        <w:r w:rsidR="003608BC">
          <w:rPr>
            <w:noProof/>
            <w:webHidden/>
          </w:rPr>
          <w:tab/>
        </w:r>
        <w:r w:rsidR="003608BC">
          <w:rPr>
            <w:noProof/>
            <w:webHidden/>
          </w:rPr>
          <w:fldChar w:fldCharType="begin"/>
        </w:r>
        <w:r w:rsidR="003608BC">
          <w:rPr>
            <w:noProof/>
            <w:webHidden/>
          </w:rPr>
          <w:instrText xml:space="preserve"> PAGEREF _Toc9396155 \h </w:instrText>
        </w:r>
        <w:r w:rsidR="003608BC">
          <w:rPr>
            <w:noProof/>
            <w:webHidden/>
          </w:rPr>
        </w:r>
        <w:r w:rsidR="003608BC">
          <w:rPr>
            <w:noProof/>
            <w:webHidden/>
          </w:rPr>
          <w:fldChar w:fldCharType="separate"/>
        </w:r>
        <w:r w:rsidR="009E24D4">
          <w:rPr>
            <w:noProof/>
            <w:webHidden/>
          </w:rPr>
          <w:t>51</w:t>
        </w:r>
        <w:r w:rsidR="003608BC">
          <w:rPr>
            <w:noProof/>
            <w:webHidden/>
          </w:rPr>
          <w:fldChar w:fldCharType="end"/>
        </w:r>
      </w:hyperlink>
    </w:p>
    <w:p w14:paraId="0B869419" w14:textId="72B47A72" w:rsidR="003608BC" w:rsidRDefault="003B7E40">
      <w:pPr>
        <w:pStyle w:val="TOC1"/>
        <w:rPr>
          <w:rFonts w:asciiTheme="minorHAnsi" w:eastAsiaTheme="minorEastAsia" w:hAnsiTheme="minorHAnsi" w:cstheme="minorBidi"/>
          <w:b w:val="0"/>
          <w:bCs w:val="0"/>
          <w:caps w:val="0"/>
          <w:noProof/>
          <w:sz w:val="22"/>
          <w:szCs w:val="22"/>
        </w:rPr>
      </w:pPr>
      <w:hyperlink w:anchor="_Toc9396156" w:history="1">
        <w:r w:rsidR="003608BC" w:rsidRPr="00ED6B31">
          <w:rPr>
            <w:rStyle w:val="Hyperlink"/>
            <w:noProof/>
          </w:rPr>
          <w:t>5.</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Project Management</w:t>
        </w:r>
        <w:r w:rsidR="003608BC">
          <w:rPr>
            <w:noProof/>
            <w:webHidden/>
          </w:rPr>
          <w:tab/>
        </w:r>
        <w:r w:rsidR="003608BC">
          <w:rPr>
            <w:noProof/>
            <w:webHidden/>
          </w:rPr>
          <w:fldChar w:fldCharType="begin"/>
        </w:r>
        <w:r w:rsidR="003608BC">
          <w:rPr>
            <w:noProof/>
            <w:webHidden/>
          </w:rPr>
          <w:instrText xml:space="preserve"> PAGEREF _Toc9396156 \h </w:instrText>
        </w:r>
        <w:r w:rsidR="003608BC">
          <w:rPr>
            <w:noProof/>
            <w:webHidden/>
          </w:rPr>
        </w:r>
        <w:r w:rsidR="003608BC">
          <w:rPr>
            <w:noProof/>
            <w:webHidden/>
          </w:rPr>
          <w:fldChar w:fldCharType="separate"/>
        </w:r>
        <w:r w:rsidR="009E24D4">
          <w:rPr>
            <w:noProof/>
            <w:webHidden/>
          </w:rPr>
          <w:t>53</w:t>
        </w:r>
        <w:r w:rsidR="003608BC">
          <w:rPr>
            <w:noProof/>
            <w:webHidden/>
          </w:rPr>
          <w:fldChar w:fldCharType="end"/>
        </w:r>
      </w:hyperlink>
    </w:p>
    <w:p w14:paraId="44EC37C2" w14:textId="55FF4F85"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7" w:history="1">
        <w:r w:rsidR="003608BC" w:rsidRPr="00ED6B31">
          <w:rPr>
            <w:rStyle w:val="Hyperlink"/>
            <w:noProof/>
          </w:rPr>
          <w:t>5.1</w:t>
        </w:r>
        <w:r w:rsidR="003608BC">
          <w:rPr>
            <w:rFonts w:asciiTheme="minorHAnsi" w:eastAsiaTheme="minorEastAsia" w:hAnsiTheme="minorHAnsi" w:cstheme="minorBidi"/>
            <w:smallCaps w:val="0"/>
            <w:noProof/>
            <w:sz w:val="22"/>
            <w:szCs w:val="22"/>
          </w:rPr>
          <w:tab/>
        </w:r>
        <w:r w:rsidR="003608BC" w:rsidRPr="00ED6B31">
          <w:rPr>
            <w:rStyle w:val="Hyperlink"/>
            <w:noProof/>
          </w:rPr>
          <w:t>Cost efficiency and effectiveness</w:t>
        </w:r>
        <w:r w:rsidR="003608BC">
          <w:rPr>
            <w:noProof/>
            <w:webHidden/>
          </w:rPr>
          <w:tab/>
        </w:r>
        <w:r w:rsidR="003608BC">
          <w:rPr>
            <w:noProof/>
            <w:webHidden/>
          </w:rPr>
          <w:fldChar w:fldCharType="begin"/>
        </w:r>
        <w:r w:rsidR="003608BC">
          <w:rPr>
            <w:noProof/>
            <w:webHidden/>
          </w:rPr>
          <w:instrText xml:space="preserve"> PAGEREF _Toc9396157 \h </w:instrText>
        </w:r>
        <w:r w:rsidR="003608BC">
          <w:rPr>
            <w:noProof/>
            <w:webHidden/>
          </w:rPr>
        </w:r>
        <w:r w:rsidR="003608BC">
          <w:rPr>
            <w:noProof/>
            <w:webHidden/>
          </w:rPr>
          <w:fldChar w:fldCharType="separate"/>
        </w:r>
        <w:r w:rsidR="009E24D4">
          <w:rPr>
            <w:noProof/>
            <w:webHidden/>
          </w:rPr>
          <w:t>53</w:t>
        </w:r>
        <w:r w:rsidR="003608BC">
          <w:rPr>
            <w:noProof/>
            <w:webHidden/>
          </w:rPr>
          <w:fldChar w:fldCharType="end"/>
        </w:r>
      </w:hyperlink>
    </w:p>
    <w:p w14:paraId="3523DB8E" w14:textId="346752DB"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58" w:history="1">
        <w:r w:rsidR="003608BC" w:rsidRPr="00ED6B31">
          <w:rPr>
            <w:rStyle w:val="Hyperlink"/>
            <w:noProof/>
            <w:lang w:bidi="en-US"/>
          </w:rPr>
          <w:t>5.2</w:t>
        </w:r>
        <w:r w:rsidR="003608BC">
          <w:rPr>
            <w:rFonts w:asciiTheme="minorHAnsi" w:eastAsiaTheme="minorEastAsia" w:hAnsiTheme="minorHAnsi" w:cstheme="minorBidi"/>
            <w:smallCaps w:val="0"/>
            <w:noProof/>
            <w:sz w:val="22"/>
            <w:szCs w:val="22"/>
          </w:rPr>
          <w:tab/>
        </w:r>
        <w:r w:rsidR="003608BC" w:rsidRPr="00ED6B31">
          <w:rPr>
            <w:rStyle w:val="Hyperlink"/>
            <w:noProof/>
            <w:lang w:bidi="en-US"/>
          </w:rPr>
          <w:t>Project management</w:t>
        </w:r>
        <w:r w:rsidR="003608BC">
          <w:rPr>
            <w:noProof/>
            <w:webHidden/>
          </w:rPr>
          <w:tab/>
        </w:r>
        <w:r w:rsidR="003608BC">
          <w:rPr>
            <w:noProof/>
            <w:webHidden/>
          </w:rPr>
          <w:fldChar w:fldCharType="begin"/>
        </w:r>
        <w:r w:rsidR="003608BC">
          <w:rPr>
            <w:noProof/>
            <w:webHidden/>
          </w:rPr>
          <w:instrText xml:space="preserve"> PAGEREF _Toc9396158 \h </w:instrText>
        </w:r>
        <w:r w:rsidR="003608BC">
          <w:rPr>
            <w:noProof/>
            <w:webHidden/>
          </w:rPr>
        </w:r>
        <w:r w:rsidR="003608BC">
          <w:rPr>
            <w:noProof/>
            <w:webHidden/>
          </w:rPr>
          <w:fldChar w:fldCharType="separate"/>
        </w:r>
        <w:r w:rsidR="009E24D4">
          <w:rPr>
            <w:noProof/>
            <w:webHidden/>
          </w:rPr>
          <w:t>54</w:t>
        </w:r>
        <w:r w:rsidR="003608BC">
          <w:rPr>
            <w:noProof/>
            <w:webHidden/>
          </w:rPr>
          <w:fldChar w:fldCharType="end"/>
        </w:r>
      </w:hyperlink>
    </w:p>
    <w:p w14:paraId="3BAA9467" w14:textId="29DD4CC9" w:rsidR="003608BC" w:rsidRDefault="003B7E40">
      <w:pPr>
        <w:pStyle w:val="TOC1"/>
        <w:rPr>
          <w:rFonts w:asciiTheme="minorHAnsi" w:eastAsiaTheme="minorEastAsia" w:hAnsiTheme="minorHAnsi" w:cstheme="minorBidi"/>
          <w:b w:val="0"/>
          <w:bCs w:val="0"/>
          <w:caps w:val="0"/>
          <w:noProof/>
          <w:sz w:val="22"/>
          <w:szCs w:val="22"/>
        </w:rPr>
      </w:pPr>
      <w:hyperlink w:anchor="_Toc9396159" w:history="1">
        <w:r w:rsidR="003608BC" w:rsidRPr="00ED6B31">
          <w:rPr>
            <w:rStyle w:val="Hyperlink"/>
            <w:noProof/>
          </w:rPr>
          <w:t>6.</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Project Results Framework</w:t>
        </w:r>
        <w:r w:rsidR="003608BC">
          <w:rPr>
            <w:noProof/>
            <w:webHidden/>
          </w:rPr>
          <w:tab/>
        </w:r>
        <w:r w:rsidR="003608BC">
          <w:rPr>
            <w:noProof/>
            <w:webHidden/>
          </w:rPr>
          <w:fldChar w:fldCharType="begin"/>
        </w:r>
        <w:r w:rsidR="003608BC">
          <w:rPr>
            <w:noProof/>
            <w:webHidden/>
          </w:rPr>
          <w:instrText xml:space="preserve"> PAGEREF _Toc9396159 \h </w:instrText>
        </w:r>
        <w:r w:rsidR="003608BC">
          <w:rPr>
            <w:noProof/>
            <w:webHidden/>
          </w:rPr>
        </w:r>
        <w:r w:rsidR="003608BC">
          <w:rPr>
            <w:noProof/>
            <w:webHidden/>
          </w:rPr>
          <w:fldChar w:fldCharType="separate"/>
        </w:r>
        <w:r w:rsidR="009E24D4">
          <w:rPr>
            <w:noProof/>
            <w:webHidden/>
          </w:rPr>
          <w:t>56</w:t>
        </w:r>
        <w:r w:rsidR="003608BC">
          <w:rPr>
            <w:noProof/>
            <w:webHidden/>
          </w:rPr>
          <w:fldChar w:fldCharType="end"/>
        </w:r>
      </w:hyperlink>
    </w:p>
    <w:p w14:paraId="1A0C07A4" w14:textId="0FA9AC39" w:rsidR="003608BC" w:rsidRDefault="003B7E40">
      <w:pPr>
        <w:pStyle w:val="TOC1"/>
        <w:rPr>
          <w:rFonts w:asciiTheme="minorHAnsi" w:eastAsiaTheme="minorEastAsia" w:hAnsiTheme="minorHAnsi" w:cstheme="minorBidi"/>
          <w:b w:val="0"/>
          <w:bCs w:val="0"/>
          <w:caps w:val="0"/>
          <w:noProof/>
          <w:sz w:val="22"/>
          <w:szCs w:val="22"/>
        </w:rPr>
      </w:pPr>
      <w:hyperlink w:anchor="_Toc9396160" w:history="1">
        <w:r w:rsidR="003608BC" w:rsidRPr="00ED6B31">
          <w:rPr>
            <w:rStyle w:val="Hyperlink"/>
            <w:noProof/>
          </w:rPr>
          <w:t>7.</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Monitoring and Evaluation (M&amp;E) Plan</w:t>
        </w:r>
        <w:r w:rsidR="003608BC">
          <w:rPr>
            <w:noProof/>
            <w:webHidden/>
          </w:rPr>
          <w:tab/>
        </w:r>
        <w:r w:rsidR="003608BC">
          <w:rPr>
            <w:noProof/>
            <w:webHidden/>
          </w:rPr>
          <w:fldChar w:fldCharType="begin"/>
        </w:r>
        <w:r w:rsidR="003608BC">
          <w:rPr>
            <w:noProof/>
            <w:webHidden/>
          </w:rPr>
          <w:instrText xml:space="preserve"> PAGEREF _Toc9396160 \h </w:instrText>
        </w:r>
        <w:r w:rsidR="003608BC">
          <w:rPr>
            <w:noProof/>
            <w:webHidden/>
          </w:rPr>
        </w:r>
        <w:r w:rsidR="003608BC">
          <w:rPr>
            <w:noProof/>
            <w:webHidden/>
          </w:rPr>
          <w:fldChar w:fldCharType="separate"/>
        </w:r>
        <w:r w:rsidR="009E24D4">
          <w:rPr>
            <w:noProof/>
            <w:webHidden/>
          </w:rPr>
          <w:t>59</w:t>
        </w:r>
        <w:r w:rsidR="003608BC">
          <w:rPr>
            <w:noProof/>
            <w:webHidden/>
          </w:rPr>
          <w:fldChar w:fldCharType="end"/>
        </w:r>
      </w:hyperlink>
    </w:p>
    <w:p w14:paraId="5A8DD859" w14:textId="392C6EED" w:rsidR="003608BC" w:rsidRDefault="003B7E40">
      <w:pPr>
        <w:pStyle w:val="TOC1"/>
        <w:rPr>
          <w:rFonts w:asciiTheme="minorHAnsi" w:eastAsiaTheme="minorEastAsia" w:hAnsiTheme="minorHAnsi" w:cstheme="minorBidi"/>
          <w:b w:val="0"/>
          <w:bCs w:val="0"/>
          <w:caps w:val="0"/>
          <w:noProof/>
          <w:sz w:val="22"/>
          <w:szCs w:val="22"/>
        </w:rPr>
      </w:pPr>
      <w:hyperlink w:anchor="_Toc9396161" w:history="1">
        <w:r w:rsidR="003608BC" w:rsidRPr="00ED6B31">
          <w:rPr>
            <w:rStyle w:val="Hyperlink"/>
            <w:noProof/>
          </w:rPr>
          <w:t>8.</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Governance and management arrangements</w:t>
        </w:r>
        <w:r w:rsidR="003608BC">
          <w:rPr>
            <w:noProof/>
            <w:webHidden/>
          </w:rPr>
          <w:tab/>
        </w:r>
        <w:r w:rsidR="003608BC">
          <w:rPr>
            <w:noProof/>
            <w:webHidden/>
          </w:rPr>
          <w:fldChar w:fldCharType="begin"/>
        </w:r>
        <w:r w:rsidR="003608BC">
          <w:rPr>
            <w:noProof/>
            <w:webHidden/>
          </w:rPr>
          <w:instrText xml:space="preserve"> PAGEREF _Toc9396161 \h </w:instrText>
        </w:r>
        <w:r w:rsidR="003608BC">
          <w:rPr>
            <w:noProof/>
            <w:webHidden/>
          </w:rPr>
        </w:r>
        <w:r w:rsidR="003608BC">
          <w:rPr>
            <w:noProof/>
            <w:webHidden/>
          </w:rPr>
          <w:fldChar w:fldCharType="separate"/>
        </w:r>
        <w:r w:rsidR="009E24D4">
          <w:rPr>
            <w:noProof/>
            <w:webHidden/>
          </w:rPr>
          <w:t>63</w:t>
        </w:r>
        <w:r w:rsidR="003608BC">
          <w:rPr>
            <w:noProof/>
            <w:webHidden/>
          </w:rPr>
          <w:fldChar w:fldCharType="end"/>
        </w:r>
      </w:hyperlink>
    </w:p>
    <w:p w14:paraId="0EB1A9E6" w14:textId="70D3E0F6"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62" w:history="1">
        <w:r w:rsidR="003608BC" w:rsidRPr="00ED6B31">
          <w:rPr>
            <w:rStyle w:val="Hyperlink"/>
            <w:noProof/>
          </w:rPr>
          <w:t>8.1</w:t>
        </w:r>
        <w:r w:rsidR="003608BC">
          <w:rPr>
            <w:rFonts w:asciiTheme="minorHAnsi" w:eastAsiaTheme="minorEastAsia" w:hAnsiTheme="minorHAnsi" w:cstheme="minorBidi"/>
            <w:smallCaps w:val="0"/>
            <w:noProof/>
            <w:sz w:val="22"/>
            <w:szCs w:val="22"/>
          </w:rPr>
          <w:tab/>
        </w:r>
        <w:r w:rsidR="003608BC" w:rsidRPr="00ED6B31">
          <w:rPr>
            <w:rStyle w:val="Hyperlink"/>
            <w:noProof/>
          </w:rPr>
          <w:t>Roles and responsibilities of the Project’s governance mechanism</w:t>
        </w:r>
        <w:r w:rsidR="003608BC">
          <w:rPr>
            <w:noProof/>
            <w:webHidden/>
          </w:rPr>
          <w:tab/>
        </w:r>
        <w:r w:rsidR="003608BC">
          <w:rPr>
            <w:noProof/>
            <w:webHidden/>
          </w:rPr>
          <w:fldChar w:fldCharType="begin"/>
        </w:r>
        <w:r w:rsidR="003608BC">
          <w:rPr>
            <w:noProof/>
            <w:webHidden/>
          </w:rPr>
          <w:instrText xml:space="preserve"> PAGEREF _Toc9396162 \h </w:instrText>
        </w:r>
        <w:r w:rsidR="003608BC">
          <w:rPr>
            <w:noProof/>
            <w:webHidden/>
          </w:rPr>
        </w:r>
        <w:r w:rsidR="003608BC">
          <w:rPr>
            <w:noProof/>
            <w:webHidden/>
          </w:rPr>
          <w:fldChar w:fldCharType="separate"/>
        </w:r>
        <w:r w:rsidR="009E24D4">
          <w:rPr>
            <w:noProof/>
            <w:webHidden/>
          </w:rPr>
          <w:t>63</w:t>
        </w:r>
        <w:r w:rsidR="003608BC">
          <w:rPr>
            <w:noProof/>
            <w:webHidden/>
          </w:rPr>
          <w:fldChar w:fldCharType="end"/>
        </w:r>
      </w:hyperlink>
    </w:p>
    <w:p w14:paraId="50CF8EAE" w14:textId="2DA0315E"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63" w:history="1">
        <w:r w:rsidR="003608BC" w:rsidRPr="00ED6B31">
          <w:rPr>
            <w:rStyle w:val="Hyperlink"/>
            <w:noProof/>
          </w:rPr>
          <w:t>8.2</w:t>
        </w:r>
        <w:r w:rsidR="003608BC">
          <w:rPr>
            <w:rFonts w:asciiTheme="minorHAnsi" w:eastAsiaTheme="minorEastAsia" w:hAnsiTheme="minorHAnsi" w:cstheme="minorBidi"/>
            <w:smallCaps w:val="0"/>
            <w:noProof/>
            <w:sz w:val="22"/>
            <w:szCs w:val="22"/>
          </w:rPr>
          <w:tab/>
        </w:r>
        <w:r w:rsidR="003608BC" w:rsidRPr="00ED6B31">
          <w:rPr>
            <w:rStyle w:val="Hyperlink"/>
            <w:noProof/>
          </w:rPr>
          <w:t>Project staffing and implementation</w:t>
        </w:r>
        <w:r w:rsidR="003608BC">
          <w:rPr>
            <w:noProof/>
            <w:webHidden/>
          </w:rPr>
          <w:tab/>
        </w:r>
        <w:r w:rsidR="003608BC">
          <w:rPr>
            <w:noProof/>
            <w:webHidden/>
          </w:rPr>
          <w:fldChar w:fldCharType="begin"/>
        </w:r>
        <w:r w:rsidR="003608BC">
          <w:rPr>
            <w:noProof/>
            <w:webHidden/>
          </w:rPr>
          <w:instrText xml:space="preserve"> PAGEREF _Toc9396163 \h </w:instrText>
        </w:r>
        <w:r w:rsidR="003608BC">
          <w:rPr>
            <w:noProof/>
            <w:webHidden/>
          </w:rPr>
        </w:r>
        <w:r w:rsidR="003608BC">
          <w:rPr>
            <w:noProof/>
            <w:webHidden/>
          </w:rPr>
          <w:fldChar w:fldCharType="separate"/>
        </w:r>
        <w:r w:rsidR="009E24D4">
          <w:rPr>
            <w:noProof/>
            <w:webHidden/>
          </w:rPr>
          <w:t>65</w:t>
        </w:r>
        <w:r w:rsidR="003608BC">
          <w:rPr>
            <w:noProof/>
            <w:webHidden/>
          </w:rPr>
          <w:fldChar w:fldCharType="end"/>
        </w:r>
      </w:hyperlink>
    </w:p>
    <w:p w14:paraId="45A196E8" w14:textId="6969DAD9" w:rsidR="003608BC" w:rsidRDefault="003B7E40">
      <w:pPr>
        <w:pStyle w:val="TOC1"/>
        <w:rPr>
          <w:rFonts w:asciiTheme="minorHAnsi" w:eastAsiaTheme="minorEastAsia" w:hAnsiTheme="minorHAnsi" w:cstheme="minorBidi"/>
          <w:b w:val="0"/>
          <w:bCs w:val="0"/>
          <w:caps w:val="0"/>
          <w:noProof/>
          <w:sz w:val="22"/>
          <w:szCs w:val="22"/>
        </w:rPr>
      </w:pPr>
      <w:hyperlink w:anchor="_Toc9396164" w:history="1">
        <w:r w:rsidR="003608BC" w:rsidRPr="00ED6B31">
          <w:rPr>
            <w:rStyle w:val="Hyperlink"/>
            <w:noProof/>
          </w:rPr>
          <w:t>9.</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Financial planning and managemenT</w:t>
        </w:r>
        <w:r w:rsidR="003608BC">
          <w:rPr>
            <w:noProof/>
            <w:webHidden/>
          </w:rPr>
          <w:tab/>
        </w:r>
        <w:r w:rsidR="003608BC">
          <w:rPr>
            <w:noProof/>
            <w:webHidden/>
          </w:rPr>
          <w:fldChar w:fldCharType="begin"/>
        </w:r>
        <w:r w:rsidR="003608BC">
          <w:rPr>
            <w:noProof/>
            <w:webHidden/>
          </w:rPr>
          <w:instrText xml:space="preserve"> PAGEREF _Toc9396164 \h </w:instrText>
        </w:r>
        <w:r w:rsidR="003608BC">
          <w:rPr>
            <w:noProof/>
            <w:webHidden/>
          </w:rPr>
        </w:r>
        <w:r w:rsidR="003608BC">
          <w:rPr>
            <w:noProof/>
            <w:webHidden/>
          </w:rPr>
          <w:fldChar w:fldCharType="separate"/>
        </w:r>
        <w:r w:rsidR="009E24D4">
          <w:rPr>
            <w:noProof/>
            <w:webHidden/>
          </w:rPr>
          <w:t>68</w:t>
        </w:r>
        <w:r w:rsidR="003608BC">
          <w:rPr>
            <w:noProof/>
            <w:webHidden/>
          </w:rPr>
          <w:fldChar w:fldCharType="end"/>
        </w:r>
      </w:hyperlink>
    </w:p>
    <w:p w14:paraId="6327191F" w14:textId="22AFB159" w:rsidR="003608BC" w:rsidRDefault="003B7E40">
      <w:pPr>
        <w:pStyle w:val="TOC1"/>
        <w:rPr>
          <w:rFonts w:asciiTheme="minorHAnsi" w:eastAsiaTheme="minorEastAsia" w:hAnsiTheme="minorHAnsi" w:cstheme="minorBidi"/>
          <w:b w:val="0"/>
          <w:bCs w:val="0"/>
          <w:caps w:val="0"/>
          <w:noProof/>
          <w:sz w:val="22"/>
          <w:szCs w:val="22"/>
        </w:rPr>
      </w:pPr>
      <w:hyperlink w:anchor="_Toc9396165" w:history="1">
        <w:r w:rsidR="003608BC" w:rsidRPr="00ED6B31">
          <w:rPr>
            <w:rStyle w:val="Hyperlink"/>
            <w:noProof/>
          </w:rPr>
          <w:t>10.</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Total UNDP Budget and Work Plan</w:t>
        </w:r>
        <w:r w:rsidR="003608BC">
          <w:rPr>
            <w:noProof/>
            <w:webHidden/>
          </w:rPr>
          <w:tab/>
        </w:r>
        <w:r w:rsidR="003608BC">
          <w:rPr>
            <w:noProof/>
            <w:webHidden/>
          </w:rPr>
          <w:fldChar w:fldCharType="begin"/>
        </w:r>
        <w:r w:rsidR="003608BC">
          <w:rPr>
            <w:noProof/>
            <w:webHidden/>
          </w:rPr>
          <w:instrText xml:space="preserve"> PAGEREF _Toc9396165 \h </w:instrText>
        </w:r>
        <w:r w:rsidR="003608BC">
          <w:rPr>
            <w:noProof/>
            <w:webHidden/>
          </w:rPr>
        </w:r>
        <w:r w:rsidR="003608BC">
          <w:rPr>
            <w:noProof/>
            <w:webHidden/>
          </w:rPr>
          <w:fldChar w:fldCharType="separate"/>
        </w:r>
        <w:r w:rsidR="009E24D4">
          <w:rPr>
            <w:noProof/>
            <w:webHidden/>
          </w:rPr>
          <w:t>70</w:t>
        </w:r>
        <w:r w:rsidR="003608BC">
          <w:rPr>
            <w:noProof/>
            <w:webHidden/>
          </w:rPr>
          <w:fldChar w:fldCharType="end"/>
        </w:r>
      </w:hyperlink>
    </w:p>
    <w:p w14:paraId="6DFBA81B" w14:textId="7131427A" w:rsidR="003608BC" w:rsidRDefault="003B7E40">
      <w:pPr>
        <w:pStyle w:val="TOC1"/>
        <w:rPr>
          <w:rFonts w:asciiTheme="minorHAnsi" w:eastAsiaTheme="minorEastAsia" w:hAnsiTheme="minorHAnsi" w:cstheme="minorBidi"/>
          <w:b w:val="0"/>
          <w:bCs w:val="0"/>
          <w:caps w:val="0"/>
          <w:noProof/>
          <w:sz w:val="22"/>
          <w:szCs w:val="22"/>
        </w:rPr>
      </w:pPr>
      <w:hyperlink w:anchor="_Toc9396166" w:history="1">
        <w:r w:rsidR="003608BC" w:rsidRPr="00ED6B31">
          <w:rPr>
            <w:rStyle w:val="Hyperlink"/>
            <w:noProof/>
          </w:rPr>
          <w:t>11.</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Legal Context</w:t>
        </w:r>
        <w:r w:rsidR="003608BC">
          <w:rPr>
            <w:noProof/>
            <w:webHidden/>
          </w:rPr>
          <w:tab/>
        </w:r>
        <w:r w:rsidR="003608BC">
          <w:rPr>
            <w:noProof/>
            <w:webHidden/>
          </w:rPr>
          <w:fldChar w:fldCharType="begin"/>
        </w:r>
        <w:r w:rsidR="003608BC">
          <w:rPr>
            <w:noProof/>
            <w:webHidden/>
          </w:rPr>
          <w:instrText xml:space="preserve"> PAGEREF _Toc9396166 \h </w:instrText>
        </w:r>
        <w:r w:rsidR="003608BC">
          <w:rPr>
            <w:noProof/>
            <w:webHidden/>
          </w:rPr>
        </w:r>
        <w:r w:rsidR="003608BC">
          <w:rPr>
            <w:noProof/>
            <w:webHidden/>
          </w:rPr>
          <w:fldChar w:fldCharType="separate"/>
        </w:r>
        <w:r w:rsidR="009E24D4">
          <w:rPr>
            <w:noProof/>
            <w:webHidden/>
          </w:rPr>
          <w:t>75</w:t>
        </w:r>
        <w:r w:rsidR="003608BC">
          <w:rPr>
            <w:noProof/>
            <w:webHidden/>
          </w:rPr>
          <w:fldChar w:fldCharType="end"/>
        </w:r>
      </w:hyperlink>
    </w:p>
    <w:p w14:paraId="6A6CF896" w14:textId="2D1B1B59" w:rsidR="003608BC" w:rsidRDefault="003B7E40">
      <w:pPr>
        <w:pStyle w:val="TOC1"/>
        <w:rPr>
          <w:rFonts w:asciiTheme="minorHAnsi" w:eastAsiaTheme="minorEastAsia" w:hAnsiTheme="minorHAnsi" w:cstheme="minorBidi"/>
          <w:b w:val="0"/>
          <w:bCs w:val="0"/>
          <w:caps w:val="0"/>
          <w:noProof/>
          <w:sz w:val="22"/>
          <w:szCs w:val="22"/>
        </w:rPr>
      </w:pPr>
      <w:hyperlink w:anchor="_Toc9396167" w:history="1">
        <w:r w:rsidR="003608BC" w:rsidRPr="00ED6B31">
          <w:rPr>
            <w:rStyle w:val="Hyperlink"/>
            <w:noProof/>
          </w:rPr>
          <w:t>12.</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Risk management standard clauses</w:t>
        </w:r>
        <w:r w:rsidR="003608BC">
          <w:rPr>
            <w:noProof/>
            <w:webHidden/>
          </w:rPr>
          <w:tab/>
        </w:r>
        <w:r w:rsidR="003608BC">
          <w:rPr>
            <w:noProof/>
            <w:webHidden/>
          </w:rPr>
          <w:fldChar w:fldCharType="begin"/>
        </w:r>
        <w:r w:rsidR="003608BC">
          <w:rPr>
            <w:noProof/>
            <w:webHidden/>
          </w:rPr>
          <w:instrText xml:space="preserve"> PAGEREF _Toc9396167 \h </w:instrText>
        </w:r>
        <w:r w:rsidR="003608BC">
          <w:rPr>
            <w:noProof/>
            <w:webHidden/>
          </w:rPr>
        </w:r>
        <w:r w:rsidR="003608BC">
          <w:rPr>
            <w:noProof/>
            <w:webHidden/>
          </w:rPr>
          <w:fldChar w:fldCharType="separate"/>
        </w:r>
        <w:r w:rsidR="009E24D4">
          <w:rPr>
            <w:noProof/>
            <w:webHidden/>
          </w:rPr>
          <w:t>75</w:t>
        </w:r>
        <w:r w:rsidR="003608BC">
          <w:rPr>
            <w:noProof/>
            <w:webHidden/>
          </w:rPr>
          <w:fldChar w:fldCharType="end"/>
        </w:r>
      </w:hyperlink>
    </w:p>
    <w:p w14:paraId="7189782B" w14:textId="7FF307B1" w:rsidR="003608BC" w:rsidRDefault="003B7E40">
      <w:pPr>
        <w:pStyle w:val="TOC1"/>
        <w:rPr>
          <w:rFonts w:asciiTheme="minorHAnsi" w:eastAsiaTheme="minorEastAsia" w:hAnsiTheme="minorHAnsi" w:cstheme="minorBidi"/>
          <w:b w:val="0"/>
          <w:bCs w:val="0"/>
          <w:caps w:val="0"/>
          <w:noProof/>
          <w:sz w:val="22"/>
          <w:szCs w:val="22"/>
        </w:rPr>
      </w:pPr>
      <w:hyperlink w:anchor="_Toc9396168" w:history="1">
        <w:r w:rsidR="003608BC" w:rsidRPr="00ED6B31">
          <w:rPr>
            <w:rStyle w:val="Hyperlink"/>
            <w:noProof/>
          </w:rPr>
          <w:t>Annexes</w:t>
        </w:r>
        <w:r w:rsidR="003608BC">
          <w:rPr>
            <w:noProof/>
            <w:webHidden/>
          </w:rPr>
          <w:tab/>
        </w:r>
        <w:r w:rsidR="003608BC">
          <w:rPr>
            <w:noProof/>
            <w:webHidden/>
          </w:rPr>
          <w:fldChar w:fldCharType="begin"/>
        </w:r>
        <w:r w:rsidR="003608BC">
          <w:rPr>
            <w:noProof/>
            <w:webHidden/>
          </w:rPr>
          <w:instrText xml:space="preserve"> PAGEREF _Toc9396168 \h </w:instrText>
        </w:r>
        <w:r w:rsidR="003608BC">
          <w:rPr>
            <w:noProof/>
            <w:webHidden/>
          </w:rPr>
        </w:r>
        <w:r w:rsidR="003608BC">
          <w:rPr>
            <w:noProof/>
            <w:webHidden/>
          </w:rPr>
          <w:fldChar w:fldCharType="separate"/>
        </w:r>
        <w:r w:rsidR="009E24D4">
          <w:rPr>
            <w:noProof/>
            <w:webHidden/>
          </w:rPr>
          <w:t>78</w:t>
        </w:r>
        <w:r w:rsidR="003608BC">
          <w:rPr>
            <w:noProof/>
            <w:webHidden/>
          </w:rPr>
          <w:fldChar w:fldCharType="end"/>
        </w:r>
      </w:hyperlink>
    </w:p>
    <w:p w14:paraId="41D3F61E" w14:textId="5F60F543" w:rsidR="003608BC" w:rsidRDefault="003B7E40">
      <w:pPr>
        <w:pStyle w:val="TOC1"/>
        <w:rPr>
          <w:rFonts w:asciiTheme="minorHAnsi" w:eastAsiaTheme="minorEastAsia" w:hAnsiTheme="minorHAnsi" w:cstheme="minorBidi"/>
          <w:b w:val="0"/>
          <w:bCs w:val="0"/>
          <w:caps w:val="0"/>
          <w:noProof/>
          <w:sz w:val="22"/>
          <w:szCs w:val="22"/>
        </w:rPr>
      </w:pPr>
      <w:hyperlink w:anchor="_Toc9396169" w:history="1">
        <w:r w:rsidR="003608BC" w:rsidRPr="00ED6B31">
          <w:rPr>
            <w:rStyle w:val="Hyperlink"/>
            <w:noProof/>
          </w:rPr>
          <w:t>Annex A.</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Multi-Year Work Plan</w:t>
        </w:r>
        <w:r w:rsidR="003608BC">
          <w:rPr>
            <w:noProof/>
            <w:webHidden/>
          </w:rPr>
          <w:tab/>
        </w:r>
        <w:r w:rsidR="003608BC">
          <w:rPr>
            <w:noProof/>
            <w:webHidden/>
          </w:rPr>
          <w:fldChar w:fldCharType="begin"/>
        </w:r>
        <w:r w:rsidR="003608BC">
          <w:rPr>
            <w:noProof/>
            <w:webHidden/>
          </w:rPr>
          <w:instrText xml:space="preserve"> PAGEREF _Toc9396169 \h </w:instrText>
        </w:r>
        <w:r w:rsidR="003608BC">
          <w:rPr>
            <w:noProof/>
            <w:webHidden/>
          </w:rPr>
        </w:r>
        <w:r w:rsidR="003608BC">
          <w:rPr>
            <w:noProof/>
            <w:webHidden/>
          </w:rPr>
          <w:fldChar w:fldCharType="separate"/>
        </w:r>
        <w:r w:rsidR="009E24D4">
          <w:rPr>
            <w:noProof/>
            <w:webHidden/>
          </w:rPr>
          <w:t>79</w:t>
        </w:r>
        <w:r w:rsidR="003608BC">
          <w:rPr>
            <w:noProof/>
            <w:webHidden/>
          </w:rPr>
          <w:fldChar w:fldCharType="end"/>
        </w:r>
      </w:hyperlink>
    </w:p>
    <w:p w14:paraId="7B95B755" w14:textId="0D310D90" w:rsidR="003608BC" w:rsidRDefault="003B7E40">
      <w:pPr>
        <w:pStyle w:val="TOC1"/>
        <w:rPr>
          <w:rFonts w:asciiTheme="minorHAnsi" w:eastAsiaTheme="minorEastAsia" w:hAnsiTheme="minorHAnsi" w:cstheme="minorBidi"/>
          <w:b w:val="0"/>
          <w:bCs w:val="0"/>
          <w:caps w:val="0"/>
          <w:noProof/>
          <w:sz w:val="22"/>
          <w:szCs w:val="22"/>
        </w:rPr>
      </w:pPr>
      <w:hyperlink w:anchor="_Toc9396170" w:history="1">
        <w:r w:rsidR="003608BC" w:rsidRPr="00ED6B31">
          <w:rPr>
            <w:rStyle w:val="Hyperlink"/>
            <w:noProof/>
          </w:rPr>
          <w:t>Annex B.</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Overview of technical consultancies and subcontracts</w:t>
        </w:r>
        <w:r w:rsidR="003608BC">
          <w:rPr>
            <w:noProof/>
            <w:webHidden/>
          </w:rPr>
          <w:tab/>
        </w:r>
        <w:r w:rsidR="003608BC">
          <w:rPr>
            <w:noProof/>
            <w:webHidden/>
          </w:rPr>
          <w:fldChar w:fldCharType="begin"/>
        </w:r>
        <w:r w:rsidR="003608BC">
          <w:rPr>
            <w:noProof/>
            <w:webHidden/>
          </w:rPr>
          <w:instrText xml:space="preserve"> PAGEREF _Toc9396170 \h </w:instrText>
        </w:r>
        <w:r w:rsidR="003608BC">
          <w:rPr>
            <w:noProof/>
            <w:webHidden/>
          </w:rPr>
        </w:r>
        <w:r w:rsidR="003608BC">
          <w:rPr>
            <w:noProof/>
            <w:webHidden/>
          </w:rPr>
          <w:fldChar w:fldCharType="separate"/>
        </w:r>
        <w:r w:rsidR="009E24D4">
          <w:rPr>
            <w:noProof/>
            <w:webHidden/>
          </w:rPr>
          <w:t>81</w:t>
        </w:r>
        <w:r w:rsidR="003608BC">
          <w:rPr>
            <w:noProof/>
            <w:webHidden/>
          </w:rPr>
          <w:fldChar w:fldCharType="end"/>
        </w:r>
      </w:hyperlink>
    </w:p>
    <w:p w14:paraId="39A7414C" w14:textId="3BA5683E" w:rsidR="003608BC" w:rsidRDefault="003B7E40">
      <w:pPr>
        <w:pStyle w:val="TOC1"/>
        <w:rPr>
          <w:rFonts w:asciiTheme="minorHAnsi" w:eastAsiaTheme="minorEastAsia" w:hAnsiTheme="minorHAnsi" w:cstheme="minorBidi"/>
          <w:b w:val="0"/>
          <w:bCs w:val="0"/>
          <w:caps w:val="0"/>
          <w:noProof/>
          <w:sz w:val="22"/>
          <w:szCs w:val="22"/>
        </w:rPr>
      </w:pPr>
      <w:hyperlink w:anchor="_Toc9396171" w:history="1">
        <w:r w:rsidR="003608BC" w:rsidRPr="00ED6B31">
          <w:rPr>
            <w:rStyle w:val="Hyperlink"/>
            <w:noProof/>
          </w:rPr>
          <w:t>Annex C.</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terms of reference for main project staff</w:t>
        </w:r>
        <w:r w:rsidR="003608BC">
          <w:rPr>
            <w:noProof/>
            <w:webHidden/>
          </w:rPr>
          <w:tab/>
        </w:r>
        <w:r w:rsidR="003608BC">
          <w:rPr>
            <w:noProof/>
            <w:webHidden/>
          </w:rPr>
          <w:fldChar w:fldCharType="begin"/>
        </w:r>
        <w:r w:rsidR="003608BC">
          <w:rPr>
            <w:noProof/>
            <w:webHidden/>
          </w:rPr>
          <w:instrText xml:space="preserve"> PAGEREF _Toc9396171 \h </w:instrText>
        </w:r>
        <w:r w:rsidR="003608BC">
          <w:rPr>
            <w:noProof/>
            <w:webHidden/>
          </w:rPr>
        </w:r>
        <w:r w:rsidR="003608BC">
          <w:rPr>
            <w:noProof/>
            <w:webHidden/>
          </w:rPr>
          <w:fldChar w:fldCharType="separate"/>
        </w:r>
        <w:r w:rsidR="009E24D4">
          <w:rPr>
            <w:noProof/>
            <w:webHidden/>
          </w:rPr>
          <w:t>84</w:t>
        </w:r>
        <w:r w:rsidR="003608BC">
          <w:rPr>
            <w:noProof/>
            <w:webHidden/>
          </w:rPr>
          <w:fldChar w:fldCharType="end"/>
        </w:r>
      </w:hyperlink>
    </w:p>
    <w:p w14:paraId="6080DF8B" w14:textId="28AB33AB" w:rsidR="003608BC" w:rsidRDefault="003B7E40">
      <w:pPr>
        <w:pStyle w:val="TOC1"/>
        <w:rPr>
          <w:rFonts w:asciiTheme="minorHAnsi" w:eastAsiaTheme="minorEastAsia" w:hAnsiTheme="minorHAnsi" w:cstheme="minorBidi"/>
          <w:b w:val="0"/>
          <w:bCs w:val="0"/>
          <w:caps w:val="0"/>
          <w:noProof/>
          <w:sz w:val="22"/>
          <w:szCs w:val="22"/>
        </w:rPr>
      </w:pPr>
      <w:hyperlink w:anchor="_Toc9396172" w:history="1">
        <w:r w:rsidR="003608BC" w:rsidRPr="00ED6B31">
          <w:rPr>
            <w:rStyle w:val="Hyperlink"/>
            <w:noProof/>
          </w:rPr>
          <w:t>Annex D.</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Gender analysis and action plan</w:t>
        </w:r>
        <w:r w:rsidR="003608BC">
          <w:rPr>
            <w:noProof/>
            <w:webHidden/>
          </w:rPr>
          <w:tab/>
        </w:r>
        <w:r w:rsidR="003608BC">
          <w:rPr>
            <w:noProof/>
            <w:webHidden/>
          </w:rPr>
          <w:fldChar w:fldCharType="begin"/>
        </w:r>
        <w:r w:rsidR="003608BC">
          <w:rPr>
            <w:noProof/>
            <w:webHidden/>
          </w:rPr>
          <w:instrText xml:space="preserve"> PAGEREF _Toc9396172 \h </w:instrText>
        </w:r>
        <w:r w:rsidR="003608BC">
          <w:rPr>
            <w:noProof/>
            <w:webHidden/>
          </w:rPr>
        </w:r>
        <w:r w:rsidR="003608BC">
          <w:rPr>
            <w:noProof/>
            <w:webHidden/>
          </w:rPr>
          <w:fldChar w:fldCharType="separate"/>
        </w:r>
        <w:r w:rsidR="009E24D4">
          <w:rPr>
            <w:noProof/>
            <w:webHidden/>
          </w:rPr>
          <w:t>89</w:t>
        </w:r>
        <w:r w:rsidR="003608BC">
          <w:rPr>
            <w:noProof/>
            <w:webHidden/>
          </w:rPr>
          <w:fldChar w:fldCharType="end"/>
        </w:r>
      </w:hyperlink>
    </w:p>
    <w:p w14:paraId="4B0CB6A8" w14:textId="0B876AE2"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3" w:history="1">
        <w:r w:rsidR="003608BC" w:rsidRPr="00ED6B31">
          <w:rPr>
            <w:rStyle w:val="Hyperlink"/>
            <w:noProof/>
          </w:rPr>
          <w:t>D.1</w:t>
        </w:r>
        <w:r w:rsidR="003608BC">
          <w:rPr>
            <w:rFonts w:asciiTheme="minorHAnsi" w:eastAsiaTheme="minorEastAsia" w:hAnsiTheme="minorHAnsi" w:cstheme="minorBidi"/>
            <w:smallCaps w:val="0"/>
            <w:noProof/>
            <w:sz w:val="22"/>
            <w:szCs w:val="22"/>
          </w:rPr>
          <w:tab/>
        </w:r>
        <w:r w:rsidR="003608BC" w:rsidRPr="00ED6B31">
          <w:rPr>
            <w:rStyle w:val="Hyperlink"/>
            <w:noProof/>
          </w:rPr>
          <w:t>Gender mainstreaming analysis</w:t>
        </w:r>
        <w:r w:rsidR="003608BC">
          <w:rPr>
            <w:noProof/>
            <w:webHidden/>
          </w:rPr>
          <w:tab/>
        </w:r>
        <w:r w:rsidR="003608BC">
          <w:rPr>
            <w:noProof/>
            <w:webHidden/>
          </w:rPr>
          <w:fldChar w:fldCharType="begin"/>
        </w:r>
        <w:r w:rsidR="003608BC">
          <w:rPr>
            <w:noProof/>
            <w:webHidden/>
          </w:rPr>
          <w:instrText xml:space="preserve"> PAGEREF _Toc9396173 \h </w:instrText>
        </w:r>
        <w:r w:rsidR="003608BC">
          <w:rPr>
            <w:noProof/>
            <w:webHidden/>
          </w:rPr>
        </w:r>
        <w:r w:rsidR="003608BC">
          <w:rPr>
            <w:noProof/>
            <w:webHidden/>
          </w:rPr>
          <w:fldChar w:fldCharType="separate"/>
        </w:r>
        <w:r w:rsidR="009E24D4">
          <w:rPr>
            <w:noProof/>
            <w:webHidden/>
          </w:rPr>
          <w:t>89</w:t>
        </w:r>
        <w:r w:rsidR="003608BC">
          <w:rPr>
            <w:noProof/>
            <w:webHidden/>
          </w:rPr>
          <w:fldChar w:fldCharType="end"/>
        </w:r>
      </w:hyperlink>
    </w:p>
    <w:p w14:paraId="41C818BB" w14:textId="458C5553"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4" w:history="1">
        <w:r w:rsidR="003608BC" w:rsidRPr="00ED6B31">
          <w:rPr>
            <w:rStyle w:val="Hyperlink"/>
            <w:noProof/>
          </w:rPr>
          <w:t>D.2</w:t>
        </w:r>
        <w:r w:rsidR="003608BC">
          <w:rPr>
            <w:rFonts w:asciiTheme="minorHAnsi" w:eastAsiaTheme="minorEastAsia" w:hAnsiTheme="minorHAnsi" w:cstheme="minorBidi"/>
            <w:smallCaps w:val="0"/>
            <w:noProof/>
            <w:sz w:val="22"/>
            <w:szCs w:val="22"/>
          </w:rPr>
          <w:tab/>
        </w:r>
        <w:r w:rsidR="003608BC" w:rsidRPr="00ED6B31">
          <w:rPr>
            <w:rStyle w:val="Hyperlink"/>
            <w:noProof/>
          </w:rPr>
          <w:t>Gender action plan</w:t>
        </w:r>
        <w:r w:rsidR="003608BC">
          <w:rPr>
            <w:noProof/>
            <w:webHidden/>
          </w:rPr>
          <w:tab/>
        </w:r>
        <w:r w:rsidR="003608BC">
          <w:rPr>
            <w:noProof/>
            <w:webHidden/>
          </w:rPr>
          <w:fldChar w:fldCharType="begin"/>
        </w:r>
        <w:r w:rsidR="003608BC">
          <w:rPr>
            <w:noProof/>
            <w:webHidden/>
          </w:rPr>
          <w:instrText xml:space="preserve"> PAGEREF _Toc9396174 \h </w:instrText>
        </w:r>
        <w:r w:rsidR="003608BC">
          <w:rPr>
            <w:noProof/>
            <w:webHidden/>
          </w:rPr>
        </w:r>
        <w:r w:rsidR="003608BC">
          <w:rPr>
            <w:noProof/>
            <w:webHidden/>
          </w:rPr>
          <w:fldChar w:fldCharType="separate"/>
        </w:r>
        <w:r w:rsidR="009E24D4">
          <w:rPr>
            <w:noProof/>
            <w:webHidden/>
          </w:rPr>
          <w:t>91</w:t>
        </w:r>
        <w:r w:rsidR="003608BC">
          <w:rPr>
            <w:noProof/>
            <w:webHidden/>
          </w:rPr>
          <w:fldChar w:fldCharType="end"/>
        </w:r>
      </w:hyperlink>
    </w:p>
    <w:p w14:paraId="3469A5A3" w14:textId="67DE05B9" w:rsidR="003608BC" w:rsidRDefault="003B7E40">
      <w:pPr>
        <w:pStyle w:val="TOC1"/>
        <w:rPr>
          <w:rFonts w:asciiTheme="minorHAnsi" w:eastAsiaTheme="minorEastAsia" w:hAnsiTheme="minorHAnsi" w:cstheme="minorBidi"/>
          <w:b w:val="0"/>
          <w:bCs w:val="0"/>
          <w:caps w:val="0"/>
          <w:noProof/>
          <w:sz w:val="22"/>
          <w:szCs w:val="22"/>
        </w:rPr>
      </w:pPr>
      <w:hyperlink w:anchor="_Toc9396175" w:history="1">
        <w:r w:rsidR="003608BC" w:rsidRPr="00ED6B31">
          <w:rPr>
            <w:rStyle w:val="Hyperlink"/>
            <w:noProof/>
          </w:rPr>
          <w:t>Annex E.</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Baseline rural and renewable energy situation in myanmar</w:t>
        </w:r>
        <w:r w:rsidR="003608BC">
          <w:rPr>
            <w:noProof/>
            <w:webHidden/>
          </w:rPr>
          <w:tab/>
        </w:r>
        <w:r w:rsidR="003608BC">
          <w:rPr>
            <w:noProof/>
            <w:webHidden/>
          </w:rPr>
          <w:fldChar w:fldCharType="begin"/>
        </w:r>
        <w:r w:rsidR="003608BC">
          <w:rPr>
            <w:noProof/>
            <w:webHidden/>
          </w:rPr>
          <w:instrText xml:space="preserve"> PAGEREF _Toc9396175 \h </w:instrText>
        </w:r>
        <w:r w:rsidR="003608BC">
          <w:rPr>
            <w:noProof/>
            <w:webHidden/>
          </w:rPr>
        </w:r>
        <w:r w:rsidR="003608BC">
          <w:rPr>
            <w:noProof/>
            <w:webHidden/>
          </w:rPr>
          <w:fldChar w:fldCharType="separate"/>
        </w:r>
        <w:r w:rsidR="009E24D4">
          <w:rPr>
            <w:noProof/>
            <w:webHidden/>
          </w:rPr>
          <w:t>95</w:t>
        </w:r>
        <w:r w:rsidR="003608BC">
          <w:rPr>
            <w:noProof/>
            <w:webHidden/>
          </w:rPr>
          <w:fldChar w:fldCharType="end"/>
        </w:r>
      </w:hyperlink>
    </w:p>
    <w:p w14:paraId="540420AD" w14:textId="546195A9"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6" w:history="1">
        <w:r w:rsidR="003608BC" w:rsidRPr="00ED6B31">
          <w:rPr>
            <w:rStyle w:val="Hyperlink"/>
            <w:noProof/>
          </w:rPr>
          <w:t>E.1</w:t>
        </w:r>
        <w:r w:rsidR="003608BC">
          <w:rPr>
            <w:rFonts w:asciiTheme="minorHAnsi" w:eastAsiaTheme="minorEastAsia" w:hAnsiTheme="minorHAnsi" w:cstheme="minorBidi"/>
            <w:smallCaps w:val="0"/>
            <w:noProof/>
            <w:sz w:val="22"/>
            <w:szCs w:val="22"/>
          </w:rPr>
          <w:tab/>
        </w:r>
        <w:r w:rsidR="003608BC" w:rsidRPr="00ED6B31">
          <w:rPr>
            <w:rStyle w:val="Hyperlink"/>
            <w:noProof/>
          </w:rPr>
          <w:t>Electricity access and development challenge</w:t>
        </w:r>
        <w:r w:rsidR="003608BC">
          <w:rPr>
            <w:noProof/>
            <w:webHidden/>
          </w:rPr>
          <w:tab/>
        </w:r>
        <w:r w:rsidR="003608BC">
          <w:rPr>
            <w:noProof/>
            <w:webHidden/>
          </w:rPr>
          <w:fldChar w:fldCharType="begin"/>
        </w:r>
        <w:r w:rsidR="003608BC">
          <w:rPr>
            <w:noProof/>
            <w:webHidden/>
          </w:rPr>
          <w:instrText xml:space="preserve"> PAGEREF _Toc9396176 \h </w:instrText>
        </w:r>
        <w:r w:rsidR="003608BC">
          <w:rPr>
            <w:noProof/>
            <w:webHidden/>
          </w:rPr>
        </w:r>
        <w:r w:rsidR="003608BC">
          <w:rPr>
            <w:noProof/>
            <w:webHidden/>
          </w:rPr>
          <w:fldChar w:fldCharType="separate"/>
        </w:r>
        <w:r w:rsidR="009E24D4">
          <w:rPr>
            <w:noProof/>
            <w:webHidden/>
          </w:rPr>
          <w:t>95</w:t>
        </w:r>
        <w:r w:rsidR="003608BC">
          <w:rPr>
            <w:noProof/>
            <w:webHidden/>
          </w:rPr>
          <w:fldChar w:fldCharType="end"/>
        </w:r>
      </w:hyperlink>
    </w:p>
    <w:p w14:paraId="3D666B1C" w14:textId="787F7DBE"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7" w:history="1">
        <w:r w:rsidR="003608BC" w:rsidRPr="00ED6B31">
          <w:rPr>
            <w:rStyle w:val="Hyperlink"/>
            <w:noProof/>
          </w:rPr>
          <w:t>E.2</w:t>
        </w:r>
        <w:r w:rsidR="003608BC">
          <w:rPr>
            <w:rFonts w:asciiTheme="minorHAnsi" w:eastAsiaTheme="minorEastAsia" w:hAnsiTheme="minorHAnsi" w:cstheme="minorBidi"/>
            <w:smallCaps w:val="0"/>
            <w:noProof/>
            <w:sz w:val="22"/>
            <w:szCs w:val="22"/>
          </w:rPr>
          <w:tab/>
        </w:r>
        <w:r w:rsidR="003608BC" w:rsidRPr="00ED6B31">
          <w:rPr>
            <w:rStyle w:val="Hyperlink"/>
            <w:noProof/>
          </w:rPr>
          <w:t>Renewable energy</w:t>
        </w:r>
        <w:r w:rsidR="003608BC">
          <w:rPr>
            <w:noProof/>
            <w:webHidden/>
          </w:rPr>
          <w:tab/>
        </w:r>
        <w:r w:rsidR="003608BC">
          <w:rPr>
            <w:noProof/>
            <w:webHidden/>
          </w:rPr>
          <w:fldChar w:fldCharType="begin"/>
        </w:r>
        <w:r w:rsidR="003608BC">
          <w:rPr>
            <w:noProof/>
            <w:webHidden/>
          </w:rPr>
          <w:instrText xml:space="preserve"> PAGEREF _Toc9396177 \h </w:instrText>
        </w:r>
        <w:r w:rsidR="003608BC">
          <w:rPr>
            <w:noProof/>
            <w:webHidden/>
          </w:rPr>
        </w:r>
        <w:r w:rsidR="003608BC">
          <w:rPr>
            <w:noProof/>
            <w:webHidden/>
          </w:rPr>
          <w:fldChar w:fldCharType="separate"/>
        </w:r>
        <w:r w:rsidR="009E24D4">
          <w:rPr>
            <w:noProof/>
            <w:webHidden/>
          </w:rPr>
          <w:t>97</w:t>
        </w:r>
        <w:r w:rsidR="003608BC">
          <w:rPr>
            <w:noProof/>
            <w:webHidden/>
          </w:rPr>
          <w:fldChar w:fldCharType="end"/>
        </w:r>
      </w:hyperlink>
    </w:p>
    <w:p w14:paraId="1D27D7FB" w14:textId="064BA020"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8" w:history="1">
        <w:r w:rsidR="003608BC" w:rsidRPr="00ED6B31">
          <w:rPr>
            <w:rStyle w:val="Hyperlink"/>
            <w:noProof/>
          </w:rPr>
          <w:t>E.3</w:t>
        </w:r>
        <w:r w:rsidR="003608BC">
          <w:rPr>
            <w:rFonts w:asciiTheme="minorHAnsi" w:eastAsiaTheme="minorEastAsia" w:hAnsiTheme="minorHAnsi" w:cstheme="minorBidi"/>
            <w:smallCaps w:val="0"/>
            <w:noProof/>
            <w:sz w:val="22"/>
            <w:szCs w:val="22"/>
          </w:rPr>
          <w:tab/>
        </w:r>
        <w:r w:rsidR="003608BC" w:rsidRPr="00ED6B31">
          <w:rPr>
            <w:rStyle w:val="Hyperlink"/>
            <w:noProof/>
          </w:rPr>
          <w:t>Electrification</w:t>
        </w:r>
        <w:r w:rsidR="003608BC">
          <w:rPr>
            <w:noProof/>
            <w:webHidden/>
          </w:rPr>
          <w:tab/>
        </w:r>
        <w:r w:rsidR="003608BC">
          <w:rPr>
            <w:noProof/>
            <w:webHidden/>
          </w:rPr>
          <w:fldChar w:fldCharType="begin"/>
        </w:r>
        <w:r w:rsidR="003608BC">
          <w:rPr>
            <w:noProof/>
            <w:webHidden/>
          </w:rPr>
          <w:instrText xml:space="preserve"> PAGEREF _Toc9396178 \h </w:instrText>
        </w:r>
        <w:r w:rsidR="003608BC">
          <w:rPr>
            <w:noProof/>
            <w:webHidden/>
          </w:rPr>
        </w:r>
        <w:r w:rsidR="003608BC">
          <w:rPr>
            <w:noProof/>
            <w:webHidden/>
          </w:rPr>
          <w:fldChar w:fldCharType="separate"/>
        </w:r>
        <w:r w:rsidR="009E24D4">
          <w:rPr>
            <w:noProof/>
            <w:webHidden/>
          </w:rPr>
          <w:t>98</w:t>
        </w:r>
        <w:r w:rsidR="003608BC">
          <w:rPr>
            <w:noProof/>
            <w:webHidden/>
          </w:rPr>
          <w:fldChar w:fldCharType="end"/>
        </w:r>
      </w:hyperlink>
    </w:p>
    <w:p w14:paraId="1C95849D" w14:textId="05BBEDC3"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79" w:history="1">
        <w:r w:rsidR="003608BC" w:rsidRPr="00ED6B31">
          <w:rPr>
            <w:rStyle w:val="Hyperlink"/>
            <w:noProof/>
          </w:rPr>
          <w:t>E.4</w:t>
        </w:r>
        <w:r w:rsidR="003608BC">
          <w:rPr>
            <w:rFonts w:asciiTheme="minorHAnsi" w:eastAsiaTheme="minorEastAsia" w:hAnsiTheme="minorHAnsi" w:cstheme="minorBidi"/>
            <w:smallCaps w:val="0"/>
            <w:noProof/>
            <w:sz w:val="22"/>
            <w:szCs w:val="22"/>
          </w:rPr>
          <w:tab/>
        </w:r>
        <w:r w:rsidR="003608BC" w:rsidRPr="00ED6B31">
          <w:rPr>
            <w:rStyle w:val="Hyperlink"/>
            <w:noProof/>
          </w:rPr>
          <w:t>Status and plans in off-grid electrification</w:t>
        </w:r>
        <w:r w:rsidR="003608BC">
          <w:rPr>
            <w:noProof/>
            <w:webHidden/>
          </w:rPr>
          <w:tab/>
        </w:r>
        <w:r w:rsidR="003608BC">
          <w:rPr>
            <w:noProof/>
            <w:webHidden/>
          </w:rPr>
          <w:fldChar w:fldCharType="begin"/>
        </w:r>
        <w:r w:rsidR="003608BC">
          <w:rPr>
            <w:noProof/>
            <w:webHidden/>
          </w:rPr>
          <w:instrText xml:space="preserve"> PAGEREF _Toc9396179 \h </w:instrText>
        </w:r>
        <w:r w:rsidR="003608BC">
          <w:rPr>
            <w:noProof/>
            <w:webHidden/>
          </w:rPr>
        </w:r>
        <w:r w:rsidR="003608BC">
          <w:rPr>
            <w:noProof/>
            <w:webHidden/>
          </w:rPr>
          <w:fldChar w:fldCharType="separate"/>
        </w:r>
        <w:r w:rsidR="009E24D4">
          <w:rPr>
            <w:noProof/>
            <w:webHidden/>
          </w:rPr>
          <w:t>103</w:t>
        </w:r>
        <w:r w:rsidR="003608BC">
          <w:rPr>
            <w:noProof/>
            <w:webHidden/>
          </w:rPr>
          <w:fldChar w:fldCharType="end"/>
        </w:r>
      </w:hyperlink>
    </w:p>
    <w:p w14:paraId="2F0D3901" w14:textId="021CBAC8"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0" w:history="1">
        <w:r w:rsidR="003608BC" w:rsidRPr="00ED6B31">
          <w:rPr>
            <w:rStyle w:val="Hyperlink"/>
            <w:noProof/>
          </w:rPr>
          <w:t>E.5</w:t>
        </w:r>
        <w:r w:rsidR="003608BC">
          <w:rPr>
            <w:rFonts w:asciiTheme="minorHAnsi" w:eastAsiaTheme="minorEastAsia" w:hAnsiTheme="minorHAnsi" w:cstheme="minorBidi"/>
            <w:smallCaps w:val="0"/>
            <w:noProof/>
            <w:sz w:val="22"/>
            <w:szCs w:val="22"/>
          </w:rPr>
          <w:tab/>
        </w:r>
        <w:r w:rsidR="003608BC" w:rsidRPr="00ED6B31">
          <w:rPr>
            <w:rStyle w:val="Hyperlink"/>
            <w:noProof/>
          </w:rPr>
          <w:t>Opportunities and issues in off-grid electrification and options for scaling up</w:t>
        </w:r>
        <w:r w:rsidR="003608BC">
          <w:rPr>
            <w:noProof/>
            <w:webHidden/>
          </w:rPr>
          <w:tab/>
        </w:r>
        <w:r w:rsidR="003608BC">
          <w:rPr>
            <w:noProof/>
            <w:webHidden/>
          </w:rPr>
          <w:fldChar w:fldCharType="begin"/>
        </w:r>
        <w:r w:rsidR="003608BC">
          <w:rPr>
            <w:noProof/>
            <w:webHidden/>
          </w:rPr>
          <w:instrText xml:space="preserve"> PAGEREF _Toc9396180 \h </w:instrText>
        </w:r>
        <w:r w:rsidR="003608BC">
          <w:rPr>
            <w:noProof/>
            <w:webHidden/>
          </w:rPr>
        </w:r>
        <w:r w:rsidR="003608BC">
          <w:rPr>
            <w:noProof/>
            <w:webHidden/>
          </w:rPr>
          <w:fldChar w:fldCharType="separate"/>
        </w:r>
        <w:r w:rsidR="009E24D4">
          <w:rPr>
            <w:noProof/>
            <w:webHidden/>
          </w:rPr>
          <w:t>110</w:t>
        </w:r>
        <w:r w:rsidR="003608BC">
          <w:rPr>
            <w:noProof/>
            <w:webHidden/>
          </w:rPr>
          <w:fldChar w:fldCharType="end"/>
        </w:r>
      </w:hyperlink>
    </w:p>
    <w:p w14:paraId="29509728" w14:textId="538EDF02"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1" w:history="1">
        <w:r w:rsidR="003608BC" w:rsidRPr="00ED6B31">
          <w:rPr>
            <w:rStyle w:val="Hyperlink"/>
            <w:noProof/>
          </w:rPr>
          <w:t>E.6</w:t>
        </w:r>
        <w:r w:rsidR="003608BC">
          <w:rPr>
            <w:rFonts w:asciiTheme="minorHAnsi" w:eastAsiaTheme="minorEastAsia" w:hAnsiTheme="minorHAnsi" w:cstheme="minorBidi"/>
            <w:smallCaps w:val="0"/>
            <w:noProof/>
            <w:sz w:val="22"/>
            <w:szCs w:val="22"/>
          </w:rPr>
          <w:tab/>
        </w:r>
        <w:r w:rsidR="003608BC" w:rsidRPr="00ED6B31">
          <w:rPr>
            <w:rStyle w:val="Hyperlink"/>
            <w:noProof/>
          </w:rPr>
          <w:t>Financing for off-grid energy</w:t>
        </w:r>
        <w:r w:rsidR="003608BC">
          <w:rPr>
            <w:noProof/>
            <w:webHidden/>
          </w:rPr>
          <w:tab/>
        </w:r>
        <w:r w:rsidR="003608BC">
          <w:rPr>
            <w:noProof/>
            <w:webHidden/>
          </w:rPr>
          <w:fldChar w:fldCharType="begin"/>
        </w:r>
        <w:r w:rsidR="003608BC">
          <w:rPr>
            <w:noProof/>
            <w:webHidden/>
          </w:rPr>
          <w:instrText xml:space="preserve"> PAGEREF _Toc9396181 \h </w:instrText>
        </w:r>
        <w:r w:rsidR="003608BC">
          <w:rPr>
            <w:noProof/>
            <w:webHidden/>
          </w:rPr>
        </w:r>
        <w:r w:rsidR="003608BC">
          <w:rPr>
            <w:noProof/>
            <w:webHidden/>
          </w:rPr>
          <w:fldChar w:fldCharType="separate"/>
        </w:r>
        <w:r w:rsidR="009E24D4">
          <w:rPr>
            <w:noProof/>
            <w:webHidden/>
          </w:rPr>
          <w:t>113</w:t>
        </w:r>
        <w:r w:rsidR="003608BC">
          <w:rPr>
            <w:noProof/>
            <w:webHidden/>
          </w:rPr>
          <w:fldChar w:fldCharType="end"/>
        </w:r>
      </w:hyperlink>
    </w:p>
    <w:p w14:paraId="13C3B16D" w14:textId="7C3B951A"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2" w:history="1">
        <w:r w:rsidR="003608BC" w:rsidRPr="00ED6B31">
          <w:rPr>
            <w:rStyle w:val="Hyperlink"/>
            <w:noProof/>
          </w:rPr>
          <w:t>E.7</w:t>
        </w:r>
        <w:r w:rsidR="003608BC">
          <w:rPr>
            <w:rFonts w:asciiTheme="minorHAnsi" w:eastAsiaTheme="minorEastAsia" w:hAnsiTheme="minorHAnsi" w:cstheme="minorBidi"/>
            <w:smallCaps w:val="0"/>
            <w:noProof/>
            <w:sz w:val="22"/>
            <w:szCs w:val="22"/>
          </w:rPr>
          <w:tab/>
        </w:r>
        <w:r w:rsidR="003608BC" w:rsidRPr="00ED6B31">
          <w:rPr>
            <w:rStyle w:val="Hyperlink"/>
            <w:noProof/>
          </w:rPr>
          <w:t>Stakeholders in off-grid electrification</w:t>
        </w:r>
        <w:r w:rsidR="003608BC">
          <w:rPr>
            <w:noProof/>
            <w:webHidden/>
          </w:rPr>
          <w:tab/>
        </w:r>
        <w:r w:rsidR="003608BC">
          <w:rPr>
            <w:noProof/>
            <w:webHidden/>
          </w:rPr>
          <w:fldChar w:fldCharType="begin"/>
        </w:r>
        <w:r w:rsidR="003608BC">
          <w:rPr>
            <w:noProof/>
            <w:webHidden/>
          </w:rPr>
          <w:instrText xml:space="preserve"> PAGEREF _Toc9396182 \h </w:instrText>
        </w:r>
        <w:r w:rsidR="003608BC">
          <w:rPr>
            <w:noProof/>
            <w:webHidden/>
          </w:rPr>
        </w:r>
        <w:r w:rsidR="003608BC">
          <w:rPr>
            <w:noProof/>
            <w:webHidden/>
          </w:rPr>
          <w:fldChar w:fldCharType="separate"/>
        </w:r>
        <w:r w:rsidR="009E24D4">
          <w:rPr>
            <w:noProof/>
            <w:webHidden/>
          </w:rPr>
          <w:t>116</w:t>
        </w:r>
        <w:r w:rsidR="003608BC">
          <w:rPr>
            <w:noProof/>
            <w:webHidden/>
          </w:rPr>
          <w:fldChar w:fldCharType="end"/>
        </w:r>
      </w:hyperlink>
    </w:p>
    <w:p w14:paraId="557A588C" w14:textId="47D56009"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3" w:history="1">
        <w:r w:rsidR="003608BC" w:rsidRPr="00ED6B31">
          <w:rPr>
            <w:rStyle w:val="Hyperlink"/>
            <w:noProof/>
          </w:rPr>
          <w:t>E.8</w:t>
        </w:r>
        <w:r w:rsidR="003608BC">
          <w:rPr>
            <w:rFonts w:asciiTheme="minorHAnsi" w:eastAsiaTheme="minorEastAsia" w:hAnsiTheme="minorHAnsi" w:cstheme="minorBidi"/>
            <w:smallCaps w:val="0"/>
            <w:noProof/>
            <w:sz w:val="22"/>
            <w:szCs w:val="22"/>
          </w:rPr>
          <w:tab/>
        </w:r>
        <w:r w:rsidR="003608BC" w:rsidRPr="00ED6B31">
          <w:rPr>
            <w:rStyle w:val="Hyperlink"/>
            <w:noProof/>
          </w:rPr>
          <w:t>Rural energy demand and PUE in the proposed Project Areas</w:t>
        </w:r>
        <w:r w:rsidR="003608BC">
          <w:rPr>
            <w:noProof/>
            <w:webHidden/>
          </w:rPr>
          <w:tab/>
        </w:r>
        <w:r w:rsidR="003608BC">
          <w:rPr>
            <w:noProof/>
            <w:webHidden/>
          </w:rPr>
          <w:fldChar w:fldCharType="begin"/>
        </w:r>
        <w:r w:rsidR="003608BC">
          <w:rPr>
            <w:noProof/>
            <w:webHidden/>
          </w:rPr>
          <w:instrText xml:space="preserve"> PAGEREF _Toc9396183 \h </w:instrText>
        </w:r>
        <w:r w:rsidR="003608BC">
          <w:rPr>
            <w:noProof/>
            <w:webHidden/>
          </w:rPr>
        </w:r>
        <w:r w:rsidR="003608BC">
          <w:rPr>
            <w:noProof/>
            <w:webHidden/>
          </w:rPr>
          <w:fldChar w:fldCharType="separate"/>
        </w:r>
        <w:r w:rsidR="009E24D4">
          <w:rPr>
            <w:noProof/>
            <w:webHidden/>
          </w:rPr>
          <w:t>119</w:t>
        </w:r>
        <w:r w:rsidR="003608BC">
          <w:rPr>
            <w:noProof/>
            <w:webHidden/>
          </w:rPr>
          <w:fldChar w:fldCharType="end"/>
        </w:r>
      </w:hyperlink>
    </w:p>
    <w:p w14:paraId="51A3C44E" w14:textId="05D024F3"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4" w:history="1">
        <w:r w:rsidR="003608BC" w:rsidRPr="00ED6B31">
          <w:rPr>
            <w:rStyle w:val="Hyperlink"/>
            <w:noProof/>
          </w:rPr>
          <w:t>E.9</w:t>
        </w:r>
        <w:r w:rsidR="003608BC">
          <w:rPr>
            <w:rFonts w:asciiTheme="minorHAnsi" w:eastAsiaTheme="minorEastAsia" w:hAnsiTheme="minorHAnsi" w:cstheme="minorBidi"/>
            <w:smallCaps w:val="0"/>
            <w:noProof/>
            <w:sz w:val="22"/>
            <w:szCs w:val="22"/>
          </w:rPr>
          <w:tab/>
        </w:r>
        <w:r w:rsidR="003608BC" w:rsidRPr="00ED6B31">
          <w:rPr>
            <w:rStyle w:val="Hyperlink"/>
            <w:noProof/>
          </w:rPr>
          <w:t>Bibliography</w:t>
        </w:r>
        <w:r w:rsidR="003608BC">
          <w:rPr>
            <w:noProof/>
            <w:webHidden/>
          </w:rPr>
          <w:tab/>
        </w:r>
        <w:r w:rsidR="003608BC">
          <w:rPr>
            <w:noProof/>
            <w:webHidden/>
          </w:rPr>
          <w:fldChar w:fldCharType="begin"/>
        </w:r>
        <w:r w:rsidR="003608BC">
          <w:rPr>
            <w:noProof/>
            <w:webHidden/>
          </w:rPr>
          <w:instrText xml:space="preserve"> PAGEREF _Toc9396184 \h </w:instrText>
        </w:r>
        <w:r w:rsidR="003608BC">
          <w:rPr>
            <w:noProof/>
            <w:webHidden/>
          </w:rPr>
        </w:r>
        <w:r w:rsidR="003608BC">
          <w:rPr>
            <w:noProof/>
            <w:webHidden/>
          </w:rPr>
          <w:fldChar w:fldCharType="separate"/>
        </w:r>
        <w:r w:rsidR="009E24D4">
          <w:rPr>
            <w:noProof/>
            <w:webHidden/>
          </w:rPr>
          <w:t>126</w:t>
        </w:r>
        <w:r w:rsidR="003608BC">
          <w:rPr>
            <w:noProof/>
            <w:webHidden/>
          </w:rPr>
          <w:fldChar w:fldCharType="end"/>
        </w:r>
      </w:hyperlink>
    </w:p>
    <w:p w14:paraId="12AECF30" w14:textId="6AC824D6" w:rsidR="003608BC" w:rsidRDefault="003B7E40">
      <w:pPr>
        <w:pStyle w:val="TOC1"/>
        <w:rPr>
          <w:rFonts w:asciiTheme="minorHAnsi" w:eastAsiaTheme="minorEastAsia" w:hAnsiTheme="minorHAnsi" w:cstheme="minorBidi"/>
          <w:b w:val="0"/>
          <w:bCs w:val="0"/>
          <w:caps w:val="0"/>
          <w:noProof/>
          <w:sz w:val="22"/>
          <w:szCs w:val="22"/>
        </w:rPr>
      </w:pPr>
      <w:hyperlink w:anchor="_Toc9396185" w:history="1">
        <w:r w:rsidR="003608BC" w:rsidRPr="00ED6B31">
          <w:rPr>
            <w:rStyle w:val="Hyperlink"/>
            <w:noProof/>
          </w:rPr>
          <w:t>Annex F.</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Myanmar: de-risking energy investments (DREI)</w:t>
        </w:r>
        <w:r w:rsidR="003608BC">
          <w:rPr>
            <w:noProof/>
            <w:webHidden/>
          </w:rPr>
          <w:tab/>
        </w:r>
        <w:r w:rsidR="003608BC">
          <w:rPr>
            <w:noProof/>
            <w:webHidden/>
          </w:rPr>
          <w:fldChar w:fldCharType="begin"/>
        </w:r>
        <w:r w:rsidR="003608BC">
          <w:rPr>
            <w:noProof/>
            <w:webHidden/>
          </w:rPr>
          <w:instrText xml:space="preserve"> PAGEREF _Toc9396185 \h </w:instrText>
        </w:r>
        <w:r w:rsidR="003608BC">
          <w:rPr>
            <w:noProof/>
            <w:webHidden/>
          </w:rPr>
        </w:r>
        <w:r w:rsidR="003608BC">
          <w:rPr>
            <w:noProof/>
            <w:webHidden/>
          </w:rPr>
          <w:fldChar w:fldCharType="separate"/>
        </w:r>
        <w:r w:rsidR="009E24D4">
          <w:rPr>
            <w:noProof/>
            <w:webHidden/>
          </w:rPr>
          <w:t>128</w:t>
        </w:r>
        <w:r w:rsidR="003608BC">
          <w:rPr>
            <w:noProof/>
            <w:webHidden/>
          </w:rPr>
          <w:fldChar w:fldCharType="end"/>
        </w:r>
      </w:hyperlink>
    </w:p>
    <w:p w14:paraId="574F18A9" w14:textId="57F368CE" w:rsidR="003608BC" w:rsidRDefault="003B7E40">
      <w:pPr>
        <w:pStyle w:val="TOC1"/>
        <w:rPr>
          <w:rFonts w:asciiTheme="minorHAnsi" w:eastAsiaTheme="minorEastAsia" w:hAnsiTheme="minorHAnsi" w:cstheme="minorBidi"/>
          <w:b w:val="0"/>
          <w:bCs w:val="0"/>
          <w:caps w:val="0"/>
          <w:noProof/>
          <w:sz w:val="22"/>
          <w:szCs w:val="22"/>
        </w:rPr>
      </w:pPr>
      <w:hyperlink w:anchor="_Toc9396186" w:history="1">
        <w:r w:rsidR="003608BC" w:rsidRPr="00ED6B31">
          <w:rPr>
            <w:rStyle w:val="Hyperlink"/>
            <w:noProof/>
          </w:rPr>
          <w:t>Annex G.</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GEF CORE INDICATORS and GHG emission reduction</w:t>
        </w:r>
        <w:r w:rsidR="003608BC">
          <w:rPr>
            <w:noProof/>
            <w:webHidden/>
          </w:rPr>
          <w:tab/>
        </w:r>
        <w:r w:rsidR="003608BC">
          <w:rPr>
            <w:noProof/>
            <w:webHidden/>
          </w:rPr>
          <w:fldChar w:fldCharType="begin"/>
        </w:r>
        <w:r w:rsidR="003608BC">
          <w:rPr>
            <w:noProof/>
            <w:webHidden/>
          </w:rPr>
          <w:instrText xml:space="preserve"> PAGEREF _Toc9396186 \h </w:instrText>
        </w:r>
        <w:r w:rsidR="003608BC">
          <w:rPr>
            <w:noProof/>
            <w:webHidden/>
          </w:rPr>
        </w:r>
        <w:r w:rsidR="003608BC">
          <w:rPr>
            <w:noProof/>
            <w:webHidden/>
          </w:rPr>
          <w:fldChar w:fldCharType="separate"/>
        </w:r>
        <w:r w:rsidR="009E24D4">
          <w:rPr>
            <w:noProof/>
            <w:webHidden/>
          </w:rPr>
          <w:t>130</w:t>
        </w:r>
        <w:r w:rsidR="003608BC">
          <w:rPr>
            <w:noProof/>
            <w:webHidden/>
          </w:rPr>
          <w:fldChar w:fldCharType="end"/>
        </w:r>
      </w:hyperlink>
    </w:p>
    <w:p w14:paraId="1071FC64" w14:textId="37B96BFC"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7" w:history="1">
        <w:r w:rsidR="003608BC" w:rsidRPr="00ED6B31">
          <w:rPr>
            <w:rStyle w:val="Hyperlink"/>
            <w:noProof/>
          </w:rPr>
          <w:t>G.1</w:t>
        </w:r>
        <w:r w:rsidR="003608BC">
          <w:rPr>
            <w:rFonts w:asciiTheme="minorHAnsi" w:eastAsiaTheme="minorEastAsia" w:hAnsiTheme="minorHAnsi" w:cstheme="minorBidi"/>
            <w:smallCaps w:val="0"/>
            <w:noProof/>
            <w:sz w:val="22"/>
            <w:szCs w:val="22"/>
          </w:rPr>
          <w:tab/>
        </w:r>
        <w:r w:rsidR="003608BC" w:rsidRPr="00ED6B31">
          <w:rPr>
            <w:rStyle w:val="Hyperlink"/>
            <w:noProof/>
          </w:rPr>
          <w:t>Calculation of RE energy production and GHG emission avoidance</w:t>
        </w:r>
        <w:r w:rsidR="003608BC">
          <w:rPr>
            <w:noProof/>
            <w:webHidden/>
          </w:rPr>
          <w:tab/>
        </w:r>
        <w:r w:rsidR="003608BC">
          <w:rPr>
            <w:noProof/>
            <w:webHidden/>
          </w:rPr>
          <w:fldChar w:fldCharType="begin"/>
        </w:r>
        <w:r w:rsidR="003608BC">
          <w:rPr>
            <w:noProof/>
            <w:webHidden/>
          </w:rPr>
          <w:instrText xml:space="preserve"> PAGEREF _Toc9396187 \h </w:instrText>
        </w:r>
        <w:r w:rsidR="003608BC">
          <w:rPr>
            <w:noProof/>
            <w:webHidden/>
          </w:rPr>
        </w:r>
        <w:r w:rsidR="003608BC">
          <w:rPr>
            <w:noProof/>
            <w:webHidden/>
          </w:rPr>
          <w:fldChar w:fldCharType="separate"/>
        </w:r>
        <w:r w:rsidR="009E24D4">
          <w:rPr>
            <w:noProof/>
            <w:webHidden/>
          </w:rPr>
          <w:t>130</w:t>
        </w:r>
        <w:r w:rsidR="003608BC">
          <w:rPr>
            <w:noProof/>
            <w:webHidden/>
          </w:rPr>
          <w:fldChar w:fldCharType="end"/>
        </w:r>
      </w:hyperlink>
    </w:p>
    <w:p w14:paraId="7FEC3881" w14:textId="60C38FF5" w:rsidR="003608BC" w:rsidRDefault="003B7E40">
      <w:pPr>
        <w:pStyle w:val="TOC2"/>
        <w:tabs>
          <w:tab w:val="left" w:pos="1134"/>
          <w:tab w:val="right" w:leader="dot" w:pos="9962"/>
        </w:tabs>
        <w:rPr>
          <w:rFonts w:asciiTheme="minorHAnsi" w:eastAsiaTheme="minorEastAsia" w:hAnsiTheme="minorHAnsi" w:cstheme="minorBidi"/>
          <w:smallCaps w:val="0"/>
          <w:noProof/>
          <w:sz w:val="22"/>
          <w:szCs w:val="22"/>
        </w:rPr>
      </w:pPr>
      <w:hyperlink w:anchor="_Toc9396188" w:history="1">
        <w:r w:rsidR="003608BC" w:rsidRPr="00ED6B31">
          <w:rPr>
            <w:rStyle w:val="Hyperlink"/>
            <w:noProof/>
          </w:rPr>
          <w:t>G.2</w:t>
        </w:r>
        <w:r w:rsidR="003608BC">
          <w:rPr>
            <w:rFonts w:asciiTheme="minorHAnsi" w:eastAsiaTheme="minorEastAsia" w:hAnsiTheme="minorHAnsi" w:cstheme="minorBidi"/>
            <w:smallCaps w:val="0"/>
            <w:noProof/>
            <w:sz w:val="22"/>
            <w:szCs w:val="22"/>
          </w:rPr>
          <w:tab/>
        </w:r>
        <w:r w:rsidR="003608BC" w:rsidRPr="00ED6B31">
          <w:rPr>
            <w:rStyle w:val="Hyperlink"/>
            <w:noProof/>
          </w:rPr>
          <w:t>GEF Core indicators</w:t>
        </w:r>
        <w:r w:rsidR="003608BC">
          <w:rPr>
            <w:noProof/>
            <w:webHidden/>
          </w:rPr>
          <w:tab/>
        </w:r>
        <w:r w:rsidR="003608BC">
          <w:rPr>
            <w:noProof/>
            <w:webHidden/>
          </w:rPr>
          <w:fldChar w:fldCharType="begin"/>
        </w:r>
        <w:r w:rsidR="003608BC">
          <w:rPr>
            <w:noProof/>
            <w:webHidden/>
          </w:rPr>
          <w:instrText xml:space="preserve"> PAGEREF _Toc9396188 \h </w:instrText>
        </w:r>
        <w:r w:rsidR="003608BC">
          <w:rPr>
            <w:noProof/>
            <w:webHidden/>
          </w:rPr>
        </w:r>
        <w:r w:rsidR="003608BC">
          <w:rPr>
            <w:noProof/>
            <w:webHidden/>
          </w:rPr>
          <w:fldChar w:fldCharType="separate"/>
        </w:r>
        <w:r w:rsidR="009E24D4">
          <w:rPr>
            <w:noProof/>
            <w:webHidden/>
          </w:rPr>
          <w:t>133</w:t>
        </w:r>
        <w:r w:rsidR="003608BC">
          <w:rPr>
            <w:noProof/>
            <w:webHidden/>
          </w:rPr>
          <w:fldChar w:fldCharType="end"/>
        </w:r>
      </w:hyperlink>
    </w:p>
    <w:p w14:paraId="2440A533" w14:textId="0CFE483C" w:rsidR="003608BC" w:rsidRDefault="003B7E40">
      <w:pPr>
        <w:pStyle w:val="TOC1"/>
        <w:rPr>
          <w:rFonts w:asciiTheme="minorHAnsi" w:eastAsiaTheme="minorEastAsia" w:hAnsiTheme="minorHAnsi" w:cstheme="minorBidi"/>
          <w:b w:val="0"/>
          <w:bCs w:val="0"/>
          <w:caps w:val="0"/>
          <w:noProof/>
          <w:sz w:val="22"/>
          <w:szCs w:val="22"/>
        </w:rPr>
      </w:pPr>
      <w:hyperlink w:anchor="_Toc9396189" w:history="1">
        <w:r w:rsidR="003608BC" w:rsidRPr="00ED6B31">
          <w:rPr>
            <w:rStyle w:val="Hyperlink"/>
            <w:noProof/>
          </w:rPr>
          <w:t>Annex H.</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Stakeholder engagement plan</w:t>
        </w:r>
        <w:r w:rsidR="003608BC">
          <w:rPr>
            <w:noProof/>
            <w:webHidden/>
          </w:rPr>
          <w:tab/>
        </w:r>
        <w:r w:rsidR="003608BC">
          <w:rPr>
            <w:noProof/>
            <w:webHidden/>
          </w:rPr>
          <w:fldChar w:fldCharType="begin"/>
        </w:r>
        <w:r w:rsidR="003608BC">
          <w:rPr>
            <w:noProof/>
            <w:webHidden/>
          </w:rPr>
          <w:instrText xml:space="preserve"> PAGEREF _Toc9396189 \h </w:instrText>
        </w:r>
        <w:r w:rsidR="003608BC">
          <w:rPr>
            <w:noProof/>
            <w:webHidden/>
          </w:rPr>
        </w:r>
        <w:r w:rsidR="003608BC">
          <w:rPr>
            <w:noProof/>
            <w:webHidden/>
          </w:rPr>
          <w:fldChar w:fldCharType="separate"/>
        </w:r>
        <w:r w:rsidR="009E24D4">
          <w:rPr>
            <w:noProof/>
            <w:webHidden/>
          </w:rPr>
          <w:t>134</w:t>
        </w:r>
        <w:r w:rsidR="003608BC">
          <w:rPr>
            <w:noProof/>
            <w:webHidden/>
          </w:rPr>
          <w:fldChar w:fldCharType="end"/>
        </w:r>
      </w:hyperlink>
    </w:p>
    <w:p w14:paraId="5F0E6493" w14:textId="57261788" w:rsidR="003608BC" w:rsidRDefault="003B7E40">
      <w:pPr>
        <w:pStyle w:val="TOC1"/>
        <w:rPr>
          <w:rFonts w:asciiTheme="minorHAnsi" w:eastAsiaTheme="minorEastAsia" w:hAnsiTheme="minorHAnsi" w:cstheme="minorBidi"/>
          <w:b w:val="0"/>
          <w:bCs w:val="0"/>
          <w:caps w:val="0"/>
          <w:noProof/>
          <w:sz w:val="22"/>
          <w:szCs w:val="22"/>
        </w:rPr>
      </w:pPr>
      <w:hyperlink w:anchor="_Toc9396190" w:history="1">
        <w:r w:rsidR="003608BC" w:rsidRPr="00ED6B31">
          <w:rPr>
            <w:rStyle w:val="Hyperlink"/>
            <w:noProof/>
          </w:rPr>
          <w:t>Annex I.</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social and environmental screening</w:t>
        </w:r>
        <w:r w:rsidR="003608BC">
          <w:rPr>
            <w:noProof/>
            <w:webHidden/>
          </w:rPr>
          <w:tab/>
        </w:r>
        <w:r w:rsidR="003608BC">
          <w:rPr>
            <w:noProof/>
            <w:webHidden/>
          </w:rPr>
          <w:fldChar w:fldCharType="begin"/>
        </w:r>
        <w:r w:rsidR="003608BC">
          <w:rPr>
            <w:noProof/>
            <w:webHidden/>
          </w:rPr>
          <w:instrText xml:space="preserve"> PAGEREF _Toc9396190 \h </w:instrText>
        </w:r>
        <w:r w:rsidR="003608BC">
          <w:rPr>
            <w:noProof/>
            <w:webHidden/>
          </w:rPr>
        </w:r>
        <w:r w:rsidR="003608BC">
          <w:rPr>
            <w:noProof/>
            <w:webHidden/>
          </w:rPr>
          <w:fldChar w:fldCharType="separate"/>
        </w:r>
        <w:r w:rsidR="009E24D4">
          <w:rPr>
            <w:noProof/>
            <w:webHidden/>
          </w:rPr>
          <w:t>138</w:t>
        </w:r>
        <w:r w:rsidR="003608BC">
          <w:rPr>
            <w:noProof/>
            <w:webHidden/>
          </w:rPr>
          <w:fldChar w:fldCharType="end"/>
        </w:r>
      </w:hyperlink>
    </w:p>
    <w:p w14:paraId="46354D71" w14:textId="0D3AD1D0" w:rsidR="003608BC" w:rsidRDefault="003B7E40">
      <w:pPr>
        <w:pStyle w:val="TOC1"/>
        <w:rPr>
          <w:rFonts w:asciiTheme="minorHAnsi" w:eastAsiaTheme="minorEastAsia" w:hAnsiTheme="minorHAnsi" w:cstheme="minorBidi"/>
          <w:b w:val="0"/>
          <w:bCs w:val="0"/>
          <w:caps w:val="0"/>
          <w:noProof/>
          <w:sz w:val="22"/>
          <w:szCs w:val="22"/>
        </w:rPr>
      </w:pPr>
      <w:hyperlink w:anchor="_Toc9396191" w:history="1">
        <w:r w:rsidR="003608BC" w:rsidRPr="00ED6B31">
          <w:rPr>
            <w:rStyle w:val="Hyperlink"/>
            <w:noProof/>
          </w:rPr>
          <w:t>Annex J.</w:t>
        </w:r>
        <w:r w:rsidR="003608BC">
          <w:rPr>
            <w:rFonts w:asciiTheme="minorHAnsi" w:eastAsiaTheme="minorEastAsia" w:hAnsiTheme="minorHAnsi" w:cstheme="minorBidi"/>
            <w:b w:val="0"/>
            <w:bCs w:val="0"/>
            <w:caps w:val="0"/>
            <w:noProof/>
            <w:sz w:val="22"/>
            <w:szCs w:val="22"/>
          </w:rPr>
          <w:tab/>
        </w:r>
        <w:r w:rsidR="003608BC" w:rsidRPr="00ED6B31">
          <w:rPr>
            <w:rStyle w:val="Hyperlink"/>
            <w:noProof/>
          </w:rPr>
          <w:t>Agreements</w:t>
        </w:r>
        <w:r w:rsidR="003608BC">
          <w:rPr>
            <w:noProof/>
            <w:webHidden/>
          </w:rPr>
          <w:tab/>
        </w:r>
        <w:r w:rsidR="003608BC">
          <w:rPr>
            <w:noProof/>
            <w:webHidden/>
          </w:rPr>
          <w:fldChar w:fldCharType="begin"/>
        </w:r>
        <w:r w:rsidR="003608BC">
          <w:rPr>
            <w:noProof/>
            <w:webHidden/>
          </w:rPr>
          <w:instrText xml:space="preserve"> PAGEREF _Toc9396191 \h </w:instrText>
        </w:r>
        <w:r w:rsidR="003608BC">
          <w:rPr>
            <w:noProof/>
            <w:webHidden/>
          </w:rPr>
        </w:r>
        <w:r w:rsidR="003608BC">
          <w:rPr>
            <w:noProof/>
            <w:webHidden/>
          </w:rPr>
          <w:fldChar w:fldCharType="separate"/>
        </w:r>
        <w:r w:rsidR="009E24D4">
          <w:rPr>
            <w:noProof/>
            <w:webHidden/>
          </w:rPr>
          <w:t>150</w:t>
        </w:r>
        <w:r w:rsidR="003608BC">
          <w:rPr>
            <w:noProof/>
            <w:webHidden/>
          </w:rPr>
          <w:fldChar w:fldCharType="end"/>
        </w:r>
      </w:hyperlink>
    </w:p>
    <w:p w14:paraId="0FBBA13F" w14:textId="3BD6F724" w:rsidR="00D64EA4" w:rsidRDefault="008E495B" w:rsidP="00235AE4">
      <w:pPr>
        <w:spacing w:after="240"/>
      </w:pPr>
      <w:r w:rsidRPr="008E495B">
        <w:rPr>
          <w:rFonts w:cs="Calibri"/>
          <w:b/>
          <w:bCs/>
          <w:caps/>
          <w:szCs w:val="20"/>
        </w:rPr>
        <w:fldChar w:fldCharType="end"/>
      </w:r>
    </w:p>
    <w:p w14:paraId="2C25996C" w14:textId="7B815620" w:rsidR="00AE31A1" w:rsidRDefault="00AE31A1">
      <w:pPr>
        <w:spacing w:after="0"/>
        <w:jc w:val="left"/>
        <w:rPr>
          <w:rFonts w:cs="Arial"/>
          <w:szCs w:val="20"/>
        </w:rPr>
      </w:pPr>
    </w:p>
    <w:p w14:paraId="2BD21345" w14:textId="0DFF4444" w:rsidR="00073DB2" w:rsidRDefault="00073DB2">
      <w:pPr>
        <w:spacing w:after="0"/>
        <w:jc w:val="left"/>
        <w:rPr>
          <w:rFonts w:cs="Arial"/>
          <w:szCs w:val="20"/>
        </w:rPr>
      </w:pPr>
    </w:p>
    <w:p w14:paraId="42083B64" w14:textId="78A7CF51" w:rsidR="00073DB2" w:rsidRDefault="00073DB2" w:rsidP="00F23862">
      <w:pPr>
        <w:pStyle w:val="Heading1"/>
        <w:numPr>
          <w:ilvl w:val="0"/>
          <w:numId w:val="0"/>
        </w:numPr>
        <w:spacing w:after="120"/>
        <w:rPr>
          <w:rFonts w:ascii="Calibri" w:hAnsi="Calibri"/>
        </w:rPr>
      </w:pPr>
      <w:r>
        <w:rPr>
          <w:szCs w:val="20"/>
        </w:rPr>
        <w:br w:type="page"/>
      </w:r>
      <w:bookmarkStart w:id="7" w:name="_Toc497848290"/>
      <w:bookmarkStart w:id="8" w:name="_Toc9396142"/>
      <w:r>
        <w:rPr>
          <w:rFonts w:ascii="Calibri" w:hAnsi="Calibri"/>
        </w:rPr>
        <w:t xml:space="preserve">List of </w:t>
      </w:r>
      <w:bookmarkEnd w:id="7"/>
      <w:r w:rsidR="002B3FD9">
        <w:rPr>
          <w:rFonts w:ascii="Calibri" w:hAnsi="Calibri"/>
        </w:rPr>
        <w:t>exhibits</w:t>
      </w:r>
      <w:bookmarkEnd w:id="8"/>
    </w:p>
    <w:p w14:paraId="52B00C42" w14:textId="105E53DF" w:rsidR="00814ECF" w:rsidRPr="00F23862" w:rsidRDefault="002B3FD9" w:rsidP="00F23862">
      <w:pPr>
        <w:pStyle w:val="TableofFigures"/>
        <w:tabs>
          <w:tab w:val="left" w:pos="1134"/>
          <w:tab w:val="right" w:leader="dot" w:pos="9962"/>
        </w:tabs>
        <w:spacing w:before="60"/>
        <w:rPr>
          <w:rFonts w:asciiTheme="minorHAnsi" w:eastAsiaTheme="minorEastAsia" w:hAnsiTheme="minorHAnsi" w:cstheme="minorHAnsi"/>
          <w:noProof/>
          <w:sz w:val="19"/>
          <w:szCs w:val="19"/>
        </w:rPr>
      </w:pPr>
      <w:r w:rsidRPr="00F23862">
        <w:rPr>
          <w:rFonts w:asciiTheme="minorHAnsi" w:hAnsiTheme="minorHAnsi" w:cstheme="minorHAnsi"/>
          <w:sz w:val="19"/>
          <w:szCs w:val="19"/>
          <w:lang w:val="en-GB" w:eastAsia="en-GB"/>
        </w:rPr>
        <w:fldChar w:fldCharType="begin"/>
      </w:r>
      <w:r w:rsidRPr="00F23862">
        <w:rPr>
          <w:rFonts w:asciiTheme="minorHAnsi" w:hAnsiTheme="minorHAnsi" w:cstheme="minorHAnsi"/>
          <w:sz w:val="19"/>
          <w:szCs w:val="19"/>
          <w:lang w:val="en-GB" w:eastAsia="en-GB"/>
        </w:rPr>
        <w:instrText xml:space="preserve"> TOC \h \z \c "Exhibit" </w:instrText>
      </w:r>
      <w:r w:rsidRPr="00F23862">
        <w:rPr>
          <w:rFonts w:asciiTheme="minorHAnsi" w:hAnsiTheme="minorHAnsi" w:cstheme="minorHAnsi"/>
          <w:sz w:val="19"/>
          <w:szCs w:val="19"/>
          <w:lang w:val="en-GB" w:eastAsia="en-GB"/>
        </w:rPr>
        <w:fldChar w:fldCharType="separate"/>
      </w:r>
      <w:hyperlink r:id="rId16" w:anchor="_Toc9395394" w:history="1">
        <w:r w:rsidR="00814ECF" w:rsidRPr="00F23862">
          <w:rPr>
            <w:rStyle w:val="Hyperlink"/>
            <w:rFonts w:asciiTheme="minorHAnsi" w:hAnsiTheme="minorHAnsi" w:cstheme="minorHAnsi"/>
            <w:noProof/>
            <w:sz w:val="19"/>
            <w:szCs w:val="19"/>
          </w:rPr>
          <w:t>Exhibit 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South-East Asia: Towards universal access in 2030</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w:t>
        </w:r>
        <w:r w:rsidR="00814ECF" w:rsidRPr="00F23862">
          <w:rPr>
            <w:rFonts w:asciiTheme="minorHAnsi" w:hAnsiTheme="minorHAnsi" w:cstheme="minorHAnsi"/>
            <w:noProof/>
            <w:webHidden/>
            <w:sz w:val="19"/>
            <w:szCs w:val="19"/>
          </w:rPr>
          <w:fldChar w:fldCharType="end"/>
        </w:r>
      </w:hyperlink>
    </w:p>
    <w:p w14:paraId="46D32727" w14:textId="3CFB45F9"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17" w:anchor="_Toc9395395" w:history="1">
        <w:r w:rsidR="00814ECF" w:rsidRPr="00F23862">
          <w:rPr>
            <w:rStyle w:val="Hyperlink"/>
            <w:rFonts w:asciiTheme="minorHAnsi" w:hAnsiTheme="minorHAnsi" w:cstheme="minorHAnsi"/>
            <w:noProof/>
            <w:sz w:val="19"/>
            <w:szCs w:val="19"/>
          </w:rPr>
          <w:t>Exhibit 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Myanmar electricity mix</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w:t>
        </w:r>
        <w:r w:rsidR="00814ECF" w:rsidRPr="00F23862">
          <w:rPr>
            <w:rFonts w:asciiTheme="minorHAnsi" w:hAnsiTheme="minorHAnsi" w:cstheme="minorHAnsi"/>
            <w:noProof/>
            <w:webHidden/>
            <w:sz w:val="19"/>
            <w:szCs w:val="19"/>
          </w:rPr>
          <w:fldChar w:fldCharType="end"/>
        </w:r>
      </w:hyperlink>
    </w:p>
    <w:p w14:paraId="2D91E194" w14:textId="4A2422AC"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18" w:anchor="_Toc9395396" w:history="1">
        <w:r w:rsidR="00814ECF" w:rsidRPr="00F23862">
          <w:rPr>
            <w:rStyle w:val="Hyperlink"/>
            <w:rFonts w:asciiTheme="minorHAnsi" w:hAnsiTheme="minorHAnsi" w:cstheme="minorHAnsi"/>
            <w:noProof/>
            <w:sz w:val="19"/>
            <w:szCs w:val="19"/>
          </w:rPr>
          <w:t>Exhibit 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Share of households with access to on-grid electricity, 2014</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w:t>
        </w:r>
        <w:r w:rsidR="00814ECF" w:rsidRPr="00F23862">
          <w:rPr>
            <w:rFonts w:asciiTheme="minorHAnsi" w:hAnsiTheme="minorHAnsi" w:cstheme="minorHAnsi"/>
            <w:noProof/>
            <w:webHidden/>
            <w:sz w:val="19"/>
            <w:szCs w:val="19"/>
          </w:rPr>
          <w:fldChar w:fldCharType="end"/>
        </w:r>
      </w:hyperlink>
    </w:p>
    <w:p w14:paraId="5087BF82" w14:textId="76B0246E"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19" w:anchor="_Toc9395397" w:history="1">
        <w:r w:rsidR="00814ECF" w:rsidRPr="00F23862">
          <w:rPr>
            <w:rStyle w:val="Hyperlink"/>
            <w:rFonts w:asciiTheme="minorHAnsi" w:hAnsiTheme="minorHAnsi" w:cstheme="minorHAnsi"/>
            <w:noProof/>
            <w:sz w:val="19"/>
            <w:szCs w:val="19"/>
          </w:rPr>
          <w:t>Exhibit 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What are renewable energy mini-grid systems?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w:t>
        </w:r>
        <w:r w:rsidR="00814ECF" w:rsidRPr="00F23862">
          <w:rPr>
            <w:rFonts w:asciiTheme="minorHAnsi" w:hAnsiTheme="minorHAnsi" w:cstheme="minorHAnsi"/>
            <w:noProof/>
            <w:webHidden/>
            <w:sz w:val="19"/>
            <w:szCs w:val="19"/>
          </w:rPr>
          <w:fldChar w:fldCharType="end"/>
        </w:r>
      </w:hyperlink>
    </w:p>
    <w:p w14:paraId="02CAC8C7" w14:textId="6D3F3F59"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0" w:anchor="_Toc9395398" w:history="1">
        <w:r w:rsidR="00814ECF" w:rsidRPr="00F23862">
          <w:rPr>
            <w:rStyle w:val="Hyperlink"/>
            <w:rFonts w:asciiTheme="minorHAnsi" w:hAnsiTheme="minorHAnsi" w:cstheme="minorHAnsi"/>
            <w:noProof/>
            <w:sz w:val="19"/>
            <w:szCs w:val="19"/>
          </w:rPr>
          <w:t>Exhibit 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Theory of change – challenges, core problem and causes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16</w:t>
        </w:r>
        <w:r w:rsidR="00814ECF" w:rsidRPr="00F23862">
          <w:rPr>
            <w:rFonts w:asciiTheme="minorHAnsi" w:hAnsiTheme="minorHAnsi" w:cstheme="minorHAnsi"/>
            <w:noProof/>
            <w:webHidden/>
            <w:sz w:val="19"/>
            <w:szCs w:val="19"/>
          </w:rPr>
          <w:fldChar w:fldCharType="end"/>
        </w:r>
      </w:hyperlink>
    </w:p>
    <w:p w14:paraId="38853902" w14:textId="53F5C1DC"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1" w:anchor="_Toc9395399" w:history="1">
        <w:r w:rsidR="00814ECF" w:rsidRPr="00F23862">
          <w:rPr>
            <w:rStyle w:val="Hyperlink"/>
            <w:rFonts w:asciiTheme="minorHAnsi" w:hAnsiTheme="minorHAnsi" w:cstheme="minorHAnsi"/>
            <w:noProof/>
            <w:sz w:val="19"/>
            <w:szCs w:val="19"/>
          </w:rPr>
          <w:t>Exhibit 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Linkages of rural and renewable electricity with SDGs and Myanmar’s Sustainable Development Plan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_Toc9395399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21</w:t>
        </w:r>
        <w:r w:rsidR="00814ECF" w:rsidRPr="00F23862">
          <w:rPr>
            <w:rFonts w:asciiTheme="minorHAnsi" w:hAnsiTheme="minorHAnsi" w:cstheme="minorHAnsi"/>
            <w:noProof/>
            <w:webHidden/>
            <w:sz w:val="19"/>
            <w:szCs w:val="19"/>
          </w:rPr>
          <w:fldChar w:fldCharType="end"/>
        </w:r>
      </w:hyperlink>
    </w:p>
    <w:p w14:paraId="69E8DCD7" w14:textId="245488D9"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w:anchor="_Toc9395400" w:history="1">
        <w:r w:rsidR="00814ECF" w:rsidRPr="00F23862">
          <w:rPr>
            <w:rStyle w:val="Hyperlink"/>
            <w:rFonts w:asciiTheme="minorHAnsi" w:hAnsiTheme="minorHAnsi" w:cstheme="minorHAnsi"/>
            <w:noProof/>
            <w:sz w:val="19"/>
            <w:szCs w:val="19"/>
          </w:rPr>
          <w:t>Exhibit 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Summary of project outcomes and outputs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22</w:t>
        </w:r>
        <w:r w:rsidR="00814ECF" w:rsidRPr="00F23862">
          <w:rPr>
            <w:rFonts w:asciiTheme="minorHAnsi" w:hAnsiTheme="minorHAnsi" w:cstheme="minorHAnsi"/>
            <w:noProof/>
            <w:webHidden/>
            <w:sz w:val="19"/>
            <w:szCs w:val="19"/>
          </w:rPr>
          <w:fldChar w:fldCharType="end"/>
        </w:r>
      </w:hyperlink>
    </w:p>
    <w:p w14:paraId="256D1027" w14:textId="19829285"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2" w:anchor="_Toc9395401" w:history="1">
        <w:r w:rsidR="00814ECF" w:rsidRPr="00F23862">
          <w:rPr>
            <w:rStyle w:val="Hyperlink"/>
            <w:rFonts w:asciiTheme="minorHAnsi" w:hAnsiTheme="minorHAnsi" w:cstheme="minorHAnsi"/>
            <w:noProof/>
            <w:sz w:val="19"/>
            <w:szCs w:val="19"/>
          </w:rPr>
          <w:t>Exhibit 8</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Theory of change – objectives, outcomes and outputs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23</w:t>
        </w:r>
        <w:r w:rsidR="00814ECF" w:rsidRPr="00F23862">
          <w:rPr>
            <w:rFonts w:asciiTheme="minorHAnsi" w:hAnsiTheme="minorHAnsi" w:cstheme="minorHAnsi"/>
            <w:noProof/>
            <w:webHidden/>
            <w:sz w:val="19"/>
            <w:szCs w:val="19"/>
          </w:rPr>
          <w:fldChar w:fldCharType="end"/>
        </w:r>
      </w:hyperlink>
    </w:p>
    <w:p w14:paraId="64117F28" w14:textId="2846076A"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3" w:anchor="_Toc9395402" w:history="1">
        <w:r w:rsidR="00814ECF" w:rsidRPr="00F23862">
          <w:rPr>
            <w:rStyle w:val="Hyperlink"/>
            <w:rFonts w:asciiTheme="minorHAnsi" w:hAnsiTheme="minorHAnsi" w:cstheme="minorHAnsi"/>
            <w:noProof/>
            <w:sz w:val="19"/>
            <w:szCs w:val="19"/>
          </w:rPr>
          <w:t>Exhibit 9</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Areas of geographical focus of RURED</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30</w:t>
        </w:r>
        <w:r w:rsidR="00814ECF" w:rsidRPr="00F23862">
          <w:rPr>
            <w:rFonts w:asciiTheme="minorHAnsi" w:hAnsiTheme="minorHAnsi" w:cstheme="minorHAnsi"/>
            <w:noProof/>
            <w:webHidden/>
            <w:sz w:val="19"/>
            <w:szCs w:val="19"/>
          </w:rPr>
          <w:fldChar w:fldCharType="end"/>
        </w:r>
      </w:hyperlink>
    </w:p>
    <w:p w14:paraId="0E481D51" w14:textId="3E888D55"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4" w:anchor="_Toc9395403" w:history="1">
        <w:r w:rsidR="00814ECF" w:rsidRPr="00F23862">
          <w:rPr>
            <w:rStyle w:val="Hyperlink"/>
            <w:rFonts w:asciiTheme="minorHAnsi" w:hAnsiTheme="minorHAnsi" w:cstheme="minorHAnsi"/>
            <w:noProof/>
            <w:sz w:val="19"/>
            <w:szCs w:val="19"/>
          </w:rPr>
          <w:t>Exhibit 10</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Integral approach to off-grid electrification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37</w:t>
        </w:r>
        <w:r w:rsidR="00814ECF" w:rsidRPr="00F23862">
          <w:rPr>
            <w:rFonts w:asciiTheme="minorHAnsi" w:hAnsiTheme="minorHAnsi" w:cstheme="minorHAnsi"/>
            <w:noProof/>
            <w:webHidden/>
            <w:sz w:val="19"/>
            <w:szCs w:val="19"/>
          </w:rPr>
          <w:fldChar w:fldCharType="end"/>
        </w:r>
      </w:hyperlink>
    </w:p>
    <w:p w14:paraId="7F996298" w14:textId="58C8DCE4"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25" w:anchor="_Toc9395404" w:history="1">
        <w:r w:rsidR="00814ECF" w:rsidRPr="00F23862">
          <w:rPr>
            <w:rStyle w:val="Hyperlink"/>
            <w:rFonts w:asciiTheme="minorHAnsi" w:hAnsiTheme="minorHAnsi" w:cstheme="minorHAnsi"/>
            <w:noProof/>
            <w:sz w:val="19"/>
            <w:szCs w:val="19"/>
          </w:rPr>
          <w:t>Exhibit 11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Mandatory GEF M&amp;E requirements and M&amp;E budget</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61</w:t>
        </w:r>
        <w:r w:rsidR="00814ECF" w:rsidRPr="00F23862">
          <w:rPr>
            <w:rFonts w:asciiTheme="minorHAnsi" w:hAnsiTheme="minorHAnsi" w:cstheme="minorHAnsi"/>
            <w:noProof/>
            <w:webHidden/>
            <w:sz w:val="19"/>
            <w:szCs w:val="19"/>
          </w:rPr>
          <w:fldChar w:fldCharType="end"/>
        </w:r>
      </w:hyperlink>
    </w:p>
    <w:p w14:paraId="3A686DEF" w14:textId="1A247F99"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26" w:anchor="_Toc9395405" w:history="1">
        <w:r w:rsidR="00814ECF" w:rsidRPr="00F23862">
          <w:rPr>
            <w:rStyle w:val="Hyperlink"/>
            <w:rFonts w:asciiTheme="minorHAnsi" w:hAnsiTheme="minorHAnsi" w:cstheme="minorHAnsi"/>
            <w:noProof/>
            <w:sz w:val="19"/>
            <w:szCs w:val="19"/>
          </w:rPr>
          <w:t>Exhibit 12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Project governance and management structure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66</w:t>
        </w:r>
        <w:r w:rsidR="00814ECF" w:rsidRPr="00F23862">
          <w:rPr>
            <w:rFonts w:asciiTheme="minorHAnsi" w:hAnsiTheme="minorHAnsi" w:cstheme="minorHAnsi"/>
            <w:noProof/>
            <w:webHidden/>
            <w:sz w:val="19"/>
            <w:szCs w:val="19"/>
          </w:rPr>
          <w:fldChar w:fldCharType="end"/>
        </w:r>
      </w:hyperlink>
    </w:p>
    <w:p w14:paraId="534E4875" w14:textId="7B3FDA62"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w:anchor="_Toc9395406" w:history="1">
        <w:r w:rsidR="00814ECF" w:rsidRPr="00F23862">
          <w:rPr>
            <w:rStyle w:val="Hyperlink"/>
            <w:rFonts w:asciiTheme="minorHAnsi" w:hAnsiTheme="minorHAnsi" w:cstheme="minorHAnsi"/>
            <w:noProof/>
            <w:sz w:val="19"/>
            <w:szCs w:val="19"/>
          </w:rPr>
          <w:t>Exhibit 13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Gender-related indicators and targets (from the project Results Framework)</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90</w:t>
        </w:r>
        <w:r w:rsidR="00814ECF" w:rsidRPr="00F23862">
          <w:rPr>
            <w:rFonts w:asciiTheme="minorHAnsi" w:hAnsiTheme="minorHAnsi" w:cstheme="minorHAnsi"/>
            <w:noProof/>
            <w:webHidden/>
            <w:sz w:val="19"/>
            <w:szCs w:val="19"/>
          </w:rPr>
          <w:fldChar w:fldCharType="end"/>
        </w:r>
      </w:hyperlink>
    </w:p>
    <w:p w14:paraId="7D3E9A26" w14:textId="1FB2C8BA"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w:anchor="_Toc9395407" w:history="1">
        <w:r w:rsidR="00814ECF" w:rsidRPr="00F23862">
          <w:rPr>
            <w:rStyle w:val="Hyperlink"/>
            <w:rFonts w:asciiTheme="minorHAnsi" w:hAnsiTheme="minorHAnsi" w:cstheme="minorHAnsi"/>
            <w:noProof/>
            <w:sz w:val="19"/>
            <w:szCs w:val="19"/>
          </w:rPr>
          <w:t>Exhibit 14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Gender and social inclusion action plan: a gender mainstreaming measurement tool</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91</w:t>
        </w:r>
        <w:r w:rsidR="00814ECF" w:rsidRPr="00F23862">
          <w:rPr>
            <w:rFonts w:asciiTheme="minorHAnsi" w:hAnsiTheme="minorHAnsi" w:cstheme="minorHAnsi"/>
            <w:noProof/>
            <w:webHidden/>
            <w:sz w:val="19"/>
            <w:szCs w:val="19"/>
          </w:rPr>
          <w:fldChar w:fldCharType="end"/>
        </w:r>
      </w:hyperlink>
    </w:p>
    <w:p w14:paraId="65ACA85A" w14:textId="17B92C21"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w:anchor="_Toc9395408" w:history="1">
        <w:r w:rsidR="00814ECF" w:rsidRPr="00F23862">
          <w:rPr>
            <w:rStyle w:val="Hyperlink"/>
            <w:rFonts w:asciiTheme="minorHAnsi" w:hAnsiTheme="minorHAnsi" w:cstheme="minorHAnsi"/>
            <w:noProof/>
            <w:sz w:val="19"/>
            <w:szCs w:val="19"/>
          </w:rPr>
          <w:t>Exhibit 15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Gender-aspects in Theory of Change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93</w:t>
        </w:r>
        <w:r w:rsidR="00814ECF" w:rsidRPr="00F23862">
          <w:rPr>
            <w:rFonts w:asciiTheme="minorHAnsi" w:hAnsiTheme="minorHAnsi" w:cstheme="minorHAnsi"/>
            <w:noProof/>
            <w:webHidden/>
            <w:sz w:val="19"/>
            <w:szCs w:val="19"/>
          </w:rPr>
          <w:fldChar w:fldCharType="end"/>
        </w:r>
      </w:hyperlink>
    </w:p>
    <w:p w14:paraId="2BC36AF9" w14:textId="3A40F441"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7" w:anchor="_Toc9395409" w:history="1">
        <w:r w:rsidR="00814ECF" w:rsidRPr="00F23862">
          <w:rPr>
            <w:rStyle w:val="Hyperlink"/>
            <w:rFonts w:asciiTheme="minorHAnsi" w:hAnsiTheme="minorHAnsi" w:cstheme="minorHAnsi"/>
            <w:noProof/>
            <w:sz w:val="19"/>
            <w:szCs w:val="19"/>
          </w:rPr>
          <w:t>Exhibit 16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Least-cost power expansion plan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_Toc9395409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95</w:t>
        </w:r>
        <w:r w:rsidR="00814ECF" w:rsidRPr="00F23862">
          <w:rPr>
            <w:rFonts w:asciiTheme="minorHAnsi" w:hAnsiTheme="minorHAnsi" w:cstheme="minorHAnsi"/>
            <w:noProof/>
            <w:webHidden/>
            <w:sz w:val="19"/>
            <w:szCs w:val="19"/>
          </w:rPr>
          <w:fldChar w:fldCharType="end"/>
        </w:r>
      </w:hyperlink>
    </w:p>
    <w:p w14:paraId="02EBA9FA" w14:textId="09D24376"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8" w:anchor="_Toc9395410" w:history="1">
        <w:r w:rsidR="00814ECF" w:rsidRPr="00F23862">
          <w:rPr>
            <w:rStyle w:val="Hyperlink"/>
            <w:rFonts w:asciiTheme="minorHAnsi" w:hAnsiTheme="minorHAnsi" w:cstheme="minorHAnsi"/>
            <w:noProof/>
            <w:sz w:val="19"/>
            <w:szCs w:val="19"/>
          </w:rPr>
          <w:t>Exhibit 17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Current situation of rural electrification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97</w:t>
        </w:r>
        <w:r w:rsidR="00814ECF" w:rsidRPr="00F23862">
          <w:rPr>
            <w:rFonts w:asciiTheme="minorHAnsi" w:hAnsiTheme="minorHAnsi" w:cstheme="minorHAnsi"/>
            <w:noProof/>
            <w:webHidden/>
            <w:sz w:val="19"/>
            <w:szCs w:val="19"/>
          </w:rPr>
          <w:fldChar w:fldCharType="end"/>
        </w:r>
      </w:hyperlink>
    </w:p>
    <w:p w14:paraId="25E4954B" w14:textId="694273DA"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29" w:anchor="_Toc9395411" w:history="1">
        <w:r w:rsidR="00814ECF" w:rsidRPr="00F23862">
          <w:rPr>
            <w:rStyle w:val="Hyperlink"/>
            <w:rFonts w:asciiTheme="minorHAnsi" w:hAnsiTheme="minorHAnsi" w:cstheme="minorHAnsi"/>
            <w:noProof/>
            <w:sz w:val="19"/>
            <w:szCs w:val="19"/>
          </w:rPr>
          <w:t>Exhibit 18</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Township-level maps of access to energy technologies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98</w:t>
        </w:r>
        <w:r w:rsidR="00814ECF" w:rsidRPr="00F23862">
          <w:rPr>
            <w:rFonts w:asciiTheme="minorHAnsi" w:hAnsiTheme="minorHAnsi" w:cstheme="minorHAnsi"/>
            <w:noProof/>
            <w:webHidden/>
            <w:sz w:val="19"/>
            <w:szCs w:val="19"/>
          </w:rPr>
          <w:fldChar w:fldCharType="end"/>
        </w:r>
      </w:hyperlink>
    </w:p>
    <w:p w14:paraId="4D401DF0" w14:textId="3DEFE0DD"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0" w:anchor="_Toc9395412" w:history="1">
        <w:r w:rsidR="00814ECF" w:rsidRPr="00F23862">
          <w:rPr>
            <w:rStyle w:val="Hyperlink"/>
            <w:rFonts w:asciiTheme="minorHAnsi" w:hAnsiTheme="minorHAnsi" w:cstheme="minorHAnsi"/>
            <w:noProof/>
            <w:sz w:val="19"/>
            <w:szCs w:val="19"/>
          </w:rPr>
          <w:t>Exhibit 19</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Rural electrification target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100</w:t>
        </w:r>
        <w:r w:rsidR="00814ECF" w:rsidRPr="00F23862">
          <w:rPr>
            <w:rFonts w:asciiTheme="minorHAnsi" w:hAnsiTheme="minorHAnsi" w:cstheme="minorHAnsi"/>
            <w:noProof/>
            <w:webHidden/>
            <w:sz w:val="19"/>
            <w:szCs w:val="19"/>
          </w:rPr>
          <w:fldChar w:fldCharType="end"/>
        </w:r>
      </w:hyperlink>
    </w:p>
    <w:p w14:paraId="2FC959CE" w14:textId="26F2794F"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1" w:anchor="_Toc9395413" w:history="1">
        <w:r w:rsidR="00814ECF" w:rsidRPr="00F23862">
          <w:rPr>
            <w:rStyle w:val="Hyperlink"/>
            <w:rFonts w:asciiTheme="minorHAnsi" w:hAnsiTheme="minorHAnsi" w:cstheme="minorHAnsi"/>
            <w:noProof/>
            <w:sz w:val="19"/>
            <w:szCs w:val="19"/>
          </w:rPr>
          <w:t>Exhibit 20</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Responsibilities of stakeholders in the off-grid NEP</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100</w:t>
        </w:r>
        <w:r w:rsidR="00814ECF" w:rsidRPr="00F23862">
          <w:rPr>
            <w:rFonts w:asciiTheme="minorHAnsi" w:hAnsiTheme="minorHAnsi" w:cstheme="minorHAnsi"/>
            <w:noProof/>
            <w:webHidden/>
            <w:sz w:val="19"/>
            <w:szCs w:val="19"/>
          </w:rPr>
          <w:fldChar w:fldCharType="end"/>
        </w:r>
      </w:hyperlink>
    </w:p>
    <w:p w14:paraId="5A86F09A" w14:textId="78043DF0"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2" w:anchor="_Toc9395414" w:history="1">
        <w:r w:rsidR="00814ECF" w:rsidRPr="00F23862">
          <w:rPr>
            <w:rStyle w:val="Hyperlink"/>
            <w:rFonts w:asciiTheme="minorHAnsi" w:hAnsiTheme="minorHAnsi" w:cstheme="minorHAnsi"/>
            <w:noProof/>
            <w:sz w:val="19"/>
            <w:szCs w:val="19"/>
          </w:rPr>
          <w:t>Exhibit 21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National grid roll-out plan</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101</w:t>
        </w:r>
        <w:r w:rsidR="00814ECF" w:rsidRPr="00F23862">
          <w:rPr>
            <w:rFonts w:asciiTheme="minorHAnsi" w:hAnsiTheme="minorHAnsi" w:cstheme="minorHAnsi"/>
            <w:noProof/>
            <w:webHidden/>
            <w:sz w:val="19"/>
            <w:szCs w:val="19"/>
          </w:rPr>
          <w:fldChar w:fldCharType="end"/>
        </w:r>
      </w:hyperlink>
    </w:p>
    <w:p w14:paraId="05C929B4" w14:textId="1CECF088"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3" w:anchor="_Toc9395415" w:history="1">
        <w:r w:rsidR="00814ECF" w:rsidRPr="00F23862">
          <w:rPr>
            <w:rStyle w:val="Hyperlink"/>
            <w:rFonts w:asciiTheme="minorHAnsi" w:hAnsiTheme="minorHAnsi" w:cstheme="minorHAnsi"/>
            <w:noProof/>
            <w:sz w:val="19"/>
            <w:szCs w:val="19"/>
          </w:rPr>
          <w:t>Exhibit 22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Configurations of SHS offered under the off-grid NEP</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103</w:t>
        </w:r>
        <w:r w:rsidR="00814ECF" w:rsidRPr="00F23862">
          <w:rPr>
            <w:rFonts w:asciiTheme="minorHAnsi" w:hAnsiTheme="minorHAnsi" w:cstheme="minorHAnsi"/>
            <w:noProof/>
            <w:webHidden/>
            <w:sz w:val="19"/>
            <w:szCs w:val="19"/>
          </w:rPr>
          <w:fldChar w:fldCharType="end"/>
        </w:r>
      </w:hyperlink>
    </w:p>
    <w:p w14:paraId="11518522" w14:textId="163D576B"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4" w:anchor="_Toc9395416" w:history="1">
        <w:r w:rsidR="00814ECF" w:rsidRPr="00F23862">
          <w:rPr>
            <w:rStyle w:val="Hyperlink"/>
            <w:rFonts w:asciiTheme="minorHAnsi" w:hAnsiTheme="minorHAnsi" w:cstheme="minorHAnsi"/>
            <w:noProof/>
            <w:sz w:val="19"/>
            <w:szCs w:val="19"/>
          </w:rPr>
          <w:t>Exhibit 23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Yearly plan for off-grid electrification, Phase 1 (2016-2021)</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103</w:t>
        </w:r>
        <w:r w:rsidR="00814ECF" w:rsidRPr="00F23862">
          <w:rPr>
            <w:rFonts w:asciiTheme="minorHAnsi" w:hAnsiTheme="minorHAnsi" w:cstheme="minorHAnsi"/>
            <w:noProof/>
            <w:webHidden/>
            <w:sz w:val="19"/>
            <w:szCs w:val="19"/>
          </w:rPr>
          <w:fldChar w:fldCharType="end"/>
        </w:r>
      </w:hyperlink>
    </w:p>
    <w:p w14:paraId="7F6D194D" w14:textId="61A89990"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5" w:anchor="_Toc9395417" w:history="1">
        <w:r w:rsidR="00814ECF" w:rsidRPr="00F23862">
          <w:rPr>
            <w:rStyle w:val="Hyperlink"/>
            <w:rFonts w:asciiTheme="minorHAnsi" w:hAnsiTheme="minorHAnsi" w:cstheme="minorHAnsi"/>
            <w:noProof/>
            <w:sz w:val="19"/>
            <w:szCs w:val="19"/>
          </w:rPr>
          <w:t>Exhibit 24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Proposed State-level regulations for off-grid electricity systems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105</w:t>
        </w:r>
        <w:r w:rsidR="00814ECF" w:rsidRPr="00F23862">
          <w:rPr>
            <w:rFonts w:asciiTheme="minorHAnsi" w:hAnsiTheme="minorHAnsi" w:cstheme="minorHAnsi"/>
            <w:noProof/>
            <w:webHidden/>
            <w:sz w:val="19"/>
            <w:szCs w:val="19"/>
          </w:rPr>
          <w:fldChar w:fldCharType="end"/>
        </w:r>
      </w:hyperlink>
    </w:p>
    <w:p w14:paraId="1770A8C5" w14:textId="61155724"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6" w:anchor="_Toc9395418" w:history="1">
        <w:r w:rsidR="00814ECF" w:rsidRPr="00F23862">
          <w:rPr>
            <w:rStyle w:val="Hyperlink"/>
            <w:rFonts w:asciiTheme="minorHAnsi" w:hAnsiTheme="minorHAnsi" w:cstheme="minorHAnsi"/>
            <w:noProof/>
            <w:sz w:val="19"/>
            <w:szCs w:val="19"/>
          </w:rPr>
          <w:t>Exhibit 25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Photovoltaic potential map of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106</w:t>
        </w:r>
        <w:r w:rsidR="00814ECF" w:rsidRPr="00F23862">
          <w:rPr>
            <w:rFonts w:asciiTheme="minorHAnsi" w:hAnsiTheme="minorHAnsi" w:cstheme="minorHAnsi"/>
            <w:noProof/>
            <w:webHidden/>
            <w:sz w:val="19"/>
            <w:szCs w:val="19"/>
          </w:rPr>
          <w:fldChar w:fldCharType="end"/>
        </w:r>
      </w:hyperlink>
    </w:p>
    <w:p w14:paraId="5807428A" w14:textId="099C4293"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7" w:anchor="_Toc9395419" w:history="1">
        <w:r w:rsidR="00814ECF" w:rsidRPr="00F23862">
          <w:rPr>
            <w:rStyle w:val="Hyperlink"/>
            <w:rFonts w:asciiTheme="minorHAnsi" w:hAnsiTheme="minorHAnsi" w:cstheme="minorHAnsi"/>
            <w:noProof/>
            <w:sz w:val="19"/>
            <w:szCs w:val="19"/>
          </w:rPr>
          <w:t>Exhibit 26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On-grid and off-grid electricity planning using geospatial tools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_Toc9395419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107</w:t>
        </w:r>
        <w:r w:rsidR="00814ECF" w:rsidRPr="00F23862">
          <w:rPr>
            <w:rFonts w:asciiTheme="minorHAnsi" w:hAnsiTheme="minorHAnsi" w:cstheme="minorHAnsi"/>
            <w:noProof/>
            <w:webHidden/>
            <w:sz w:val="19"/>
            <w:szCs w:val="19"/>
          </w:rPr>
          <w:fldChar w:fldCharType="end"/>
        </w:r>
      </w:hyperlink>
    </w:p>
    <w:p w14:paraId="29909215" w14:textId="435F1E18"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8" w:anchor="_Toc9395420" w:history="1">
        <w:r w:rsidR="00814ECF" w:rsidRPr="00F23862">
          <w:rPr>
            <w:rStyle w:val="Hyperlink"/>
            <w:rFonts w:asciiTheme="minorHAnsi" w:hAnsiTheme="minorHAnsi" w:cstheme="minorHAnsi"/>
            <w:noProof/>
            <w:sz w:val="19"/>
            <w:szCs w:val="19"/>
          </w:rPr>
          <w:t>Exhibit 27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Renewable energy resource assessments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108</w:t>
        </w:r>
        <w:r w:rsidR="00814ECF" w:rsidRPr="00F23862">
          <w:rPr>
            <w:rFonts w:asciiTheme="minorHAnsi" w:hAnsiTheme="minorHAnsi" w:cstheme="minorHAnsi"/>
            <w:noProof/>
            <w:webHidden/>
            <w:sz w:val="19"/>
            <w:szCs w:val="19"/>
          </w:rPr>
          <w:fldChar w:fldCharType="end"/>
        </w:r>
      </w:hyperlink>
    </w:p>
    <w:p w14:paraId="2A410353" w14:textId="60F921D6"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39" w:anchor="_Toc9395421" w:history="1">
        <w:r w:rsidR="00814ECF" w:rsidRPr="00F23862">
          <w:rPr>
            <w:rStyle w:val="Hyperlink"/>
            <w:rFonts w:asciiTheme="minorHAnsi" w:hAnsiTheme="minorHAnsi" w:cstheme="minorHAnsi"/>
            <w:noProof/>
            <w:sz w:val="19"/>
            <w:szCs w:val="19"/>
          </w:rPr>
          <w:t>Exhibit 28</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Levelised cost of energy (LCOE) for off-grid renewable energy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109</w:t>
        </w:r>
        <w:r w:rsidR="00814ECF" w:rsidRPr="00F23862">
          <w:rPr>
            <w:rFonts w:asciiTheme="minorHAnsi" w:hAnsiTheme="minorHAnsi" w:cstheme="minorHAnsi"/>
            <w:noProof/>
            <w:webHidden/>
            <w:sz w:val="19"/>
            <w:szCs w:val="19"/>
          </w:rPr>
          <w:fldChar w:fldCharType="end"/>
        </w:r>
      </w:hyperlink>
    </w:p>
    <w:p w14:paraId="1B295CDF" w14:textId="5808EE60"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0" w:anchor="_Toc9395422" w:history="1">
        <w:r w:rsidR="00814ECF" w:rsidRPr="00F23862">
          <w:rPr>
            <w:rStyle w:val="Hyperlink"/>
            <w:rFonts w:asciiTheme="minorHAnsi" w:hAnsiTheme="minorHAnsi" w:cstheme="minorHAnsi"/>
            <w:noProof/>
            <w:sz w:val="19"/>
            <w:szCs w:val="19"/>
          </w:rPr>
          <w:t>Exhibit 29</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Comparison of tariffs and solar PV mini-grid LCOE values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110</w:t>
        </w:r>
        <w:r w:rsidR="00814ECF" w:rsidRPr="00F23862">
          <w:rPr>
            <w:rFonts w:asciiTheme="minorHAnsi" w:hAnsiTheme="minorHAnsi" w:cstheme="minorHAnsi"/>
            <w:noProof/>
            <w:webHidden/>
            <w:sz w:val="19"/>
            <w:szCs w:val="19"/>
          </w:rPr>
          <w:fldChar w:fldCharType="end"/>
        </w:r>
      </w:hyperlink>
    </w:p>
    <w:p w14:paraId="1CDCA910" w14:textId="47044FC8"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1" w:anchor="_Toc9395423" w:history="1">
        <w:r w:rsidR="00814ECF" w:rsidRPr="00F23862">
          <w:rPr>
            <w:rStyle w:val="Hyperlink"/>
            <w:rFonts w:asciiTheme="minorHAnsi" w:hAnsiTheme="minorHAnsi" w:cstheme="minorHAnsi"/>
            <w:noProof/>
            <w:sz w:val="19"/>
            <w:szCs w:val="19"/>
          </w:rPr>
          <w:t>Exhibit 30</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Case study, locally governed, self-financed mini-hydro</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111</w:t>
        </w:r>
        <w:r w:rsidR="00814ECF" w:rsidRPr="00F23862">
          <w:rPr>
            <w:rFonts w:asciiTheme="minorHAnsi" w:hAnsiTheme="minorHAnsi" w:cstheme="minorHAnsi"/>
            <w:noProof/>
            <w:webHidden/>
            <w:sz w:val="19"/>
            <w:szCs w:val="19"/>
          </w:rPr>
          <w:fldChar w:fldCharType="end"/>
        </w:r>
      </w:hyperlink>
    </w:p>
    <w:p w14:paraId="584E7A51" w14:textId="386F3536"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2" w:anchor="_Toc9395424" w:history="1">
        <w:r w:rsidR="00814ECF" w:rsidRPr="00F23862">
          <w:rPr>
            <w:rStyle w:val="Hyperlink"/>
            <w:rFonts w:asciiTheme="minorHAnsi" w:hAnsiTheme="minorHAnsi" w:cstheme="minorHAnsi"/>
            <w:noProof/>
            <w:sz w:val="19"/>
            <w:szCs w:val="19"/>
          </w:rPr>
          <w:t>Exhibit 31</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Mini-grid systems installed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112</w:t>
        </w:r>
        <w:r w:rsidR="00814ECF" w:rsidRPr="00F23862">
          <w:rPr>
            <w:rFonts w:asciiTheme="minorHAnsi" w:hAnsiTheme="minorHAnsi" w:cstheme="minorHAnsi"/>
            <w:noProof/>
            <w:webHidden/>
            <w:sz w:val="19"/>
            <w:szCs w:val="19"/>
          </w:rPr>
          <w:fldChar w:fldCharType="end"/>
        </w:r>
      </w:hyperlink>
    </w:p>
    <w:p w14:paraId="55B75568" w14:textId="023960F2"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3" w:anchor="_Toc9395425" w:history="1">
        <w:r w:rsidR="00814ECF" w:rsidRPr="00F23862">
          <w:rPr>
            <w:rStyle w:val="Hyperlink"/>
            <w:rFonts w:asciiTheme="minorHAnsi" w:hAnsiTheme="minorHAnsi" w:cstheme="minorHAnsi"/>
            <w:noProof/>
            <w:sz w:val="19"/>
            <w:szCs w:val="19"/>
          </w:rPr>
          <w:t>Exhibit 32</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USAID DCA financial support products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115</w:t>
        </w:r>
        <w:r w:rsidR="00814ECF" w:rsidRPr="00F23862">
          <w:rPr>
            <w:rFonts w:asciiTheme="minorHAnsi" w:hAnsiTheme="minorHAnsi" w:cstheme="minorHAnsi"/>
            <w:noProof/>
            <w:webHidden/>
            <w:sz w:val="19"/>
            <w:szCs w:val="19"/>
          </w:rPr>
          <w:fldChar w:fldCharType="end"/>
        </w:r>
      </w:hyperlink>
    </w:p>
    <w:p w14:paraId="75546AC4" w14:textId="7D3974F4"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4" w:anchor="_Toc9395426" w:history="1">
        <w:r w:rsidR="00814ECF" w:rsidRPr="00F23862">
          <w:rPr>
            <w:rStyle w:val="Hyperlink"/>
            <w:rFonts w:asciiTheme="minorHAnsi" w:hAnsiTheme="minorHAnsi" w:cstheme="minorHAnsi"/>
            <w:noProof/>
            <w:sz w:val="19"/>
            <w:szCs w:val="19"/>
          </w:rPr>
          <w:t>Exhibit 33</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Description of Dry Zone area</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_Toc9395426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119</w:t>
        </w:r>
        <w:r w:rsidR="00814ECF" w:rsidRPr="00F23862">
          <w:rPr>
            <w:rFonts w:asciiTheme="minorHAnsi" w:hAnsiTheme="minorHAnsi" w:cstheme="minorHAnsi"/>
            <w:noProof/>
            <w:webHidden/>
            <w:sz w:val="19"/>
            <w:szCs w:val="19"/>
          </w:rPr>
          <w:fldChar w:fldCharType="end"/>
        </w:r>
      </w:hyperlink>
    </w:p>
    <w:p w14:paraId="4290E84D" w14:textId="1FF2985B"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5" w:anchor="_Toc9395427" w:history="1">
        <w:r w:rsidR="00814ECF" w:rsidRPr="00F23862">
          <w:rPr>
            <w:rStyle w:val="Hyperlink"/>
            <w:rFonts w:asciiTheme="minorHAnsi" w:hAnsiTheme="minorHAnsi" w:cstheme="minorHAnsi"/>
            <w:noProof/>
            <w:sz w:val="19"/>
            <w:szCs w:val="19"/>
          </w:rPr>
          <w:t>Exhibit 34</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Administrative divisions, Tanintharyi</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_Toc9395427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121</w:t>
        </w:r>
        <w:r w:rsidR="00814ECF" w:rsidRPr="00F23862">
          <w:rPr>
            <w:rFonts w:asciiTheme="minorHAnsi" w:hAnsiTheme="minorHAnsi" w:cstheme="minorHAnsi"/>
            <w:noProof/>
            <w:webHidden/>
            <w:sz w:val="19"/>
            <w:szCs w:val="19"/>
          </w:rPr>
          <w:fldChar w:fldCharType="end"/>
        </w:r>
      </w:hyperlink>
    </w:p>
    <w:p w14:paraId="4C2C98A1" w14:textId="77A5E738"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6" w:anchor="_Toc9395428" w:history="1">
        <w:r w:rsidR="00814ECF" w:rsidRPr="00F23862">
          <w:rPr>
            <w:rStyle w:val="Hyperlink"/>
            <w:rFonts w:asciiTheme="minorHAnsi" w:hAnsiTheme="minorHAnsi" w:cstheme="minorHAnsi"/>
            <w:noProof/>
            <w:sz w:val="19"/>
            <w:szCs w:val="19"/>
          </w:rPr>
          <w:t>Exhibit 35</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Mini-grid systems installed in Thanintharyi</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_Toc9395428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122</w:t>
        </w:r>
        <w:r w:rsidR="00814ECF" w:rsidRPr="00F23862">
          <w:rPr>
            <w:rFonts w:asciiTheme="minorHAnsi" w:hAnsiTheme="minorHAnsi" w:cstheme="minorHAnsi"/>
            <w:noProof/>
            <w:webHidden/>
            <w:sz w:val="19"/>
            <w:szCs w:val="19"/>
          </w:rPr>
          <w:fldChar w:fldCharType="end"/>
        </w:r>
      </w:hyperlink>
    </w:p>
    <w:p w14:paraId="65E83D57" w14:textId="62227B56"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7" w:anchor="_Toc9395429" w:history="1">
        <w:r w:rsidR="00814ECF" w:rsidRPr="00F23862">
          <w:rPr>
            <w:rStyle w:val="Hyperlink"/>
            <w:rFonts w:asciiTheme="minorHAnsi" w:hAnsiTheme="minorHAnsi" w:cstheme="minorHAnsi"/>
            <w:noProof/>
            <w:sz w:val="19"/>
            <w:szCs w:val="19"/>
          </w:rPr>
          <w:t>Exhibit 36</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Administrative divisions, Shan State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_Toc9395429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124</w:t>
        </w:r>
        <w:r w:rsidR="00814ECF" w:rsidRPr="00F23862">
          <w:rPr>
            <w:rFonts w:asciiTheme="minorHAnsi" w:hAnsiTheme="minorHAnsi" w:cstheme="minorHAnsi"/>
            <w:noProof/>
            <w:webHidden/>
            <w:sz w:val="19"/>
            <w:szCs w:val="19"/>
          </w:rPr>
          <w:fldChar w:fldCharType="end"/>
        </w:r>
      </w:hyperlink>
    </w:p>
    <w:p w14:paraId="19861F2E" w14:textId="0CD4CDBE" w:rsidR="00814ECF" w:rsidRPr="00F23862" w:rsidRDefault="003B7E40" w:rsidP="00814ECF">
      <w:pPr>
        <w:pStyle w:val="TableofFigures"/>
        <w:tabs>
          <w:tab w:val="left" w:pos="1134"/>
          <w:tab w:val="right" w:leader="dot" w:pos="9962"/>
        </w:tabs>
        <w:rPr>
          <w:rFonts w:asciiTheme="minorHAnsi" w:eastAsiaTheme="minorEastAsia" w:hAnsiTheme="minorHAnsi" w:cstheme="minorHAnsi"/>
          <w:noProof/>
          <w:sz w:val="19"/>
          <w:szCs w:val="19"/>
        </w:rPr>
      </w:pPr>
      <w:hyperlink r:id="rId48" w:anchor="_Toc9395430" w:history="1">
        <w:r w:rsidR="00814ECF" w:rsidRPr="00F23862">
          <w:rPr>
            <w:rStyle w:val="Hyperlink"/>
            <w:rFonts w:asciiTheme="minorHAnsi" w:hAnsiTheme="minorHAnsi" w:cstheme="minorHAnsi"/>
            <w:noProof/>
            <w:sz w:val="19"/>
            <w:szCs w:val="19"/>
          </w:rPr>
          <w:t>Exhibit 37</w:t>
        </w:r>
        <w:r w:rsidR="00814ECF" w:rsidRPr="00F23862">
          <w:rPr>
            <w:rFonts w:asciiTheme="minorHAnsi" w:eastAsiaTheme="minorEastAsia" w:hAnsiTheme="minorHAnsi" w:cstheme="minorHAnsi"/>
            <w:noProof/>
            <w:sz w:val="19"/>
            <w:szCs w:val="19"/>
          </w:rPr>
          <w:tab/>
        </w:r>
        <w:r w:rsidR="00814ECF" w:rsidRPr="00F23862">
          <w:rPr>
            <w:rStyle w:val="Hyperlink"/>
            <w:rFonts w:asciiTheme="minorHAnsi" w:hAnsiTheme="minorHAnsi" w:cstheme="minorHAnsi"/>
            <w:noProof/>
            <w:sz w:val="19"/>
            <w:szCs w:val="19"/>
          </w:rPr>
          <w:t>Mini-grid systems installed in Shan State</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_Toc9395430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125</w:t>
        </w:r>
        <w:r w:rsidR="00814ECF" w:rsidRPr="00F23862">
          <w:rPr>
            <w:rFonts w:asciiTheme="minorHAnsi" w:hAnsiTheme="minorHAnsi" w:cstheme="minorHAnsi"/>
            <w:noProof/>
            <w:webHidden/>
            <w:sz w:val="19"/>
            <w:szCs w:val="19"/>
          </w:rPr>
          <w:fldChar w:fldCharType="end"/>
        </w:r>
      </w:hyperlink>
    </w:p>
    <w:p w14:paraId="4966E2C1" w14:textId="7FB71096"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49" w:anchor="_Toc9395431" w:history="1">
        <w:r w:rsidR="00814ECF" w:rsidRPr="00F23862">
          <w:rPr>
            <w:rStyle w:val="Hyperlink"/>
            <w:rFonts w:asciiTheme="minorHAnsi" w:hAnsiTheme="minorHAnsi" w:cstheme="minorHAnsi"/>
            <w:noProof/>
            <w:sz w:val="19"/>
            <w:szCs w:val="19"/>
          </w:rPr>
          <w:t xml:space="preserve">Exhibit </w:t>
        </w:r>
        <w:r w:rsidR="00800AFE">
          <w:rPr>
            <w:rStyle w:val="Hyperlink"/>
            <w:rFonts w:asciiTheme="minorHAnsi" w:hAnsiTheme="minorHAnsi" w:cstheme="minorHAnsi"/>
            <w:noProof/>
            <w:sz w:val="19"/>
            <w:szCs w:val="19"/>
          </w:rPr>
          <w:t>38</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rPr>
          <w:t>Impact of risk categories on the cost of equity for solar PV mini-grid investments in Myanmar</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_Toc9395431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128</w:t>
        </w:r>
        <w:r w:rsidR="00814ECF" w:rsidRPr="00F23862">
          <w:rPr>
            <w:rFonts w:asciiTheme="minorHAnsi" w:hAnsiTheme="minorHAnsi" w:cstheme="minorHAnsi"/>
            <w:noProof/>
            <w:webHidden/>
            <w:sz w:val="19"/>
            <w:szCs w:val="19"/>
          </w:rPr>
          <w:fldChar w:fldCharType="end"/>
        </w:r>
      </w:hyperlink>
    </w:p>
    <w:p w14:paraId="0B15E50D" w14:textId="054A853F"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50" w:anchor="_Toc9395432" w:history="1">
        <w:r w:rsidR="00814ECF" w:rsidRPr="00F23862">
          <w:rPr>
            <w:rStyle w:val="Hyperlink"/>
            <w:rFonts w:asciiTheme="minorHAnsi" w:hAnsiTheme="minorHAnsi" w:cstheme="minorHAnsi"/>
            <w:noProof/>
            <w:sz w:val="19"/>
            <w:szCs w:val="19"/>
          </w:rPr>
          <w:t xml:space="preserve">Exhibit </w:t>
        </w:r>
        <w:r w:rsidR="00800AFE">
          <w:rPr>
            <w:rStyle w:val="Hyperlink"/>
            <w:rFonts w:asciiTheme="minorHAnsi" w:hAnsiTheme="minorHAnsi" w:cstheme="minorHAnsi"/>
            <w:noProof/>
            <w:sz w:val="19"/>
            <w:szCs w:val="19"/>
          </w:rPr>
          <w:t>39</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Policy and risks instruments considered</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_Toc9395432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129</w:t>
        </w:r>
        <w:r w:rsidR="00814ECF" w:rsidRPr="00F23862">
          <w:rPr>
            <w:rFonts w:asciiTheme="minorHAnsi" w:hAnsiTheme="minorHAnsi" w:cstheme="minorHAnsi"/>
            <w:noProof/>
            <w:webHidden/>
            <w:sz w:val="19"/>
            <w:szCs w:val="19"/>
          </w:rPr>
          <w:fldChar w:fldCharType="end"/>
        </w:r>
      </w:hyperlink>
    </w:p>
    <w:p w14:paraId="6200DC84" w14:textId="764ED02B"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51" w:anchor="_Toc9395433" w:history="1">
        <w:r w:rsidR="00814ECF" w:rsidRPr="00F23862">
          <w:rPr>
            <w:rStyle w:val="Hyperlink"/>
            <w:rFonts w:asciiTheme="minorHAnsi" w:hAnsiTheme="minorHAnsi" w:cstheme="minorHAnsi"/>
            <w:noProof/>
            <w:sz w:val="19"/>
            <w:szCs w:val="19"/>
          </w:rPr>
          <w:t>Exhibit 4</w:t>
        </w:r>
        <w:r w:rsidR="00800AFE">
          <w:rPr>
            <w:rStyle w:val="Hyperlink"/>
            <w:rFonts w:asciiTheme="minorHAnsi" w:hAnsiTheme="minorHAnsi" w:cstheme="minorHAnsi"/>
            <w:noProof/>
            <w:sz w:val="19"/>
            <w:szCs w:val="19"/>
          </w:rPr>
          <w:t>0</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Characteristics and indicators of typical small hydro and solar min-grid systems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_Toc9395433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130</w:t>
        </w:r>
        <w:r w:rsidR="00814ECF" w:rsidRPr="00F23862">
          <w:rPr>
            <w:rFonts w:asciiTheme="minorHAnsi" w:hAnsiTheme="minorHAnsi" w:cstheme="minorHAnsi"/>
            <w:noProof/>
            <w:webHidden/>
            <w:sz w:val="19"/>
            <w:szCs w:val="19"/>
          </w:rPr>
          <w:fldChar w:fldCharType="end"/>
        </w:r>
      </w:hyperlink>
    </w:p>
    <w:p w14:paraId="5618A804" w14:textId="616D9AAA" w:rsidR="00814ECF" w:rsidRPr="00F23862" w:rsidRDefault="003B7E40" w:rsidP="00814ECF">
      <w:pPr>
        <w:pStyle w:val="TableofFigures"/>
        <w:tabs>
          <w:tab w:val="left" w:pos="1134"/>
          <w:tab w:val="left" w:pos="1200"/>
          <w:tab w:val="right" w:leader="dot" w:pos="9962"/>
        </w:tabs>
        <w:rPr>
          <w:rFonts w:asciiTheme="minorHAnsi" w:eastAsiaTheme="minorEastAsia" w:hAnsiTheme="minorHAnsi" w:cstheme="minorHAnsi"/>
          <w:noProof/>
          <w:sz w:val="19"/>
          <w:szCs w:val="19"/>
        </w:rPr>
      </w:pPr>
      <w:hyperlink r:id="rId52" w:anchor="_Toc9395434" w:history="1">
        <w:r w:rsidR="00814ECF" w:rsidRPr="00F23862">
          <w:rPr>
            <w:rStyle w:val="Hyperlink"/>
            <w:rFonts w:asciiTheme="minorHAnsi" w:hAnsiTheme="minorHAnsi" w:cstheme="minorHAnsi"/>
            <w:noProof/>
            <w:sz w:val="19"/>
            <w:szCs w:val="19"/>
          </w:rPr>
          <w:t>Exhibit 4</w:t>
        </w:r>
        <w:r w:rsidR="00800AFE">
          <w:rPr>
            <w:rStyle w:val="Hyperlink"/>
            <w:rFonts w:asciiTheme="minorHAnsi" w:hAnsiTheme="minorHAnsi" w:cstheme="minorHAnsi"/>
            <w:noProof/>
            <w:sz w:val="19"/>
            <w:szCs w:val="19"/>
          </w:rPr>
          <w:t>1</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Baseline technology: diesel-based mini-grid system</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_Toc9395434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130</w:t>
        </w:r>
        <w:r w:rsidR="00814ECF" w:rsidRPr="00F23862">
          <w:rPr>
            <w:rFonts w:asciiTheme="minorHAnsi" w:hAnsiTheme="minorHAnsi" w:cstheme="minorHAnsi"/>
            <w:noProof/>
            <w:webHidden/>
            <w:sz w:val="19"/>
            <w:szCs w:val="19"/>
          </w:rPr>
          <w:fldChar w:fldCharType="end"/>
        </w:r>
      </w:hyperlink>
    </w:p>
    <w:p w14:paraId="1D9E0739" w14:textId="352372D7" w:rsidR="007A193A" w:rsidRDefault="003B7E40" w:rsidP="00F23862">
      <w:pPr>
        <w:pStyle w:val="TableofFigures"/>
        <w:tabs>
          <w:tab w:val="left" w:pos="1134"/>
          <w:tab w:val="left" w:pos="1400"/>
          <w:tab w:val="right" w:leader="dot" w:pos="9962"/>
        </w:tabs>
        <w:rPr>
          <w:rFonts w:asciiTheme="minorHAnsi" w:hAnsiTheme="minorHAnsi" w:cstheme="minorHAnsi"/>
          <w:sz w:val="19"/>
          <w:szCs w:val="19"/>
          <w:lang w:val="en-GB" w:eastAsia="en-GB"/>
        </w:rPr>
      </w:pPr>
      <w:hyperlink r:id="rId53" w:anchor="_Toc9395435" w:history="1">
        <w:r w:rsidR="00814ECF" w:rsidRPr="00F23862">
          <w:rPr>
            <w:rStyle w:val="Hyperlink"/>
            <w:rFonts w:asciiTheme="minorHAnsi" w:hAnsiTheme="minorHAnsi" w:cstheme="minorHAnsi"/>
            <w:noProof/>
            <w:sz w:val="19"/>
            <w:szCs w:val="19"/>
          </w:rPr>
          <w:t>Exhibit 4</w:t>
        </w:r>
        <w:r w:rsidR="00800AFE">
          <w:rPr>
            <w:rStyle w:val="Hyperlink"/>
            <w:rFonts w:asciiTheme="minorHAnsi" w:hAnsiTheme="minorHAnsi" w:cstheme="minorHAnsi"/>
            <w:noProof/>
            <w:sz w:val="19"/>
            <w:szCs w:val="19"/>
          </w:rPr>
          <w:t>2</w:t>
        </w:r>
        <w:r w:rsidR="00814ECF" w:rsidRPr="00F23862">
          <w:rPr>
            <w:rFonts w:asciiTheme="minorHAnsi" w:eastAsiaTheme="minorEastAsia" w:hAnsiTheme="minorHAnsi" w:cstheme="minorHAnsi"/>
            <w:noProof/>
            <w:sz w:val="19"/>
            <w:szCs w:val="19"/>
          </w:rPr>
          <w:tab/>
        </w:r>
        <w:r w:rsidR="00466440" w:rsidRPr="00466440">
          <w:rPr>
            <w:rStyle w:val="Hyperlink"/>
            <w:rFonts w:asciiTheme="minorHAnsi" w:hAnsiTheme="minorHAnsi" w:cstheme="minorHAnsi"/>
            <w:noProof/>
            <w:sz w:val="19"/>
            <w:szCs w:val="19"/>
            <w:lang w:val="en-GB"/>
          </w:rPr>
          <w:t>Base data in estimating energy demand and solar or hydropower supply options</w:t>
        </w:r>
        <w:r w:rsidR="00814ECF" w:rsidRPr="00F23862">
          <w:rPr>
            <w:rFonts w:asciiTheme="minorHAnsi" w:hAnsiTheme="minorHAnsi" w:cstheme="minorHAnsi"/>
            <w:noProof/>
            <w:webHidden/>
            <w:sz w:val="19"/>
            <w:szCs w:val="19"/>
          </w:rPr>
          <w:tab/>
        </w:r>
        <w:r w:rsidR="00814ECF" w:rsidRPr="00F23862">
          <w:rPr>
            <w:rFonts w:asciiTheme="minorHAnsi" w:hAnsiTheme="minorHAnsi" w:cstheme="minorHAnsi"/>
            <w:noProof/>
            <w:webHidden/>
            <w:sz w:val="19"/>
            <w:szCs w:val="19"/>
          </w:rPr>
          <w:fldChar w:fldCharType="begin"/>
        </w:r>
        <w:r w:rsidR="00814ECF" w:rsidRPr="00F23862">
          <w:rPr>
            <w:rFonts w:asciiTheme="minorHAnsi" w:hAnsiTheme="minorHAnsi" w:cstheme="minorHAnsi"/>
            <w:noProof/>
            <w:webHidden/>
            <w:sz w:val="19"/>
            <w:szCs w:val="19"/>
          </w:rPr>
          <w:instrText xml:space="preserve"> PAGEREF _Toc9395435 \h </w:instrText>
        </w:r>
        <w:r w:rsidR="00814ECF" w:rsidRPr="00F23862">
          <w:rPr>
            <w:rFonts w:asciiTheme="minorHAnsi" w:hAnsiTheme="minorHAnsi" w:cstheme="minorHAnsi"/>
            <w:noProof/>
            <w:webHidden/>
            <w:sz w:val="19"/>
            <w:szCs w:val="19"/>
          </w:rPr>
        </w:r>
        <w:r w:rsidR="00814ECF" w:rsidRPr="00F23862">
          <w:rPr>
            <w:rFonts w:asciiTheme="minorHAnsi" w:hAnsiTheme="minorHAnsi" w:cstheme="minorHAnsi"/>
            <w:noProof/>
            <w:webHidden/>
            <w:sz w:val="19"/>
            <w:szCs w:val="19"/>
          </w:rPr>
          <w:fldChar w:fldCharType="separate"/>
        </w:r>
        <w:r w:rsidR="003608BC">
          <w:rPr>
            <w:rFonts w:asciiTheme="minorHAnsi" w:hAnsiTheme="minorHAnsi" w:cstheme="minorHAnsi"/>
            <w:noProof/>
            <w:webHidden/>
            <w:sz w:val="19"/>
            <w:szCs w:val="19"/>
          </w:rPr>
          <w:t>13</w:t>
        </w:r>
        <w:r w:rsidR="00814ECF" w:rsidRPr="00F23862">
          <w:rPr>
            <w:rFonts w:asciiTheme="minorHAnsi" w:hAnsiTheme="minorHAnsi" w:cstheme="minorHAnsi"/>
            <w:noProof/>
            <w:webHidden/>
            <w:sz w:val="19"/>
            <w:szCs w:val="19"/>
          </w:rPr>
          <w:fldChar w:fldCharType="end"/>
        </w:r>
      </w:hyperlink>
      <w:r w:rsidR="002B3FD9" w:rsidRPr="00F23862">
        <w:rPr>
          <w:rFonts w:asciiTheme="minorHAnsi" w:hAnsiTheme="minorHAnsi" w:cstheme="minorHAnsi"/>
          <w:sz w:val="19"/>
          <w:szCs w:val="19"/>
          <w:lang w:val="en-GB" w:eastAsia="en-GB"/>
        </w:rPr>
        <w:fldChar w:fldCharType="end"/>
      </w:r>
      <w:r w:rsidR="002A3DE8">
        <w:rPr>
          <w:rFonts w:asciiTheme="minorHAnsi" w:hAnsiTheme="minorHAnsi" w:cstheme="minorHAnsi"/>
          <w:sz w:val="19"/>
          <w:szCs w:val="19"/>
          <w:lang w:val="en-GB" w:eastAsia="en-GB"/>
        </w:rPr>
        <w:t>0</w:t>
      </w:r>
    </w:p>
    <w:p w14:paraId="45585FDE" w14:textId="46D67BF2" w:rsidR="002A3DE8" w:rsidRPr="002A3DE8" w:rsidRDefault="002A3DE8" w:rsidP="002A3DE8">
      <w:pPr>
        <w:jc w:val="left"/>
        <w:rPr>
          <w:lang w:val="en-GB" w:eastAsia="en-GB"/>
        </w:rPr>
      </w:pPr>
      <w:r w:rsidRPr="002A3DE8">
        <w:rPr>
          <w:lang w:val="en-GB" w:eastAsia="en-GB"/>
        </w:rPr>
        <w:t>Exhibit 43</w:t>
      </w:r>
      <w:r w:rsidRPr="002A3DE8">
        <w:rPr>
          <w:lang w:val="en-GB" w:eastAsia="en-GB"/>
        </w:rPr>
        <w:tab/>
        <w:t>Summary of villages electrified, annual energy production and GHG emission avoidance</w:t>
      </w:r>
      <w:r>
        <w:rPr>
          <w:lang w:val="en-GB" w:eastAsia="en-GB"/>
        </w:rPr>
        <w:t>………………131</w:t>
      </w:r>
    </w:p>
    <w:p w14:paraId="21FB0BD8" w14:textId="088C1117" w:rsidR="00073DB2" w:rsidRDefault="00073DB2" w:rsidP="00073DB2">
      <w:pPr>
        <w:pStyle w:val="Heading1"/>
        <w:numPr>
          <w:ilvl w:val="0"/>
          <w:numId w:val="0"/>
        </w:numPr>
        <w:ind w:left="360" w:hanging="360"/>
      </w:pPr>
      <w:r w:rsidRPr="00E832C0">
        <w:rPr>
          <w:rFonts w:asciiTheme="minorHAnsi" w:hAnsiTheme="minorHAnsi" w:cstheme="minorHAnsi"/>
          <w:sz w:val="20"/>
          <w:szCs w:val="20"/>
        </w:rPr>
        <w:br w:type="page"/>
      </w:r>
      <w:bookmarkStart w:id="9" w:name="_Toc497848291"/>
      <w:bookmarkStart w:id="10" w:name="_Toc9396143"/>
      <w:r>
        <w:t>List of acronyms and abbreviations</w:t>
      </w:r>
      <w:bookmarkEnd w:id="9"/>
      <w:bookmarkEnd w:id="10"/>
    </w:p>
    <w:p w14:paraId="0078469F" w14:textId="7EB8709B" w:rsidR="007A193A" w:rsidRDefault="007A193A" w:rsidP="007A193A">
      <w:pPr>
        <w:rPr>
          <w:lang w:val="en-GB" w:eastAsia="en-GB"/>
        </w:rPr>
      </w:pPr>
    </w:p>
    <w:p w14:paraId="06A24432" w14:textId="77777777" w:rsidR="001A31BB" w:rsidRPr="00915D59" w:rsidRDefault="001A31BB" w:rsidP="001A31BB">
      <w:pPr>
        <w:rPr>
          <w:lang w:val="en-GB" w:eastAsia="en-GB"/>
        </w:rPr>
      </w:pPr>
    </w:p>
    <w:p w14:paraId="0EC7E59D" w14:textId="77777777" w:rsidR="00D53E04" w:rsidRDefault="00D53E04" w:rsidP="00D53E04">
      <w:pPr>
        <w:tabs>
          <w:tab w:val="left" w:pos="1276"/>
        </w:tabs>
        <w:spacing w:after="0"/>
        <w:ind w:left="1276" w:hanging="1276"/>
        <w:jc w:val="left"/>
        <w:rPr>
          <w:rFonts w:eastAsia="Calibri"/>
          <w:szCs w:val="20"/>
        </w:rPr>
      </w:pPr>
      <w:r w:rsidRPr="00F100D8">
        <w:rPr>
          <w:rFonts w:eastAsia="Calibri"/>
          <w:szCs w:val="20"/>
        </w:rPr>
        <w:t>A-Bank</w:t>
      </w:r>
      <w:r w:rsidRPr="00F100D8">
        <w:rPr>
          <w:rFonts w:eastAsia="Calibri"/>
          <w:szCs w:val="20"/>
        </w:rPr>
        <w:tab/>
        <w:t>Ayeyarwaddy Farmers Developmen</w:t>
      </w:r>
      <w:r>
        <w:rPr>
          <w:rFonts w:eastAsia="Calibri"/>
          <w:szCs w:val="20"/>
        </w:rPr>
        <w:t>t Bank</w:t>
      </w:r>
    </w:p>
    <w:p w14:paraId="25C06751" w14:textId="1F5F6D3A" w:rsidR="00D53E04" w:rsidRPr="004C6B88" w:rsidRDefault="00D53E04" w:rsidP="00D53E04">
      <w:pPr>
        <w:tabs>
          <w:tab w:val="left" w:pos="1276"/>
        </w:tabs>
        <w:spacing w:after="0"/>
        <w:ind w:left="1276" w:hanging="1276"/>
        <w:jc w:val="left"/>
        <w:rPr>
          <w:rFonts w:eastAsia="Calibri"/>
          <w:szCs w:val="20"/>
          <w:lang w:val="fr-FR"/>
        </w:rPr>
      </w:pPr>
      <w:r w:rsidRPr="004C6B88">
        <w:rPr>
          <w:rFonts w:eastAsia="Calibri"/>
          <w:szCs w:val="20"/>
          <w:lang w:val="fr-FR"/>
        </w:rPr>
        <w:t>ABC</w:t>
      </w:r>
      <w:r w:rsidRPr="004C6B88">
        <w:rPr>
          <w:rFonts w:eastAsia="Calibri"/>
          <w:szCs w:val="20"/>
          <w:lang w:val="fr-FR"/>
        </w:rPr>
        <w:tab/>
      </w:r>
      <w:r w:rsidR="00613076">
        <w:rPr>
          <w:rFonts w:eastAsia="Calibri"/>
          <w:szCs w:val="20"/>
          <w:lang w:val="fr-FR"/>
        </w:rPr>
        <w:t>A</w:t>
      </w:r>
      <w:r w:rsidR="00613076" w:rsidRPr="004C6B88">
        <w:rPr>
          <w:rFonts w:eastAsia="Calibri"/>
          <w:szCs w:val="20"/>
          <w:lang w:val="fr-FR"/>
        </w:rPr>
        <w:t>nchor-</w:t>
      </w:r>
      <w:r w:rsidR="00613076">
        <w:rPr>
          <w:rFonts w:eastAsia="Calibri"/>
          <w:szCs w:val="20"/>
          <w:lang w:val="fr-FR"/>
        </w:rPr>
        <w:t>B</w:t>
      </w:r>
      <w:r w:rsidR="00613076" w:rsidRPr="004C6B88">
        <w:rPr>
          <w:rFonts w:eastAsia="Calibri"/>
          <w:szCs w:val="20"/>
          <w:lang w:val="fr-FR"/>
        </w:rPr>
        <w:t>usiness-</w:t>
      </w:r>
      <w:r w:rsidR="00613076">
        <w:rPr>
          <w:rFonts w:eastAsia="Calibri"/>
          <w:szCs w:val="20"/>
          <w:lang w:val="fr-FR"/>
        </w:rPr>
        <w:t>C</w:t>
      </w:r>
      <w:r w:rsidR="00613076" w:rsidRPr="004C6B88">
        <w:rPr>
          <w:rFonts w:eastAsia="Calibri"/>
          <w:szCs w:val="20"/>
          <w:lang w:val="fr-FR"/>
        </w:rPr>
        <w:t>ommunity</w:t>
      </w:r>
    </w:p>
    <w:p w14:paraId="61485981" w14:textId="77777777" w:rsidR="00D53E04" w:rsidRDefault="00D53E04" w:rsidP="00D53E04">
      <w:pPr>
        <w:tabs>
          <w:tab w:val="left" w:pos="1276"/>
        </w:tabs>
        <w:spacing w:after="0"/>
        <w:ind w:left="1276" w:hanging="1276"/>
        <w:jc w:val="left"/>
        <w:rPr>
          <w:rFonts w:eastAsia="Calibri"/>
          <w:szCs w:val="20"/>
          <w:lang w:val="fr-FR"/>
        </w:rPr>
      </w:pPr>
      <w:r w:rsidRPr="00440F1A">
        <w:rPr>
          <w:rFonts w:eastAsia="Calibri"/>
          <w:szCs w:val="20"/>
          <w:lang w:val="fr-FR"/>
        </w:rPr>
        <w:t>AFD</w:t>
      </w:r>
      <w:r w:rsidRPr="00440F1A">
        <w:rPr>
          <w:rFonts w:eastAsia="Calibri"/>
          <w:szCs w:val="20"/>
          <w:lang w:val="fr-FR"/>
        </w:rPr>
        <w:tab/>
        <w:t>Agence Française du D</w:t>
      </w:r>
      <w:r>
        <w:rPr>
          <w:rFonts w:eastAsia="Calibri"/>
          <w:szCs w:val="20"/>
          <w:lang w:val="fr-FR"/>
        </w:rPr>
        <w:t>éveloppement</w:t>
      </w:r>
    </w:p>
    <w:p w14:paraId="5265DEBC" w14:textId="77777777" w:rsidR="009B5424" w:rsidRDefault="00D53E04" w:rsidP="009B5424">
      <w:pPr>
        <w:tabs>
          <w:tab w:val="left" w:pos="1276"/>
        </w:tabs>
        <w:spacing w:after="0"/>
        <w:ind w:left="1276" w:hanging="1276"/>
        <w:jc w:val="left"/>
        <w:rPr>
          <w:rFonts w:eastAsia="Calibri"/>
          <w:szCs w:val="20"/>
        </w:rPr>
      </w:pPr>
      <w:r w:rsidRPr="004C6B88">
        <w:rPr>
          <w:rFonts w:eastAsia="Calibri"/>
          <w:szCs w:val="20"/>
        </w:rPr>
        <w:t>ATP</w:t>
      </w:r>
      <w:r w:rsidRPr="004C6B88">
        <w:rPr>
          <w:rFonts w:eastAsia="Calibri"/>
          <w:szCs w:val="20"/>
        </w:rPr>
        <w:tab/>
      </w:r>
      <w:r w:rsidR="009B5424">
        <w:rPr>
          <w:rFonts w:eastAsia="Calibri"/>
          <w:szCs w:val="20"/>
        </w:rPr>
        <w:t>A</w:t>
      </w:r>
      <w:r w:rsidR="009B5424" w:rsidRPr="004C6B88">
        <w:rPr>
          <w:rFonts w:eastAsia="Calibri"/>
          <w:szCs w:val="20"/>
        </w:rPr>
        <w:t xml:space="preserve">bility </w:t>
      </w:r>
      <w:r w:rsidR="009B5424">
        <w:rPr>
          <w:rFonts w:eastAsia="Calibri"/>
          <w:szCs w:val="20"/>
        </w:rPr>
        <w:t>T</w:t>
      </w:r>
      <w:r w:rsidR="009B5424" w:rsidRPr="004C6B88">
        <w:rPr>
          <w:rFonts w:eastAsia="Calibri"/>
          <w:szCs w:val="20"/>
        </w:rPr>
        <w:t xml:space="preserve">o </w:t>
      </w:r>
      <w:r w:rsidR="009B5424">
        <w:rPr>
          <w:rFonts w:eastAsia="Calibri"/>
          <w:szCs w:val="20"/>
        </w:rPr>
        <w:t>P</w:t>
      </w:r>
      <w:r w:rsidR="009B5424" w:rsidRPr="004C6B88">
        <w:rPr>
          <w:rFonts w:eastAsia="Calibri"/>
          <w:szCs w:val="20"/>
        </w:rPr>
        <w:t>ay</w:t>
      </w:r>
    </w:p>
    <w:p w14:paraId="6F3521CD" w14:textId="6CF6C80F" w:rsidR="00D53E04" w:rsidRDefault="00D53E04" w:rsidP="00D53E04">
      <w:pPr>
        <w:tabs>
          <w:tab w:val="left" w:pos="1276"/>
        </w:tabs>
        <w:spacing w:after="0"/>
        <w:ind w:left="1276" w:hanging="1276"/>
        <w:jc w:val="left"/>
        <w:rPr>
          <w:rFonts w:eastAsia="Calibri"/>
          <w:szCs w:val="20"/>
        </w:rPr>
      </w:pPr>
      <w:r>
        <w:rPr>
          <w:rFonts w:eastAsia="Calibri"/>
          <w:szCs w:val="20"/>
        </w:rPr>
        <w:t>AWP</w:t>
      </w:r>
      <w:r>
        <w:rPr>
          <w:rFonts w:eastAsia="Calibri"/>
          <w:szCs w:val="20"/>
        </w:rPr>
        <w:tab/>
        <w:t>Annual Work Plan</w:t>
      </w:r>
    </w:p>
    <w:p w14:paraId="1CDEA767" w14:textId="77777777" w:rsidR="006B2F84" w:rsidRPr="004C6B88" w:rsidRDefault="00D53E04" w:rsidP="006B2F84">
      <w:pPr>
        <w:tabs>
          <w:tab w:val="left" w:pos="1276"/>
        </w:tabs>
        <w:spacing w:after="0"/>
        <w:ind w:left="1276" w:hanging="1276"/>
        <w:jc w:val="left"/>
        <w:rPr>
          <w:rFonts w:eastAsia="Calibri"/>
          <w:szCs w:val="20"/>
        </w:rPr>
      </w:pPr>
      <w:r>
        <w:rPr>
          <w:rFonts w:eastAsia="Calibri"/>
          <w:szCs w:val="20"/>
        </w:rPr>
        <w:t>CAPEX</w:t>
      </w:r>
      <w:r>
        <w:rPr>
          <w:rFonts w:eastAsia="Calibri"/>
          <w:szCs w:val="20"/>
        </w:rPr>
        <w:tab/>
      </w:r>
      <w:r w:rsidR="006B2F84">
        <w:rPr>
          <w:rFonts w:eastAsia="Calibri"/>
          <w:szCs w:val="20"/>
        </w:rPr>
        <w:t>Capital Expenditure</w:t>
      </w:r>
    </w:p>
    <w:p w14:paraId="04675659" w14:textId="77777777" w:rsidR="00F34AFD" w:rsidRDefault="00D53E04" w:rsidP="00F34AFD">
      <w:pPr>
        <w:tabs>
          <w:tab w:val="left" w:pos="1276"/>
        </w:tabs>
        <w:spacing w:after="0"/>
        <w:ind w:left="1276" w:hanging="1276"/>
        <w:jc w:val="left"/>
        <w:rPr>
          <w:rFonts w:eastAsia="Calibri"/>
          <w:szCs w:val="20"/>
        </w:rPr>
      </w:pPr>
      <w:r w:rsidRPr="008A3A0B">
        <w:rPr>
          <w:rFonts w:eastAsia="Calibri"/>
          <w:szCs w:val="20"/>
        </w:rPr>
        <w:t>CBO</w:t>
      </w:r>
      <w:r w:rsidRPr="008A3A0B">
        <w:rPr>
          <w:rFonts w:eastAsia="Calibri"/>
          <w:szCs w:val="20"/>
        </w:rPr>
        <w:tab/>
      </w:r>
      <w:r w:rsidR="00F34AFD">
        <w:rPr>
          <w:rFonts w:eastAsia="Calibri"/>
          <w:szCs w:val="20"/>
        </w:rPr>
        <w:t>C</w:t>
      </w:r>
      <w:r w:rsidR="00F34AFD" w:rsidRPr="008A3A0B">
        <w:rPr>
          <w:rFonts w:eastAsia="Calibri"/>
          <w:szCs w:val="20"/>
        </w:rPr>
        <w:t>ommunity-</w:t>
      </w:r>
      <w:r w:rsidR="00F34AFD">
        <w:rPr>
          <w:rFonts w:eastAsia="Calibri"/>
          <w:szCs w:val="20"/>
        </w:rPr>
        <w:t>B</w:t>
      </w:r>
      <w:r w:rsidR="00F34AFD" w:rsidRPr="008A3A0B">
        <w:rPr>
          <w:rFonts w:eastAsia="Calibri"/>
          <w:szCs w:val="20"/>
        </w:rPr>
        <w:t>a</w:t>
      </w:r>
      <w:r w:rsidR="00F34AFD">
        <w:rPr>
          <w:rFonts w:eastAsia="Calibri"/>
          <w:szCs w:val="20"/>
        </w:rPr>
        <w:t>sed Organization</w:t>
      </w:r>
    </w:p>
    <w:p w14:paraId="057FCF43" w14:textId="3B2137D2" w:rsidR="00D53E04" w:rsidRPr="008A3A0B" w:rsidRDefault="00D53E04" w:rsidP="00D53E04">
      <w:pPr>
        <w:tabs>
          <w:tab w:val="left" w:pos="1276"/>
        </w:tabs>
        <w:spacing w:after="0"/>
        <w:ind w:left="1276" w:hanging="1276"/>
        <w:jc w:val="left"/>
        <w:rPr>
          <w:rFonts w:eastAsia="Calibri"/>
          <w:szCs w:val="20"/>
        </w:rPr>
      </w:pPr>
      <w:r>
        <w:rPr>
          <w:rFonts w:eastAsia="Calibri"/>
          <w:szCs w:val="20"/>
        </w:rPr>
        <w:t>CDR</w:t>
      </w:r>
      <w:r>
        <w:rPr>
          <w:rFonts w:eastAsia="Calibri"/>
          <w:szCs w:val="20"/>
        </w:rPr>
        <w:tab/>
        <w:t>Combined Delivery Report</w:t>
      </w:r>
    </w:p>
    <w:p w14:paraId="133F025A" w14:textId="77777777" w:rsidR="00D53E04" w:rsidRPr="008A3A0B" w:rsidRDefault="00D53E04" w:rsidP="00D53E04">
      <w:pPr>
        <w:tabs>
          <w:tab w:val="left" w:pos="1276"/>
        </w:tabs>
        <w:spacing w:after="0"/>
        <w:ind w:left="1276" w:hanging="1276"/>
        <w:jc w:val="left"/>
        <w:rPr>
          <w:rFonts w:eastAsia="Calibri"/>
          <w:szCs w:val="20"/>
        </w:rPr>
      </w:pPr>
      <w:r w:rsidRPr="008A3A0B">
        <w:rPr>
          <w:rFonts w:eastAsia="Calibri"/>
          <w:szCs w:val="20"/>
        </w:rPr>
        <w:t>CEO</w:t>
      </w:r>
      <w:r w:rsidRPr="008A3A0B">
        <w:rPr>
          <w:rFonts w:eastAsia="Calibri"/>
          <w:szCs w:val="20"/>
        </w:rPr>
        <w:tab/>
        <w:t>Chief Executive Officer</w:t>
      </w:r>
    </w:p>
    <w:p w14:paraId="7349F555" w14:textId="77777777" w:rsidR="00D53E04"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CEO ER</w:t>
      </w:r>
      <w:r w:rsidRPr="00915D59">
        <w:rPr>
          <w:rFonts w:eastAsia="Calibri"/>
          <w:szCs w:val="20"/>
          <w:lang w:val="en-GB"/>
        </w:rPr>
        <w:tab/>
        <w:t>CEO Endorsement Request</w:t>
      </w:r>
    </w:p>
    <w:p w14:paraId="7755B862"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CfP</w:t>
      </w:r>
      <w:r>
        <w:rPr>
          <w:rFonts w:eastAsia="Calibri"/>
          <w:szCs w:val="20"/>
          <w:lang w:val="en-GB"/>
        </w:rPr>
        <w:tab/>
        <w:t>Call for Proposals</w:t>
      </w:r>
    </w:p>
    <w:p w14:paraId="2E8F8735"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CO</w:t>
      </w:r>
      <w:r>
        <w:rPr>
          <w:rFonts w:eastAsia="Calibri"/>
          <w:szCs w:val="20"/>
          <w:lang w:val="en-GB"/>
        </w:rPr>
        <w:tab/>
        <w:t>Country Office</w:t>
      </w:r>
    </w:p>
    <w:p w14:paraId="5342BC9E"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CORE-KIT</w:t>
      </w:r>
      <w:r>
        <w:rPr>
          <w:rFonts w:eastAsia="Calibri"/>
          <w:szCs w:val="20"/>
          <w:lang w:val="en-GB"/>
        </w:rPr>
        <w:tab/>
        <w:t>Community Renewable Energy – Knowledge Integration Tool</w:t>
      </w:r>
    </w:p>
    <w:p w14:paraId="424AD45D"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CPD</w:t>
      </w:r>
      <w:r>
        <w:rPr>
          <w:rFonts w:eastAsia="Calibri"/>
          <w:szCs w:val="20"/>
          <w:lang w:val="en-GB"/>
        </w:rPr>
        <w:tab/>
        <w:t>Country Programme Document (UNDP)</w:t>
      </w:r>
    </w:p>
    <w:p w14:paraId="611A973D" w14:textId="265F66CC" w:rsidR="00541A86" w:rsidRDefault="00D53E04" w:rsidP="00541A86">
      <w:pPr>
        <w:tabs>
          <w:tab w:val="left" w:pos="1276"/>
        </w:tabs>
        <w:spacing w:after="0"/>
        <w:ind w:left="1276" w:hanging="1276"/>
        <w:jc w:val="left"/>
        <w:rPr>
          <w:rFonts w:eastAsia="Calibri"/>
          <w:szCs w:val="20"/>
          <w:lang w:val="en-GB"/>
        </w:rPr>
      </w:pPr>
      <w:r>
        <w:rPr>
          <w:rFonts w:eastAsia="Calibri"/>
          <w:szCs w:val="20"/>
          <w:lang w:val="en-GB"/>
        </w:rPr>
        <w:t>CSO</w:t>
      </w:r>
      <w:r>
        <w:rPr>
          <w:rFonts w:eastAsia="Calibri"/>
          <w:szCs w:val="20"/>
          <w:lang w:val="en-GB"/>
        </w:rPr>
        <w:tab/>
      </w:r>
      <w:r w:rsidR="00541A86">
        <w:rPr>
          <w:rFonts w:eastAsia="Calibri"/>
          <w:szCs w:val="20"/>
          <w:lang w:val="en-GB"/>
        </w:rPr>
        <w:t>Civil Society Organisation</w:t>
      </w:r>
    </w:p>
    <w:p w14:paraId="622BA520" w14:textId="06A0C7B8"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CTA</w:t>
      </w:r>
      <w:r>
        <w:rPr>
          <w:rFonts w:eastAsia="Calibri"/>
          <w:szCs w:val="20"/>
          <w:lang w:val="en-GB"/>
        </w:rPr>
        <w:tab/>
        <w:t>Chief Technical Advisor</w:t>
      </w:r>
    </w:p>
    <w:p w14:paraId="3F6AB6D5" w14:textId="2447F21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DCA</w:t>
      </w:r>
      <w:r>
        <w:rPr>
          <w:rFonts w:eastAsia="Calibri"/>
          <w:szCs w:val="20"/>
          <w:lang w:val="en-GB"/>
        </w:rPr>
        <w:tab/>
        <w:t>USAID Development Credit Authority (DCA)</w:t>
      </w:r>
    </w:p>
    <w:p w14:paraId="6FD8DB62" w14:textId="77777777" w:rsidR="00D112D3" w:rsidRDefault="00D112D3" w:rsidP="00D112D3">
      <w:pPr>
        <w:tabs>
          <w:tab w:val="left" w:pos="1276"/>
        </w:tabs>
        <w:spacing w:after="0"/>
        <w:ind w:left="1276" w:hanging="1276"/>
        <w:jc w:val="left"/>
        <w:rPr>
          <w:rFonts w:eastAsia="Calibri"/>
          <w:szCs w:val="20"/>
          <w:lang w:val="en-GB"/>
        </w:rPr>
      </w:pPr>
      <w:r>
        <w:rPr>
          <w:rFonts w:eastAsia="Calibri"/>
          <w:szCs w:val="20"/>
          <w:lang w:val="en-GB"/>
        </w:rPr>
        <w:t>DFID</w:t>
      </w:r>
      <w:r>
        <w:rPr>
          <w:rFonts w:eastAsia="Calibri"/>
          <w:szCs w:val="20"/>
          <w:lang w:val="en-GB"/>
        </w:rPr>
        <w:tab/>
        <w:t>Department for International Development (UK)</w:t>
      </w:r>
    </w:p>
    <w:p w14:paraId="7BF4ED08" w14:textId="0B45CD5E"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DIM</w:t>
      </w:r>
      <w:r>
        <w:rPr>
          <w:rFonts w:eastAsia="Calibri"/>
          <w:szCs w:val="20"/>
          <w:lang w:val="en-GB"/>
        </w:rPr>
        <w:tab/>
        <w:t xml:space="preserve">Direct Implementation </w:t>
      </w:r>
      <w:r w:rsidR="00D112D3">
        <w:rPr>
          <w:rFonts w:eastAsia="Calibri"/>
          <w:szCs w:val="20"/>
          <w:lang w:val="en-GB"/>
        </w:rPr>
        <w:t>Modality</w:t>
      </w:r>
    </w:p>
    <w:p w14:paraId="10519BDE" w14:textId="24B40B90" w:rsidR="00140990" w:rsidRDefault="00140990" w:rsidP="00D53E04">
      <w:pPr>
        <w:tabs>
          <w:tab w:val="left" w:pos="1276"/>
        </w:tabs>
        <w:spacing w:after="0"/>
        <w:ind w:left="1276" w:hanging="1276"/>
        <w:jc w:val="left"/>
        <w:rPr>
          <w:rFonts w:eastAsia="Calibri"/>
          <w:szCs w:val="20"/>
          <w:lang w:val="en-GB"/>
        </w:rPr>
      </w:pPr>
      <w:r>
        <w:rPr>
          <w:rFonts w:eastAsia="Calibri"/>
          <w:szCs w:val="20"/>
          <w:lang w:val="en-GB"/>
        </w:rPr>
        <w:t>DRD</w:t>
      </w:r>
      <w:r>
        <w:rPr>
          <w:rFonts w:eastAsia="Calibri"/>
          <w:szCs w:val="20"/>
          <w:lang w:val="en-GB"/>
        </w:rPr>
        <w:tab/>
        <w:t>Department of Rural Development</w:t>
      </w:r>
    </w:p>
    <w:p w14:paraId="7E363C12" w14:textId="77777777" w:rsidR="00D53E04" w:rsidRDefault="00D53E04" w:rsidP="00D53E04">
      <w:pPr>
        <w:tabs>
          <w:tab w:val="left" w:pos="1276"/>
        </w:tabs>
        <w:spacing w:after="0"/>
        <w:ind w:left="1276" w:hanging="1276"/>
        <w:jc w:val="left"/>
        <w:rPr>
          <w:rFonts w:eastAsia="Calibri"/>
          <w:szCs w:val="20"/>
        </w:rPr>
      </w:pPr>
      <w:r w:rsidRPr="00440F1A">
        <w:rPr>
          <w:rFonts w:eastAsia="Calibri"/>
          <w:szCs w:val="20"/>
        </w:rPr>
        <w:t>DREI</w:t>
      </w:r>
      <w:r w:rsidRPr="00440F1A">
        <w:rPr>
          <w:rFonts w:eastAsia="Calibri"/>
          <w:szCs w:val="20"/>
        </w:rPr>
        <w:tab/>
        <w:t>De-risking Renewable Energy Developme</w:t>
      </w:r>
      <w:r>
        <w:rPr>
          <w:rFonts w:eastAsia="Calibri"/>
          <w:szCs w:val="20"/>
        </w:rPr>
        <w:t>nt</w:t>
      </w:r>
    </w:p>
    <w:p w14:paraId="01AB7B99" w14:textId="77777777" w:rsidR="00D53E04" w:rsidRDefault="00D53E04" w:rsidP="00D53E04">
      <w:pPr>
        <w:tabs>
          <w:tab w:val="left" w:pos="1276"/>
        </w:tabs>
        <w:spacing w:after="0"/>
        <w:ind w:left="1276" w:hanging="1276"/>
        <w:jc w:val="left"/>
        <w:rPr>
          <w:rFonts w:eastAsia="Calibri"/>
          <w:szCs w:val="20"/>
        </w:rPr>
      </w:pPr>
      <w:r w:rsidRPr="00684900">
        <w:rPr>
          <w:rFonts w:eastAsia="Calibri"/>
          <w:szCs w:val="20"/>
        </w:rPr>
        <w:t>DRI</w:t>
      </w:r>
      <w:r w:rsidRPr="00684900">
        <w:rPr>
          <w:rFonts w:eastAsia="Calibri"/>
          <w:szCs w:val="20"/>
        </w:rPr>
        <w:tab/>
        <w:t>Departmen</w:t>
      </w:r>
      <w:r>
        <w:rPr>
          <w:rFonts w:eastAsia="Calibri"/>
          <w:szCs w:val="20"/>
        </w:rPr>
        <w:t>t of Research and Innovation</w:t>
      </w:r>
    </w:p>
    <w:p w14:paraId="2AB15634" w14:textId="4195996C" w:rsidR="00D53E04" w:rsidRDefault="00D53E04" w:rsidP="00D53E04">
      <w:pPr>
        <w:tabs>
          <w:tab w:val="left" w:pos="1276"/>
        </w:tabs>
        <w:spacing w:after="0"/>
        <w:ind w:left="1276" w:hanging="1276"/>
        <w:jc w:val="left"/>
        <w:rPr>
          <w:rFonts w:eastAsia="Calibri"/>
          <w:szCs w:val="20"/>
        </w:rPr>
      </w:pPr>
      <w:r>
        <w:rPr>
          <w:rFonts w:eastAsia="Calibri"/>
          <w:szCs w:val="20"/>
        </w:rPr>
        <w:t>DTVE</w:t>
      </w:r>
      <w:r>
        <w:rPr>
          <w:rFonts w:eastAsia="Calibri"/>
          <w:szCs w:val="20"/>
        </w:rPr>
        <w:tab/>
        <w:t>Department of Technical and Vocational Education</w:t>
      </w:r>
    </w:p>
    <w:p w14:paraId="6E8B4E1D" w14:textId="77777777" w:rsidR="00D825F1" w:rsidRPr="00011045" w:rsidRDefault="00011045" w:rsidP="00D825F1">
      <w:pPr>
        <w:tabs>
          <w:tab w:val="left" w:pos="1276"/>
        </w:tabs>
        <w:spacing w:after="0"/>
        <w:ind w:left="1276" w:hanging="1276"/>
        <w:jc w:val="left"/>
        <w:rPr>
          <w:rFonts w:eastAsia="Calibri"/>
          <w:szCs w:val="20"/>
        </w:rPr>
      </w:pPr>
      <w:r w:rsidRPr="00011045">
        <w:rPr>
          <w:rFonts w:eastAsia="Calibri"/>
          <w:szCs w:val="20"/>
        </w:rPr>
        <w:t>EAO</w:t>
      </w:r>
      <w:r w:rsidRPr="00011045">
        <w:rPr>
          <w:rFonts w:eastAsia="Calibri"/>
          <w:szCs w:val="20"/>
        </w:rPr>
        <w:tab/>
      </w:r>
      <w:r w:rsidR="00D825F1">
        <w:rPr>
          <w:rFonts w:eastAsia="Calibri"/>
          <w:szCs w:val="20"/>
        </w:rPr>
        <w:t>E</w:t>
      </w:r>
      <w:r w:rsidR="00D825F1" w:rsidRPr="00011045">
        <w:rPr>
          <w:rFonts w:eastAsia="Calibri"/>
          <w:szCs w:val="20"/>
        </w:rPr>
        <w:t>nvironment</w:t>
      </w:r>
      <w:r w:rsidR="00D825F1" w:rsidRPr="003D6D04">
        <w:rPr>
          <w:rFonts w:eastAsia="Calibri"/>
          <w:szCs w:val="20"/>
        </w:rPr>
        <w:t xml:space="preserve">al </w:t>
      </w:r>
      <w:r w:rsidR="00D825F1">
        <w:rPr>
          <w:rFonts w:eastAsia="Calibri"/>
          <w:szCs w:val="20"/>
        </w:rPr>
        <w:t>A</w:t>
      </w:r>
      <w:r w:rsidR="00D825F1" w:rsidRPr="003D6D04">
        <w:rPr>
          <w:rFonts w:eastAsia="Calibri"/>
          <w:szCs w:val="20"/>
        </w:rPr>
        <w:t>waren</w:t>
      </w:r>
      <w:r w:rsidR="00D825F1">
        <w:rPr>
          <w:rFonts w:eastAsia="Calibri"/>
          <w:szCs w:val="20"/>
        </w:rPr>
        <w:t>ess Organisation</w:t>
      </w:r>
    </w:p>
    <w:p w14:paraId="7044D684" w14:textId="45BC941F" w:rsidR="00D53E04" w:rsidRPr="00011045" w:rsidRDefault="00D53E04" w:rsidP="00D53E04">
      <w:pPr>
        <w:tabs>
          <w:tab w:val="left" w:pos="1276"/>
        </w:tabs>
        <w:spacing w:after="0"/>
        <w:ind w:left="1276" w:hanging="1276"/>
        <w:jc w:val="left"/>
        <w:rPr>
          <w:rFonts w:eastAsia="Calibri"/>
          <w:szCs w:val="20"/>
        </w:rPr>
      </w:pPr>
      <w:r w:rsidRPr="00615284">
        <w:rPr>
          <w:rFonts w:eastAsia="Calibri"/>
          <w:szCs w:val="20"/>
        </w:rPr>
        <w:t>ECD</w:t>
      </w:r>
      <w:r w:rsidRPr="00615284">
        <w:rPr>
          <w:rFonts w:eastAsia="Calibri"/>
          <w:szCs w:val="20"/>
        </w:rPr>
        <w:tab/>
        <w:t>Environmental Conservation Department</w:t>
      </w:r>
    </w:p>
    <w:p w14:paraId="1BE67DB1" w14:textId="77777777" w:rsidR="00D53E04" w:rsidRPr="003D6D04" w:rsidRDefault="00D53E04" w:rsidP="00D53E04">
      <w:pPr>
        <w:tabs>
          <w:tab w:val="left" w:pos="1276"/>
        </w:tabs>
        <w:spacing w:after="0"/>
        <w:ind w:left="1276" w:hanging="1276"/>
        <w:jc w:val="left"/>
        <w:rPr>
          <w:rFonts w:eastAsia="Calibri"/>
          <w:szCs w:val="20"/>
        </w:rPr>
      </w:pPr>
      <w:r w:rsidRPr="003D6D04">
        <w:rPr>
          <w:rFonts w:eastAsia="Calibri"/>
          <w:szCs w:val="20"/>
        </w:rPr>
        <w:t>EU</w:t>
      </w:r>
      <w:r w:rsidRPr="003D6D04">
        <w:rPr>
          <w:rFonts w:eastAsia="Calibri"/>
          <w:szCs w:val="20"/>
        </w:rPr>
        <w:tab/>
        <w:t>European Union</w:t>
      </w:r>
    </w:p>
    <w:p w14:paraId="55528766"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FPIC</w:t>
      </w:r>
      <w:r>
        <w:rPr>
          <w:rFonts w:eastAsia="Calibri"/>
          <w:szCs w:val="20"/>
          <w:lang w:val="en-GB"/>
        </w:rPr>
        <w:tab/>
        <w:t>Free Prior and Informed Consent</w:t>
      </w:r>
    </w:p>
    <w:p w14:paraId="049FBF4F" w14:textId="77777777" w:rsidR="00A65F8C" w:rsidRPr="00915D59" w:rsidRDefault="00D53E04" w:rsidP="00A65F8C">
      <w:pPr>
        <w:tabs>
          <w:tab w:val="left" w:pos="1276"/>
        </w:tabs>
        <w:spacing w:after="0"/>
        <w:ind w:left="1276" w:hanging="1276"/>
        <w:jc w:val="left"/>
        <w:rPr>
          <w:rFonts w:eastAsia="Calibri"/>
          <w:szCs w:val="20"/>
          <w:lang w:val="en-GB"/>
        </w:rPr>
      </w:pPr>
      <w:r>
        <w:rPr>
          <w:rFonts w:eastAsia="Calibri"/>
          <w:szCs w:val="20"/>
          <w:lang w:val="en-GB"/>
        </w:rPr>
        <w:t>FSP</w:t>
      </w:r>
      <w:r>
        <w:rPr>
          <w:rFonts w:eastAsia="Calibri"/>
          <w:szCs w:val="20"/>
          <w:lang w:val="en-GB"/>
        </w:rPr>
        <w:tab/>
      </w:r>
      <w:r w:rsidR="00A65F8C">
        <w:rPr>
          <w:rFonts w:eastAsia="Calibri"/>
          <w:szCs w:val="20"/>
          <w:lang w:val="en-GB"/>
        </w:rPr>
        <w:t>Financial Service Provider</w:t>
      </w:r>
    </w:p>
    <w:p w14:paraId="7F7AE108" w14:textId="77777777" w:rsidR="00A65F8C" w:rsidRDefault="00A65F8C" w:rsidP="00A65F8C">
      <w:pPr>
        <w:tabs>
          <w:tab w:val="left" w:pos="1276"/>
        </w:tabs>
        <w:spacing w:after="0"/>
        <w:ind w:left="1276" w:hanging="1276"/>
        <w:jc w:val="left"/>
        <w:rPr>
          <w:rFonts w:eastAsia="Calibri"/>
          <w:szCs w:val="20"/>
          <w:lang w:val="en-GB"/>
        </w:rPr>
      </w:pPr>
      <w:r w:rsidRPr="00915D59">
        <w:rPr>
          <w:rFonts w:eastAsia="Calibri"/>
          <w:szCs w:val="20"/>
          <w:lang w:val="en-GB"/>
        </w:rPr>
        <w:t>FSP</w:t>
      </w:r>
      <w:r w:rsidRPr="00915D59">
        <w:rPr>
          <w:rFonts w:eastAsia="Calibri"/>
          <w:szCs w:val="20"/>
          <w:lang w:val="en-GB"/>
        </w:rPr>
        <w:tab/>
      </w:r>
      <w:r>
        <w:rPr>
          <w:rFonts w:eastAsia="Calibri"/>
          <w:szCs w:val="20"/>
          <w:lang w:val="en-GB"/>
        </w:rPr>
        <w:t>F</w:t>
      </w:r>
      <w:r w:rsidRPr="00915D59">
        <w:rPr>
          <w:rFonts w:eastAsia="Calibri"/>
          <w:szCs w:val="20"/>
          <w:lang w:val="en-GB"/>
        </w:rPr>
        <w:t xml:space="preserve">ull-sized </w:t>
      </w:r>
      <w:r>
        <w:rPr>
          <w:rFonts w:eastAsia="Calibri"/>
          <w:szCs w:val="20"/>
          <w:lang w:val="en-GB"/>
        </w:rPr>
        <w:t>P</w:t>
      </w:r>
      <w:r w:rsidRPr="00915D59">
        <w:rPr>
          <w:rFonts w:eastAsia="Calibri"/>
          <w:szCs w:val="20"/>
          <w:lang w:val="en-GB"/>
        </w:rPr>
        <w:t>roject</w:t>
      </w:r>
    </w:p>
    <w:p w14:paraId="085AF6EC" w14:textId="54957469" w:rsidR="00D53E04" w:rsidRDefault="00D53E04" w:rsidP="00A65F8C">
      <w:pPr>
        <w:tabs>
          <w:tab w:val="left" w:pos="1276"/>
        </w:tabs>
        <w:spacing w:after="0"/>
        <w:ind w:left="1276" w:hanging="1276"/>
        <w:jc w:val="left"/>
        <w:rPr>
          <w:rFonts w:eastAsia="Calibri"/>
          <w:szCs w:val="20"/>
          <w:lang w:val="en-GB"/>
        </w:rPr>
      </w:pPr>
      <w:r>
        <w:rPr>
          <w:rFonts w:eastAsia="Calibri"/>
          <w:szCs w:val="20"/>
          <w:lang w:val="en-GB"/>
        </w:rPr>
        <w:t>FY</w:t>
      </w:r>
      <w:r>
        <w:rPr>
          <w:rFonts w:eastAsia="Calibri"/>
          <w:szCs w:val="20"/>
          <w:lang w:val="en-GB"/>
        </w:rPr>
        <w:tab/>
        <w:t>Fiscal Year</w:t>
      </w:r>
    </w:p>
    <w:p w14:paraId="24BF616D" w14:textId="77777777" w:rsidR="00D53E04" w:rsidRPr="00915D59" w:rsidRDefault="00D53E04" w:rsidP="00D53E04">
      <w:pPr>
        <w:tabs>
          <w:tab w:val="left" w:pos="1276"/>
        </w:tabs>
        <w:spacing w:after="0"/>
        <w:ind w:left="1276" w:hanging="1276"/>
        <w:jc w:val="left"/>
        <w:rPr>
          <w:rFonts w:eastAsia="Calibri"/>
          <w:szCs w:val="20"/>
          <w:lang w:val="en-GB"/>
        </w:rPr>
      </w:pPr>
      <w:r>
        <w:rPr>
          <w:rFonts w:eastAsia="Calibri"/>
          <w:szCs w:val="20"/>
          <w:lang w:val="en-GB"/>
        </w:rPr>
        <w:t>GDP</w:t>
      </w:r>
      <w:r>
        <w:rPr>
          <w:rFonts w:eastAsia="Calibri"/>
          <w:szCs w:val="20"/>
          <w:lang w:val="en-GB"/>
        </w:rPr>
        <w:tab/>
        <w:t>Gross Domestic Product</w:t>
      </w:r>
    </w:p>
    <w:p w14:paraId="5D095415" w14:textId="77777777" w:rsidR="00D53E04" w:rsidRPr="00915D59"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GEF</w:t>
      </w:r>
      <w:r w:rsidRPr="00915D59">
        <w:rPr>
          <w:rFonts w:eastAsia="Calibri"/>
          <w:szCs w:val="20"/>
          <w:lang w:val="en-GB"/>
        </w:rPr>
        <w:tab/>
        <w:t>Global Environment Facility</w:t>
      </w:r>
    </w:p>
    <w:p w14:paraId="5BA9E19A" w14:textId="77777777" w:rsidR="00807714" w:rsidRPr="004C6B88" w:rsidRDefault="00D53E04" w:rsidP="00807714">
      <w:pPr>
        <w:tabs>
          <w:tab w:val="left" w:pos="1276"/>
        </w:tabs>
        <w:spacing w:after="0"/>
        <w:ind w:left="1276" w:hanging="1276"/>
        <w:jc w:val="left"/>
        <w:rPr>
          <w:rFonts w:eastAsia="Calibri"/>
          <w:szCs w:val="20"/>
        </w:rPr>
      </w:pPr>
      <w:r w:rsidRPr="004C6B88">
        <w:rPr>
          <w:rFonts w:eastAsia="Calibri"/>
          <w:szCs w:val="20"/>
        </w:rPr>
        <w:t>GHG</w:t>
      </w:r>
      <w:r w:rsidRPr="004C6B88">
        <w:rPr>
          <w:rFonts w:eastAsia="Calibri"/>
          <w:szCs w:val="20"/>
        </w:rPr>
        <w:tab/>
      </w:r>
      <w:r w:rsidR="00807714">
        <w:rPr>
          <w:rFonts w:eastAsia="Calibri"/>
          <w:szCs w:val="20"/>
        </w:rPr>
        <w:t>G</w:t>
      </w:r>
      <w:r w:rsidR="00807714" w:rsidRPr="004C6B88">
        <w:rPr>
          <w:rFonts w:eastAsia="Calibri"/>
          <w:szCs w:val="20"/>
        </w:rPr>
        <w:t xml:space="preserve">reenhouse </w:t>
      </w:r>
      <w:r w:rsidR="00807714">
        <w:rPr>
          <w:rFonts w:eastAsia="Calibri"/>
          <w:szCs w:val="20"/>
        </w:rPr>
        <w:t>G</w:t>
      </w:r>
      <w:r w:rsidR="00807714" w:rsidRPr="004C6B88">
        <w:rPr>
          <w:rFonts w:eastAsia="Calibri"/>
          <w:szCs w:val="20"/>
        </w:rPr>
        <w:t>as</w:t>
      </w:r>
    </w:p>
    <w:p w14:paraId="6F74F258" w14:textId="6CF05997" w:rsidR="00D53E04" w:rsidRDefault="00D53E04" w:rsidP="00D53E04">
      <w:pPr>
        <w:tabs>
          <w:tab w:val="left" w:pos="1276"/>
        </w:tabs>
        <w:spacing w:after="0"/>
        <w:ind w:left="1276" w:hanging="1276"/>
        <w:jc w:val="left"/>
        <w:rPr>
          <w:rFonts w:eastAsia="Calibri"/>
          <w:szCs w:val="20"/>
          <w:lang w:val="de-DE"/>
        </w:rPr>
      </w:pPr>
      <w:r w:rsidRPr="00915D59">
        <w:rPr>
          <w:rFonts w:eastAsia="Calibri"/>
          <w:szCs w:val="20"/>
          <w:lang w:val="de-DE"/>
        </w:rPr>
        <w:t>GIZ</w:t>
      </w:r>
      <w:r w:rsidRPr="00915D59">
        <w:rPr>
          <w:rFonts w:eastAsia="Calibri"/>
          <w:szCs w:val="20"/>
          <w:lang w:val="de-DE"/>
        </w:rPr>
        <w:tab/>
        <w:t xml:space="preserve">Gesellschaft für </w:t>
      </w:r>
      <w:r>
        <w:rPr>
          <w:rFonts w:eastAsia="Calibri"/>
          <w:szCs w:val="20"/>
          <w:lang w:val="de-DE"/>
        </w:rPr>
        <w:t xml:space="preserve">Internationale </w:t>
      </w:r>
      <w:r w:rsidRPr="00915D59">
        <w:rPr>
          <w:rFonts w:eastAsia="Calibri"/>
          <w:szCs w:val="20"/>
          <w:lang w:val="de-DE"/>
        </w:rPr>
        <w:t>Zusammenarbeit</w:t>
      </w:r>
      <w:r>
        <w:rPr>
          <w:rFonts w:eastAsia="Calibri"/>
          <w:szCs w:val="20"/>
          <w:lang w:val="de-DE"/>
        </w:rPr>
        <w:t xml:space="preserve"> (German cooperation)</w:t>
      </w:r>
    </w:p>
    <w:p w14:paraId="748207E3"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GOM</w:t>
      </w:r>
      <w:r>
        <w:rPr>
          <w:rFonts w:eastAsia="Calibri"/>
          <w:szCs w:val="20"/>
          <w:lang w:val="de-DE"/>
        </w:rPr>
        <w:tab/>
        <w:t>Government of Myanmar</w:t>
      </w:r>
    </w:p>
    <w:p w14:paraId="3B757B4A" w14:textId="77777777" w:rsidR="00D53E04" w:rsidRPr="00915D59" w:rsidRDefault="00D53E04" w:rsidP="00D53E04">
      <w:pPr>
        <w:tabs>
          <w:tab w:val="left" w:pos="1276"/>
        </w:tabs>
        <w:spacing w:after="0"/>
        <w:ind w:left="1276" w:hanging="1276"/>
        <w:jc w:val="left"/>
        <w:rPr>
          <w:rFonts w:eastAsia="Calibri"/>
          <w:szCs w:val="20"/>
          <w:lang w:val="de-DE"/>
        </w:rPr>
      </w:pPr>
      <w:r>
        <w:rPr>
          <w:rFonts w:eastAsia="Calibri"/>
          <w:szCs w:val="20"/>
          <w:lang w:val="de-DE"/>
        </w:rPr>
        <w:t>GRSP</w:t>
      </w:r>
      <w:r>
        <w:rPr>
          <w:rFonts w:eastAsia="Calibri"/>
          <w:szCs w:val="20"/>
          <w:lang w:val="de-DE"/>
        </w:rPr>
        <w:tab/>
      </w:r>
      <w:r w:rsidRPr="008076C2">
        <w:rPr>
          <w:rFonts w:eastAsia="Calibri"/>
          <w:szCs w:val="20"/>
          <w:lang w:val="de-DE"/>
        </w:rPr>
        <w:t>Governance for Resilience and Sustainability Project</w:t>
      </w:r>
    </w:p>
    <w:p w14:paraId="2507880C" w14:textId="77777777" w:rsidR="00D53E04" w:rsidRDefault="00D53E04" w:rsidP="00D53E04">
      <w:pPr>
        <w:tabs>
          <w:tab w:val="left" w:pos="1276"/>
        </w:tabs>
        <w:spacing w:after="0"/>
        <w:ind w:left="1276" w:hanging="1276"/>
        <w:jc w:val="left"/>
        <w:rPr>
          <w:rFonts w:eastAsia="Calibri"/>
          <w:szCs w:val="20"/>
          <w:lang w:val="de-DE"/>
        </w:rPr>
      </w:pPr>
      <w:r w:rsidRPr="00915D59">
        <w:rPr>
          <w:rFonts w:eastAsia="Calibri"/>
          <w:szCs w:val="20"/>
          <w:lang w:val="de-DE"/>
        </w:rPr>
        <w:t>GWh</w:t>
      </w:r>
      <w:r w:rsidRPr="00915D59">
        <w:rPr>
          <w:rFonts w:eastAsia="Calibri"/>
          <w:szCs w:val="20"/>
          <w:lang w:val="de-DE"/>
        </w:rPr>
        <w:tab/>
        <w:t>Gigawatt-hour (billion watt-hours)</w:t>
      </w:r>
    </w:p>
    <w:p w14:paraId="2CFAF6BF"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HIVOS</w:t>
      </w:r>
      <w:r>
        <w:rPr>
          <w:rFonts w:eastAsia="Calibri"/>
          <w:szCs w:val="20"/>
          <w:lang w:val="de-DE"/>
        </w:rPr>
        <w:tab/>
        <w:t>Humanist Organisation for Social Change (Netherlands)</w:t>
      </w:r>
    </w:p>
    <w:p w14:paraId="32D8D4AE"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HPNet</w:t>
      </w:r>
      <w:r>
        <w:rPr>
          <w:rFonts w:eastAsia="Calibri"/>
          <w:szCs w:val="20"/>
          <w:lang w:val="de-DE"/>
        </w:rPr>
        <w:tab/>
      </w:r>
      <w:r w:rsidRPr="00F100D8">
        <w:rPr>
          <w:rFonts w:eastAsia="Calibri"/>
          <w:szCs w:val="20"/>
          <w:lang w:val="de-DE"/>
        </w:rPr>
        <w:t>Hydro Empowerment Network</w:t>
      </w:r>
    </w:p>
    <w:p w14:paraId="4363E224" w14:textId="77777777" w:rsidR="00D53E04" w:rsidRDefault="00D53E04" w:rsidP="00D53E04">
      <w:pPr>
        <w:tabs>
          <w:tab w:val="left" w:pos="1276"/>
        </w:tabs>
        <w:spacing w:after="0"/>
        <w:ind w:left="1276" w:hanging="1276"/>
        <w:jc w:val="left"/>
        <w:rPr>
          <w:rFonts w:eastAsia="Calibri"/>
          <w:szCs w:val="20"/>
          <w:lang w:val="de-DE"/>
        </w:rPr>
      </w:pPr>
      <w:r w:rsidRPr="003A5E45">
        <w:rPr>
          <w:rFonts w:eastAsia="Calibri"/>
          <w:noProof/>
          <w:szCs w:val="20"/>
          <w:lang w:val="de-DE"/>
        </w:rPr>
        <w:t>HyCEM</w:t>
      </w:r>
      <w:r>
        <w:rPr>
          <w:rFonts w:eastAsia="Calibri"/>
          <w:szCs w:val="20"/>
          <w:lang w:val="de-DE"/>
        </w:rPr>
        <w:tab/>
      </w:r>
      <w:r w:rsidRPr="00F100D8">
        <w:rPr>
          <w:rFonts w:eastAsia="Calibri"/>
          <w:szCs w:val="20"/>
          <w:lang w:val="de-DE"/>
        </w:rPr>
        <w:t>Association for Hydropower for Community Empowerment in Myanmar</w:t>
      </w:r>
    </w:p>
    <w:p w14:paraId="69E74B21"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IEO</w:t>
      </w:r>
      <w:r>
        <w:rPr>
          <w:rFonts w:eastAsia="Calibri"/>
          <w:szCs w:val="20"/>
          <w:lang w:val="de-DE"/>
        </w:rPr>
        <w:tab/>
        <w:t>Independent Evaluation Office</w:t>
      </w:r>
    </w:p>
    <w:p w14:paraId="693A18D6" w14:textId="4EB2D818"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IFC</w:t>
      </w:r>
      <w:r>
        <w:rPr>
          <w:rFonts w:eastAsia="Calibri"/>
          <w:szCs w:val="20"/>
          <w:lang w:val="de-DE"/>
        </w:rPr>
        <w:tab/>
        <w:t>International Finance Corporation</w:t>
      </w:r>
    </w:p>
    <w:p w14:paraId="3E18F8F2" w14:textId="0BB70DC3" w:rsidR="00091CCB" w:rsidRDefault="00091CCB" w:rsidP="00D53E04">
      <w:pPr>
        <w:tabs>
          <w:tab w:val="left" w:pos="1276"/>
        </w:tabs>
        <w:spacing w:after="0"/>
        <w:ind w:left="1276" w:hanging="1276"/>
        <w:jc w:val="left"/>
        <w:rPr>
          <w:rFonts w:eastAsia="Calibri"/>
          <w:szCs w:val="20"/>
          <w:lang w:val="de-DE"/>
        </w:rPr>
      </w:pPr>
      <w:r>
        <w:rPr>
          <w:rFonts w:eastAsia="Calibri"/>
          <w:szCs w:val="20"/>
          <w:lang w:val="de-DE"/>
        </w:rPr>
        <w:t>INDC</w:t>
      </w:r>
      <w:r>
        <w:rPr>
          <w:rFonts w:eastAsia="Calibri"/>
          <w:szCs w:val="20"/>
          <w:lang w:val="de-DE"/>
        </w:rPr>
        <w:tab/>
        <w:t>Intended Nationally Determined Contribution</w:t>
      </w:r>
    </w:p>
    <w:p w14:paraId="74D7C080" w14:textId="4792B8AA"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IP</w:t>
      </w:r>
      <w:r>
        <w:rPr>
          <w:rFonts w:eastAsia="Calibri"/>
          <w:szCs w:val="20"/>
          <w:lang w:val="de-DE"/>
        </w:rPr>
        <w:tab/>
        <w:t>Implementing Partner</w:t>
      </w:r>
    </w:p>
    <w:p w14:paraId="62C32DEB" w14:textId="6981AFD4" w:rsidR="004D112F" w:rsidRDefault="004D112F" w:rsidP="00D53E04">
      <w:pPr>
        <w:tabs>
          <w:tab w:val="left" w:pos="1276"/>
        </w:tabs>
        <w:spacing w:after="0"/>
        <w:ind w:left="1276" w:hanging="1276"/>
        <w:jc w:val="left"/>
        <w:rPr>
          <w:rFonts w:eastAsia="Calibri"/>
          <w:szCs w:val="20"/>
          <w:lang w:val="de-DE"/>
        </w:rPr>
      </w:pPr>
      <w:r>
        <w:rPr>
          <w:rFonts w:eastAsia="Calibri"/>
          <w:szCs w:val="20"/>
          <w:lang w:val="de-DE"/>
        </w:rPr>
        <w:t>IP</w:t>
      </w:r>
      <w:r>
        <w:rPr>
          <w:rFonts w:eastAsia="Calibri"/>
          <w:szCs w:val="20"/>
          <w:lang w:val="de-DE"/>
        </w:rPr>
        <w:tab/>
        <w:t>Indigenous People</w:t>
      </w:r>
    </w:p>
    <w:p w14:paraId="1400EAE2"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JICA/JICS</w:t>
      </w:r>
      <w:r>
        <w:rPr>
          <w:rFonts w:eastAsia="Calibri"/>
          <w:szCs w:val="20"/>
          <w:lang w:val="de-DE"/>
        </w:rPr>
        <w:tab/>
        <w:t>Japan International Cooperation Agency / System</w:t>
      </w:r>
    </w:p>
    <w:p w14:paraId="023FA7AA"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kV</w:t>
      </w:r>
      <w:r>
        <w:rPr>
          <w:rFonts w:eastAsia="Calibri"/>
          <w:szCs w:val="20"/>
          <w:lang w:val="de-DE"/>
        </w:rPr>
        <w:tab/>
        <w:t>kilovolt</w:t>
      </w:r>
    </w:p>
    <w:p w14:paraId="5F0FC3C7"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kW</w:t>
      </w:r>
      <w:r>
        <w:rPr>
          <w:rFonts w:eastAsia="Calibri"/>
          <w:szCs w:val="20"/>
          <w:lang w:val="de-DE"/>
        </w:rPr>
        <w:tab/>
        <w:t>kilowatt</w:t>
      </w:r>
    </w:p>
    <w:p w14:paraId="7AD68AC6"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kWh</w:t>
      </w:r>
      <w:r>
        <w:rPr>
          <w:rFonts w:eastAsia="Calibri"/>
          <w:szCs w:val="20"/>
          <w:lang w:val="de-DE"/>
        </w:rPr>
        <w:tab/>
        <w:t>kilowatt-hour</w:t>
      </w:r>
    </w:p>
    <w:p w14:paraId="1396CAD7" w14:textId="77777777" w:rsidR="00D53E04" w:rsidRDefault="00D53E04" w:rsidP="00D53E04">
      <w:pPr>
        <w:tabs>
          <w:tab w:val="left" w:pos="1276"/>
        </w:tabs>
        <w:spacing w:after="0"/>
        <w:ind w:left="1276" w:hanging="1276"/>
        <w:jc w:val="left"/>
        <w:rPr>
          <w:rFonts w:eastAsia="Calibri"/>
          <w:szCs w:val="20"/>
          <w:lang w:val="de-DE"/>
        </w:rPr>
      </w:pPr>
      <w:r>
        <w:rPr>
          <w:rFonts w:eastAsia="Calibri"/>
          <w:szCs w:val="20"/>
          <w:lang w:val="de-DE"/>
        </w:rPr>
        <w:t>LoA</w:t>
      </w:r>
      <w:r>
        <w:rPr>
          <w:rFonts w:eastAsia="Calibri"/>
          <w:szCs w:val="20"/>
          <w:lang w:val="de-DE"/>
        </w:rPr>
        <w:tab/>
        <w:t>Letter of Agreement</w:t>
      </w:r>
    </w:p>
    <w:p w14:paraId="6602E520" w14:textId="77777777" w:rsidR="00BA29DE" w:rsidRDefault="00D53E04" w:rsidP="00BA29DE">
      <w:pPr>
        <w:tabs>
          <w:tab w:val="left" w:pos="1276"/>
        </w:tabs>
        <w:spacing w:after="0"/>
        <w:ind w:left="1276" w:hanging="1276"/>
        <w:jc w:val="left"/>
        <w:rPr>
          <w:rFonts w:eastAsia="Calibri"/>
          <w:szCs w:val="20"/>
          <w:lang w:val="de-DE"/>
        </w:rPr>
      </w:pPr>
      <w:r>
        <w:rPr>
          <w:rFonts w:eastAsia="Calibri"/>
          <w:szCs w:val="20"/>
          <w:lang w:val="de-DE"/>
        </w:rPr>
        <w:t>LCOE</w:t>
      </w:r>
      <w:r>
        <w:rPr>
          <w:rFonts w:eastAsia="Calibri"/>
          <w:szCs w:val="20"/>
          <w:lang w:val="de-DE"/>
        </w:rPr>
        <w:tab/>
      </w:r>
      <w:r w:rsidR="00BA29DE">
        <w:rPr>
          <w:rFonts w:eastAsia="Calibri"/>
          <w:noProof/>
          <w:szCs w:val="20"/>
          <w:lang w:val="de-DE"/>
        </w:rPr>
        <w:t>L</w:t>
      </w:r>
      <w:r w:rsidR="00BA29DE" w:rsidRPr="003A5E45">
        <w:rPr>
          <w:rFonts w:eastAsia="Calibri"/>
          <w:noProof/>
          <w:szCs w:val="20"/>
          <w:lang w:val="de-DE"/>
        </w:rPr>
        <w:t>evelised</w:t>
      </w:r>
      <w:r w:rsidR="00BA29DE">
        <w:rPr>
          <w:rFonts w:eastAsia="Calibri"/>
          <w:szCs w:val="20"/>
          <w:lang w:val="de-DE"/>
        </w:rPr>
        <w:t xml:space="preserve"> Cost Of Energy</w:t>
      </w:r>
    </w:p>
    <w:p w14:paraId="181CFAF5" w14:textId="77777777" w:rsidR="00BA29DE" w:rsidRPr="00915D59" w:rsidRDefault="00BA29DE" w:rsidP="00BA29DE">
      <w:pPr>
        <w:tabs>
          <w:tab w:val="left" w:pos="1276"/>
        </w:tabs>
        <w:spacing w:after="0"/>
        <w:ind w:left="1276" w:hanging="1276"/>
        <w:jc w:val="left"/>
        <w:rPr>
          <w:rFonts w:eastAsia="Calibri"/>
          <w:szCs w:val="20"/>
          <w:lang w:val="de-DE"/>
        </w:rPr>
      </w:pPr>
      <w:r>
        <w:rPr>
          <w:rFonts w:eastAsia="Calibri"/>
          <w:szCs w:val="20"/>
          <w:lang w:val="de-DE"/>
        </w:rPr>
        <w:t>KfW</w:t>
      </w:r>
      <w:r>
        <w:rPr>
          <w:rFonts w:eastAsia="Calibri"/>
          <w:szCs w:val="20"/>
          <w:lang w:val="de-DE"/>
        </w:rPr>
        <w:tab/>
        <w:t>Kreditanstalt für Wiederafbau (KfW Development Bank)</w:t>
      </w:r>
    </w:p>
    <w:p w14:paraId="2AD445EC" w14:textId="77777777" w:rsidR="00BA29DE" w:rsidRDefault="00BA29DE" w:rsidP="00BA29DE">
      <w:pPr>
        <w:tabs>
          <w:tab w:val="left" w:pos="1276"/>
        </w:tabs>
        <w:spacing w:after="0"/>
        <w:ind w:left="1276" w:hanging="1276"/>
        <w:jc w:val="left"/>
        <w:rPr>
          <w:rFonts w:eastAsia="Calibri"/>
          <w:szCs w:val="20"/>
          <w:lang w:val="en-GB"/>
        </w:rPr>
      </w:pPr>
      <w:r w:rsidRPr="00915D59">
        <w:rPr>
          <w:rFonts w:eastAsia="Calibri"/>
          <w:szCs w:val="20"/>
          <w:lang w:val="en-GB"/>
        </w:rPr>
        <w:t>LED</w:t>
      </w:r>
      <w:r w:rsidRPr="00915D59">
        <w:rPr>
          <w:rFonts w:eastAsia="Calibri"/>
          <w:szCs w:val="20"/>
          <w:lang w:val="en-GB"/>
        </w:rPr>
        <w:tab/>
      </w:r>
      <w:r>
        <w:rPr>
          <w:rFonts w:eastAsia="Calibri"/>
          <w:szCs w:val="20"/>
          <w:lang w:val="en-GB"/>
        </w:rPr>
        <w:t>L</w:t>
      </w:r>
      <w:r w:rsidRPr="00915D59">
        <w:rPr>
          <w:rFonts w:eastAsia="Calibri"/>
          <w:szCs w:val="20"/>
          <w:lang w:val="en-GB"/>
        </w:rPr>
        <w:t xml:space="preserve">ight-emitting </w:t>
      </w:r>
      <w:r>
        <w:rPr>
          <w:rFonts w:eastAsia="Calibri"/>
          <w:szCs w:val="20"/>
          <w:lang w:val="en-GB"/>
        </w:rPr>
        <w:t>D</w:t>
      </w:r>
      <w:r w:rsidRPr="00915D59">
        <w:rPr>
          <w:rFonts w:eastAsia="Calibri"/>
          <w:szCs w:val="20"/>
          <w:lang w:val="en-GB"/>
        </w:rPr>
        <w:t>iode</w:t>
      </w:r>
    </w:p>
    <w:p w14:paraId="2C8B3C10" w14:textId="77777777" w:rsidR="00BA29DE" w:rsidRDefault="00BA29DE" w:rsidP="00BA29DE">
      <w:pPr>
        <w:tabs>
          <w:tab w:val="left" w:pos="1276"/>
        </w:tabs>
        <w:spacing w:after="0"/>
        <w:ind w:left="1276" w:hanging="1276"/>
        <w:jc w:val="left"/>
        <w:rPr>
          <w:rFonts w:eastAsia="Calibri"/>
          <w:szCs w:val="20"/>
          <w:lang w:val="en-GB"/>
        </w:rPr>
      </w:pPr>
      <w:r>
        <w:rPr>
          <w:rFonts w:eastAsia="Calibri"/>
          <w:szCs w:val="20"/>
          <w:lang w:val="en-GB"/>
        </w:rPr>
        <w:t>LPAC</w:t>
      </w:r>
      <w:r>
        <w:rPr>
          <w:rFonts w:eastAsia="Calibri"/>
          <w:szCs w:val="20"/>
          <w:lang w:val="en-GB"/>
        </w:rPr>
        <w:tab/>
        <w:t>Local Project Appraisal Committee</w:t>
      </w:r>
    </w:p>
    <w:p w14:paraId="748BF6AB" w14:textId="77777777" w:rsidR="00BA29DE" w:rsidRDefault="00BA29DE" w:rsidP="00BA29DE">
      <w:pPr>
        <w:tabs>
          <w:tab w:val="left" w:pos="1276"/>
        </w:tabs>
        <w:spacing w:after="0"/>
        <w:ind w:left="1276" w:hanging="1276"/>
        <w:jc w:val="left"/>
        <w:rPr>
          <w:rFonts w:eastAsia="Calibri"/>
          <w:szCs w:val="20"/>
          <w:lang w:val="en-GB"/>
        </w:rPr>
      </w:pPr>
      <w:r>
        <w:rPr>
          <w:rFonts w:eastAsia="Calibri"/>
          <w:szCs w:val="20"/>
          <w:lang w:val="en-GB"/>
        </w:rPr>
        <w:t>M&amp;E</w:t>
      </w:r>
      <w:r>
        <w:rPr>
          <w:rFonts w:eastAsia="Calibri"/>
          <w:szCs w:val="20"/>
          <w:lang w:val="en-GB"/>
        </w:rPr>
        <w:tab/>
        <w:t>Monitoring and Evaluation</w:t>
      </w:r>
    </w:p>
    <w:p w14:paraId="3882FB8D" w14:textId="77777777" w:rsidR="00BA29DE" w:rsidRPr="00F100D8" w:rsidRDefault="00BA29DE" w:rsidP="00BA29DE">
      <w:pPr>
        <w:tabs>
          <w:tab w:val="left" w:pos="1276"/>
        </w:tabs>
        <w:spacing w:after="0"/>
        <w:ind w:left="1276" w:hanging="1276"/>
        <w:jc w:val="left"/>
        <w:rPr>
          <w:rFonts w:eastAsia="Calibri"/>
          <w:szCs w:val="20"/>
        </w:rPr>
      </w:pPr>
      <w:r w:rsidRPr="00F100D8">
        <w:rPr>
          <w:rFonts w:eastAsia="Calibri"/>
          <w:szCs w:val="20"/>
        </w:rPr>
        <w:t>MeeNet</w:t>
      </w:r>
      <w:r w:rsidRPr="00F100D8">
        <w:rPr>
          <w:rFonts w:eastAsia="Calibri"/>
          <w:szCs w:val="20"/>
        </w:rPr>
        <w:tab/>
        <w:t xml:space="preserve">Mekong Energy and </w:t>
      </w:r>
      <w:r>
        <w:rPr>
          <w:rFonts w:eastAsia="Calibri"/>
          <w:szCs w:val="20"/>
        </w:rPr>
        <w:t>Ecology Network</w:t>
      </w:r>
    </w:p>
    <w:p w14:paraId="13F92CC3" w14:textId="77777777" w:rsidR="00BA29DE" w:rsidRPr="00882A9F" w:rsidRDefault="00BA29DE" w:rsidP="00BA29DE">
      <w:pPr>
        <w:tabs>
          <w:tab w:val="left" w:pos="1276"/>
        </w:tabs>
        <w:spacing w:after="0"/>
        <w:ind w:left="1276" w:hanging="1276"/>
        <w:jc w:val="left"/>
        <w:rPr>
          <w:rFonts w:eastAsia="Calibri"/>
          <w:szCs w:val="20"/>
          <w:lang w:val="fr-FR"/>
        </w:rPr>
      </w:pPr>
      <w:r w:rsidRPr="00882A9F">
        <w:rPr>
          <w:rFonts w:eastAsia="Calibri"/>
          <w:szCs w:val="20"/>
          <w:lang w:val="fr-FR"/>
        </w:rPr>
        <w:t>MFI</w:t>
      </w:r>
      <w:r w:rsidRPr="00882A9F">
        <w:rPr>
          <w:rFonts w:eastAsia="Calibri"/>
          <w:szCs w:val="20"/>
          <w:lang w:val="fr-FR"/>
        </w:rPr>
        <w:tab/>
      </w:r>
      <w:r>
        <w:rPr>
          <w:rFonts w:eastAsia="Calibri"/>
          <w:szCs w:val="20"/>
          <w:lang w:val="fr-FR"/>
        </w:rPr>
        <w:t>M</w:t>
      </w:r>
      <w:r w:rsidRPr="00882A9F">
        <w:rPr>
          <w:rFonts w:eastAsia="Calibri"/>
          <w:szCs w:val="20"/>
          <w:lang w:val="fr-FR"/>
        </w:rPr>
        <w:t>icro-</w:t>
      </w:r>
      <w:r>
        <w:rPr>
          <w:rFonts w:eastAsia="Calibri"/>
          <w:szCs w:val="20"/>
          <w:lang w:val="fr-FR"/>
        </w:rPr>
        <w:t>F</w:t>
      </w:r>
      <w:r w:rsidRPr="00882A9F">
        <w:rPr>
          <w:rFonts w:eastAsia="Calibri"/>
          <w:szCs w:val="20"/>
          <w:lang w:val="fr-FR"/>
        </w:rPr>
        <w:t xml:space="preserve">inance </w:t>
      </w:r>
      <w:r>
        <w:rPr>
          <w:rFonts w:eastAsia="Calibri"/>
          <w:szCs w:val="20"/>
          <w:lang w:val="fr-FR"/>
        </w:rPr>
        <w:t>I</w:t>
      </w:r>
      <w:r w:rsidRPr="00882A9F">
        <w:rPr>
          <w:rFonts w:eastAsia="Calibri"/>
          <w:szCs w:val="20"/>
          <w:lang w:val="fr-FR"/>
        </w:rPr>
        <w:t>nstitution</w:t>
      </w:r>
    </w:p>
    <w:p w14:paraId="5936F4D4" w14:textId="77777777" w:rsidR="00BA29DE" w:rsidRPr="00BC33B7" w:rsidRDefault="00BA29DE" w:rsidP="00BA29DE">
      <w:pPr>
        <w:tabs>
          <w:tab w:val="left" w:pos="1276"/>
        </w:tabs>
        <w:spacing w:after="0"/>
        <w:ind w:left="1276" w:hanging="1276"/>
        <w:jc w:val="left"/>
        <w:rPr>
          <w:rFonts w:eastAsia="Calibri"/>
          <w:szCs w:val="20"/>
          <w:lang w:val="fr-FR"/>
        </w:rPr>
      </w:pPr>
      <w:r w:rsidRPr="00BC33B7">
        <w:rPr>
          <w:rFonts w:eastAsia="Calibri"/>
          <w:szCs w:val="20"/>
          <w:lang w:val="fr-FR"/>
        </w:rPr>
        <w:t>MHP</w:t>
      </w:r>
      <w:r w:rsidRPr="00BC33B7">
        <w:rPr>
          <w:rFonts w:eastAsia="Calibri"/>
          <w:szCs w:val="20"/>
          <w:lang w:val="fr-FR"/>
        </w:rPr>
        <w:tab/>
      </w:r>
      <w:r>
        <w:rPr>
          <w:rFonts w:eastAsia="Calibri"/>
          <w:szCs w:val="20"/>
          <w:lang w:val="fr-FR"/>
        </w:rPr>
        <w:t>M</w:t>
      </w:r>
      <w:r w:rsidRPr="00BC33B7">
        <w:rPr>
          <w:rFonts w:eastAsia="Calibri"/>
          <w:szCs w:val="20"/>
          <w:lang w:val="fr-FR"/>
        </w:rPr>
        <w:t>ini/</w:t>
      </w:r>
      <w:r>
        <w:rPr>
          <w:rFonts w:eastAsia="Calibri"/>
          <w:szCs w:val="20"/>
          <w:lang w:val="fr-FR"/>
        </w:rPr>
        <w:t>M</w:t>
      </w:r>
      <w:r w:rsidRPr="00BC33B7">
        <w:rPr>
          <w:rFonts w:eastAsia="Calibri"/>
          <w:szCs w:val="20"/>
          <w:lang w:val="fr-FR"/>
        </w:rPr>
        <w:t xml:space="preserve">icro </w:t>
      </w:r>
      <w:r>
        <w:rPr>
          <w:rFonts w:eastAsia="Calibri"/>
          <w:noProof/>
          <w:szCs w:val="20"/>
          <w:lang w:val="fr-FR"/>
        </w:rPr>
        <w:t>H</w:t>
      </w:r>
      <w:r w:rsidRPr="00BC33B7">
        <w:rPr>
          <w:rFonts w:eastAsia="Calibri"/>
          <w:noProof/>
          <w:szCs w:val="20"/>
          <w:lang w:val="fr-FR"/>
        </w:rPr>
        <w:t>ydropower</w:t>
      </w:r>
    </w:p>
    <w:p w14:paraId="2C5B4780" w14:textId="77777777" w:rsidR="00BA29DE" w:rsidRDefault="00BA29DE" w:rsidP="00BA29DE">
      <w:pPr>
        <w:tabs>
          <w:tab w:val="left" w:pos="1276"/>
        </w:tabs>
        <w:spacing w:after="0"/>
        <w:ind w:left="1276" w:hanging="1276"/>
        <w:jc w:val="left"/>
        <w:rPr>
          <w:rFonts w:eastAsia="Calibri"/>
          <w:szCs w:val="20"/>
        </w:rPr>
      </w:pPr>
      <w:r w:rsidRPr="004C6B88">
        <w:rPr>
          <w:rFonts w:eastAsia="Calibri"/>
          <w:szCs w:val="20"/>
        </w:rPr>
        <w:t>NGO</w:t>
      </w:r>
      <w:r w:rsidRPr="004C6B88">
        <w:rPr>
          <w:rFonts w:eastAsia="Calibri"/>
          <w:szCs w:val="20"/>
        </w:rPr>
        <w:tab/>
      </w:r>
      <w:r>
        <w:rPr>
          <w:rFonts w:eastAsia="Calibri"/>
          <w:szCs w:val="20"/>
        </w:rPr>
        <w:t>N</w:t>
      </w:r>
      <w:r w:rsidRPr="004C6B88">
        <w:rPr>
          <w:rFonts w:eastAsia="Calibri"/>
          <w:szCs w:val="20"/>
        </w:rPr>
        <w:t>on-</w:t>
      </w:r>
      <w:r>
        <w:rPr>
          <w:rFonts w:eastAsia="Calibri"/>
          <w:szCs w:val="20"/>
        </w:rPr>
        <w:t>G</w:t>
      </w:r>
      <w:r w:rsidRPr="004C6B88">
        <w:rPr>
          <w:rFonts w:eastAsia="Calibri"/>
          <w:szCs w:val="20"/>
        </w:rPr>
        <w:t xml:space="preserve">overnmental </w:t>
      </w:r>
      <w:r>
        <w:rPr>
          <w:rFonts w:eastAsia="Calibri"/>
          <w:szCs w:val="20"/>
        </w:rPr>
        <w:t>Organization</w:t>
      </w:r>
    </w:p>
    <w:p w14:paraId="3EB3CC07" w14:textId="1904BE3D" w:rsidR="00D53E04" w:rsidRDefault="00D53E04" w:rsidP="00BA29DE">
      <w:pPr>
        <w:tabs>
          <w:tab w:val="left" w:pos="1276"/>
        </w:tabs>
        <w:spacing w:after="0"/>
        <w:ind w:left="1276" w:hanging="1276"/>
        <w:jc w:val="left"/>
        <w:rPr>
          <w:rFonts w:eastAsia="Calibri"/>
          <w:szCs w:val="20"/>
        </w:rPr>
      </w:pPr>
      <w:r w:rsidRPr="00BC33B7">
        <w:rPr>
          <w:rFonts w:eastAsia="Calibri"/>
          <w:szCs w:val="20"/>
        </w:rPr>
        <w:t>MMFA</w:t>
      </w:r>
      <w:r w:rsidRPr="00BC33B7">
        <w:rPr>
          <w:rFonts w:eastAsia="Calibri"/>
          <w:szCs w:val="20"/>
        </w:rPr>
        <w:tab/>
        <w:t xml:space="preserve">Myanmar Microfinance Association </w:t>
      </w:r>
    </w:p>
    <w:p w14:paraId="0FED3E1C" w14:textId="34EF43F9" w:rsidR="00BC33B7" w:rsidRPr="00BC33B7" w:rsidRDefault="00BC33B7" w:rsidP="00D53E04">
      <w:pPr>
        <w:tabs>
          <w:tab w:val="left" w:pos="1276"/>
        </w:tabs>
        <w:spacing w:after="0"/>
        <w:ind w:left="1276" w:hanging="1276"/>
        <w:jc w:val="left"/>
        <w:rPr>
          <w:rFonts w:eastAsia="Calibri"/>
          <w:szCs w:val="20"/>
        </w:rPr>
      </w:pPr>
      <w:r>
        <w:rPr>
          <w:rFonts w:eastAsia="Calibri"/>
          <w:szCs w:val="20"/>
        </w:rPr>
        <w:t>MoNREC</w:t>
      </w:r>
      <w:r>
        <w:rPr>
          <w:rFonts w:eastAsia="Calibri"/>
          <w:szCs w:val="20"/>
        </w:rPr>
        <w:tab/>
        <w:t>Ministry of Natural Resources and Environmental Conservation</w:t>
      </w:r>
    </w:p>
    <w:p w14:paraId="2CBFB384" w14:textId="659E0EBD" w:rsidR="00D53E04" w:rsidRPr="004C6B88" w:rsidRDefault="00D53E04" w:rsidP="00D53E04">
      <w:pPr>
        <w:tabs>
          <w:tab w:val="left" w:pos="1276"/>
        </w:tabs>
        <w:spacing w:after="0"/>
        <w:ind w:left="1276" w:hanging="1276"/>
        <w:jc w:val="left"/>
        <w:rPr>
          <w:rFonts w:eastAsia="Calibri"/>
          <w:szCs w:val="20"/>
        </w:rPr>
      </w:pPr>
      <w:r>
        <w:rPr>
          <w:rFonts w:eastAsia="Calibri"/>
          <w:szCs w:val="20"/>
        </w:rPr>
        <w:t>MTR</w:t>
      </w:r>
      <w:r>
        <w:rPr>
          <w:rFonts w:eastAsia="Calibri"/>
          <w:szCs w:val="20"/>
        </w:rPr>
        <w:tab/>
        <w:t xml:space="preserve">Mid-Term </w:t>
      </w:r>
      <w:r w:rsidR="00D112D3">
        <w:rPr>
          <w:rFonts w:eastAsia="Calibri"/>
          <w:szCs w:val="20"/>
        </w:rPr>
        <w:t>R</w:t>
      </w:r>
      <w:r>
        <w:rPr>
          <w:rFonts w:eastAsia="Calibri"/>
          <w:szCs w:val="20"/>
        </w:rPr>
        <w:t>eview</w:t>
      </w:r>
    </w:p>
    <w:p w14:paraId="51569742" w14:textId="77777777" w:rsidR="00D53E04" w:rsidRPr="008076C2" w:rsidRDefault="00D53E04" w:rsidP="00D53E04">
      <w:pPr>
        <w:tabs>
          <w:tab w:val="left" w:pos="1276"/>
        </w:tabs>
        <w:spacing w:after="0"/>
        <w:ind w:left="1276" w:hanging="1276"/>
        <w:jc w:val="left"/>
        <w:rPr>
          <w:rFonts w:eastAsia="Calibri"/>
          <w:szCs w:val="20"/>
        </w:rPr>
      </w:pPr>
      <w:r w:rsidRPr="008076C2">
        <w:rPr>
          <w:rFonts w:eastAsia="Calibri"/>
          <w:szCs w:val="20"/>
        </w:rPr>
        <w:t>MNCW</w:t>
      </w:r>
      <w:r w:rsidRPr="008076C2">
        <w:rPr>
          <w:rFonts w:eastAsia="Calibri"/>
          <w:szCs w:val="20"/>
        </w:rPr>
        <w:tab/>
        <w:t>Myanmar National Committee for Women’s Affairs</w:t>
      </w:r>
    </w:p>
    <w:p w14:paraId="01F5A3AF" w14:textId="7BA863FD"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MoALI</w:t>
      </w:r>
      <w:r>
        <w:rPr>
          <w:rFonts w:eastAsia="Calibri"/>
          <w:szCs w:val="20"/>
          <w:lang w:val="en-GB"/>
        </w:rPr>
        <w:tab/>
        <w:t>Ministry of Agriculture, Live</w:t>
      </w:r>
      <w:r w:rsidR="00D112D3">
        <w:rPr>
          <w:rFonts w:eastAsia="Calibri"/>
          <w:szCs w:val="20"/>
          <w:lang w:val="en-GB"/>
        </w:rPr>
        <w:t>stock</w:t>
      </w:r>
      <w:r>
        <w:rPr>
          <w:rFonts w:eastAsia="Calibri"/>
          <w:szCs w:val="20"/>
          <w:lang w:val="en-GB"/>
        </w:rPr>
        <w:t xml:space="preserve"> and Irrigation</w:t>
      </w:r>
    </w:p>
    <w:p w14:paraId="479528D8"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MoEE</w:t>
      </w:r>
      <w:r>
        <w:rPr>
          <w:rFonts w:eastAsia="Calibri"/>
          <w:szCs w:val="20"/>
          <w:lang w:val="en-GB"/>
        </w:rPr>
        <w:tab/>
        <w:t>Ministry of Energy and Electricity</w:t>
      </w:r>
    </w:p>
    <w:p w14:paraId="404CD01F"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MoNRC</w:t>
      </w:r>
      <w:r>
        <w:rPr>
          <w:rFonts w:eastAsia="Calibri"/>
          <w:szCs w:val="20"/>
          <w:lang w:val="en-GB"/>
        </w:rPr>
        <w:tab/>
        <w:t>Ministry of Natural Resources and Environmental Conservation</w:t>
      </w:r>
    </w:p>
    <w:p w14:paraId="5DD90416"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MoPF</w:t>
      </w:r>
      <w:r>
        <w:rPr>
          <w:rFonts w:eastAsia="Calibri"/>
          <w:szCs w:val="20"/>
          <w:lang w:val="en-GB"/>
        </w:rPr>
        <w:tab/>
        <w:t>Ministry of Planning and Finance</w:t>
      </w:r>
    </w:p>
    <w:p w14:paraId="697E9D20"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MMK</w:t>
      </w:r>
      <w:r>
        <w:rPr>
          <w:rFonts w:eastAsia="Calibri"/>
          <w:szCs w:val="20"/>
          <w:lang w:val="en-GB"/>
        </w:rPr>
        <w:tab/>
        <w:t>Myanmar Kyat</w:t>
      </w:r>
    </w:p>
    <w:p w14:paraId="395ECC5C" w14:textId="5281E079"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MW</w:t>
      </w:r>
      <w:r>
        <w:rPr>
          <w:rFonts w:eastAsia="Calibri"/>
          <w:szCs w:val="20"/>
          <w:lang w:val="en-GB"/>
        </w:rPr>
        <w:tab/>
      </w:r>
      <w:r w:rsidR="00767975">
        <w:rPr>
          <w:rFonts w:eastAsia="Calibri"/>
          <w:szCs w:val="20"/>
          <w:lang w:val="en-GB"/>
        </w:rPr>
        <w:t>Megawatt (million Watts)</w:t>
      </w:r>
    </w:p>
    <w:p w14:paraId="04D2C94E" w14:textId="77777777" w:rsidR="00D53E04" w:rsidRPr="00882A9F" w:rsidRDefault="00D53E04" w:rsidP="00D53E04">
      <w:pPr>
        <w:tabs>
          <w:tab w:val="left" w:pos="1276"/>
        </w:tabs>
        <w:spacing w:after="0"/>
        <w:ind w:left="1276" w:hanging="1276"/>
        <w:jc w:val="left"/>
        <w:rPr>
          <w:rFonts w:eastAsia="Calibri"/>
          <w:szCs w:val="20"/>
        </w:rPr>
      </w:pPr>
      <w:r w:rsidRPr="00882A9F">
        <w:rPr>
          <w:rFonts w:eastAsia="Calibri"/>
          <w:szCs w:val="20"/>
        </w:rPr>
        <w:t>NEMC</w:t>
      </w:r>
      <w:r w:rsidRPr="00882A9F">
        <w:rPr>
          <w:rFonts w:eastAsia="Calibri"/>
          <w:szCs w:val="20"/>
        </w:rPr>
        <w:tab/>
        <w:t>National Energy Management Co</w:t>
      </w:r>
      <w:r>
        <w:rPr>
          <w:rFonts w:eastAsia="Calibri"/>
          <w:szCs w:val="20"/>
        </w:rPr>
        <w:t>mmittee</w:t>
      </w:r>
    </w:p>
    <w:p w14:paraId="25816DAF" w14:textId="77777777" w:rsidR="00D53E04" w:rsidRPr="00D53E04" w:rsidRDefault="00D53E04" w:rsidP="00D53E04">
      <w:pPr>
        <w:tabs>
          <w:tab w:val="left" w:pos="1276"/>
        </w:tabs>
        <w:spacing w:after="0"/>
        <w:ind w:left="1276" w:hanging="1276"/>
        <w:jc w:val="left"/>
        <w:rPr>
          <w:rFonts w:eastAsia="Calibri"/>
          <w:szCs w:val="20"/>
        </w:rPr>
      </w:pPr>
      <w:r w:rsidRPr="00D53E04">
        <w:rPr>
          <w:rFonts w:eastAsia="Calibri"/>
          <w:szCs w:val="20"/>
        </w:rPr>
        <w:t xml:space="preserve">NEP </w:t>
      </w:r>
      <w:r w:rsidRPr="00D53E04">
        <w:rPr>
          <w:rFonts w:eastAsia="Calibri"/>
          <w:szCs w:val="20"/>
        </w:rPr>
        <w:tab/>
        <w:t>National Electrification Plan</w:t>
      </w:r>
    </w:p>
    <w:p w14:paraId="71599CD3"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NEP</w:t>
      </w:r>
      <w:r>
        <w:rPr>
          <w:rFonts w:eastAsia="Calibri"/>
          <w:szCs w:val="20"/>
          <w:lang w:val="en-GB"/>
        </w:rPr>
        <w:tab/>
        <w:t>National Electrification Project (World Bank support)</w:t>
      </w:r>
    </w:p>
    <w:p w14:paraId="15E24B15"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OFP</w:t>
      </w:r>
      <w:r>
        <w:rPr>
          <w:rFonts w:eastAsia="Calibri"/>
          <w:szCs w:val="20"/>
          <w:lang w:val="en-GB"/>
        </w:rPr>
        <w:tab/>
        <w:t>Operational Focal Point</w:t>
      </w:r>
    </w:p>
    <w:p w14:paraId="008C5E32" w14:textId="77777777" w:rsidR="00362946" w:rsidRDefault="00D53E04" w:rsidP="00362946">
      <w:pPr>
        <w:tabs>
          <w:tab w:val="left" w:pos="1276"/>
        </w:tabs>
        <w:spacing w:after="0"/>
        <w:ind w:left="1276" w:hanging="1276"/>
        <w:jc w:val="left"/>
        <w:rPr>
          <w:rFonts w:eastAsia="Calibri"/>
          <w:szCs w:val="20"/>
          <w:lang w:val="en-GB"/>
        </w:rPr>
      </w:pPr>
      <w:r>
        <w:rPr>
          <w:rFonts w:eastAsia="Calibri"/>
          <w:szCs w:val="20"/>
          <w:lang w:val="en-GB"/>
        </w:rPr>
        <w:t>O&amp;M</w:t>
      </w:r>
      <w:r>
        <w:rPr>
          <w:rFonts w:eastAsia="Calibri"/>
          <w:szCs w:val="20"/>
          <w:lang w:val="en-GB"/>
        </w:rPr>
        <w:tab/>
      </w:r>
      <w:r w:rsidR="00362946">
        <w:rPr>
          <w:rFonts w:eastAsia="Calibri"/>
          <w:szCs w:val="20"/>
          <w:lang w:val="en-GB"/>
        </w:rPr>
        <w:t>Operation and Maintenance</w:t>
      </w:r>
    </w:p>
    <w:p w14:paraId="0102FF3E" w14:textId="1327FFC8" w:rsidR="00D53E04" w:rsidRPr="00915D59" w:rsidRDefault="00D53E04" w:rsidP="00D53E04">
      <w:pPr>
        <w:tabs>
          <w:tab w:val="left" w:pos="1276"/>
        </w:tabs>
        <w:spacing w:after="0"/>
        <w:ind w:left="1276" w:hanging="1276"/>
        <w:jc w:val="left"/>
        <w:rPr>
          <w:rFonts w:eastAsia="Calibri"/>
          <w:szCs w:val="20"/>
          <w:lang w:val="en-GB"/>
        </w:rPr>
      </w:pPr>
      <w:r>
        <w:rPr>
          <w:rFonts w:eastAsia="Calibri"/>
          <w:szCs w:val="20"/>
          <w:lang w:val="en-GB"/>
        </w:rPr>
        <w:t>PAC</w:t>
      </w:r>
      <w:r>
        <w:rPr>
          <w:rFonts w:eastAsia="Calibri"/>
          <w:szCs w:val="20"/>
          <w:lang w:val="en-GB"/>
        </w:rPr>
        <w:tab/>
        <w:t>Project Appraisal Committee</w:t>
      </w:r>
    </w:p>
    <w:p w14:paraId="6B068E44" w14:textId="77777777" w:rsidR="00D53E04" w:rsidRPr="00915D59"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PIF</w:t>
      </w:r>
      <w:r w:rsidRPr="00915D59">
        <w:rPr>
          <w:rFonts w:eastAsia="Calibri"/>
          <w:szCs w:val="20"/>
          <w:lang w:val="en-GB"/>
        </w:rPr>
        <w:tab/>
        <w:t>Project Identification Form</w:t>
      </w:r>
    </w:p>
    <w:p w14:paraId="758CAF00" w14:textId="77777777" w:rsidR="00D53E04"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PIR</w:t>
      </w:r>
      <w:r w:rsidRPr="00915D59">
        <w:rPr>
          <w:rFonts w:eastAsia="Calibri"/>
          <w:szCs w:val="20"/>
          <w:lang w:val="en-GB"/>
        </w:rPr>
        <w:tab/>
        <w:t>GEF Project Implementation Report</w:t>
      </w:r>
    </w:p>
    <w:p w14:paraId="312298C0" w14:textId="77777777" w:rsidR="00D53E04" w:rsidRPr="00915D59" w:rsidRDefault="00D53E04" w:rsidP="00D53E04">
      <w:pPr>
        <w:tabs>
          <w:tab w:val="left" w:pos="1276"/>
        </w:tabs>
        <w:spacing w:after="0"/>
        <w:ind w:left="1276" w:hanging="1276"/>
        <w:jc w:val="left"/>
        <w:rPr>
          <w:rFonts w:eastAsia="Calibri"/>
          <w:szCs w:val="20"/>
          <w:lang w:val="en-GB"/>
        </w:rPr>
      </w:pPr>
      <w:r>
        <w:rPr>
          <w:rFonts w:eastAsia="Calibri"/>
          <w:szCs w:val="20"/>
          <w:lang w:val="en-GB"/>
        </w:rPr>
        <w:t>POPP</w:t>
      </w:r>
      <w:r>
        <w:rPr>
          <w:rFonts w:eastAsia="Calibri"/>
          <w:szCs w:val="20"/>
          <w:lang w:val="en-GB"/>
        </w:rPr>
        <w:tab/>
      </w:r>
      <w:r w:rsidRPr="00051701">
        <w:rPr>
          <w:rFonts w:eastAsia="Calibri"/>
          <w:szCs w:val="20"/>
          <w:lang w:val="en-GB"/>
        </w:rPr>
        <w:t>Programme and Operations Policies and Procedures</w:t>
      </w:r>
    </w:p>
    <w:p w14:paraId="174ABA12" w14:textId="77777777" w:rsidR="00D53E04" w:rsidRDefault="00D53E04" w:rsidP="00D53E04">
      <w:pPr>
        <w:tabs>
          <w:tab w:val="left" w:pos="1276"/>
        </w:tabs>
        <w:spacing w:after="0"/>
        <w:ind w:left="1276" w:hanging="1276"/>
        <w:jc w:val="left"/>
        <w:rPr>
          <w:rFonts w:eastAsia="Calibri"/>
          <w:szCs w:val="20"/>
          <w:lang w:val="en-GB"/>
        </w:rPr>
      </w:pPr>
      <w:r w:rsidRPr="00915D59">
        <w:rPr>
          <w:rFonts w:eastAsia="Calibri"/>
          <w:szCs w:val="20"/>
          <w:lang w:val="en-GB"/>
        </w:rPr>
        <w:t>PPG</w:t>
      </w:r>
      <w:r w:rsidRPr="00915D59">
        <w:rPr>
          <w:rFonts w:eastAsia="Calibri"/>
          <w:szCs w:val="20"/>
          <w:lang w:val="en-GB"/>
        </w:rPr>
        <w:tab/>
        <w:t>Project Preparation Grant</w:t>
      </w:r>
    </w:p>
    <w:p w14:paraId="28D1007C"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PM</w:t>
      </w:r>
      <w:r>
        <w:rPr>
          <w:rFonts w:eastAsia="Calibri"/>
          <w:szCs w:val="20"/>
          <w:lang w:val="en-GB"/>
        </w:rPr>
        <w:tab/>
        <w:t>Project Manager</w:t>
      </w:r>
    </w:p>
    <w:p w14:paraId="750C5482" w14:textId="77777777" w:rsidR="00D53E04" w:rsidRPr="009A330F" w:rsidRDefault="00D53E04" w:rsidP="00D53E04">
      <w:pPr>
        <w:tabs>
          <w:tab w:val="left" w:pos="1276"/>
        </w:tabs>
        <w:spacing w:after="0"/>
        <w:ind w:left="1276" w:hanging="1276"/>
        <w:jc w:val="left"/>
        <w:rPr>
          <w:rFonts w:eastAsia="Calibri"/>
          <w:szCs w:val="20"/>
          <w:lang w:val="fr-FR"/>
        </w:rPr>
      </w:pPr>
      <w:r w:rsidRPr="009A330F">
        <w:rPr>
          <w:rFonts w:eastAsia="Calibri"/>
          <w:szCs w:val="20"/>
          <w:lang w:val="fr-FR"/>
        </w:rPr>
        <w:t>PMU</w:t>
      </w:r>
      <w:r w:rsidRPr="009A330F">
        <w:rPr>
          <w:rFonts w:eastAsia="Calibri"/>
          <w:szCs w:val="20"/>
          <w:lang w:val="fr-FR"/>
        </w:rPr>
        <w:tab/>
        <w:t>Project Management Un</w:t>
      </w:r>
      <w:r>
        <w:rPr>
          <w:rFonts w:eastAsia="Calibri"/>
          <w:szCs w:val="20"/>
          <w:lang w:val="fr-FR"/>
        </w:rPr>
        <w:t>it</w:t>
      </w:r>
    </w:p>
    <w:p w14:paraId="54DA86E3" w14:textId="77777777" w:rsidR="00037A70" w:rsidRPr="009A330F" w:rsidRDefault="00D53E04" w:rsidP="00037A70">
      <w:pPr>
        <w:tabs>
          <w:tab w:val="left" w:pos="1276"/>
        </w:tabs>
        <w:spacing w:after="0"/>
        <w:ind w:left="1276" w:hanging="1276"/>
        <w:jc w:val="left"/>
        <w:rPr>
          <w:rFonts w:eastAsia="Calibri"/>
          <w:szCs w:val="20"/>
          <w:lang w:val="fr-FR"/>
        </w:rPr>
      </w:pPr>
      <w:r w:rsidRPr="009A330F">
        <w:rPr>
          <w:rFonts w:eastAsia="Calibri"/>
          <w:szCs w:val="20"/>
          <w:lang w:val="fr-FR"/>
        </w:rPr>
        <w:t>ProDoc</w:t>
      </w:r>
      <w:r w:rsidRPr="009A330F">
        <w:rPr>
          <w:rFonts w:eastAsia="Calibri"/>
          <w:szCs w:val="20"/>
          <w:lang w:val="fr-FR"/>
        </w:rPr>
        <w:tab/>
      </w:r>
      <w:r w:rsidR="00037A70">
        <w:rPr>
          <w:rFonts w:eastAsia="Calibri"/>
          <w:szCs w:val="20"/>
          <w:lang w:val="fr-FR"/>
        </w:rPr>
        <w:t>P</w:t>
      </w:r>
      <w:r w:rsidR="00037A70" w:rsidRPr="009A330F">
        <w:rPr>
          <w:rFonts w:eastAsia="Calibri"/>
          <w:szCs w:val="20"/>
          <w:lang w:val="fr-FR"/>
        </w:rPr>
        <w:t xml:space="preserve">roject </w:t>
      </w:r>
      <w:r w:rsidR="00037A70">
        <w:rPr>
          <w:rFonts w:eastAsia="Calibri"/>
          <w:szCs w:val="20"/>
          <w:lang w:val="fr-FR"/>
        </w:rPr>
        <w:t>D</w:t>
      </w:r>
      <w:r w:rsidR="00037A70" w:rsidRPr="009A330F">
        <w:rPr>
          <w:rFonts w:eastAsia="Calibri"/>
          <w:szCs w:val="20"/>
          <w:lang w:val="fr-FR"/>
        </w:rPr>
        <w:t>ocument</w:t>
      </w:r>
    </w:p>
    <w:p w14:paraId="5E7597FE" w14:textId="77777777" w:rsidR="00037A70" w:rsidRDefault="00037A70" w:rsidP="00037A70">
      <w:pPr>
        <w:tabs>
          <w:tab w:val="left" w:pos="1276"/>
        </w:tabs>
        <w:spacing w:after="0"/>
        <w:ind w:left="1276" w:hanging="1276"/>
        <w:jc w:val="left"/>
        <w:rPr>
          <w:rFonts w:eastAsia="Calibri"/>
          <w:szCs w:val="20"/>
        </w:rPr>
      </w:pPr>
      <w:r w:rsidRPr="00440F1A">
        <w:rPr>
          <w:rFonts w:eastAsia="Calibri"/>
          <w:szCs w:val="20"/>
        </w:rPr>
        <w:t>PUE</w:t>
      </w:r>
      <w:r w:rsidRPr="00440F1A">
        <w:rPr>
          <w:rFonts w:eastAsia="Calibri"/>
          <w:szCs w:val="20"/>
        </w:rPr>
        <w:tab/>
      </w:r>
      <w:r>
        <w:rPr>
          <w:rFonts w:eastAsia="Calibri"/>
          <w:szCs w:val="20"/>
        </w:rPr>
        <w:t>P</w:t>
      </w:r>
      <w:r w:rsidRPr="00440F1A">
        <w:rPr>
          <w:rFonts w:eastAsia="Calibri"/>
          <w:szCs w:val="20"/>
        </w:rPr>
        <w:t xml:space="preserve">roductive </w:t>
      </w:r>
      <w:r>
        <w:rPr>
          <w:rFonts w:eastAsia="Calibri"/>
          <w:szCs w:val="20"/>
        </w:rPr>
        <w:t>U</w:t>
      </w:r>
      <w:r w:rsidRPr="00440F1A">
        <w:rPr>
          <w:rFonts w:eastAsia="Calibri"/>
          <w:szCs w:val="20"/>
        </w:rPr>
        <w:t xml:space="preserve">ses of </w:t>
      </w:r>
      <w:r>
        <w:rPr>
          <w:rFonts w:eastAsia="Calibri"/>
          <w:szCs w:val="20"/>
        </w:rPr>
        <w:t>Energy</w:t>
      </w:r>
    </w:p>
    <w:p w14:paraId="6054C9D5" w14:textId="77777777" w:rsidR="00037A70" w:rsidRDefault="00037A70" w:rsidP="00037A70">
      <w:pPr>
        <w:tabs>
          <w:tab w:val="left" w:pos="1276"/>
        </w:tabs>
        <w:spacing w:after="0"/>
        <w:ind w:left="1276" w:hanging="1276"/>
        <w:jc w:val="left"/>
        <w:rPr>
          <w:rFonts w:eastAsia="Calibri"/>
          <w:szCs w:val="20"/>
        </w:rPr>
      </w:pPr>
      <w:r>
        <w:rPr>
          <w:rFonts w:eastAsia="Calibri"/>
          <w:szCs w:val="20"/>
        </w:rPr>
        <w:t>PV</w:t>
      </w:r>
      <w:r>
        <w:rPr>
          <w:rFonts w:eastAsia="Calibri"/>
          <w:szCs w:val="20"/>
        </w:rPr>
        <w:tab/>
        <w:t>Photovoltaic</w:t>
      </w:r>
    </w:p>
    <w:p w14:paraId="2FCFD310" w14:textId="77777777" w:rsidR="00037A70" w:rsidRDefault="00037A70" w:rsidP="00037A70">
      <w:pPr>
        <w:tabs>
          <w:tab w:val="left" w:pos="1276"/>
        </w:tabs>
        <w:spacing w:after="0"/>
        <w:ind w:left="1276" w:hanging="1276"/>
        <w:jc w:val="left"/>
        <w:rPr>
          <w:rFonts w:eastAsia="Calibri"/>
          <w:szCs w:val="20"/>
        </w:rPr>
      </w:pPr>
      <w:r>
        <w:rPr>
          <w:rFonts w:eastAsia="Calibri"/>
          <w:szCs w:val="20"/>
        </w:rPr>
        <w:t>R&amp;D</w:t>
      </w:r>
      <w:r>
        <w:rPr>
          <w:rFonts w:eastAsia="Calibri"/>
          <w:szCs w:val="20"/>
        </w:rPr>
        <w:tab/>
        <w:t>Research and Development</w:t>
      </w:r>
    </w:p>
    <w:p w14:paraId="52E0C8C1" w14:textId="77777777" w:rsidR="00037A70" w:rsidRDefault="00037A70" w:rsidP="00037A70">
      <w:pPr>
        <w:tabs>
          <w:tab w:val="left" w:pos="1276"/>
        </w:tabs>
        <w:spacing w:after="0"/>
        <w:ind w:left="1276" w:hanging="1276"/>
        <w:jc w:val="left"/>
        <w:rPr>
          <w:rFonts w:eastAsia="Calibri"/>
          <w:szCs w:val="20"/>
        </w:rPr>
      </w:pPr>
      <w:r>
        <w:rPr>
          <w:rFonts w:eastAsia="Calibri"/>
          <w:szCs w:val="20"/>
        </w:rPr>
        <w:t>RE</w:t>
      </w:r>
      <w:r>
        <w:rPr>
          <w:rFonts w:eastAsia="Calibri"/>
          <w:szCs w:val="20"/>
        </w:rPr>
        <w:tab/>
        <w:t>Renewable Energy</w:t>
      </w:r>
    </w:p>
    <w:p w14:paraId="148279F2" w14:textId="77777777" w:rsidR="00037A70" w:rsidRDefault="00037A70" w:rsidP="00037A70">
      <w:pPr>
        <w:tabs>
          <w:tab w:val="left" w:pos="1276"/>
        </w:tabs>
        <w:spacing w:after="0"/>
        <w:ind w:left="1276" w:hanging="1276"/>
        <w:jc w:val="left"/>
        <w:rPr>
          <w:rFonts w:eastAsia="Calibri"/>
          <w:szCs w:val="20"/>
        </w:rPr>
      </w:pPr>
      <w:r>
        <w:rPr>
          <w:rFonts w:eastAsia="Calibri"/>
          <w:szCs w:val="20"/>
        </w:rPr>
        <w:t>REETC</w:t>
      </w:r>
      <w:r>
        <w:rPr>
          <w:rFonts w:eastAsia="Calibri"/>
          <w:szCs w:val="20"/>
        </w:rPr>
        <w:tab/>
        <w:t>Renewable Energy and Electronic Technology Centre (of DRD)</w:t>
      </w:r>
    </w:p>
    <w:p w14:paraId="6C8CE69E" w14:textId="77777777" w:rsidR="00037A70" w:rsidRDefault="00037A70" w:rsidP="00037A70">
      <w:pPr>
        <w:tabs>
          <w:tab w:val="left" w:pos="1276"/>
        </w:tabs>
        <w:spacing w:after="0"/>
        <w:ind w:left="1276" w:hanging="1276"/>
        <w:jc w:val="left"/>
        <w:rPr>
          <w:rFonts w:eastAsia="Calibri"/>
          <w:szCs w:val="20"/>
        </w:rPr>
      </w:pPr>
      <w:r>
        <w:rPr>
          <w:rFonts w:eastAsia="Calibri"/>
          <w:szCs w:val="20"/>
        </w:rPr>
        <w:t>RESCO</w:t>
      </w:r>
      <w:r>
        <w:rPr>
          <w:rFonts w:eastAsia="Calibri"/>
          <w:szCs w:val="20"/>
        </w:rPr>
        <w:tab/>
        <w:t>Rural Energy Service Company</w:t>
      </w:r>
    </w:p>
    <w:p w14:paraId="57CBAAEF" w14:textId="7BDC7DFF" w:rsidR="00D53E04" w:rsidRDefault="00D53E04" w:rsidP="00037A70">
      <w:pPr>
        <w:tabs>
          <w:tab w:val="left" w:pos="1276"/>
        </w:tabs>
        <w:spacing w:after="0"/>
        <w:ind w:left="1276" w:hanging="1276"/>
        <w:jc w:val="left"/>
        <w:rPr>
          <w:rFonts w:eastAsia="Calibri"/>
          <w:szCs w:val="20"/>
        </w:rPr>
      </w:pPr>
      <w:r>
        <w:rPr>
          <w:rFonts w:eastAsia="Calibri"/>
          <w:szCs w:val="20"/>
        </w:rPr>
        <w:t>REAM</w:t>
      </w:r>
      <w:r>
        <w:rPr>
          <w:rFonts w:eastAsia="Calibri"/>
          <w:szCs w:val="20"/>
        </w:rPr>
        <w:tab/>
        <w:t>Renewable Energy Association of Myanmar</w:t>
      </w:r>
    </w:p>
    <w:p w14:paraId="3B697727" w14:textId="77777777" w:rsidR="00D53E04" w:rsidRDefault="00D53E04" w:rsidP="00D53E04">
      <w:pPr>
        <w:tabs>
          <w:tab w:val="left" w:pos="1276"/>
        </w:tabs>
        <w:spacing w:after="0"/>
        <w:ind w:left="1276" w:hanging="1276"/>
        <w:jc w:val="left"/>
        <w:rPr>
          <w:rFonts w:eastAsia="Calibri"/>
          <w:szCs w:val="20"/>
        </w:rPr>
      </w:pPr>
      <w:r>
        <w:rPr>
          <w:rFonts w:eastAsia="Calibri"/>
          <w:szCs w:val="20"/>
        </w:rPr>
        <w:t>RET</w:t>
      </w:r>
      <w:r>
        <w:rPr>
          <w:rFonts w:eastAsia="Calibri"/>
          <w:szCs w:val="20"/>
        </w:rPr>
        <w:tab/>
        <w:t>renewable energy technology</w:t>
      </w:r>
    </w:p>
    <w:p w14:paraId="580CF553" w14:textId="77777777" w:rsidR="00D53E04" w:rsidRDefault="00D53E04" w:rsidP="00D53E04">
      <w:pPr>
        <w:tabs>
          <w:tab w:val="left" w:pos="1276"/>
        </w:tabs>
        <w:spacing w:after="0"/>
        <w:ind w:left="1276" w:hanging="1276"/>
        <w:jc w:val="left"/>
        <w:rPr>
          <w:rFonts w:eastAsia="Calibri"/>
          <w:szCs w:val="20"/>
        </w:rPr>
      </w:pPr>
      <w:r>
        <w:rPr>
          <w:rFonts w:eastAsia="Calibri"/>
          <w:szCs w:val="20"/>
        </w:rPr>
        <w:t>ROAR</w:t>
      </w:r>
      <w:r>
        <w:rPr>
          <w:rFonts w:eastAsia="Calibri"/>
          <w:szCs w:val="20"/>
        </w:rPr>
        <w:tab/>
        <w:t>Results-Oriented Annual Reporting</w:t>
      </w:r>
    </w:p>
    <w:p w14:paraId="042C490C" w14:textId="77777777" w:rsidR="00D53E04" w:rsidRDefault="00D53E04" w:rsidP="00D53E04">
      <w:pPr>
        <w:tabs>
          <w:tab w:val="left" w:pos="1276"/>
        </w:tabs>
        <w:spacing w:after="0"/>
        <w:ind w:left="1276" w:hanging="1276"/>
        <w:jc w:val="left"/>
        <w:rPr>
          <w:rFonts w:eastAsia="Calibri"/>
          <w:szCs w:val="20"/>
        </w:rPr>
      </w:pPr>
      <w:r>
        <w:rPr>
          <w:rFonts w:eastAsia="Calibri"/>
          <w:szCs w:val="20"/>
        </w:rPr>
        <w:t>RRMC</w:t>
      </w:r>
      <w:r>
        <w:rPr>
          <w:rFonts w:eastAsia="Calibri"/>
          <w:szCs w:val="20"/>
        </w:rPr>
        <w:tab/>
        <w:t>Risk Reduction Management Centre</w:t>
      </w:r>
    </w:p>
    <w:p w14:paraId="31FB074F" w14:textId="77777777" w:rsidR="00D53E04" w:rsidRDefault="00D53E04" w:rsidP="00D53E04">
      <w:pPr>
        <w:tabs>
          <w:tab w:val="left" w:pos="1276"/>
        </w:tabs>
        <w:spacing w:after="0"/>
        <w:ind w:left="1276" w:hanging="1276"/>
        <w:jc w:val="left"/>
        <w:rPr>
          <w:rFonts w:eastAsia="Calibri"/>
          <w:szCs w:val="20"/>
        </w:rPr>
      </w:pPr>
      <w:r>
        <w:rPr>
          <w:rFonts w:eastAsia="Calibri"/>
          <w:szCs w:val="20"/>
        </w:rPr>
        <w:t>RURED</w:t>
      </w:r>
      <w:r>
        <w:rPr>
          <w:rFonts w:eastAsia="Calibri"/>
          <w:szCs w:val="20"/>
        </w:rPr>
        <w:tab/>
        <w:t>Rural Renewable Energy Development Project</w:t>
      </w:r>
    </w:p>
    <w:p w14:paraId="06543326" w14:textId="77777777" w:rsidR="00D53E04" w:rsidRDefault="00D53E04" w:rsidP="00D53E04">
      <w:pPr>
        <w:tabs>
          <w:tab w:val="left" w:pos="1276"/>
        </w:tabs>
        <w:spacing w:after="0"/>
        <w:ind w:left="1276" w:hanging="1276"/>
        <w:jc w:val="left"/>
        <w:rPr>
          <w:rFonts w:eastAsia="Calibri"/>
          <w:szCs w:val="20"/>
        </w:rPr>
      </w:pPr>
      <w:r>
        <w:rPr>
          <w:rFonts w:eastAsia="Calibri"/>
          <w:szCs w:val="20"/>
        </w:rPr>
        <w:t>S/R</w:t>
      </w:r>
      <w:r>
        <w:rPr>
          <w:rFonts w:eastAsia="Calibri"/>
          <w:szCs w:val="20"/>
        </w:rPr>
        <w:tab/>
        <w:t>State/Region</w:t>
      </w:r>
    </w:p>
    <w:p w14:paraId="673AFD49" w14:textId="77777777" w:rsidR="00D53E04" w:rsidRDefault="00D53E04" w:rsidP="00D53E04">
      <w:pPr>
        <w:tabs>
          <w:tab w:val="left" w:pos="1276"/>
        </w:tabs>
        <w:spacing w:after="0"/>
        <w:ind w:left="1276" w:hanging="1276"/>
        <w:jc w:val="left"/>
        <w:rPr>
          <w:rFonts w:eastAsia="Calibri"/>
          <w:szCs w:val="20"/>
        </w:rPr>
      </w:pPr>
      <w:r>
        <w:rPr>
          <w:rFonts w:eastAsia="Calibri"/>
          <w:szCs w:val="20"/>
        </w:rPr>
        <w:t>SDG</w:t>
      </w:r>
      <w:r>
        <w:rPr>
          <w:rFonts w:eastAsia="Calibri"/>
          <w:szCs w:val="20"/>
        </w:rPr>
        <w:tab/>
        <w:t>Sustainable Development Goal</w:t>
      </w:r>
    </w:p>
    <w:p w14:paraId="5D13DA78" w14:textId="77777777" w:rsidR="00D53E04" w:rsidRDefault="00D53E04" w:rsidP="00D53E04">
      <w:pPr>
        <w:tabs>
          <w:tab w:val="left" w:pos="1276"/>
        </w:tabs>
        <w:spacing w:after="0"/>
        <w:ind w:left="1276" w:hanging="1276"/>
        <w:jc w:val="left"/>
        <w:rPr>
          <w:rFonts w:eastAsia="Calibri"/>
          <w:szCs w:val="20"/>
        </w:rPr>
      </w:pPr>
      <w:r>
        <w:rPr>
          <w:rFonts w:eastAsia="Calibri"/>
          <w:szCs w:val="20"/>
        </w:rPr>
        <w:t>SESP</w:t>
      </w:r>
      <w:r>
        <w:rPr>
          <w:rFonts w:eastAsia="Calibri"/>
          <w:szCs w:val="20"/>
        </w:rPr>
        <w:tab/>
        <w:t>Social and Environmental Screening Procedure</w:t>
      </w:r>
    </w:p>
    <w:p w14:paraId="57C3BD16" w14:textId="77777777" w:rsidR="00AD648F" w:rsidRDefault="00D53E04" w:rsidP="00AD648F">
      <w:pPr>
        <w:tabs>
          <w:tab w:val="left" w:pos="1276"/>
        </w:tabs>
        <w:spacing w:after="0"/>
        <w:ind w:left="1276" w:hanging="1276"/>
        <w:jc w:val="left"/>
        <w:rPr>
          <w:rFonts w:eastAsia="Calibri"/>
          <w:szCs w:val="20"/>
        </w:rPr>
      </w:pPr>
      <w:r>
        <w:rPr>
          <w:rFonts w:eastAsia="Calibri"/>
          <w:szCs w:val="20"/>
        </w:rPr>
        <w:t>SHS</w:t>
      </w:r>
      <w:r>
        <w:rPr>
          <w:rFonts w:eastAsia="Calibri"/>
          <w:szCs w:val="20"/>
        </w:rPr>
        <w:tab/>
      </w:r>
      <w:r w:rsidR="00AD648F">
        <w:rPr>
          <w:rFonts w:eastAsia="Calibri"/>
          <w:szCs w:val="20"/>
        </w:rPr>
        <w:t>Solar Home System</w:t>
      </w:r>
    </w:p>
    <w:p w14:paraId="0B39C88A" w14:textId="77777777" w:rsidR="00AD648F" w:rsidRDefault="00AD648F" w:rsidP="00AD648F">
      <w:pPr>
        <w:tabs>
          <w:tab w:val="left" w:pos="1276"/>
        </w:tabs>
        <w:spacing w:after="0"/>
        <w:ind w:left="1276" w:hanging="1276"/>
        <w:jc w:val="left"/>
        <w:rPr>
          <w:rFonts w:eastAsia="Calibri"/>
          <w:szCs w:val="20"/>
        </w:rPr>
      </w:pPr>
      <w:r>
        <w:rPr>
          <w:rFonts w:eastAsia="Calibri"/>
          <w:szCs w:val="20"/>
        </w:rPr>
        <w:t>SME</w:t>
      </w:r>
      <w:r>
        <w:rPr>
          <w:rFonts w:eastAsia="Calibri"/>
          <w:szCs w:val="20"/>
        </w:rPr>
        <w:tab/>
        <w:t xml:space="preserve">Small and </w:t>
      </w:r>
      <w:r>
        <w:rPr>
          <w:rFonts w:eastAsia="Calibri"/>
          <w:noProof/>
          <w:szCs w:val="20"/>
        </w:rPr>
        <w:t>M</w:t>
      </w:r>
      <w:r w:rsidRPr="003A5E45">
        <w:rPr>
          <w:rFonts w:eastAsia="Calibri"/>
          <w:noProof/>
          <w:szCs w:val="20"/>
        </w:rPr>
        <w:t>edium</w:t>
      </w:r>
      <w:r>
        <w:rPr>
          <w:rFonts w:eastAsia="Calibri"/>
          <w:noProof/>
          <w:szCs w:val="20"/>
        </w:rPr>
        <w:t>-</w:t>
      </w:r>
      <w:r w:rsidRPr="003A5E45">
        <w:rPr>
          <w:rFonts w:eastAsia="Calibri"/>
          <w:noProof/>
          <w:szCs w:val="20"/>
        </w:rPr>
        <w:t>sized</w:t>
      </w:r>
      <w:r>
        <w:rPr>
          <w:rFonts w:eastAsia="Calibri"/>
          <w:szCs w:val="20"/>
        </w:rPr>
        <w:t xml:space="preserve"> Enterprise</w:t>
      </w:r>
    </w:p>
    <w:p w14:paraId="42CF1DEA" w14:textId="77777777" w:rsidR="00AD648F" w:rsidRDefault="00AD648F" w:rsidP="00AD648F">
      <w:pPr>
        <w:tabs>
          <w:tab w:val="left" w:pos="1276"/>
        </w:tabs>
        <w:spacing w:after="0"/>
        <w:ind w:left="1276" w:hanging="1276"/>
        <w:jc w:val="left"/>
        <w:rPr>
          <w:rFonts w:eastAsia="Calibri"/>
          <w:szCs w:val="20"/>
        </w:rPr>
      </w:pPr>
      <w:r w:rsidRPr="00F100D8">
        <w:rPr>
          <w:rFonts w:eastAsia="Calibri"/>
          <w:szCs w:val="20"/>
        </w:rPr>
        <w:t>SPM</w:t>
      </w:r>
      <w:r w:rsidRPr="00F100D8">
        <w:rPr>
          <w:rFonts w:eastAsia="Calibri"/>
          <w:szCs w:val="20"/>
        </w:rPr>
        <w:tab/>
        <w:t>Smart Power Myanmar</w:t>
      </w:r>
    </w:p>
    <w:p w14:paraId="1EBB744C" w14:textId="77777777" w:rsidR="00AD648F" w:rsidRPr="004C6B88" w:rsidRDefault="00AD648F" w:rsidP="00AD648F">
      <w:pPr>
        <w:tabs>
          <w:tab w:val="left" w:pos="1276"/>
        </w:tabs>
        <w:spacing w:after="0"/>
        <w:ind w:left="1276" w:hanging="1276"/>
        <w:jc w:val="left"/>
        <w:rPr>
          <w:rFonts w:eastAsia="Calibri"/>
          <w:szCs w:val="20"/>
        </w:rPr>
      </w:pPr>
      <w:r w:rsidRPr="004C6B88">
        <w:rPr>
          <w:rFonts w:eastAsia="Calibri"/>
          <w:szCs w:val="20"/>
        </w:rPr>
        <w:t>SPV</w:t>
      </w:r>
      <w:r w:rsidRPr="004C6B88">
        <w:rPr>
          <w:rFonts w:eastAsia="Calibri"/>
          <w:szCs w:val="20"/>
        </w:rPr>
        <w:tab/>
      </w:r>
      <w:r>
        <w:rPr>
          <w:rFonts w:eastAsia="Calibri"/>
          <w:szCs w:val="20"/>
        </w:rPr>
        <w:t>S</w:t>
      </w:r>
      <w:r w:rsidRPr="004C6B88">
        <w:rPr>
          <w:rFonts w:eastAsia="Calibri"/>
          <w:szCs w:val="20"/>
        </w:rPr>
        <w:t>pecial-</w:t>
      </w:r>
      <w:r>
        <w:rPr>
          <w:rFonts w:eastAsia="Calibri"/>
          <w:szCs w:val="20"/>
        </w:rPr>
        <w:t>P</w:t>
      </w:r>
      <w:r w:rsidRPr="004C6B88">
        <w:rPr>
          <w:rFonts w:eastAsia="Calibri"/>
          <w:szCs w:val="20"/>
        </w:rPr>
        <w:t xml:space="preserve">urpose </w:t>
      </w:r>
      <w:r>
        <w:rPr>
          <w:rFonts w:eastAsia="Calibri"/>
          <w:szCs w:val="20"/>
        </w:rPr>
        <w:t>V</w:t>
      </w:r>
      <w:r w:rsidRPr="004C6B88">
        <w:rPr>
          <w:rFonts w:eastAsia="Calibri"/>
          <w:szCs w:val="20"/>
        </w:rPr>
        <w:t>ehicle</w:t>
      </w:r>
    </w:p>
    <w:p w14:paraId="18695CBB" w14:textId="77777777" w:rsidR="00AD648F" w:rsidRPr="00C82AA4" w:rsidRDefault="00AD648F" w:rsidP="00AD648F">
      <w:pPr>
        <w:tabs>
          <w:tab w:val="left" w:pos="1276"/>
        </w:tabs>
        <w:spacing w:after="0"/>
        <w:ind w:left="1276" w:hanging="1276"/>
        <w:jc w:val="left"/>
        <w:rPr>
          <w:rFonts w:eastAsia="Calibri"/>
          <w:szCs w:val="20"/>
        </w:rPr>
      </w:pPr>
      <w:r w:rsidRPr="00C82AA4">
        <w:rPr>
          <w:rFonts w:eastAsia="Calibri"/>
          <w:szCs w:val="20"/>
        </w:rPr>
        <w:t>tCO</w:t>
      </w:r>
      <w:r w:rsidRPr="00C82AA4">
        <w:rPr>
          <w:rFonts w:eastAsia="Calibri"/>
          <w:szCs w:val="20"/>
          <w:vertAlign w:val="subscript"/>
        </w:rPr>
        <w:t>2</w:t>
      </w:r>
      <w:r w:rsidRPr="00C82AA4">
        <w:rPr>
          <w:rFonts w:eastAsia="Calibri"/>
          <w:szCs w:val="20"/>
        </w:rPr>
        <w:tab/>
        <w:t xml:space="preserve">ton of </w:t>
      </w:r>
      <w:r>
        <w:rPr>
          <w:rFonts w:eastAsia="Calibri"/>
          <w:szCs w:val="20"/>
        </w:rPr>
        <w:t>C</w:t>
      </w:r>
      <w:r w:rsidRPr="00C82AA4">
        <w:rPr>
          <w:rFonts w:eastAsia="Calibri"/>
          <w:szCs w:val="20"/>
        </w:rPr>
        <w:t>arbon d</w:t>
      </w:r>
      <w:r>
        <w:rPr>
          <w:rFonts w:eastAsia="Calibri"/>
          <w:szCs w:val="20"/>
        </w:rPr>
        <w:t>ioxide</w:t>
      </w:r>
    </w:p>
    <w:p w14:paraId="1D173299" w14:textId="77777777" w:rsidR="00AD648F" w:rsidRDefault="00AD648F" w:rsidP="00AD648F">
      <w:pPr>
        <w:tabs>
          <w:tab w:val="left" w:pos="1276"/>
        </w:tabs>
        <w:spacing w:after="0"/>
        <w:ind w:left="1276" w:hanging="1276"/>
        <w:jc w:val="left"/>
        <w:rPr>
          <w:rFonts w:eastAsia="Calibri"/>
          <w:szCs w:val="20"/>
        </w:rPr>
      </w:pPr>
      <w:r w:rsidRPr="003A5E45">
        <w:rPr>
          <w:rFonts w:eastAsia="Calibri"/>
          <w:noProof/>
          <w:szCs w:val="20"/>
        </w:rPr>
        <w:t>TA</w:t>
      </w:r>
      <w:r w:rsidRPr="004C6B88">
        <w:rPr>
          <w:rFonts w:eastAsia="Calibri"/>
          <w:szCs w:val="20"/>
        </w:rPr>
        <w:tab/>
      </w:r>
      <w:r>
        <w:rPr>
          <w:rFonts w:eastAsia="Calibri"/>
          <w:szCs w:val="20"/>
        </w:rPr>
        <w:t>T</w:t>
      </w:r>
      <w:r w:rsidRPr="004C6B88">
        <w:rPr>
          <w:rFonts w:eastAsia="Calibri"/>
          <w:szCs w:val="20"/>
        </w:rPr>
        <w:t xml:space="preserve">echnical </w:t>
      </w:r>
      <w:r>
        <w:rPr>
          <w:rFonts w:eastAsia="Calibri"/>
          <w:szCs w:val="20"/>
        </w:rPr>
        <w:t>A</w:t>
      </w:r>
      <w:r w:rsidRPr="004C6B88">
        <w:rPr>
          <w:rFonts w:eastAsia="Calibri"/>
          <w:szCs w:val="20"/>
        </w:rPr>
        <w:t>ssistance</w:t>
      </w:r>
    </w:p>
    <w:p w14:paraId="0F768239" w14:textId="13AC65A2" w:rsidR="00D53E04" w:rsidRPr="00882A9F" w:rsidRDefault="00D53E04" w:rsidP="00AD648F">
      <w:pPr>
        <w:tabs>
          <w:tab w:val="left" w:pos="1276"/>
        </w:tabs>
        <w:spacing w:after="0"/>
        <w:ind w:left="1276" w:hanging="1276"/>
        <w:jc w:val="left"/>
        <w:rPr>
          <w:rFonts w:eastAsia="Calibri"/>
          <w:szCs w:val="20"/>
        </w:rPr>
      </w:pPr>
      <w:r w:rsidRPr="00882A9F">
        <w:rPr>
          <w:rFonts w:eastAsia="Calibri"/>
          <w:szCs w:val="20"/>
        </w:rPr>
        <w:t>TAC</w:t>
      </w:r>
      <w:r w:rsidRPr="00882A9F">
        <w:rPr>
          <w:rFonts w:eastAsia="Calibri"/>
          <w:szCs w:val="20"/>
        </w:rPr>
        <w:tab/>
        <w:t>Technical Advisory Committee</w:t>
      </w:r>
    </w:p>
    <w:p w14:paraId="506E727D" w14:textId="77777777" w:rsidR="00D53E04" w:rsidRPr="00882A9F" w:rsidRDefault="00D53E04" w:rsidP="00D53E04">
      <w:pPr>
        <w:tabs>
          <w:tab w:val="left" w:pos="1276"/>
        </w:tabs>
        <w:spacing w:after="0"/>
        <w:ind w:left="1276" w:hanging="1276"/>
        <w:jc w:val="left"/>
        <w:rPr>
          <w:rFonts w:eastAsia="Calibri"/>
          <w:szCs w:val="20"/>
        </w:rPr>
      </w:pPr>
      <w:r w:rsidRPr="00882A9F">
        <w:rPr>
          <w:rFonts w:eastAsia="Calibri"/>
          <w:szCs w:val="20"/>
        </w:rPr>
        <w:t>TE</w:t>
      </w:r>
      <w:r w:rsidRPr="00882A9F">
        <w:rPr>
          <w:rFonts w:eastAsia="Calibri"/>
          <w:szCs w:val="20"/>
        </w:rPr>
        <w:tab/>
        <w:t>Terminal Evaluation</w:t>
      </w:r>
    </w:p>
    <w:p w14:paraId="382AFE93" w14:textId="732EB3C4" w:rsidR="00D53E04" w:rsidRDefault="00D53E04" w:rsidP="00D53E04">
      <w:pPr>
        <w:tabs>
          <w:tab w:val="left" w:pos="1276"/>
        </w:tabs>
        <w:spacing w:after="0"/>
        <w:ind w:left="1276" w:hanging="1276"/>
        <w:jc w:val="left"/>
        <w:rPr>
          <w:rFonts w:eastAsia="Calibri"/>
          <w:szCs w:val="20"/>
        </w:rPr>
      </w:pPr>
      <w:r>
        <w:rPr>
          <w:rFonts w:eastAsia="Calibri"/>
          <w:szCs w:val="20"/>
        </w:rPr>
        <w:t>TVET</w:t>
      </w:r>
      <w:r>
        <w:rPr>
          <w:rFonts w:eastAsia="Calibri"/>
          <w:szCs w:val="20"/>
        </w:rPr>
        <w:tab/>
        <w:t xml:space="preserve">Technical Vocational Education and </w:t>
      </w:r>
      <w:r w:rsidRPr="003A5E45">
        <w:rPr>
          <w:rFonts w:eastAsia="Calibri"/>
          <w:noProof/>
          <w:szCs w:val="20"/>
        </w:rPr>
        <w:t>Training</w:t>
      </w:r>
    </w:p>
    <w:p w14:paraId="64752D15" w14:textId="77777777" w:rsidR="00D53E04" w:rsidRPr="008A3A0B" w:rsidRDefault="00D53E04" w:rsidP="00D53E04">
      <w:pPr>
        <w:tabs>
          <w:tab w:val="left" w:pos="1276"/>
        </w:tabs>
        <w:spacing w:after="0"/>
        <w:ind w:left="1276" w:hanging="1276"/>
        <w:jc w:val="left"/>
        <w:rPr>
          <w:rFonts w:eastAsia="Calibri"/>
          <w:szCs w:val="20"/>
        </w:rPr>
      </w:pPr>
      <w:r w:rsidRPr="008A3A0B">
        <w:rPr>
          <w:rFonts w:eastAsia="Calibri"/>
          <w:szCs w:val="20"/>
        </w:rPr>
        <w:t>UMFCCI</w:t>
      </w:r>
      <w:r w:rsidRPr="008A3A0B">
        <w:rPr>
          <w:rFonts w:eastAsia="Calibri"/>
          <w:szCs w:val="20"/>
        </w:rPr>
        <w:tab/>
        <w:t>Union of My</w:t>
      </w:r>
      <w:r>
        <w:rPr>
          <w:rFonts w:eastAsia="Calibri"/>
          <w:szCs w:val="20"/>
        </w:rPr>
        <w:t>anmar Federation of Chambers of Commerce and Industry</w:t>
      </w:r>
    </w:p>
    <w:p w14:paraId="7E4F7D1B" w14:textId="77777777" w:rsidR="00D53E04" w:rsidRPr="008A3A0B" w:rsidRDefault="00D53E04" w:rsidP="00D53E04">
      <w:pPr>
        <w:tabs>
          <w:tab w:val="left" w:pos="1276"/>
        </w:tabs>
        <w:spacing w:after="0"/>
        <w:ind w:left="1276" w:hanging="1276"/>
        <w:jc w:val="left"/>
        <w:rPr>
          <w:rFonts w:eastAsia="Calibri"/>
          <w:szCs w:val="20"/>
        </w:rPr>
      </w:pPr>
      <w:r w:rsidRPr="008A3A0B">
        <w:rPr>
          <w:rFonts w:eastAsia="Calibri"/>
          <w:szCs w:val="20"/>
        </w:rPr>
        <w:t>UN</w:t>
      </w:r>
      <w:r w:rsidRPr="008A3A0B">
        <w:rPr>
          <w:rFonts w:eastAsia="Calibri"/>
          <w:szCs w:val="20"/>
        </w:rPr>
        <w:tab/>
        <w:t>United Nations</w:t>
      </w:r>
    </w:p>
    <w:p w14:paraId="4A7F6606" w14:textId="77777777" w:rsidR="00D53E04" w:rsidRDefault="00D53E04" w:rsidP="00D53E04">
      <w:pPr>
        <w:tabs>
          <w:tab w:val="left" w:pos="1276"/>
        </w:tabs>
        <w:spacing w:after="0"/>
        <w:ind w:left="1276" w:hanging="1276"/>
        <w:jc w:val="left"/>
        <w:rPr>
          <w:rFonts w:eastAsia="Calibri"/>
          <w:szCs w:val="20"/>
          <w:lang w:val="en-GB"/>
        </w:rPr>
      </w:pPr>
      <w:r w:rsidRPr="00B53FA2">
        <w:rPr>
          <w:rFonts w:eastAsia="Calibri"/>
          <w:szCs w:val="20"/>
          <w:lang w:val="en-GB"/>
        </w:rPr>
        <w:t>UNDP</w:t>
      </w:r>
      <w:r w:rsidRPr="00B53FA2">
        <w:rPr>
          <w:rFonts w:eastAsia="Calibri"/>
          <w:szCs w:val="20"/>
          <w:lang w:val="en-GB"/>
        </w:rPr>
        <w:tab/>
        <w:t>United Nations Development Programme</w:t>
      </w:r>
    </w:p>
    <w:p w14:paraId="1479DFB4"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UNFCCC</w:t>
      </w:r>
      <w:r>
        <w:rPr>
          <w:rFonts w:eastAsia="Calibri"/>
          <w:szCs w:val="20"/>
          <w:lang w:val="en-GB"/>
        </w:rPr>
        <w:tab/>
        <w:t>United Nations Framework Convention on Climate Change</w:t>
      </w:r>
    </w:p>
    <w:p w14:paraId="2287C8F8" w14:textId="77777777" w:rsidR="00D53E04" w:rsidRPr="00B53FA2" w:rsidRDefault="00D53E04" w:rsidP="00D53E04">
      <w:pPr>
        <w:tabs>
          <w:tab w:val="left" w:pos="1276"/>
        </w:tabs>
        <w:spacing w:after="0"/>
        <w:ind w:left="1276" w:hanging="1276"/>
        <w:jc w:val="left"/>
        <w:rPr>
          <w:rFonts w:eastAsia="Calibri"/>
          <w:szCs w:val="20"/>
          <w:lang w:val="en-GB"/>
        </w:rPr>
      </w:pPr>
      <w:r>
        <w:rPr>
          <w:rFonts w:eastAsia="Calibri"/>
          <w:szCs w:val="20"/>
          <w:lang w:val="en-GB"/>
        </w:rPr>
        <w:t>USAID</w:t>
      </w:r>
      <w:r>
        <w:rPr>
          <w:rFonts w:eastAsia="Calibri"/>
          <w:szCs w:val="20"/>
          <w:lang w:val="en-GB"/>
        </w:rPr>
        <w:tab/>
        <w:t>United States Agency for International Development</w:t>
      </w:r>
    </w:p>
    <w:p w14:paraId="4E359DFF" w14:textId="77777777" w:rsidR="00D53E04" w:rsidRDefault="00D53E04" w:rsidP="00D53E04">
      <w:pPr>
        <w:tabs>
          <w:tab w:val="left" w:pos="1276"/>
        </w:tabs>
        <w:spacing w:after="0"/>
        <w:ind w:left="1276" w:hanging="1276"/>
        <w:jc w:val="left"/>
        <w:rPr>
          <w:rFonts w:eastAsia="Calibri"/>
          <w:szCs w:val="20"/>
          <w:lang w:val="en-GB"/>
        </w:rPr>
      </w:pPr>
      <w:r w:rsidRPr="00B53FA2">
        <w:rPr>
          <w:rFonts w:eastAsia="Calibri"/>
          <w:szCs w:val="20"/>
          <w:lang w:val="en-GB"/>
        </w:rPr>
        <w:t>USD</w:t>
      </w:r>
      <w:r w:rsidRPr="00B53FA2">
        <w:rPr>
          <w:rFonts w:eastAsia="Calibri"/>
          <w:szCs w:val="20"/>
          <w:lang w:val="en-GB"/>
        </w:rPr>
        <w:tab/>
        <w:t>United States dollar</w:t>
      </w:r>
    </w:p>
    <w:p w14:paraId="79FB198C" w14:textId="77777777" w:rsidR="00D53E04" w:rsidRDefault="00D53E04" w:rsidP="00D53E04">
      <w:pPr>
        <w:tabs>
          <w:tab w:val="left" w:pos="1276"/>
        </w:tabs>
        <w:spacing w:after="0"/>
        <w:ind w:left="1276" w:hanging="1276"/>
        <w:jc w:val="left"/>
        <w:rPr>
          <w:rFonts w:eastAsia="Calibri"/>
          <w:szCs w:val="20"/>
          <w:lang w:val="en-GB"/>
        </w:rPr>
      </w:pPr>
      <w:r>
        <w:rPr>
          <w:rFonts w:eastAsia="Calibri"/>
          <w:szCs w:val="20"/>
          <w:lang w:val="en-GB"/>
        </w:rPr>
        <w:t>VEC</w:t>
      </w:r>
      <w:r>
        <w:rPr>
          <w:rFonts w:eastAsia="Calibri"/>
          <w:szCs w:val="20"/>
          <w:lang w:val="en-GB"/>
        </w:rPr>
        <w:tab/>
        <w:t>Village Electrification Committee</w:t>
      </w:r>
    </w:p>
    <w:p w14:paraId="6CF8F9E7" w14:textId="77777777" w:rsidR="00754C88" w:rsidRDefault="00D53E04" w:rsidP="00754C88">
      <w:pPr>
        <w:tabs>
          <w:tab w:val="left" w:pos="1276"/>
        </w:tabs>
        <w:spacing w:after="0"/>
        <w:ind w:left="1276" w:hanging="1276"/>
        <w:jc w:val="left"/>
        <w:rPr>
          <w:rFonts w:eastAsia="Calibri"/>
          <w:szCs w:val="20"/>
          <w:lang w:val="en-GB"/>
        </w:rPr>
      </w:pPr>
      <w:r>
        <w:rPr>
          <w:rFonts w:eastAsia="Calibri"/>
          <w:szCs w:val="20"/>
          <w:lang w:val="en-GB"/>
        </w:rPr>
        <w:t>VECO</w:t>
      </w:r>
      <w:r>
        <w:rPr>
          <w:rFonts w:eastAsia="Calibri"/>
          <w:szCs w:val="20"/>
          <w:lang w:val="en-GB"/>
        </w:rPr>
        <w:tab/>
      </w:r>
      <w:r w:rsidR="00754C88">
        <w:rPr>
          <w:rFonts w:eastAsia="Calibri"/>
          <w:szCs w:val="20"/>
          <w:lang w:val="en-GB"/>
        </w:rPr>
        <w:t>Village Electrification Cooperative</w:t>
      </w:r>
    </w:p>
    <w:p w14:paraId="2697FEE4" w14:textId="77777777" w:rsidR="00754C88" w:rsidRPr="008076C2" w:rsidRDefault="00754C88" w:rsidP="00754C88">
      <w:pPr>
        <w:tabs>
          <w:tab w:val="left" w:pos="1276"/>
        </w:tabs>
        <w:spacing w:after="0"/>
        <w:ind w:left="1276" w:hanging="1276"/>
        <w:jc w:val="left"/>
        <w:rPr>
          <w:rFonts w:eastAsia="Calibri"/>
          <w:szCs w:val="20"/>
        </w:rPr>
      </w:pPr>
      <w:r w:rsidRPr="008076C2">
        <w:rPr>
          <w:rFonts w:eastAsia="Calibri"/>
          <w:szCs w:val="20"/>
        </w:rPr>
        <w:t>V(D)F</w:t>
      </w:r>
      <w:r w:rsidRPr="008076C2">
        <w:rPr>
          <w:rFonts w:eastAsia="Calibri"/>
          <w:szCs w:val="20"/>
        </w:rPr>
        <w:tab/>
      </w:r>
      <w:r>
        <w:rPr>
          <w:rFonts w:eastAsia="Calibri"/>
          <w:szCs w:val="20"/>
        </w:rPr>
        <w:t>V</w:t>
      </w:r>
      <w:r w:rsidRPr="008076C2">
        <w:rPr>
          <w:rFonts w:eastAsia="Calibri"/>
          <w:szCs w:val="20"/>
        </w:rPr>
        <w:t>illage (</w:t>
      </w:r>
      <w:r>
        <w:rPr>
          <w:rFonts w:eastAsia="Calibri"/>
          <w:szCs w:val="20"/>
        </w:rPr>
        <w:t>D</w:t>
      </w:r>
      <w:r w:rsidRPr="008076C2">
        <w:rPr>
          <w:rFonts w:eastAsia="Calibri"/>
          <w:szCs w:val="20"/>
        </w:rPr>
        <w:t xml:space="preserve">evelopment) </w:t>
      </w:r>
      <w:r>
        <w:rPr>
          <w:rFonts w:eastAsia="Calibri"/>
          <w:szCs w:val="20"/>
        </w:rPr>
        <w:t>F</w:t>
      </w:r>
      <w:r w:rsidRPr="008076C2">
        <w:rPr>
          <w:rFonts w:eastAsia="Calibri"/>
          <w:szCs w:val="20"/>
        </w:rPr>
        <w:t>und</w:t>
      </w:r>
    </w:p>
    <w:p w14:paraId="301A40EE" w14:textId="77777777" w:rsidR="00754C88" w:rsidRDefault="00754C88" w:rsidP="00754C88">
      <w:pPr>
        <w:tabs>
          <w:tab w:val="left" w:pos="1276"/>
        </w:tabs>
        <w:spacing w:after="0"/>
        <w:ind w:left="1276" w:hanging="1276"/>
        <w:jc w:val="left"/>
        <w:rPr>
          <w:rFonts w:eastAsia="Calibri"/>
          <w:szCs w:val="20"/>
          <w:lang w:val="en-GB"/>
        </w:rPr>
      </w:pPr>
      <w:r>
        <w:rPr>
          <w:rFonts w:eastAsia="Calibri"/>
          <w:szCs w:val="20"/>
          <w:lang w:val="en-GB"/>
        </w:rPr>
        <w:t>WB</w:t>
      </w:r>
      <w:r>
        <w:rPr>
          <w:rFonts w:eastAsia="Calibri"/>
          <w:szCs w:val="20"/>
          <w:lang w:val="en-GB"/>
        </w:rPr>
        <w:tab/>
        <w:t>World Bank</w:t>
      </w:r>
    </w:p>
    <w:p w14:paraId="7A39A49A" w14:textId="77777777" w:rsidR="00754C88" w:rsidRPr="00B53FA2" w:rsidRDefault="00754C88" w:rsidP="00754C88">
      <w:pPr>
        <w:tabs>
          <w:tab w:val="left" w:pos="1276"/>
        </w:tabs>
        <w:spacing w:after="0"/>
        <w:ind w:left="1276" w:hanging="1276"/>
        <w:jc w:val="left"/>
        <w:rPr>
          <w:rFonts w:eastAsia="Calibri"/>
          <w:szCs w:val="20"/>
          <w:lang w:val="en-GB"/>
        </w:rPr>
      </w:pPr>
      <w:r>
        <w:rPr>
          <w:rFonts w:eastAsia="Calibri"/>
          <w:szCs w:val="20"/>
          <w:lang w:val="en-GB"/>
        </w:rPr>
        <w:t>WTP</w:t>
      </w:r>
      <w:r>
        <w:rPr>
          <w:rFonts w:eastAsia="Calibri"/>
          <w:szCs w:val="20"/>
          <w:lang w:val="en-GB"/>
        </w:rPr>
        <w:tab/>
        <w:t>Willingness To Pay</w:t>
      </w:r>
    </w:p>
    <w:p w14:paraId="10E35005" w14:textId="5339D6F9" w:rsidR="001A31BB" w:rsidRPr="00073DB2" w:rsidRDefault="001A31BB" w:rsidP="00754C88">
      <w:pPr>
        <w:tabs>
          <w:tab w:val="left" w:pos="1276"/>
        </w:tabs>
        <w:spacing w:after="0"/>
        <w:ind w:left="1276" w:hanging="1276"/>
        <w:jc w:val="left"/>
        <w:rPr>
          <w:lang w:val="en-GB" w:eastAsia="en-GB"/>
        </w:rPr>
      </w:pPr>
    </w:p>
    <w:p w14:paraId="04C4EA37" w14:textId="77777777" w:rsidR="007A193A" w:rsidRPr="007A193A" w:rsidRDefault="007A193A" w:rsidP="007A193A">
      <w:pPr>
        <w:rPr>
          <w:lang w:val="en-GB" w:eastAsia="en-GB"/>
        </w:rPr>
      </w:pPr>
    </w:p>
    <w:p w14:paraId="14EA9A35" w14:textId="4964E598" w:rsidR="00073DB2" w:rsidRDefault="00684F83">
      <w:pPr>
        <w:spacing w:after="0"/>
        <w:jc w:val="left"/>
        <w:rPr>
          <w:rFonts w:cs="Arial"/>
          <w:szCs w:val="20"/>
        </w:rPr>
      </w:pPr>
      <w:r>
        <w:rPr>
          <w:rFonts w:cs="Arial"/>
          <w:szCs w:val="20"/>
        </w:rPr>
        <w:br w:type="page"/>
      </w:r>
    </w:p>
    <w:p w14:paraId="579DFD34" w14:textId="21BA414D" w:rsidR="00D218B7" w:rsidRDefault="008C65EB" w:rsidP="000006AC">
      <w:pPr>
        <w:pStyle w:val="Heading1"/>
        <w:ind w:left="567" w:hanging="567"/>
      </w:pPr>
      <w:bookmarkStart w:id="11" w:name="_Toc407785517"/>
      <w:bookmarkStart w:id="12" w:name="_Toc497848292"/>
      <w:bookmarkStart w:id="13" w:name="_Toc9396144"/>
      <w:r w:rsidRPr="0003763F">
        <w:t xml:space="preserve">Development </w:t>
      </w:r>
      <w:r w:rsidR="00005D48" w:rsidRPr="0003763F">
        <w:t>C</w:t>
      </w:r>
      <w:r w:rsidR="004C3717" w:rsidRPr="0003763F">
        <w:t>hallenge</w:t>
      </w:r>
      <w:bookmarkEnd w:id="11"/>
      <w:bookmarkEnd w:id="12"/>
      <w:bookmarkEnd w:id="13"/>
    </w:p>
    <w:p w14:paraId="35B8C7AE" w14:textId="1C6733DB" w:rsidR="00081F0E" w:rsidRPr="00C72B29" w:rsidRDefault="00CE6BFD" w:rsidP="00081F0E">
      <w:pPr>
        <w:pStyle w:val="Heading2"/>
        <w:rPr>
          <w:noProof/>
        </w:rPr>
      </w:pPr>
      <w:bookmarkStart w:id="14" w:name="_Toc9396145"/>
      <w:bookmarkStart w:id="15" w:name="_Hlk527982219"/>
      <w:r>
        <w:rPr>
          <w:noProof/>
        </w:rPr>
        <w:t>Introduction</w:t>
      </w:r>
      <w:bookmarkEnd w:id="14"/>
    </w:p>
    <w:p w14:paraId="4E57FF50" w14:textId="77777777" w:rsidR="00081F0E" w:rsidRPr="00C72B29" w:rsidRDefault="00081F0E" w:rsidP="004E0395">
      <w:pPr>
        <w:spacing w:after="0"/>
        <w:rPr>
          <w:b/>
          <w:noProof/>
          <w:szCs w:val="20"/>
          <w:lang w:val="en-GB"/>
        </w:rPr>
      </w:pPr>
    </w:p>
    <w:bookmarkEnd w:id="15"/>
    <w:p w14:paraId="039F7903" w14:textId="0CD123D3" w:rsidR="00F97DBA" w:rsidRPr="00C72B29" w:rsidRDefault="00F97DBA" w:rsidP="004E0395">
      <w:pPr>
        <w:spacing w:after="0"/>
        <w:rPr>
          <w:b/>
          <w:noProof/>
          <w:szCs w:val="20"/>
          <w:lang w:val="en-GB"/>
        </w:rPr>
      </w:pPr>
      <w:r w:rsidRPr="00C72B29">
        <w:rPr>
          <w:b/>
          <w:noProof/>
          <w:szCs w:val="20"/>
          <w:lang w:val="en-GB"/>
        </w:rPr>
        <w:t>Context</w:t>
      </w:r>
    </w:p>
    <w:p w14:paraId="3CF8E848" w14:textId="77777777" w:rsidR="00F97DBA" w:rsidRPr="00C72B29" w:rsidRDefault="00F97DBA" w:rsidP="004E0395">
      <w:pPr>
        <w:spacing w:after="0"/>
        <w:rPr>
          <w:noProof/>
          <w:szCs w:val="20"/>
          <w:lang w:val="en-GB"/>
        </w:rPr>
      </w:pPr>
    </w:p>
    <w:p w14:paraId="3D4CB4DF" w14:textId="08FFD0C8" w:rsidR="00ED12BF" w:rsidRDefault="00E66712" w:rsidP="00C82961">
      <w:pPr>
        <w:rPr>
          <w:lang w:val="en-GB"/>
        </w:rPr>
      </w:pPr>
      <w:r w:rsidRPr="00E66712">
        <w:rPr>
          <w:noProof/>
          <w:szCs w:val="20"/>
          <w:lang w:val="en-GB"/>
        </w:rPr>
        <w:t xml:space="preserve">Myanmar is a least developed country which continues to navigate multiple transitions: from conflict to peace, from military/autocratic rule to a democratic civilian Government and from a largely closed economy to an open market economy.  These transitions are occurring in a complex development context </w:t>
      </w:r>
      <w:r w:rsidR="004B782F">
        <w:rPr>
          <w:noProof/>
          <w:szCs w:val="20"/>
          <w:lang w:val="en-GB"/>
        </w:rPr>
        <w:t>with</w:t>
      </w:r>
      <w:r w:rsidRPr="00E66712">
        <w:rPr>
          <w:noProof/>
          <w:szCs w:val="20"/>
          <w:lang w:val="en-GB"/>
        </w:rPr>
        <w:t xml:space="preserve"> high concentrations of poverty in rural areas </w:t>
      </w:r>
      <w:r w:rsidR="00B87B27">
        <w:rPr>
          <w:noProof/>
          <w:szCs w:val="20"/>
          <w:lang w:val="en-GB"/>
        </w:rPr>
        <w:t xml:space="preserve">in </w:t>
      </w:r>
      <w:r w:rsidRPr="00E66712">
        <w:rPr>
          <w:noProof/>
          <w:szCs w:val="20"/>
          <w:lang w:val="en-GB"/>
        </w:rPr>
        <w:t xml:space="preserve">contrast with accelerated development in urban </w:t>
      </w:r>
      <w:r w:rsidRPr="00CF4424">
        <w:rPr>
          <w:noProof/>
          <w:szCs w:val="20"/>
          <w:lang w:val="en-GB"/>
        </w:rPr>
        <w:t>centres</w:t>
      </w:r>
      <w:r w:rsidRPr="00E66712">
        <w:rPr>
          <w:noProof/>
          <w:szCs w:val="20"/>
          <w:lang w:val="en-GB"/>
        </w:rPr>
        <w:t>; armed conflict is still occurring in some parts of the country</w:t>
      </w:r>
      <w:r w:rsidR="00CF4424">
        <w:rPr>
          <w:noProof/>
          <w:szCs w:val="20"/>
          <w:lang w:val="en-GB"/>
        </w:rPr>
        <w:t>,</w:t>
      </w:r>
      <w:r w:rsidRPr="00CF4424">
        <w:rPr>
          <w:noProof/>
          <w:szCs w:val="20"/>
          <w:lang w:val="en-GB"/>
        </w:rPr>
        <w:t xml:space="preserve"> and</w:t>
      </w:r>
      <w:r w:rsidRPr="00E66712">
        <w:rPr>
          <w:noProof/>
          <w:szCs w:val="20"/>
          <w:lang w:val="en-GB"/>
        </w:rPr>
        <w:t xml:space="preserve"> frequent natural disasters pose an </w:t>
      </w:r>
      <w:r w:rsidRPr="00CF4424">
        <w:rPr>
          <w:noProof/>
          <w:szCs w:val="20"/>
          <w:lang w:val="en-GB"/>
        </w:rPr>
        <w:t>increasing</w:t>
      </w:r>
      <w:r w:rsidRPr="00E66712">
        <w:rPr>
          <w:noProof/>
          <w:szCs w:val="20"/>
          <w:lang w:val="en-GB"/>
        </w:rPr>
        <w:t xml:space="preserve"> risk</w:t>
      </w:r>
      <w:r>
        <w:rPr>
          <w:noProof/>
          <w:szCs w:val="20"/>
          <w:lang w:val="en-GB"/>
        </w:rPr>
        <w:t>. Myanmar</w:t>
      </w:r>
      <w:r w:rsidR="00CD6462" w:rsidRPr="00CD6462">
        <w:rPr>
          <w:noProof/>
          <w:szCs w:val="20"/>
          <w:lang w:val="en-GB"/>
        </w:rPr>
        <w:t xml:space="preserve"> began the transition to a </w:t>
      </w:r>
      <w:r w:rsidR="00ED12BF">
        <w:rPr>
          <w:noProof/>
          <w:szCs w:val="20"/>
          <w:lang w:val="en-GB"/>
        </w:rPr>
        <w:t>parliamentary</w:t>
      </w:r>
      <w:r w:rsidR="00CD6462" w:rsidRPr="00CD6462">
        <w:rPr>
          <w:noProof/>
          <w:szCs w:val="20"/>
          <w:lang w:val="en-GB"/>
        </w:rPr>
        <w:t xml:space="preserve"> </w:t>
      </w:r>
      <w:r w:rsidR="00CD6462" w:rsidRPr="00CF4424">
        <w:rPr>
          <w:noProof/>
          <w:szCs w:val="20"/>
          <w:lang w:val="en-GB"/>
        </w:rPr>
        <w:t>government</w:t>
      </w:r>
      <w:r w:rsidR="00CF4424">
        <w:rPr>
          <w:noProof/>
          <w:szCs w:val="20"/>
          <w:lang w:val="en-GB"/>
        </w:rPr>
        <w:t xml:space="preserve"> in</w:t>
      </w:r>
      <w:r w:rsidR="00ED12BF">
        <w:rPr>
          <w:noProof/>
          <w:szCs w:val="20"/>
          <w:lang w:val="en-GB"/>
        </w:rPr>
        <w:t xml:space="preserve"> 2011, which resulted in the current civilian-led government tak</w:t>
      </w:r>
      <w:r>
        <w:rPr>
          <w:noProof/>
          <w:szCs w:val="20"/>
          <w:lang w:val="en-GB"/>
        </w:rPr>
        <w:t xml:space="preserve">ing </w:t>
      </w:r>
      <w:r w:rsidR="00ED12BF">
        <w:rPr>
          <w:noProof/>
          <w:szCs w:val="20"/>
          <w:lang w:val="en-GB"/>
        </w:rPr>
        <w:t>office in 2016. This transition has been accompanied by</w:t>
      </w:r>
      <w:r w:rsidR="00CD6462" w:rsidRPr="00CD6462">
        <w:rPr>
          <w:noProof/>
          <w:szCs w:val="20"/>
          <w:lang w:val="en-GB"/>
        </w:rPr>
        <w:t xml:space="preserve"> economic reforms aimed at attracting foreign investment and reintegrating into the global economy</w:t>
      </w:r>
      <w:r w:rsidR="004B782F">
        <w:rPr>
          <w:noProof/>
          <w:szCs w:val="20"/>
          <w:lang w:val="en-GB"/>
        </w:rPr>
        <w:t xml:space="preserve">, </w:t>
      </w:r>
      <w:r w:rsidR="00ED12BF">
        <w:rPr>
          <w:noProof/>
          <w:szCs w:val="20"/>
          <w:lang w:val="en-GB"/>
        </w:rPr>
        <w:t>le</w:t>
      </w:r>
      <w:r w:rsidR="004B782F">
        <w:rPr>
          <w:noProof/>
          <w:szCs w:val="20"/>
          <w:lang w:val="en-GB"/>
        </w:rPr>
        <w:t>a</w:t>
      </w:r>
      <w:r w:rsidR="00ED12BF">
        <w:rPr>
          <w:noProof/>
          <w:szCs w:val="20"/>
          <w:lang w:val="en-GB"/>
        </w:rPr>
        <w:t>d</w:t>
      </w:r>
      <w:r w:rsidR="004B782F">
        <w:rPr>
          <w:noProof/>
          <w:szCs w:val="20"/>
          <w:lang w:val="en-GB"/>
        </w:rPr>
        <w:t>ing</w:t>
      </w:r>
      <w:r w:rsidR="00ED12BF">
        <w:rPr>
          <w:noProof/>
          <w:szCs w:val="20"/>
          <w:lang w:val="en-GB"/>
        </w:rPr>
        <w:t xml:space="preserve"> to the </w:t>
      </w:r>
      <w:r w:rsidR="00ED12BF" w:rsidRPr="00C72B29">
        <w:rPr>
          <w:noProof/>
          <w:szCs w:val="20"/>
          <w:lang w:val="en-GB"/>
        </w:rPr>
        <w:t xml:space="preserve">country’s </w:t>
      </w:r>
      <w:r w:rsidR="00ED12BF" w:rsidRPr="003A5E45">
        <w:rPr>
          <w:noProof/>
          <w:szCs w:val="20"/>
          <w:lang w:val="en-GB"/>
        </w:rPr>
        <w:t>re-engagement</w:t>
      </w:r>
      <w:r w:rsidR="00ED12BF" w:rsidRPr="00C72B29">
        <w:rPr>
          <w:noProof/>
          <w:szCs w:val="20"/>
          <w:lang w:val="en-GB"/>
        </w:rPr>
        <w:t xml:space="preserve"> with global business and trade networks and international development institutions</w:t>
      </w:r>
      <w:r w:rsidR="00ED12BF">
        <w:rPr>
          <w:noProof/>
          <w:szCs w:val="20"/>
          <w:lang w:val="en-GB"/>
        </w:rPr>
        <w:t>.  Myanmar</w:t>
      </w:r>
      <w:r w:rsidR="00CD6462" w:rsidRPr="00CD6462">
        <w:rPr>
          <w:noProof/>
          <w:szCs w:val="20"/>
          <w:lang w:val="en-GB"/>
        </w:rPr>
        <w:t xml:space="preserve">’s </w:t>
      </w:r>
      <w:r w:rsidR="004B782F">
        <w:rPr>
          <w:noProof/>
          <w:szCs w:val="20"/>
          <w:lang w:val="en-GB"/>
        </w:rPr>
        <w:t>economy</w:t>
      </w:r>
      <w:r w:rsidR="00CD6462" w:rsidRPr="00CD6462">
        <w:rPr>
          <w:noProof/>
          <w:szCs w:val="20"/>
          <w:lang w:val="en-GB"/>
        </w:rPr>
        <w:t xml:space="preserve"> </w:t>
      </w:r>
      <w:r w:rsidR="00ED12BF">
        <w:rPr>
          <w:noProof/>
          <w:szCs w:val="20"/>
          <w:lang w:val="en-GB"/>
        </w:rPr>
        <w:t xml:space="preserve">has been growing </w:t>
      </w:r>
      <w:r w:rsidR="00ED12BF" w:rsidRPr="00C72B29">
        <w:rPr>
          <w:noProof/>
          <w:szCs w:val="20"/>
          <w:lang w:val="en-GB"/>
        </w:rPr>
        <w:t xml:space="preserve">rapidly over the last decade, at an average rate </w:t>
      </w:r>
      <w:r>
        <w:rPr>
          <w:noProof/>
          <w:szCs w:val="20"/>
          <w:lang w:val="en-GB"/>
        </w:rPr>
        <w:t>of</w:t>
      </w:r>
      <w:r w:rsidR="00ED12BF" w:rsidRPr="00C72B29">
        <w:rPr>
          <w:noProof/>
          <w:szCs w:val="20"/>
          <w:lang w:val="en-GB"/>
        </w:rPr>
        <w:t xml:space="preserve"> 8% between 2007 and 2016</w:t>
      </w:r>
      <w:r w:rsidR="00ED12BF" w:rsidRPr="00C72B29">
        <w:rPr>
          <w:noProof/>
          <w:szCs w:val="20"/>
          <w:vertAlign w:val="superscript"/>
          <w:lang w:val="en-GB"/>
        </w:rPr>
        <w:footnoteReference w:id="1"/>
      </w:r>
      <w:r>
        <w:rPr>
          <w:noProof/>
          <w:szCs w:val="20"/>
          <w:lang w:val="en-GB"/>
        </w:rPr>
        <w:t xml:space="preserve"> and</w:t>
      </w:r>
      <w:r w:rsidR="00CD6462" w:rsidRPr="00CD6462">
        <w:rPr>
          <w:noProof/>
          <w:szCs w:val="20"/>
          <w:lang w:val="en-GB"/>
        </w:rPr>
        <w:t xml:space="preserve"> has </w:t>
      </w:r>
      <w:r w:rsidR="004B782F">
        <w:rPr>
          <w:noProof/>
          <w:szCs w:val="20"/>
          <w:lang w:val="en-GB"/>
        </w:rPr>
        <w:t>shown recent volatility, with growth</w:t>
      </w:r>
      <w:r w:rsidR="00CD6462" w:rsidRPr="00CD6462">
        <w:rPr>
          <w:noProof/>
          <w:szCs w:val="20"/>
          <w:lang w:val="en-GB"/>
        </w:rPr>
        <w:t xml:space="preserve"> between 6% and 7% during the past few years. </w:t>
      </w:r>
      <w:r>
        <w:rPr>
          <w:noProof/>
          <w:szCs w:val="20"/>
          <w:lang w:val="en-GB"/>
        </w:rPr>
        <w:t>Myanmar</w:t>
      </w:r>
      <w:r w:rsidR="00CD6462" w:rsidRPr="00CD6462">
        <w:rPr>
          <w:noProof/>
          <w:szCs w:val="20"/>
          <w:lang w:val="en-GB"/>
        </w:rPr>
        <w:t xml:space="preserve">’s abundant natural resources and young </w:t>
      </w:r>
      <w:r w:rsidR="00CD6462" w:rsidRPr="00CF4424">
        <w:rPr>
          <w:noProof/>
          <w:szCs w:val="20"/>
          <w:lang w:val="en-GB"/>
        </w:rPr>
        <w:t>labo</w:t>
      </w:r>
      <w:r w:rsidR="00ED12BF" w:rsidRPr="00CF4424">
        <w:rPr>
          <w:noProof/>
          <w:szCs w:val="20"/>
          <w:lang w:val="en-GB"/>
        </w:rPr>
        <w:t>u</w:t>
      </w:r>
      <w:r w:rsidR="00CD6462" w:rsidRPr="00CF4424">
        <w:rPr>
          <w:noProof/>
          <w:szCs w:val="20"/>
          <w:lang w:val="en-GB"/>
        </w:rPr>
        <w:t>r</w:t>
      </w:r>
      <w:r w:rsidR="00CD6462" w:rsidRPr="00CD6462">
        <w:rPr>
          <w:noProof/>
          <w:szCs w:val="20"/>
          <w:lang w:val="en-GB"/>
        </w:rPr>
        <w:t xml:space="preserve"> force have the potential to attract foreign investment in the energy, garment, information technology, and food and beverage sectors. The </w:t>
      </w:r>
      <w:r w:rsidR="00763EFE">
        <w:rPr>
          <w:noProof/>
          <w:szCs w:val="20"/>
          <w:lang w:val="en-GB"/>
        </w:rPr>
        <w:t>G</w:t>
      </w:r>
      <w:r w:rsidR="00CD6462" w:rsidRPr="00CD6462">
        <w:rPr>
          <w:noProof/>
          <w:szCs w:val="20"/>
          <w:lang w:val="en-GB"/>
        </w:rPr>
        <w:t>overnment</w:t>
      </w:r>
      <w:r w:rsidR="00763EFE">
        <w:rPr>
          <w:noProof/>
          <w:szCs w:val="20"/>
          <w:lang w:val="en-GB"/>
        </w:rPr>
        <w:t xml:space="preserve"> of Myanmar (GoM)</w:t>
      </w:r>
      <w:r w:rsidR="00CD6462" w:rsidRPr="00CD6462">
        <w:rPr>
          <w:noProof/>
          <w:szCs w:val="20"/>
          <w:lang w:val="en-GB"/>
        </w:rPr>
        <w:t xml:space="preserve"> is focusing on accelerating agricultural productivity and land reforms, modernizing and opening the financial sector, and developing transportation and electricity infrastructure</w:t>
      </w:r>
      <w:r w:rsidR="00ED12BF">
        <w:rPr>
          <w:noProof/>
          <w:szCs w:val="20"/>
          <w:lang w:val="en-GB"/>
        </w:rPr>
        <w:t xml:space="preserve">. Despite these remarkable improvements, </w:t>
      </w:r>
      <w:r w:rsidR="00763EFE" w:rsidRPr="00763EFE">
        <w:rPr>
          <w:noProof/>
          <w:szCs w:val="20"/>
          <w:lang w:val="en-GB"/>
        </w:rPr>
        <w:t>the country continues to be a least-developed country according to the OECD’s registration</w:t>
      </w:r>
      <w:r w:rsidR="00763EFE" w:rsidRPr="00763EFE">
        <w:rPr>
          <w:noProof/>
          <w:szCs w:val="20"/>
          <w:vertAlign w:val="superscript"/>
          <w:lang w:val="en-GB"/>
        </w:rPr>
        <w:footnoteReference w:id="2"/>
      </w:r>
      <w:r w:rsidR="00763EFE" w:rsidRPr="00763EFE">
        <w:rPr>
          <w:noProof/>
          <w:szCs w:val="20"/>
          <w:lang w:val="en-GB"/>
        </w:rPr>
        <w:t>.</w:t>
      </w:r>
      <w:r w:rsidR="00ED12BF">
        <w:rPr>
          <w:noProof/>
          <w:szCs w:val="20"/>
          <w:lang w:val="en-GB"/>
        </w:rPr>
        <w:t xml:space="preserve"> </w:t>
      </w:r>
      <w:r w:rsidR="00555D08">
        <w:rPr>
          <w:noProof/>
          <w:szCs w:val="20"/>
          <w:lang w:val="en-GB"/>
        </w:rPr>
        <w:t>I</w:t>
      </w:r>
      <w:r w:rsidR="00555D08" w:rsidRPr="00C72B29">
        <w:rPr>
          <w:noProof/>
          <w:szCs w:val="20"/>
          <w:lang w:val="en-GB"/>
        </w:rPr>
        <w:t xml:space="preserve">n 2016, Myanmar’s GDP per capita was just USD 1161, </w:t>
      </w:r>
      <w:r w:rsidR="00F6552F">
        <w:rPr>
          <w:noProof/>
          <w:szCs w:val="20"/>
          <w:lang w:val="en-GB"/>
        </w:rPr>
        <w:t xml:space="preserve">resulting in </w:t>
      </w:r>
      <w:r w:rsidR="00555D08" w:rsidRPr="00C72B29">
        <w:rPr>
          <w:noProof/>
          <w:szCs w:val="20"/>
          <w:lang w:val="en-GB"/>
        </w:rPr>
        <w:t>a Human Development Index (HDI) rank</w:t>
      </w:r>
      <w:r w:rsidR="00F6552F">
        <w:rPr>
          <w:noProof/>
          <w:szCs w:val="20"/>
          <w:lang w:val="en-GB"/>
        </w:rPr>
        <w:t>ing</w:t>
      </w:r>
      <w:r w:rsidR="00555D08" w:rsidRPr="00C72B29">
        <w:rPr>
          <w:noProof/>
          <w:szCs w:val="20"/>
          <w:lang w:val="en-GB"/>
        </w:rPr>
        <w:t xml:space="preserve"> of 145 out of 188 countries</w:t>
      </w:r>
      <w:r w:rsidR="00F6552F">
        <w:rPr>
          <w:noProof/>
          <w:szCs w:val="20"/>
          <w:lang w:val="en-GB"/>
        </w:rPr>
        <w:t xml:space="preserve"> with</w:t>
      </w:r>
      <w:r w:rsidR="00555D08" w:rsidRPr="00C72B29">
        <w:rPr>
          <w:noProof/>
          <w:szCs w:val="20"/>
          <w:lang w:val="en-GB"/>
        </w:rPr>
        <w:t xml:space="preserve"> 25.6% of its population living in poverty.</w:t>
      </w:r>
      <w:r w:rsidR="00555D08" w:rsidRPr="00C72B29">
        <w:rPr>
          <w:noProof/>
          <w:szCs w:val="20"/>
          <w:vertAlign w:val="superscript"/>
          <w:lang w:val="en-GB"/>
        </w:rPr>
        <w:footnoteReference w:id="3"/>
      </w:r>
      <w:r w:rsidR="00555D08" w:rsidRPr="00C72B29">
        <w:rPr>
          <w:noProof/>
          <w:szCs w:val="20"/>
          <w:lang w:val="en-GB"/>
        </w:rPr>
        <w:t xml:space="preserve"> </w:t>
      </w:r>
    </w:p>
    <w:p w14:paraId="64F200FD" w14:textId="77777777" w:rsidR="00ED12BF" w:rsidRDefault="00ED12BF" w:rsidP="00D750E9">
      <w:pPr>
        <w:spacing w:after="0"/>
        <w:rPr>
          <w:lang w:val="en-GB"/>
        </w:rPr>
      </w:pPr>
    </w:p>
    <w:p w14:paraId="01387680" w14:textId="746DDC05" w:rsidR="00763EFE" w:rsidRDefault="00763EFE" w:rsidP="00763EFE">
      <w:pPr>
        <w:rPr>
          <w:lang w:val="en-GB"/>
        </w:rPr>
      </w:pPr>
      <w:r w:rsidRPr="00763EFE">
        <w:rPr>
          <w:lang w:val="en-GB"/>
        </w:rPr>
        <w:t xml:space="preserve">In 2014, about 70% of the population had no access to energy, including 84% of rural households. The rest of the population either had no access or had </w:t>
      </w:r>
      <w:r w:rsidRPr="00CF4424">
        <w:rPr>
          <w:noProof/>
          <w:lang w:val="en-GB"/>
        </w:rPr>
        <w:t>to rely</w:t>
      </w:r>
      <w:r w:rsidRPr="00763EFE">
        <w:rPr>
          <w:lang w:val="en-GB"/>
        </w:rPr>
        <w:t xml:space="preserve"> on unreliable or inefficient diesel systems. The Government’s reform agenda in conjunction with large investments from bilateral and multilateral development institutions and other investors </w:t>
      </w:r>
      <w:r w:rsidR="00624395" w:rsidRPr="00763EFE">
        <w:rPr>
          <w:lang w:val="en-GB"/>
        </w:rPr>
        <w:t>have accelerated</w:t>
      </w:r>
      <w:r w:rsidRPr="00763EFE">
        <w:rPr>
          <w:lang w:val="en-GB"/>
        </w:rPr>
        <w:t xml:space="preserve"> infrastructure development, including </w:t>
      </w:r>
      <w:r w:rsidR="004B782F">
        <w:rPr>
          <w:lang w:val="en-GB"/>
        </w:rPr>
        <w:t>in regards to</w:t>
      </w:r>
      <w:r w:rsidRPr="00763EFE">
        <w:rPr>
          <w:lang w:val="en-GB"/>
        </w:rPr>
        <w:t xml:space="preserve"> electricity generation and distribution. Myanmar has made significant progress in extending electricity access</w:t>
      </w:r>
      <w:r>
        <w:rPr>
          <w:lang w:val="en-GB"/>
        </w:rPr>
        <w:t>, evidenced by the</w:t>
      </w:r>
      <w:r w:rsidRPr="00763EFE">
        <w:rPr>
          <w:lang w:val="en-GB"/>
        </w:rPr>
        <w:t xml:space="preserve"> country’s average electrification ratio </w:t>
      </w:r>
      <w:r>
        <w:rPr>
          <w:lang w:val="en-GB"/>
        </w:rPr>
        <w:t>growth</w:t>
      </w:r>
      <w:r w:rsidRPr="00763EFE">
        <w:rPr>
          <w:lang w:val="en-GB"/>
        </w:rPr>
        <w:t xml:space="preserve"> from about 16% in 2006 to 26% in 2011 to 34% in 2015 </w:t>
      </w:r>
      <w:r>
        <w:rPr>
          <w:lang w:val="en-GB"/>
        </w:rPr>
        <w:t>to</w:t>
      </w:r>
      <w:r w:rsidRPr="00763EFE">
        <w:rPr>
          <w:lang w:val="en-GB"/>
        </w:rPr>
        <w:t xml:space="preserve"> 57% in 2018</w:t>
      </w:r>
      <w:r>
        <w:rPr>
          <w:lang w:val="en-GB"/>
        </w:rPr>
        <w:t>. This positive development is expected to continue</w:t>
      </w:r>
      <w:r w:rsidR="004B782F">
        <w:rPr>
          <w:lang w:val="en-GB"/>
        </w:rPr>
        <w:t>,</w:t>
      </w:r>
      <w:r>
        <w:rPr>
          <w:lang w:val="en-GB"/>
        </w:rPr>
        <w:t xml:space="preserve"> </w:t>
      </w:r>
      <w:r w:rsidRPr="00763EFE">
        <w:rPr>
          <w:lang w:val="en-GB"/>
        </w:rPr>
        <w:t xml:space="preserve">with the Government’s National Electrification Plan (NEP), which has established the ambitious goal of providing electricity access to all households by the year 2030.  </w:t>
      </w:r>
    </w:p>
    <w:p w14:paraId="0EAEB145" w14:textId="7341CF60" w:rsidR="00763EFE" w:rsidRPr="00763EFE" w:rsidRDefault="00763EFE" w:rsidP="00763EFE">
      <w:pPr>
        <w:rPr>
          <w:lang w:val="en-GB"/>
        </w:rPr>
      </w:pPr>
      <w:r w:rsidRPr="00763EFE">
        <w:rPr>
          <w:lang w:val="en-GB"/>
        </w:rPr>
        <w:t xml:space="preserve">The NEP’s electrification targets are planned in 5 phases, starting with low-cost connections first and then moving to higher-cost connections in </w:t>
      </w:r>
      <w:r w:rsidR="00847629">
        <w:rPr>
          <w:lang w:val="en-GB"/>
        </w:rPr>
        <w:t>subsequent</w:t>
      </w:r>
      <w:r w:rsidRPr="00763EFE">
        <w:rPr>
          <w:lang w:val="en-GB"/>
        </w:rPr>
        <w:t xml:space="preserve"> phase</w:t>
      </w:r>
      <w:r w:rsidR="00847629">
        <w:rPr>
          <w:lang w:val="en-GB"/>
        </w:rPr>
        <w:t>s</w:t>
      </w:r>
      <w:r w:rsidRPr="00763EFE">
        <w:rPr>
          <w:lang w:val="en-GB"/>
        </w:rPr>
        <w:t>:</w:t>
      </w:r>
    </w:p>
    <w:p w14:paraId="5ED34A34" w14:textId="77777777" w:rsidR="00763EFE" w:rsidRPr="00763EFE" w:rsidRDefault="00763EFE" w:rsidP="00D750E9">
      <w:pPr>
        <w:numPr>
          <w:ilvl w:val="0"/>
          <w:numId w:val="23"/>
        </w:numPr>
        <w:spacing w:after="40"/>
        <w:ind w:left="284" w:hanging="284"/>
        <w:rPr>
          <w:lang w:val="en-GB"/>
        </w:rPr>
      </w:pPr>
      <w:r w:rsidRPr="00763EFE">
        <w:rPr>
          <w:lang w:val="en-GB"/>
        </w:rPr>
        <w:t>Dense areas require shorter distribution lines and lower cost per connection and will be connected first. Remote communities require longer lines and higher cost and will be connected later (phases 1 to 3);</w:t>
      </w:r>
    </w:p>
    <w:p w14:paraId="6AD29830" w14:textId="77777777" w:rsidR="00763EFE" w:rsidRPr="00763EFE" w:rsidRDefault="00763EFE" w:rsidP="00D750E9">
      <w:pPr>
        <w:numPr>
          <w:ilvl w:val="0"/>
          <w:numId w:val="23"/>
        </w:numPr>
        <w:spacing w:after="40"/>
        <w:ind w:left="284" w:hanging="284"/>
        <w:rPr>
          <w:lang w:val="en-GB"/>
        </w:rPr>
      </w:pPr>
      <w:r w:rsidRPr="00763EFE">
        <w:rPr>
          <w:lang w:val="en-GB"/>
        </w:rPr>
        <w:t>Very remote villages (mainly in Chin, Shan, Kachin and Kayah States) have the highest cost per connection, thus are expected to be connected in the final phases (phases 4 and 5) and will be served by off-grid solutions.</w:t>
      </w:r>
    </w:p>
    <w:p w14:paraId="621C01DF" w14:textId="77777777" w:rsidR="0054306D" w:rsidRDefault="0054306D" w:rsidP="00D750E9">
      <w:pPr>
        <w:spacing w:after="0"/>
        <w:rPr>
          <w:lang w:val="en-GB"/>
        </w:rPr>
      </w:pPr>
    </w:p>
    <w:p w14:paraId="2D33C54D" w14:textId="7027371C" w:rsidR="00763EFE" w:rsidRPr="00763EFE" w:rsidRDefault="00763EFE" w:rsidP="00763EFE">
      <w:pPr>
        <w:rPr>
          <w:lang w:val="en-GB"/>
        </w:rPr>
      </w:pPr>
      <w:r w:rsidRPr="00763EFE">
        <w:rPr>
          <w:lang w:val="en-GB"/>
        </w:rPr>
        <w:t xml:space="preserve">Phase 1 will run from 2016-2021, </w:t>
      </w:r>
      <w:r w:rsidR="004B782F">
        <w:rPr>
          <w:lang w:val="en-GB"/>
        </w:rPr>
        <w:t>with</w:t>
      </w:r>
      <w:r w:rsidRPr="00763EFE">
        <w:rPr>
          <w:lang w:val="en-GB"/>
        </w:rPr>
        <w:t xml:space="preserve"> the grid extension (implemented by MoEE) supported by the World Bank with USD 310 million and government contribution of MMK 51.5 billion. The aim is to electrify 6240 villages (750,000 households; </w:t>
      </w:r>
      <w:r w:rsidRPr="00CF4424">
        <w:rPr>
          <w:noProof/>
          <w:lang w:val="en-GB"/>
        </w:rPr>
        <w:t>population</w:t>
      </w:r>
      <w:r w:rsidRPr="00763EFE">
        <w:rPr>
          <w:lang w:val="en-GB"/>
        </w:rPr>
        <w:t xml:space="preserve"> of about 2.6 million) by extending 5130 miles of 11-33 kV lines (Soe Soe Ohn, 2016b; MoEE website 2018)</w:t>
      </w:r>
      <w:r w:rsidRPr="00763EFE">
        <w:rPr>
          <w:vertAlign w:val="superscript"/>
          <w:lang w:val="en-GB"/>
        </w:rPr>
        <w:footnoteReference w:id="4"/>
      </w:r>
      <w:r w:rsidRPr="00763EFE">
        <w:rPr>
          <w:lang w:val="en-GB"/>
        </w:rPr>
        <w:t>.</w:t>
      </w:r>
    </w:p>
    <w:p w14:paraId="3F07E5DE" w14:textId="6035EF51" w:rsidR="00653313" w:rsidRPr="003D6D04" w:rsidRDefault="00E35176" w:rsidP="00C82961">
      <w:r>
        <w:rPr>
          <w:lang w:val="en-GB"/>
        </w:rPr>
        <w:t>Although electrification has increased</w:t>
      </w:r>
      <w:r w:rsidR="00894F2A">
        <w:rPr>
          <w:lang w:val="en-GB"/>
        </w:rPr>
        <w:t xml:space="preserve"> rapidly</w:t>
      </w:r>
      <w:r>
        <w:rPr>
          <w:lang w:val="en-GB"/>
        </w:rPr>
        <w:t xml:space="preserve">, </w:t>
      </w:r>
      <w:r w:rsidR="00894F2A">
        <w:rPr>
          <w:lang w:val="en-GB"/>
        </w:rPr>
        <w:t xml:space="preserve">in absolute terms Myanmar </w:t>
      </w:r>
      <w:r>
        <w:rPr>
          <w:lang w:val="en-GB"/>
        </w:rPr>
        <w:t>r</w:t>
      </w:r>
      <w:r w:rsidR="00C82961">
        <w:rPr>
          <w:lang w:val="en-GB"/>
        </w:rPr>
        <w:t xml:space="preserve">emains </w:t>
      </w:r>
      <w:r w:rsidR="00894F2A">
        <w:rPr>
          <w:lang w:val="en-GB"/>
        </w:rPr>
        <w:t xml:space="preserve">at </w:t>
      </w:r>
      <w:r w:rsidR="004E0395" w:rsidRPr="00C72B29">
        <w:rPr>
          <w:lang w:val="en-GB"/>
        </w:rPr>
        <w:t xml:space="preserve">one of the lowest </w:t>
      </w:r>
      <w:r w:rsidR="00F6552F">
        <w:rPr>
          <w:lang w:val="en-GB"/>
        </w:rPr>
        <w:t xml:space="preserve">electrification levels </w:t>
      </w:r>
      <w:r w:rsidR="004E0395" w:rsidRPr="00C72B29">
        <w:rPr>
          <w:lang w:val="en-GB"/>
        </w:rPr>
        <w:t>in South-East Asia</w:t>
      </w:r>
      <w:r w:rsidR="0075094F">
        <w:rPr>
          <w:lang w:val="en-GB"/>
        </w:rPr>
        <w:t xml:space="preserve"> (see </w:t>
      </w:r>
      <w:r w:rsidR="0075094F" w:rsidRPr="0015648C">
        <w:rPr>
          <w:color w:val="0070C0"/>
          <w:lang w:val="en-GB"/>
        </w:rPr>
        <w:fldChar w:fldCharType="begin"/>
      </w:r>
      <w:r w:rsidR="0075094F" w:rsidRPr="0015648C">
        <w:rPr>
          <w:color w:val="0070C0"/>
          <w:lang w:val="en-GB"/>
        </w:rPr>
        <w:instrText xml:space="preserve"> REF _Ref527369877 \h </w:instrText>
      </w:r>
      <w:r w:rsidR="0075094F" w:rsidRPr="0015648C">
        <w:rPr>
          <w:color w:val="0070C0"/>
          <w:lang w:val="en-GB"/>
        </w:rPr>
      </w:r>
      <w:r w:rsidR="0075094F" w:rsidRPr="0015648C">
        <w:rPr>
          <w:color w:val="0070C0"/>
          <w:lang w:val="en-GB"/>
        </w:rPr>
        <w:fldChar w:fldCharType="separate"/>
      </w:r>
      <w:r w:rsidR="002C1700" w:rsidRPr="0075094F">
        <w:rPr>
          <w:rFonts w:ascii="Arial" w:hAnsi="Arial" w:cs="Arial"/>
          <w:color w:val="0070C0"/>
          <w:sz w:val="18"/>
          <w:szCs w:val="18"/>
        </w:rPr>
        <w:t xml:space="preserve">Exhibit </w:t>
      </w:r>
      <w:r w:rsidR="002C1700">
        <w:rPr>
          <w:rFonts w:ascii="Arial" w:hAnsi="Arial" w:cs="Arial"/>
          <w:noProof/>
          <w:color w:val="0070C0"/>
          <w:sz w:val="18"/>
          <w:szCs w:val="18"/>
        </w:rPr>
        <w:t>1</w:t>
      </w:r>
      <w:r w:rsidR="009C042E">
        <w:rPr>
          <w:rFonts w:ascii="Arial" w:hAnsi="Arial" w:cs="Arial"/>
          <w:noProof/>
          <w:color w:val="0070C0"/>
          <w:sz w:val="18"/>
          <w:szCs w:val="18"/>
        </w:rPr>
        <w:t>)</w:t>
      </w:r>
      <w:r w:rsidR="0075094F" w:rsidRPr="0015648C">
        <w:rPr>
          <w:color w:val="0070C0"/>
          <w:lang w:val="en-GB"/>
        </w:rPr>
        <w:fldChar w:fldCharType="end"/>
      </w:r>
      <w:r w:rsidR="004E0395" w:rsidRPr="00C72B29">
        <w:rPr>
          <w:lang w:val="en-GB"/>
        </w:rPr>
        <w:t>.</w:t>
      </w:r>
      <w:r w:rsidR="00D75A20">
        <w:rPr>
          <w:lang w:val="en-GB"/>
        </w:rPr>
        <w:t xml:space="preserve"> </w:t>
      </w:r>
      <w:r w:rsidR="00763EFE" w:rsidRPr="00763EFE">
        <w:rPr>
          <w:lang w:val="en-GB"/>
        </w:rPr>
        <w:t xml:space="preserve">The low electrification rate puts significant constraints on unlocking the productive potential of the country and ushering in regionally balanced and </w:t>
      </w:r>
      <w:r w:rsidR="00512A2F" w:rsidRPr="00763EFE">
        <w:rPr>
          <w:lang w:val="en-GB"/>
        </w:rPr>
        <w:t>broad-based</w:t>
      </w:r>
      <w:r w:rsidR="00763EFE" w:rsidRPr="00763EFE">
        <w:rPr>
          <w:lang w:val="en-GB"/>
        </w:rPr>
        <w:t xml:space="preserve"> economic development especially impacting poverty alleviation, income generation and the overall quality of life in rural areas. The causal linkages between rural electrification rates and improved socio-economic </w:t>
      </w:r>
      <w:r w:rsidR="00782B05">
        <w:rPr>
          <w:lang w:val="en-GB"/>
        </w:rPr>
        <w:t>outcomes</w:t>
      </w:r>
      <w:r w:rsidR="00782B05" w:rsidRPr="00763EFE">
        <w:rPr>
          <w:lang w:val="en-GB"/>
        </w:rPr>
        <w:t xml:space="preserve"> </w:t>
      </w:r>
      <w:r w:rsidR="00782B05">
        <w:rPr>
          <w:lang w:val="en-GB"/>
        </w:rPr>
        <w:t>are</w:t>
      </w:r>
      <w:r w:rsidR="00763EFE" w:rsidRPr="00763EFE">
        <w:rPr>
          <w:lang w:val="en-GB"/>
        </w:rPr>
        <w:t xml:space="preserve"> </w:t>
      </w:r>
      <w:r w:rsidR="00763EFE">
        <w:rPr>
          <w:lang w:val="en-GB"/>
        </w:rPr>
        <w:t>well</w:t>
      </w:r>
      <w:r w:rsidR="00782B05">
        <w:rPr>
          <w:lang w:val="en-GB"/>
        </w:rPr>
        <w:t xml:space="preserve"> established</w:t>
      </w:r>
      <w:r w:rsidR="00763EFE">
        <w:rPr>
          <w:lang w:val="en-GB"/>
        </w:rPr>
        <w:t xml:space="preserve"> for basic </w:t>
      </w:r>
      <w:r w:rsidR="00763EFE" w:rsidRPr="00763EFE">
        <w:rPr>
          <w:lang w:val="en-GB"/>
        </w:rPr>
        <w:t xml:space="preserve">services </w:t>
      </w:r>
      <w:r w:rsidR="00763EFE">
        <w:rPr>
          <w:lang w:val="en-GB"/>
        </w:rPr>
        <w:t>such as</w:t>
      </w:r>
      <w:r w:rsidR="00763EFE" w:rsidRPr="00763EFE">
        <w:rPr>
          <w:lang w:val="en-GB"/>
        </w:rPr>
        <w:t xml:space="preserve"> health and education. Thus, for instance, electricity access enables refrigerated vaccines and emergency and intensive health care particularly for women, children and the elderly and, access is an important condition for the development of the productive capacities and quality of life of the working population. In rural areas, affordable energy access is particularly relevant for production, storage</w:t>
      </w:r>
      <w:r w:rsidR="00CF4424">
        <w:rPr>
          <w:lang w:val="en-GB"/>
        </w:rPr>
        <w:t>,</w:t>
      </w:r>
      <w:r w:rsidR="00763EFE" w:rsidRPr="00763EFE">
        <w:rPr>
          <w:lang w:val="en-GB"/>
        </w:rPr>
        <w:t xml:space="preserve"> </w:t>
      </w:r>
      <w:r w:rsidR="00763EFE" w:rsidRPr="00CF4424">
        <w:rPr>
          <w:noProof/>
          <w:lang w:val="en-GB"/>
        </w:rPr>
        <w:t>and</w:t>
      </w:r>
      <w:r w:rsidR="00763EFE" w:rsidRPr="00763EFE">
        <w:rPr>
          <w:lang w:val="en-GB"/>
        </w:rPr>
        <w:t xml:space="preserve"> processing of value-added agricultural commodities and fishery-based products to market, thereby supporting rural livelihoods and income generation. The pumping of clean groundwater for drinking and irrigation is vital for assuring good health and increasing agricultural productivity. The lack of access to modern energy services affects everyone but has particular </w:t>
      </w:r>
      <w:r w:rsidR="00A835B7">
        <w:rPr>
          <w:lang w:val="en-GB"/>
        </w:rPr>
        <w:t xml:space="preserve">adverse </w:t>
      </w:r>
      <w:r w:rsidR="00763EFE" w:rsidRPr="00CF4424">
        <w:rPr>
          <w:noProof/>
          <w:lang w:val="en-GB"/>
        </w:rPr>
        <w:t>gender</w:t>
      </w:r>
      <w:r w:rsidR="00CF4424">
        <w:rPr>
          <w:noProof/>
          <w:lang w:val="en-GB"/>
        </w:rPr>
        <w:t>-</w:t>
      </w:r>
      <w:r w:rsidR="00763EFE" w:rsidRPr="00CF4424">
        <w:rPr>
          <w:noProof/>
          <w:lang w:val="en-GB"/>
        </w:rPr>
        <w:t>differentiated</w:t>
      </w:r>
      <w:r w:rsidR="00763EFE" w:rsidRPr="00763EFE">
        <w:rPr>
          <w:lang w:val="en-GB"/>
        </w:rPr>
        <w:t xml:space="preserve"> impacts </w:t>
      </w:r>
      <w:r w:rsidR="00512A2F">
        <w:rPr>
          <w:lang w:val="en-GB"/>
        </w:rPr>
        <w:t>on</w:t>
      </w:r>
      <w:r w:rsidR="00763EFE" w:rsidRPr="00763EFE">
        <w:rPr>
          <w:lang w:val="en-GB"/>
        </w:rPr>
        <w:t xml:space="preserve"> women and children inter-alia increasing the burden of household care</w:t>
      </w:r>
      <w:r w:rsidR="00512A2F">
        <w:rPr>
          <w:lang w:val="en-GB"/>
        </w:rPr>
        <w:t xml:space="preserve"> </w:t>
      </w:r>
      <w:r w:rsidR="00763EFE" w:rsidRPr="00763EFE">
        <w:rPr>
          <w:lang w:val="en-GB"/>
        </w:rPr>
        <w:t xml:space="preserve">in view of access to well-equipped health and educational services and deprives them of economic empowerment opportunities. </w:t>
      </w:r>
    </w:p>
    <w:p w14:paraId="53F7E113" w14:textId="20085C86" w:rsidR="00653313" w:rsidRDefault="00653313" w:rsidP="003D6D04">
      <w:pPr>
        <w:spacing w:after="0"/>
        <w:rPr>
          <w:lang w:val="en-GB"/>
        </w:rPr>
      </w:pPr>
    </w:p>
    <w:p w14:paraId="5A010919" w14:textId="2003D386" w:rsidR="00DC2F46" w:rsidRDefault="0075094F" w:rsidP="00DC2F46">
      <w:pPr>
        <w:spacing w:after="0"/>
        <w:rPr>
          <w:szCs w:val="20"/>
          <w:lang w:val="en-GB"/>
        </w:rPr>
      </w:pPr>
      <w:r>
        <w:rPr>
          <w:lang w:val="en-GB"/>
        </w:rPr>
        <w:t>S</w:t>
      </w:r>
      <w:r w:rsidR="00D219EA">
        <w:rPr>
          <w:lang w:val="en-GB"/>
        </w:rPr>
        <w:t>ignificant progress remains to be made to</w:t>
      </w:r>
      <w:r w:rsidR="00613071">
        <w:rPr>
          <w:lang w:val="en-GB"/>
        </w:rPr>
        <w:t xml:space="preserve"> provide current (and rapidly </w:t>
      </w:r>
      <w:r w:rsidR="00400D27" w:rsidRPr="00B81D44">
        <w:rPr>
          <w:rFonts w:asciiTheme="minorHAnsi" w:hAnsiTheme="minorHAnsi" w:cstheme="minorHAnsi"/>
          <w:szCs w:val="20"/>
        </w:rPr>
        <w:t xml:space="preserve">growing </w:t>
      </w:r>
      <w:r w:rsidR="00613071" w:rsidRPr="00B81D44">
        <w:rPr>
          <w:rFonts w:asciiTheme="minorHAnsi" w:hAnsiTheme="minorHAnsi" w:cstheme="minorHAnsi"/>
          <w:szCs w:val="20"/>
        </w:rPr>
        <w:t xml:space="preserve">future) </w:t>
      </w:r>
      <w:r w:rsidR="00512A2F" w:rsidRPr="00B81D44">
        <w:rPr>
          <w:rFonts w:asciiTheme="minorHAnsi" w:hAnsiTheme="minorHAnsi" w:cstheme="minorHAnsi"/>
          <w:szCs w:val="20"/>
        </w:rPr>
        <w:t>electricity</w:t>
      </w:r>
      <w:r w:rsidR="00400D27" w:rsidRPr="00B81D44">
        <w:rPr>
          <w:rFonts w:asciiTheme="minorHAnsi" w:hAnsiTheme="minorHAnsi" w:cstheme="minorHAnsi"/>
          <w:szCs w:val="20"/>
        </w:rPr>
        <w:t xml:space="preserve"> needs</w:t>
      </w:r>
      <w:r w:rsidRPr="00B81D44">
        <w:rPr>
          <w:rFonts w:asciiTheme="minorHAnsi" w:hAnsiTheme="minorHAnsi" w:cstheme="minorHAnsi"/>
          <w:szCs w:val="20"/>
        </w:rPr>
        <w:t>.</w:t>
      </w:r>
      <w:r w:rsidR="00400D27" w:rsidRPr="00B81D44">
        <w:rPr>
          <w:rFonts w:asciiTheme="minorHAnsi" w:hAnsiTheme="minorHAnsi" w:cstheme="minorHAnsi"/>
          <w:szCs w:val="20"/>
        </w:rPr>
        <w:t xml:space="preserve"> </w:t>
      </w:r>
      <w:r w:rsidR="009212E9">
        <w:rPr>
          <w:lang w:val="en-GB"/>
        </w:rPr>
        <w:t>When the NEP was released in 2014,</w:t>
      </w:r>
      <w:r w:rsidR="00400D27">
        <w:rPr>
          <w:lang w:val="en-GB"/>
        </w:rPr>
        <w:t xml:space="preserve"> the goal of universal electricity access</w:t>
      </w:r>
      <w:r w:rsidR="00763EFE">
        <w:rPr>
          <w:lang w:val="en-GB"/>
        </w:rPr>
        <w:t xml:space="preserve"> in Myanmar</w:t>
      </w:r>
      <w:r w:rsidR="00400D27">
        <w:rPr>
          <w:lang w:val="en-GB"/>
        </w:rPr>
        <w:t xml:space="preserve"> implied</w:t>
      </w:r>
      <w:r w:rsidR="007B66F8">
        <w:rPr>
          <w:lang w:val="en-GB"/>
        </w:rPr>
        <w:t xml:space="preserve"> that about </w:t>
      </w:r>
      <w:r w:rsidR="007B66F8" w:rsidRPr="00C72B29">
        <w:rPr>
          <w:lang w:val="en-GB"/>
        </w:rPr>
        <w:t>7.2 million households</w:t>
      </w:r>
      <w:r w:rsidR="007B66F8">
        <w:rPr>
          <w:lang w:val="en-GB"/>
        </w:rPr>
        <w:t xml:space="preserve"> w</w:t>
      </w:r>
      <w:r w:rsidR="00400D27">
        <w:rPr>
          <w:lang w:val="en-GB"/>
        </w:rPr>
        <w:t xml:space="preserve">ould </w:t>
      </w:r>
      <w:r w:rsidR="00DC2F46">
        <w:rPr>
          <w:lang w:val="en-GB"/>
        </w:rPr>
        <w:t>need</w:t>
      </w:r>
      <w:r w:rsidR="00400D27">
        <w:rPr>
          <w:lang w:val="en-GB"/>
        </w:rPr>
        <w:t xml:space="preserve"> </w:t>
      </w:r>
      <w:r w:rsidR="007B66F8" w:rsidRPr="00C72B29">
        <w:rPr>
          <w:lang w:val="en-GB"/>
        </w:rPr>
        <w:t>to be connected</w:t>
      </w:r>
      <w:r w:rsidR="00763EFE">
        <w:rPr>
          <w:lang w:val="en-GB"/>
        </w:rPr>
        <w:t xml:space="preserve"> by 2030</w:t>
      </w:r>
      <w:r w:rsidR="007B66F8">
        <w:rPr>
          <w:lang w:val="en-GB"/>
        </w:rPr>
        <w:t xml:space="preserve">. </w:t>
      </w:r>
      <w:r w:rsidR="009212E9" w:rsidRPr="009212E9">
        <w:rPr>
          <w:lang w:val="en-GB"/>
        </w:rPr>
        <w:t>Th</w:t>
      </w:r>
      <w:r w:rsidR="00400D27">
        <w:rPr>
          <w:lang w:val="en-GB"/>
        </w:rPr>
        <w:t xml:space="preserve">e Plan’s </w:t>
      </w:r>
      <w:r w:rsidR="00DC2F46">
        <w:rPr>
          <w:lang w:val="en-GB"/>
        </w:rPr>
        <w:t>original aim was to have</w:t>
      </w:r>
      <w:r w:rsidR="009212E9" w:rsidRPr="009212E9">
        <w:rPr>
          <w:lang w:val="en-GB"/>
        </w:rPr>
        <w:t xml:space="preserve"> 190,000 people gaining access every year mostly through </w:t>
      </w:r>
      <w:r w:rsidRPr="00CF4424">
        <w:rPr>
          <w:noProof/>
        </w:rPr>
        <mc:AlternateContent>
          <mc:Choice Requires="wps">
            <w:drawing>
              <wp:anchor distT="144145" distB="144145" distL="144145" distR="144145" simplePos="0" relativeHeight="251721216" behindDoc="0" locked="0" layoutInCell="1" allowOverlap="1" wp14:anchorId="13CED8F2" wp14:editId="5DA3C487">
                <wp:simplePos x="0" y="0"/>
                <wp:positionH relativeFrom="margin">
                  <wp:align>right</wp:align>
                </wp:positionH>
                <wp:positionV relativeFrom="margin">
                  <wp:posOffset>111760</wp:posOffset>
                </wp:positionV>
                <wp:extent cx="4604385" cy="2591435"/>
                <wp:effectExtent l="0" t="0" r="5715" b="0"/>
                <wp:wrapSquare wrapText="bothSides"/>
                <wp:docPr id="4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4385" cy="2591435"/>
                        </a:xfrm>
                        <a:prstGeom prst="rect">
                          <a:avLst/>
                        </a:prstGeom>
                        <a:solidFill>
                          <a:schemeClr val="accent2">
                            <a:lumMod val="20000"/>
                            <a:lumOff val="80000"/>
                          </a:schemeClr>
                        </a:solidFill>
                        <a:ln>
                          <a:noFill/>
                        </a:ln>
                        <a:extLst/>
                      </wps:spPr>
                      <wps:txbx>
                        <w:txbxContent>
                          <w:p w14:paraId="4FF3E864" w14:textId="16AE85E8" w:rsidR="004B0E3F" w:rsidRPr="003D6D04" w:rsidRDefault="004B0E3F" w:rsidP="0075094F">
                            <w:pPr>
                              <w:pStyle w:val="Caption"/>
                              <w:tabs>
                                <w:tab w:val="left" w:pos="993"/>
                              </w:tabs>
                              <w:rPr>
                                <w:rFonts w:ascii="Arial" w:hAnsi="Arial" w:cs="Arial"/>
                                <w:color w:val="0070C0"/>
                                <w:sz w:val="18"/>
                                <w:szCs w:val="18"/>
                              </w:rPr>
                            </w:pPr>
                            <w:bookmarkStart w:id="16" w:name="_Hlk775188"/>
                            <w:bookmarkStart w:id="17" w:name="_Ref527369877"/>
                            <w:bookmarkStart w:id="18" w:name="_Toc699774"/>
                            <w:bookmarkStart w:id="19" w:name="_Toc9395394"/>
                            <w:r w:rsidRPr="0075094F">
                              <w:rPr>
                                <w:rFonts w:ascii="Arial" w:hAnsi="Arial" w:cs="Arial"/>
                                <w:color w:val="0070C0"/>
                                <w:sz w:val="18"/>
                                <w:szCs w:val="18"/>
                              </w:rPr>
                              <w:t xml:space="preserve">Exhibit </w:t>
                            </w:r>
                            <w:r w:rsidRPr="0075094F">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75094F">
                              <w:rPr>
                                <w:rFonts w:ascii="Arial" w:hAnsi="Arial" w:cs="Arial"/>
                                <w:color w:val="0070C0"/>
                                <w:sz w:val="18"/>
                                <w:szCs w:val="18"/>
                              </w:rPr>
                              <w:fldChar w:fldCharType="separate"/>
                            </w:r>
                            <w:r>
                              <w:rPr>
                                <w:rFonts w:ascii="Arial" w:hAnsi="Arial" w:cs="Arial"/>
                                <w:noProof/>
                                <w:color w:val="0070C0"/>
                                <w:sz w:val="18"/>
                                <w:szCs w:val="18"/>
                              </w:rPr>
                              <w:t>1</w:t>
                            </w:r>
                            <w:r w:rsidRPr="0075094F">
                              <w:rPr>
                                <w:rFonts w:ascii="Arial" w:hAnsi="Arial" w:cs="Arial"/>
                                <w:color w:val="0070C0"/>
                                <w:sz w:val="18"/>
                                <w:szCs w:val="18"/>
                              </w:rPr>
                              <w:fldChar w:fldCharType="end"/>
                            </w:r>
                            <w:r w:rsidRPr="003D6D04">
                              <w:rPr>
                                <w:rFonts w:ascii="Arial" w:hAnsi="Arial" w:cs="Arial"/>
                                <w:color w:val="0070C0"/>
                                <w:sz w:val="18"/>
                                <w:szCs w:val="18"/>
                              </w:rPr>
                              <w:tab/>
                            </w:r>
                            <w:bookmarkEnd w:id="16"/>
                            <w:bookmarkEnd w:id="17"/>
                            <w:r w:rsidRPr="003D6D04">
                              <w:rPr>
                                <w:rFonts w:ascii="Arial" w:hAnsi="Arial" w:cs="Arial"/>
                                <w:color w:val="0070C0"/>
                                <w:sz w:val="18"/>
                              </w:rPr>
                              <w:t>South-East Asia: Towards universal access in 2030</w:t>
                            </w:r>
                            <w:bookmarkEnd w:id="18"/>
                            <w:bookmarkEnd w:id="19"/>
                          </w:p>
                          <w:p w14:paraId="5B2723B6" w14:textId="77777777" w:rsidR="004B0E3F" w:rsidRDefault="004B0E3F" w:rsidP="004E0395"/>
                          <w:p w14:paraId="0791DFBA" w14:textId="77777777" w:rsidR="004B0E3F" w:rsidRPr="00264491" w:rsidRDefault="004B0E3F" w:rsidP="004E0395">
                            <w:r w:rsidRPr="000572C5">
                              <w:rPr>
                                <w:noProof/>
                              </w:rPr>
                              <w:drawing>
                                <wp:inline distT="0" distB="0" distL="0" distR="0" wp14:anchorId="760791C4" wp14:editId="0AF732EF">
                                  <wp:extent cx="4318000" cy="1989559"/>
                                  <wp:effectExtent l="0" t="0" r="635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350229" cy="2004409"/>
                                          </a:xfrm>
                                          <a:prstGeom prst="rect">
                                            <a:avLst/>
                                          </a:prstGeom>
                                          <a:noFill/>
                                          <a:ln>
                                            <a:noFill/>
                                          </a:ln>
                                        </pic:spPr>
                                      </pic:pic>
                                    </a:graphicData>
                                  </a:graphic>
                                </wp:inline>
                              </w:drawing>
                            </w:r>
                          </w:p>
                          <w:p w14:paraId="0240978C" w14:textId="77777777" w:rsidR="004B0E3F" w:rsidRPr="000572C5" w:rsidRDefault="004B0E3F" w:rsidP="004E0395">
                            <w:pPr>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South East Asia Energy Outlook 2017, </w:t>
                            </w:r>
                            <w:r>
                              <w:rPr>
                                <w:noProof/>
                                <w:sz w:val="18"/>
                                <w:lang w:val="en-GB"/>
                              </w:rPr>
                              <w:t>International Energy Agency (2017)</w:t>
                            </w:r>
                          </w:p>
                          <w:p w14:paraId="03029973" w14:textId="77777777" w:rsidR="004B0E3F" w:rsidRPr="004C0D28" w:rsidRDefault="004B0E3F" w:rsidP="004E0395">
                            <w:pPr>
                              <w:rPr>
                                <w:noProof/>
                                <w:lang w:val="en-GB"/>
                              </w:rPr>
                            </w:pPr>
                          </w:p>
                          <w:p w14:paraId="15C57E1D" w14:textId="77777777" w:rsidR="004B0E3F" w:rsidRDefault="004B0E3F" w:rsidP="004E0395">
                            <w:pPr>
                              <w:rPr>
                                <w:noProof/>
                              </w:rPr>
                            </w:pPr>
                          </w:p>
                          <w:p w14:paraId="5483E4E3" w14:textId="77777777" w:rsidR="004B0E3F" w:rsidRDefault="004B0E3F" w:rsidP="004E0395">
                            <w:pPr>
                              <w:rPr>
                                <w:noProof/>
                              </w:rPr>
                            </w:pPr>
                          </w:p>
                          <w:p w14:paraId="62F0C02F" w14:textId="77777777" w:rsidR="004B0E3F" w:rsidRDefault="004B0E3F" w:rsidP="004E0395">
                            <w:pPr>
                              <w:rPr>
                                <w:noProof/>
                              </w:rPr>
                            </w:pPr>
                          </w:p>
                          <w:p w14:paraId="4909AC08" w14:textId="77777777" w:rsidR="004B0E3F" w:rsidRDefault="004B0E3F" w:rsidP="004E0395">
                            <w:pPr>
                              <w:rPr>
                                <w:noProof/>
                              </w:rPr>
                            </w:pPr>
                          </w:p>
                          <w:p w14:paraId="13198A66" w14:textId="77777777" w:rsidR="004B0E3F" w:rsidRDefault="004B0E3F" w:rsidP="004E0395">
                            <w:pPr>
                              <w:rPr>
                                <w:noProof/>
                              </w:rPr>
                            </w:pPr>
                          </w:p>
                          <w:p w14:paraId="55DF1636" w14:textId="77777777" w:rsidR="004B0E3F" w:rsidRDefault="004B0E3F" w:rsidP="004E0395">
                            <w:pPr>
                              <w:rPr>
                                <w:noProof/>
                              </w:rPr>
                            </w:pPr>
                          </w:p>
                          <w:p w14:paraId="6A64076E" w14:textId="77777777" w:rsidR="004B0E3F" w:rsidRDefault="004B0E3F" w:rsidP="004E0395">
                            <w:pPr>
                              <w:rPr>
                                <w:noProof/>
                              </w:rPr>
                            </w:pPr>
                          </w:p>
                          <w:p w14:paraId="1A7E03CB" w14:textId="77777777" w:rsidR="004B0E3F" w:rsidRPr="002044AF" w:rsidRDefault="004B0E3F" w:rsidP="004E0395">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3CED8F2" id="_x0000_t202" coordsize="21600,21600" o:spt="202" path="m,l,21600r21600,l21600,xe">
                <v:stroke joinstyle="miter"/>
                <v:path gradientshapeok="t" o:connecttype="rect"/>
              </v:shapetype>
              <v:shape id="Text Box 231" o:spid="_x0000_s1026" type="#_x0000_t202" style="position:absolute;left:0;text-align:left;margin-left:311.35pt;margin-top:8.8pt;width:362.55pt;height:204.05pt;z-index:251721216;visibility:visible;mso-wrap-style:square;mso-width-percent:0;mso-height-percent:0;mso-wrap-distance-left:11.35pt;mso-wrap-distance-top:11.3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" fillcolor="#fbe4d5 [661]" stroked="f">
                <v:textbox>
                  <w:txbxContent>
                    <w:p w14:paraId="4FF3E864" w14:textId="16AE85E8" w:rsidR="004B0E3F" w:rsidRPr="003D6D04" w:rsidRDefault="004B0E3F" w:rsidP="0075094F">
                      <w:pPr>
                        <w:pStyle w:val="Caption"/>
                        <w:tabs>
                          <w:tab w:val="left" w:pos="993"/>
                        </w:tabs>
                        <w:rPr>
                          <w:rFonts w:ascii="Arial" w:hAnsi="Arial" w:cs="Arial"/>
                          <w:color w:val="0070C0"/>
                          <w:sz w:val="18"/>
                          <w:szCs w:val="18"/>
                        </w:rPr>
                      </w:pPr>
                      <w:bookmarkStart w:id="19" w:name="_Hlk775188"/>
                      <w:bookmarkStart w:id="20" w:name="_Ref527369877"/>
                      <w:bookmarkStart w:id="21" w:name="_Toc699774"/>
                      <w:bookmarkStart w:id="22" w:name="_Toc9395394"/>
                      <w:r w:rsidRPr="0075094F">
                        <w:rPr>
                          <w:rFonts w:ascii="Arial" w:hAnsi="Arial" w:cs="Arial"/>
                          <w:color w:val="0070C0"/>
                          <w:sz w:val="18"/>
                          <w:szCs w:val="18"/>
                        </w:rPr>
                        <w:t xml:space="preserve">Exhibit </w:t>
                      </w:r>
                      <w:r w:rsidRPr="0075094F">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75094F">
                        <w:rPr>
                          <w:rFonts w:ascii="Arial" w:hAnsi="Arial" w:cs="Arial"/>
                          <w:color w:val="0070C0"/>
                          <w:sz w:val="18"/>
                          <w:szCs w:val="18"/>
                        </w:rPr>
                        <w:fldChar w:fldCharType="separate"/>
                      </w:r>
                      <w:r>
                        <w:rPr>
                          <w:rFonts w:ascii="Arial" w:hAnsi="Arial" w:cs="Arial"/>
                          <w:noProof/>
                          <w:color w:val="0070C0"/>
                          <w:sz w:val="18"/>
                          <w:szCs w:val="18"/>
                        </w:rPr>
                        <w:t>1</w:t>
                      </w:r>
                      <w:r w:rsidRPr="0075094F">
                        <w:rPr>
                          <w:rFonts w:ascii="Arial" w:hAnsi="Arial" w:cs="Arial"/>
                          <w:color w:val="0070C0"/>
                          <w:sz w:val="18"/>
                          <w:szCs w:val="18"/>
                        </w:rPr>
                        <w:fldChar w:fldCharType="end"/>
                      </w:r>
                      <w:r w:rsidRPr="003D6D04">
                        <w:rPr>
                          <w:rFonts w:ascii="Arial" w:hAnsi="Arial" w:cs="Arial"/>
                          <w:color w:val="0070C0"/>
                          <w:sz w:val="18"/>
                          <w:szCs w:val="18"/>
                        </w:rPr>
                        <w:tab/>
                      </w:r>
                      <w:bookmarkEnd w:id="19"/>
                      <w:bookmarkEnd w:id="20"/>
                      <w:r w:rsidRPr="003D6D04">
                        <w:rPr>
                          <w:rFonts w:ascii="Arial" w:hAnsi="Arial" w:cs="Arial"/>
                          <w:color w:val="0070C0"/>
                          <w:sz w:val="18"/>
                        </w:rPr>
                        <w:t>South-East Asia: Towards universal access in 2030</w:t>
                      </w:r>
                      <w:bookmarkEnd w:id="21"/>
                      <w:bookmarkEnd w:id="22"/>
                    </w:p>
                    <w:p w14:paraId="5B2723B6" w14:textId="77777777" w:rsidR="004B0E3F" w:rsidRDefault="004B0E3F" w:rsidP="004E0395"/>
                    <w:p w14:paraId="0791DFBA" w14:textId="77777777" w:rsidR="004B0E3F" w:rsidRPr="00264491" w:rsidRDefault="004B0E3F" w:rsidP="004E0395">
                      <w:r w:rsidRPr="000572C5">
                        <w:rPr>
                          <w:noProof/>
                        </w:rPr>
                        <w:drawing>
                          <wp:inline distT="0" distB="0" distL="0" distR="0" wp14:anchorId="760791C4" wp14:editId="0AF732EF">
                            <wp:extent cx="4318000" cy="1989559"/>
                            <wp:effectExtent l="0" t="0" r="635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350229" cy="2004409"/>
                                    </a:xfrm>
                                    <a:prstGeom prst="rect">
                                      <a:avLst/>
                                    </a:prstGeom>
                                    <a:noFill/>
                                    <a:ln>
                                      <a:noFill/>
                                    </a:ln>
                                  </pic:spPr>
                                </pic:pic>
                              </a:graphicData>
                            </a:graphic>
                          </wp:inline>
                        </w:drawing>
                      </w:r>
                    </w:p>
                    <w:p w14:paraId="0240978C" w14:textId="77777777" w:rsidR="004B0E3F" w:rsidRPr="000572C5" w:rsidRDefault="004B0E3F" w:rsidP="004E0395">
                      <w:pPr>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South East Asia Energy Outlook 2017, </w:t>
                      </w:r>
                      <w:r>
                        <w:rPr>
                          <w:noProof/>
                          <w:sz w:val="18"/>
                          <w:lang w:val="en-GB"/>
                        </w:rPr>
                        <w:t>International Energy Agency (2017)</w:t>
                      </w:r>
                    </w:p>
                    <w:p w14:paraId="03029973" w14:textId="77777777" w:rsidR="004B0E3F" w:rsidRPr="004C0D28" w:rsidRDefault="004B0E3F" w:rsidP="004E0395">
                      <w:pPr>
                        <w:rPr>
                          <w:noProof/>
                          <w:lang w:val="en-GB"/>
                        </w:rPr>
                      </w:pPr>
                    </w:p>
                    <w:p w14:paraId="15C57E1D" w14:textId="77777777" w:rsidR="004B0E3F" w:rsidRDefault="004B0E3F" w:rsidP="004E0395">
                      <w:pPr>
                        <w:rPr>
                          <w:noProof/>
                        </w:rPr>
                      </w:pPr>
                    </w:p>
                    <w:p w14:paraId="5483E4E3" w14:textId="77777777" w:rsidR="004B0E3F" w:rsidRDefault="004B0E3F" w:rsidP="004E0395">
                      <w:pPr>
                        <w:rPr>
                          <w:noProof/>
                        </w:rPr>
                      </w:pPr>
                    </w:p>
                    <w:p w14:paraId="62F0C02F" w14:textId="77777777" w:rsidR="004B0E3F" w:rsidRDefault="004B0E3F" w:rsidP="004E0395">
                      <w:pPr>
                        <w:rPr>
                          <w:noProof/>
                        </w:rPr>
                      </w:pPr>
                    </w:p>
                    <w:p w14:paraId="4909AC08" w14:textId="77777777" w:rsidR="004B0E3F" w:rsidRDefault="004B0E3F" w:rsidP="004E0395">
                      <w:pPr>
                        <w:rPr>
                          <w:noProof/>
                        </w:rPr>
                      </w:pPr>
                    </w:p>
                    <w:p w14:paraId="13198A66" w14:textId="77777777" w:rsidR="004B0E3F" w:rsidRDefault="004B0E3F" w:rsidP="004E0395">
                      <w:pPr>
                        <w:rPr>
                          <w:noProof/>
                        </w:rPr>
                      </w:pPr>
                    </w:p>
                    <w:p w14:paraId="55DF1636" w14:textId="77777777" w:rsidR="004B0E3F" w:rsidRDefault="004B0E3F" w:rsidP="004E0395">
                      <w:pPr>
                        <w:rPr>
                          <w:noProof/>
                        </w:rPr>
                      </w:pPr>
                    </w:p>
                    <w:p w14:paraId="6A64076E" w14:textId="77777777" w:rsidR="004B0E3F" w:rsidRDefault="004B0E3F" w:rsidP="004E0395">
                      <w:pPr>
                        <w:rPr>
                          <w:noProof/>
                        </w:rPr>
                      </w:pPr>
                    </w:p>
                    <w:p w14:paraId="1A7E03CB" w14:textId="77777777" w:rsidR="004B0E3F" w:rsidRPr="002044AF" w:rsidRDefault="004B0E3F" w:rsidP="004E0395">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9212E9" w:rsidRPr="00CF4424">
        <w:rPr>
          <w:noProof/>
          <w:lang w:val="en-GB"/>
        </w:rPr>
        <w:t>centralised</w:t>
      </w:r>
      <w:r w:rsidR="009212E9" w:rsidRPr="009212E9">
        <w:rPr>
          <w:lang w:val="en-GB"/>
        </w:rPr>
        <w:t>, grid-based solutions</w:t>
      </w:r>
      <w:r w:rsidR="00F67E58" w:rsidRPr="00CF4424">
        <w:rPr>
          <w:rStyle w:val="FootnoteReference"/>
          <w:noProof/>
          <w:lang w:val="en-GB"/>
        </w:rPr>
        <w:footnoteReference w:id="5"/>
      </w:r>
      <w:r w:rsidR="00DC2F46" w:rsidRPr="00CF4424">
        <w:rPr>
          <w:noProof/>
          <w:lang w:val="en-GB"/>
        </w:rPr>
        <w:t>.</w:t>
      </w:r>
      <w:r w:rsidR="00DC2F46">
        <w:rPr>
          <w:lang w:val="en-GB"/>
        </w:rPr>
        <w:t xml:space="preserve"> </w:t>
      </w:r>
      <w:r w:rsidR="00F8468D">
        <w:rPr>
          <w:lang w:val="en-GB"/>
        </w:rPr>
        <w:t>This approach reflects</w:t>
      </w:r>
      <w:r w:rsidR="00DC2F46">
        <w:rPr>
          <w:noProof/>
          <w:lang w:val="en-GB" w:eastAsia="en-GB"/>
        </w:rPr>
        <w:t xml:space="preserve"> the government’s</w:t>
      </w:r>
      <w:r w:rsidR="00DC2F46">
        <w:rPr>
          <w:rFonts w:eastAsiaTheme="minorHAnsi" w:cs="Calibri"/>
          <w:szCs w:val="20"/>
          <w:lang w:val="en-GB"/>
        </w:rPr>
        <w:t xml:space="preserve"> electrification strategy</w:t>
      </w:r>
      <w:r w:rsidR="00782B05">
        <w:rPr>
          <w:rFonts w:eastAsiaTheme="minorHAnsi" w:cs="Calibri"/>
          <w:szCs w:val="20"/>
          <w:lang w:val="en-GB"/>
        </w:rPr>
        <w:t>,</w:t>
      </w:r>
      <w:r w:rsidR="00DC2F46">
        <w:rPr>
          <w:rFonts w:eastAsiaTheme="minorHAnsi" w:cs="Calibri"/>
          <w:szCs w:val="20"/>
          <w:lang w:val="en-GB"/>
        </w:rPr>
        <w:t xml:space="preserve"> to be achieved through </w:t>
      </w:r>
      <w:r w:rsidR="00DC2F46" w:rsidRPr="00CF4424">
        <w:rPr>
          <w:noProof/>
          <w:szCs w:val="20"/>
          <w:lang w:val="en-GB"/>
        </w:rPr>
        <w:t>centralised</w:t>
      </w:r>
      <w:r w:rsidR="00DC2F46" w:rsidRPr="00C72B29">
        <w:rPr>
          <w:szCs w:val="20"/>
          <w:lang w:val="en-GB"/>
        </w:rPr>
        <w:t xml:space="preserve"> planning and national grid extension</w:t>
      </w:r>
      <w:r w:rsidR="00DC2F46">
        <w:rPr>
          <w:szCs w:val="20"/>
          <w:lang w:val="en-GB"/>
        </w:rPr>
        <w:t xml:space="preserve">. </w:t>
      </w:r>
    </w:p>
    <w:p w14:paraId="2670CAD1" w14:textId="17BC2991" w:rsidR="00DC2F46" w:rsidRDefault="00DC2F46" w:rsidP="00DC2F46">
      <w:pPr>
        <w:spacing w:after="0"/>
        <w:rPr>
          <w:szCs w:val="20"/>
          <w:lang w:val="en-GB"/>
        </w:rPr>
      </w:pPr>
    </w:p>
    <w:p w14:paraId="153D48E6" w14:textId="447396C2" w:rsidR="00DC2F46" w:rsidRPr="00C72B29" w:rsidRDefault="00DC2F46" w:rsidP="003D6D04">
      <w:pPr>
        <w:tabs>
          <w:tab w:val="left" w:pos="993"/>
        </w:tabs>
        <w:spacing w:after="0"/>
        <w:rPr>
          <w:rFonts w:eastAsiaTheme="minorHAnsi" w:cs="Calibri"/>
          <w:szCs w:val="20"/>
          <w:lang w:val="en-GB"/>
        </w:rPr>
      </w:pPr>
      <w:r>
        <w:rPr>
          <w:szCs w:val="20"/>
          <w:lang w:val="en-GB"/>
        </w:rPr>
        <w:t xml:space="preserve">However, at </w:t>
      </w:r>
      <w:r>
        <w:rPr>
          <w:lang w:val="en-GB"/>
        </w:rPr>
        <w:t>current rates of infrastructure expansion</w:t>
      </w:r>
      <w:r w:rsidRPr="00C72B29">
        <w:rPr>
          <w:lang w:val="en-GB"/>
        </w:rPr>
        <w:t xml:space="preserve">, it would take 40 years </w:t>
      </w:r>
      <w:r>
        <w:rPr>
          <w:lang w:val="en-GB"/>
        </w:rPr>
        <w:t xml:space="preserve">or more </w:t>
      </w:r>
      <w:r w:rsidRPr="00C72B29">
        <w:rPr>
          <w:lang w:val="en-GB"/>
        </w:rPr>
        <w:t>to achieve full electrification</w:t>
      </w:r>
      <w:r>
        <w:rPr>
          <w:lang w:val="en-GB"/>
        </w:rPr>
        <w:t xml:space="preserve">, </w:t>
      </w:r>
      <w:r w:rsidRPr="00C72B29">
        <w:rPr>
          <w:lang w:val="en-GB"/>
        </w:rPr>
        <w:t>optimistically</w:t>
      </w:r>
      <w:r>
        <w:rPr>
          <w:lang w:val="en-GB"/>
        </w:rPr>
        <w:t xml:space="preserve"> assuming</w:t>
      </w:r>
      <w:r w:rsidRPr="00C72B29">
        <w:rPr>
          <w:lang w:val="en-GB"/>
        </w:rPr>
        <w:t xml:space="preserve"> that </w:t>
      </w:r>
      <w:r w:rsidR="00782B05" w:rsidRPr="00C72B29">
        <w:rPr>
          <w:lang w:val="en-GB"/>
        </w:rPr>
        <w:t>a national grid can reach remote coastal islands and mountainous areas</w:t>
      </w:r>
      <w:r w:rsidR="00F8468D">
        <w:rPr>
          <w:lang w:val="en-GB"/>
        </w:rPr>
        <w:t>.</w:t>
      </w:r>
      <w:r w:rsidRPr="00C72B29">
        <w:rPr>
          <w:lang w:val="en-GB"/>
        </w:rPr>
        <w:t xml:space="preserve"> </w:t>
      </w:r>
      <w:r>
        <w:rPr>
          <w:lang w:val="en-GB"/>
        </w:rPr>
        <w:t xml:space="preserve">Notably, the general electrification targets </w:t>
      </w:r>
      <w:r w:rsidRPr="00C72B29">
        <w:rPr>
          <w:lang w:val="en-GB"/>
        </w:rPr>
        <w:t xml:space="preserve">hide the fact that there is </w:t>
      </w:r>
      <w:r>
        <w:rPr>
          <w:lang w:val="en-GB"/>
        </w:rPr>
        <w:t xml:space="preserve">a </w:t>
      </w:r>
      <w:r w:rsidRPr="009A20E4">
        <w:rPr>
          <w:noProof/>
          <w:lang w:val="en-GB"/>
        </w:rPr>
        <w:t>stark</w:t>
      </w:r>
      <w:r w:rsidRPr="00C72B29">
        <w:rPr>
          <w:lang w:val="en-GB"/>
        </w:rPr>
        <w:t xml:space="preserve"> difference between urban and rural areas and </w:t>
      </w:r>
      <w:r>
        <w:rPr>
          <w:lang w:val="en-GB"/>
        </w:rPr>
        <w:t>among</w:t>
      </w:r>
      <w:r w:rsidRPr="00C72B29">
        <w:rPr>
          <w:lang w:val="en-GB"/>
        </w:rPr>
        <w:t xml:space="preserve"> the various States and regions of Myanmar (see </w:t>
      </w:r>
      <w:r w:rsidR="00DD24A4" w:rsidRPr="003D6D04">
        <w:rPr>
          <w:lang w:val="en-GB"/>
        </w:rPr>
        <w:fldChar w:fldCharType="begin"/>
      </w:r>
      <w:r w:rsidR="00DD24A4" w:rsidRPr="003D6D04">
        <w:rPr>
          <w:lang w:val="en-GB"/>
        </w:rPr>
        <w:instrText xml:space="preserve"> REF  _Ref525978021 \h </w:instrText>
      </w:r>
      <w:r w:rsidR="0067791E" w:rsidRPr="003D6D04">
        <w:rPr>
          <w:lang w:val="en-GB"/>
        </w:rPr>
        <w:instrText xml:space="preserve"> \* MERGEFORMAT </w:instrText>
      </w:r>
      <w:r w:rsidR="00DD24A4" w:rsidRPr="003D6D04">
        <w:rPr>
          <w:lang w:val="en-GB"/>
        </w:rPr>
      </w:r>
      <w:r w:rsidR="00DD24A4" w:rsidRPr="003D6D04">
        <w:rPr>
          <w:lang w:val="en-GB"/>
        </w:rPr>
        <w:fldChar w:fldCharType="separate"/>
      </w:r>
      <w:r w:rsidR="002C1700" w:rsidRPr="003D6D04">
        <w:rPr>
          <w:rFonts w:ascii="Arial" w:hAnsi="Arial" w:cs="Arial"/>
          <w:color w:val="0070C0"/>
          <w:sz w:val="18"/>
          <w:szCs w:val="18"/>
        </w:rPr>
        <w:t>Exhibit</w:t>
      </w:r>
      <w:r w:rsidR="002C1700" w:rsidRPr="009A5A05">
        <w:rPr>
          <w:rFonts w:ascii="Arial" w:hAnsi="Arial" w:cs="Arial"/>
          <w:color w:val="0070C0"/>
          <w:sz w:val="18"/>
          <w:szCs w:val="18"/>
        </w:rPr>
        <w:t xml:space="preserve"> </w:t>
      </w:r>
      <w:r w:rsidR="002C1700">
        <w:rPr>
          <w:rFonts w:ascii="Arial" w:hAnsi="Arial" w:cs="Arial"/>
          <w:noProof/>
          <w:color w:val="0070C0"/>
          <w:sz w:val="18"/>
          <w:szCs w:val="18"/>
        </w:rPr>
        <w:t>18</w:t>
      </w:r>
      <w:r w:rsidR="00DD24A4" w:rsidRPr="003D6D04">
        <w:rPr>
          <w:lang w:val="en-GB"/>
        </w:rPr>
        <w:fldChar w:fldCharType="end"/>
      </w:r>
      <w:r>
        <w:rPr>
          <w:lang w:val="en-GB"/>
        </w:rPr>
        <w:t xml:space="preserve"> in Annex E</w:t>
      </w:r>
      <w:r w:rsidRPr="00C72B29">
        <w:rPr>
          <w:lang w:val="en-GB"/>
        </w:rPr>
        <w:t>). Four states and regions ha</w:t>
      </w:r>
      <w:r>
        <w:rPr>
          <w:lang w:val="en-GB"/>
        </w:rPr>
        <w:t>ve</w:t>
      </w:r>
      <w:r w:rsidRPr="00C72B29">
        <w:rPr>
          <w:lang w:val="en-GB"/>
        </w:rPr>
        <w:t xml:space="preserve"> a particularly low rural on-grid electrification rate of below 10%, namely Chin State (8%), Tanintharyi Region (7%), Rakhine State (7%) and </w:t>
      </w:r>
      <w:r>
        <w:rPr>
          <w:lang w:val="en-GB"/>
        </w:rPr>
        <w:t xml:space="preserve">the </w:t>
      </w:r>
      <w:r w:rsidRPr="009A20E4">
        <w:rPr>
          <w:noProof/>
          <w:lang w:val="en-GB"/>
        </w:rPr>
        <w:t>Ayeya</w:t>
      </w:r>
      <w:r>
        <w:rPr>
          <w:noProof/>
          <w:lang w:val="en-GB"/>
        </w:rPr>
        <w:t>r</w:t>
      </w:r>
      <w:r w:rsidRPr="009A20E4">
        <w:rPr>
          <w:noProof/>
          <w:lang w:val="en-GB"/>
        </w:rPr>
        <w:t>wady</w:t>
      </w:r>
      <w:r w:rsidRPr="00C72B29">
        <w:rPr>
          <w:lang w:val="en-GB"/>
        </w:rPr>
        <w:t xml:space="preserve"> Region (4%). </w:t>
      </w:r>
      <w:r>
        <w:rPr>
          <w:lang w:val="en-GB"/>
        </w:rPr>
        <w:t>Consequently, these marked differences apparent in the referenced</w:t>
      </w:r>
      <w:r w:rsidRPr="00C72B29">
        <w:rPr>
          <w:lang w:val="en-GB"/>
        </w:rPr>
        <w:t xml:space="preserve"> figures underline the </w:t>
      </w:r>
      <w:r>
        <w:rPr>
          <w:lang w:val="en-GB"/>
        </w:rPr>
        <w:t>need</w:t>
      </w:r>
      <w:r w:rsidRPr="00C72B29">
        <w:rPr>
          <w:lang w:val="en-GB"/>
        </w:rPr>
        <w:t xml:space="preserve"> for different approaches </w:t>
      </w:r>
      <w:r>
        <w:rPr>
          <w:noProof/>
          <w:lang w:val="en-GB"/>
        </w:rPr>
        <w:t>to</w:t>
      </w:r>
      <w:r w:rsidRPr="00C72B29">
        <w:rPr>
          <w:lang w:val="en-GB"/>
        </w:rPr>
        <w:t xml:space="preserve"> electrification </w:t>
      </w:r>
      <w:r w:rsidRPr="00C72B29">
        <w:rPr>
          <w:szCs w:val="20"/>
          <w:lang w:val="en-GB"/>
        </w:rPr>
        <w:t xml:space="preserve">in rural </w:t>
      </w:r>
      <w:r>
        <w:rPr>
          <w:szCs w:val="20"/>
          <w:lang w:val="en-GB"/>
        </w:rPr>
        <w:t>vs.</w:t>
      </w:r>
      <w:r w:rsidRPr="00C72B29">
        <w:rPr>
          <w:szCs w:val="20"/>
          <w:lang w:val="en-GB"/>
        </w:rPr>
        <w:t xml:space="preserve"> urban areas, </w:t>
      </w:r>
      <w:r>
        <w:rPr>
          <w:szCs w:val="20"/>
          <w:lang w:val="en-GB"/>
        </w:rPr>
        <w:t xml:space="preserve">as well as </w:t>
      </w:r>
      <w:r w:rsidRPr="00C72B29">
        <w:rPr>
          <w:szCs w:val="20"/>
          <w:lang w:val="en-GB"/>
        </w:rPr>
        <w:t xml:space="preserve">between regions. </w:t>
      </w:r>
    </w:p>
    <w:p w14:paraId="6B2258DF" w14:textId="17DD1531" w:rsidR="00DC2F46" w:rsidRPr="00C72B29" w:rsidRDefault="00DC2F46" w:rsidP="00DC2F46">
      <w:pPr>
        <w:spacing w:after="0"/>
        <w:rPr>
          <w:rFonts w:eastAsiaTheme="minorHAnsi" w:cs="Calibri"/>
          <w:szCs w:val="20"/>
          <w:lang w:val="en-GB"/>
        </w:rPr>
      </w:pPr>
    </w:p>
    <w:p w14:paraId="7BC090A8" w14:textId="40CD2854" w:rsidR="005F06AC" w:rsidRDefault="005F06AC" w:rsidP="005F06AC">
      <w:pPr>
        <w:spacing w:after="0"/>
        <w:rPr>
          <w:szCs w:val="20"/>
          <w:lang w:val="en-GB"/>
        </w:rPr>
      </w:pPr>
      <w:r>
        <w:rPr>
          <w:szCs w:val="20"/>
          <w:lang w:val="en-GB"/>
        </w:rPr>
        <w:t>In the Myanmar grid system, electricity is g</w:t>
      </w:r>
      <w:r w:rsidRPr="00C72B29">
        <w:rPr>
          <w:szCs w:val="20"/>
          <w:lang w:val="en-GB"/>
        </w:rPr>
        <w:t xml:space="preserve">enerated in large fossil fuel-based (coal, gas) and </w:t>
      </w:r>
      <w:r>
        <w:rPr>
          <w:szCs w:val="20"/>
          <w:lang w:val="en-GB"/>
        </w:rPr>
        <w:t xml:space="preserve">large </w:t>
      </w:r>
      <w:r w:rsidRPr="00C72B29">
        <w:rPr>
          <w:szCs w:val="20"/>
          <w:lang w:val="en-GB"/>
        </w:rPr>
        <w:t>hydropower plants</w:t>
      </w:r>
      <w:r>
        <w:rPr>
          <w:szCs w:val="20"/>
          <w:lang w:val="en-GB"/>
        </w:rPr>
        <w:t xml:space="preserve"> (see </w:t>
      </w:r>
      <w:r>
        <w:rPr>
          <w:szCs w:val="20"/>
          <w:lang w:val="en-GB"/>
        </w:rPr>
        <w:fldChar w:fldCharType="begin"/>
      </w:r>
      <w:r>
        <w:rPr>
          <w:szCs w:val="20"/>
          <w:lang w:val="en-GB"/>
        </w:rPr>
        <w:instrText xml:space="preserve"> REF _Ref534737 \h </w:instrText>
      </w:r>
      <w:r>
        <w:rPr>
          <w:szCs w:val="20"/>
          <w:lang w:val="en-GB"/>
        </w:rPr>
      </w:r>
      <w:r>
        <w:rPr>
          <w:szCs w:val="20"/>
          <w:lang w:val="en-GB"/>
        </w:rPr>
        <w:fldChar w:fldCharType="separate"/>
      </w:r>
      <w:r w:rsidR="002C1700" w:rsidRPr="0075094F">
        <w:rPr>
          <w:rFonts w:ascii="Arial" w:hAnsi="Arial" w:cs="Arial"/>
          <w:color w:val="0070C0"/>
          <w:sz w:val="18"/>
          <w:szCs w:val="18"/>
        </w:rPr>
        <w:t xml:space="preserve">Exhibit </w:t>
      </w:r>
      <w:r w:rsidR="002C1700">
        <w:rPr>
          <w:rFonts w:ascii="Arial" w:hAnsi="Arial" w:cs="Arial"/>
          <w:noProof/>
          <w:color w:val="0070C0"/>
          <w:sz w:val="18"/>
          <w:szCs w:val="18"/>
        </w:rPr>
        <w:t>2</w:t>
      </w:r>
      <w:r w:rsidR="002C1700">
        <w:rPr>
          <w:rFonts w:ascii="Arial" w:hAnsi="Arial" w:cs="Arial"/>
          <w:color w:val="0070C0"/>
          <w:sz w:val="18"/>
          <w:szCs w:val="18"/>
        </w:rPr>
        <w:tab/>
      </w:r>
      <w:r>
        <w:rPr>
          <w:szCs w:val="20"/>
          <w:lang w:val="en-GB"/>
        </w:rPr>
        <w:fldChar w:fldCharType="end"/>
      </w:r>
      <w:r>
        <w:rPr>
          <w:szCs w:val="20"/>
          <w:lang w:val="en-GB"/>
        </w:rPr>
        <w:t>)</w:t>
      </w:r>
      <w:r w:rsidRPr="00C72B29">
        <w:rPr>
          <w:szCs w:val="20"/>
          <w:lang w:val="en-GB"/>
        </w:rPr>
        <w:t>.</w:t>
      </w:r>
      <w:r w:rsidRPr="0028012B">
        <w:rPr>
          <w:szCs w:val="20"/>
          <w:lang w:val="en-GB"/>
        </w:rPr>
        <w:t xml:space="preserve"> </w:t>
      </w:r>
      <w:r w:rsidR="004F516F">
        <w:rPr>
          <w:szCs w:val="20"/>
          <w:lang w:val="en-GB"/>
        </w:rPr>
        <w:t>Although l</w:t>
      </w:r>
      <w:r w:rsidRPr="00F52DC1">
        <w:rPr>
          <w:szCs w:val="20"/>
          <w:lang w:val="en-GB"/>
        </w:rPr>
        <w:t xml:space="preserve">arge-scale hydropower development </w:t>
      </w:r>
      <w:r w:rsidR="004F516F">
        <w:rPr>
          <w:szCs w:val="20"/>
          <w:lang w:val="en-GB"/>
        </w:rPr>
        <w:t>may have carbon benefits, these benefits come with</w:t>
      </w:r>
      <w:r w:rsidRPr="00F52DC1">
        <w:rPr>
          <w:szCs w:val="20"/>
          <w:lang w:val="en-GB"/>
        </w:rPr>
        <w:t xml:space="preserve"> significant environmental and social </w:t>
      </w:r>
      <w:r w:rsidR="00F8468D">
        <w:rPr>
          <w:szCs w:val="20"/>
          <w:lang w:val="en-GB"/>
        </w:rPr>
        <w:t>risks</w:t>
      </w:r>
      <w:r w:rsidR="004F516F">
        <w:rPr>
          <w:szCs w:val="20"/>
          <w:lang w:val="en-GB"/>
        </w:rPr>
        <w:t xml:space="preserve"> and impacts</w:t>
      </w:r>
      <w:r w:rsidR="00F8468D">
        <w:rPr>
          <w:szCs w:val="20"/>
          <w:lang w:val="en-GB"/>
        </w:rPr>
        <w:t>.</w:t>
      </w:r>
      <w:r>
        <w:rPr>
          <w:szCs w:val="20"/>
          <w:lang w:val="en-GB"/>
        </w:rPr>
        <w:t xml:space="preserve"> The construction of </w:t>
      </w:r>
      <w:r w:rsidR="004F516F">
        <w:rPr>
          <w:szCs w:val="20"/>
          <w:lang w:val="en-GB"/>
        </w:rPr>
        <w:t xml:space="preserve">large </w:t>
      </w:r>
      <w:r>
        <w:rPr>
          <w:szCs w:val="20"/>
          <w:lang w:val="en-GB"/>
        </w:rPr>
        <w:t xml:space="preserve">dams leads to </w:t>
      </w:r>
      <w:r w:rsidR="004F516F">
        <w:rPr>
          <w:szCs w:val="20"/>
          <w:lang w:val="en-GB"/>
        </w:rPr>
        <w:t>significant</w:t>
      </w:r>
      <w:r w:rsidR="004F516F" w:rsidRPr="00F52DC1">
        <w:rPr>
          <w:szCs w:val="20"/>
          <w:lang w:val="en-GB"/>
        </w:rPr>
        <w:t xml:space="preserve"> </w:t>
      </w:r>
      <w:r w:rsidRPr="00F52DC1">
        <w:rPr>
          <w:szCs w:val="20"/>
          <w:lang w:val="en-GB"/>
        </w:rPr>
        <w:t xml:space="preserve">flooding </w:t>
      </w:r>
      <w:r w:rsidR="004F516F">
        <w:rPr>
          <w:szCs w:val="20"/>
          <w:lang w:val="en-GB"/>
        </w:rPr>
        <w:t>of land in order to create a reservoir, changing river hydrology with</w:t>
      </w:r>
      <w:r>
        <w:rPr>
          <w:szCs w:val="20"/>
          <w:lang w:val="en-GB"/>
        </w:rPr>
        <w:t xml:space="preserve"> </w:t>
      </w:r>
      <w:r w:rsidRPr="00D015A3">
        <w:rPr>
          <w:noProof/>
          <w:szCs w:val="20"/>
          <w:lang w:val="en-GB"/>
        </w:rPr>
        <w:t>potential</w:t>
      </w:r>
      <w:r w:rsidR="00D015A3">
        <w:rPr>
          <w:noProof/>
          <w:szCs w:val="20"/>
          <w:lang w:val="en-GB"/>
        </w:rPr>
        <w:t>ly</w:t>
      </w:r>
      <w:r>
        <w:rPr>
          <w:szCs w:val="20"/>
          <w:lang w:val="en-GB"/>
        </w:rPr>
        <w:t xml:space="preserve"> </w:t>
      </w:r>
      <w:r w:rsidRPr="00F52DC1">
        <w:rPr>
          <w:szCs w:val="20"/>
          <w:lang w:val="en-GB"/>
        </w:rPr>
        <w:t>irreversible impact</w:t>
      </w:r>
      <w:r w:rsidR="004F516F">
        <w:rPr>
          <w:szCs w:val="20"/>
          <w:lang w:val="en-GB"/>
        </w:rPr>
        <w:t>s</w:t>
      </w:r>
      <w:r w:rsidRPr="00F52DC1">
        <w:rPr>
          <w:szCs w:val="20"/>
          <w:lang w:val="en-GB"/>
        </w:rPr>
        <w:t xml:space="preserve"> on biodiversity, as well as resettlement of populations</w:t>
      </w:r>
      <w:r w:rsidR="004F516F">
        <w:rPr>
          <w:szCs w:val="20"/>
          <w:lang w:val="en-GB"/>
        </w:rPr>
        <w:t>.</w:t>
      </w:r>
      <w:r w:rsidRPr="00F52DC1">
        <w:rPr>
          <w:szCs w:val="20"/>
          <w:lang w:val="en-GB"/>
        </w:rPr>
        <w:t xml:space="preserve"> </w:t>
      </w:r>
      <w:r w:rsidR="004F516F">
        <w:rPr>
          <w:szCs w:val="20"/>
          <w:lang w:val="en-GB"/>
        </w:rPr>
        <w:t>These changes in water and land-use can</w:t>
      </w:r>
      <w:r w:rsidR="00F8468D">
        <w:rPr>
          <w:szCs w:val="20"/>
          <w:lang w:val="en-GB"/>
        </w:rPr>
        <w:t xml:space="preserve"> lead to</w:t>
      </w:r>
      <w:r w:rsidRPr="00F52DC1">
        <w:rPr>
          <w:szCs w:val="20"/>
          <w:lang w:val="en-GB"/>
        </w:rPr>
        <w:t xml:space="preserve"> </w:t>
      </w:r>
      <w:r w:rsidR="004F516F">
        <w:rPr>
          <w:szCs w:val="20"/>
          <w:lang w:val="en-GB"/>
        </w:rPr>
        <w:t>significant resource</w:t>
      </w:r>
      <w:r w:rsidRPr="00F52DC1">
        <w:rPr>
          <w:szCs w:val="20"/>
          <w:lang w:val="en-GB"/>
        </w:rPr>
        <w:t xml:space="preserve"> conflict</w:t>
      </w:r>
      <w:r w:rsidR="004F516F">
        <w:rPr>
          <w:szCs w:val="20"/>
          <w:lang w:val="en-GB"/>
        </w:rPr>
        <w:t>, demonstrated</w:t>
      </w:r>
      <w:r>
        <w:rPr>
          <w:szCs w:val="20"/>
          <w:lang w:val="en-GB"/>
        </w:rPr>
        <w:t xml:space="preserve"> </w:t>
      </w:r>
      <w:r w:rsidR="004F516F">
        <w:rPr>
          <w:szCs w:val="20"/>
          <w:lang w:val="en-GB"/>
        </w:rPr>
        <w:t>i</w:t>
      </w:r>
      <w:r>
        <w:rPr>
          <w:szCs w:val="20"/>
          <w:lang w:val="en-GB"/>
        </w:rPr>
        <w:t>n recent years</w:t>
      </w:r>
      <w:r w:rsidR="004F516F">
        <w:rPr>
          <w:szCs w:val="20"/>
          <w:lang w:val="en-GB"/>
        </w:rPr>
        <w:t xml:space="preserve"> in the context of Myanmar</w:t>
      </w:r>
      <w:r>
        <w:rPr>
          <w:szCs w:val="20"/>
          <w:lang w:val="en-GB"/>
        </w:rPr>
        <w:t xml:space="preserve">, </w:t>
      </w:r>
      <w:r w:rsidR="004F516F">
        <w:rPr>
          <w:szCs w:val="20"/>
          <w:lang w:val="en-GB"/>
        </w:rPr>
        <w:t xml:space="preserve">where </w:t>
      </w:r>
      <w:r>
        <w:rPr>
          <w:szCs w:val="20"/>
          <w:lang w:val="en-GB"/>
        </w:rPr>
        <w:t xml:space="preserve">plans for large-scale power has led to </w:t>
      </w:r>
      <w:r w:rsidRPr="00F52DC1">
        <w:rPr>
          <w:szCs w:val="20"/>
          <w:lang w:val="en-GB"/>
        </w:rPr>
        <w:t>protests over detrimental environmental effect</w:t>
      </w:r>
      <w:r w:rsidR="004F516F">
        <w:rPr>
          <w:szCs w:val="20"/>
          <w:lang w:val="en-GB"/>
        </w:rPr>
        <w:t>s</w:t>
      </w:r>
      <w:r>
        <w:rPr>
          <w:rStyle w:val="FootnoteReference"/>
          <w:szCs w:val="20"/>
          <w:lang w:val="en-GB"/>
        </w:rPr>
        <w:footnoteReference w:id="6"/>
      </w:r>
      <w:r>
        <w:rPr>
          <w:szCs w:val="20"/>
          <w:lang w:val="en-GB"/>
        </w:rPr>
        <w:t xml:space="preserve">. </w:t>
      </w:r>
    </w:p>
    <w:p w14:paraId="1DE5FE99" w14:textId="02BB1107" w:rsidR="005F06AC" w:rsidRDefault="005F06AC" w:rsidP="005F06AC">
      <w:pPr>
        <w:spacing w:after="0"/>
        <w:rPr>
          <w:szCs w:val="20"/>
          <w:lang w:val="en-GB"/>
        </w:rPr>
      </w:pPr>
    </w:p>
    <w:p w14:paraId="76E70D2E" w14:textId="198C8D9A" w:rsidR="005F06AC" w:rsidRDefault="00F8468D" w:rsidP="005F06AC">
      <w:pPr>
        <w:spacing w:after="0"/>
        <w:rPr>
          <w:szCs w:val="20"/>
          <w:lang w:val="en-GB"/>
        </w:rPr>
      </w:pPr>
      <w:r w:rsidRPr="00C72B29">
        <w:rPr>
          <w:noProof/>
        </w:rPr>
        <mc:AlternateContent>
          <mc:Choice Requires="wps">
            <w:drawing>
              <wp:anchor distT="107950" distB="144145" distL="144145" distR="144145" simplePos="0" relativeHeight="251741696" behindDoc="0" locked="0" layoutInCell="1" allowOverlap="1" wp14:anchorId="4473E1EB" wp14:editId="0CD7E7C9">
                <wp:simplePos x="0" y="0"/>
                <wp:positionH relativeFrom="margin">
                  <wp:posOffset>2978150</wp:posOffset>
                </wp:positionH>
                <wp:positionV relativeFrom="margin">
                  <wp:posOffset>243840</wp:posOffset>
                </wp:positionV>
                <wp:extent cx="3515360" cy="3210560"/>
                <wp:effectExtent l="0" t="0" r="8890" b="8890"/>
                <wp:wrapSquare wrapText="bothSides"/>
                <wp:docPr id="5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5360" cy="3210560"/>
                        </a:xfrm>
                        <a:prstGeom prst="rect">
                          <a:avLst/>
                        </a:prstGeom>
                        <a:solidFill>
                          <a:schemeClr val="accent2">
                            <a:lumMod val="20000"/>
                            <a:lumOff val="80000"/>
                          </a:schemeClr>
                        </a:solidFill>
                        <a:ln>
                          <a:noFill/>
                        </a:ln>
                        <a:extLst/>
                      </wps:spPr>
                      <wps:txbx>
                        <w:txbxContent>
                          <w:p w14:paraId="7B9401D9" w14:textId="018AFDDD" w:rsidR="004B0E3F" w:rsidRPr="003D6D04" w:rsidRDefault="004B0E3F" w:rsidP="003D6D04">
                            <w:pPr>
                              <w:pStyle w:val="Caption"/>
                              <w:tabs>
                                <w:tab w:val="left" w:pos="993"/>
                              </w:tabs>
                              <w:rPr>
                                <w:rFonts w:ascii="Arial" w:hAnsi="Arial" w:cs="Arial"/>
                                <w:color w:val="0070C0"/>
                                <w:sz w:val="18"/>
                              </w:rPr>
                            </w:pPr>
                            <w:bookmarkStart w:id="20" w:name="_Ref534737"/>
                            <w:bookmarkStart w:id="21" w:name="_Toc699775"/>
                            <w:bookmarkStart w:id="22" w:name="_Toc9395395"/>
                            <w:r w:rsidRPr="0075094F">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w:t>
                            </w:r>
                            <w:r w:rsidRPr="003D6D04">
                              <w:rPr>
                                <w:rFonts w:ascii="Arial" w:hAnsi="Arial" w:cs="Arial"/>
                                <w:color w:val="0070C0"/>
                                <w:sz w:val="18"/>
                                <w:szCs w:val="18"/>
                              </w:rPr>
                              <w:fldChar w:fldCharType="end"/>
                            </w:r>
                            <w:r>
                              <w:rPr>
                                <w:rFonts w:ascii="Arial" w:hAnsi="Arial" w:cs="Arial"/>
                                <w:color w:val="0070C0"/>
                                <w:sz w:val="18"/>
                                <w:szCs w:val="18"/>
                              </w:rPr>
                              <w:tab/>
                            </w:r>
                            <w:bookmarkEnd w:id="20"/>
                            <w:r w:rsidRPr="003D6D04">
                              <w:rPr>
                                <w:rFonts w:ascii="Arial" w:hAnsi="Arial" w:cs="Arial"/>
                                <w:color w:val="0070C0"/>
                                <w:sz w:val="18"/>
                              </w:rPr>
                              <w:t>Myanmar electricity mix</w:t>
                            </w:r>
                            <w:bookmarkEnd w:id="21"/>
                            <w:bookmarkEnd w:id="22"/>
                          </w:p>
                          <w:p w14:paraId="7817D9CA" w14:textId="77777777" w:rsidR="004B0E3F" w:rsidRDefault="004B0E3F" w:rsidP="000A00A7"/>
                          <w:p w14:paraId="460B133E" w14:textId="77777777" w:rsidR="004B0E3F" w:rsidRPr="00264491" w:rsidRDefault="004B0E3F" w:rsidP="000A00A7">
                            <w:r>
                              <w:rPr>
                                <w:noProof/>
                              </w:rPr>
                              <w:drawing>
                                <wp:inline distT="0" distB="0" distL="0" distR="0" wp14:anchorId="47E9520D" wp14:editId="5CFD9117">
                                  <wp:extent cx="3333115" cy="2499360"/>
                                  <wp:effectExtent l="0" t="0" r="635" b="0"/>
                                  <wp:docPr id="53" name="Picture 21"/>
                                  <wp:cNvGraphicFramePr/>
                                  <a:graphic xmlns:a="http://schemas.openxmlformats.org/drawingml/2006/main">
                                    <a:graphicData uri="http://schemas.openxmlformats.org/drawingml/2006/picture">
                                      <pic:pic xmlns:pic="http://schemas.openxmlformats.org/drawingml/2006/picture">
                                        <pic:nvPicPr>
                                          <pic:cNvPr id="53" name="Picture 2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333115" cy="2499360"/>
                                          </a:xfrm>
                                          <a:prstGeom prst="rect">
                                            <a:avLst/>
                                          </a:prstGeom>
                                          <a:noFill/>
                                          <a:ln>
                                            <a:noFill/>
                                          </a:ln>
                                          <a:extLst/>
                                        </pic:spPr>
                                      </pic:pic>
                                    </a:graphicData>
                                  </a:graphic>
                                </wp:inline>
                              </w:drawing>
                            </w:r>
                          </w:p>
                          <w:p w14:paraId="31EE0AEA" w14:textId="77777777" w:rsidR="004B0E3F" w:rsidRPr="00422E1B" w:rsidRDefault="004B0E3F" w:rsidP="000A00A7">
                            <w:pPr>
                              <w:rPr>
                                <w:noProof/>
                                <w:sz w:val="18"/>
                                <w:lang w:val="en-GB"/>
                              </w:rPr>
                            </w:pPr>
                            <w:r w:rsidRPr="004C0D28">
                              <w:rPr>
                                <w:i/>
                                <w:noProof/>
                                <w:sz w:val="18"/>
                                <w:lang w:val="en-GB"/>
                              </w:rPr>
                              <w:t xml:space="preserve">Source: </w:t>
                            </w:r>
                            <w:r>
                              <w:rPr>
                                <w:noProof/>
                                <w:sz w:val="18"/>
                                <w:lang w:val="en-GB"/>
                              </w:rPr>
                              <w:t xml:space="preserve"> International Growth Centre (IGC, 2016). Based on projections given in the Energy Master Plan</w:t>
                            </w:r>
                          </w:p>
                          <w:p w14:paraId="1425813C" w14:textId="77777777" w:rsidR="004B0E3F" w:rsidRPr="004C0D28" w:rsidRDefault="004B0E3F" w:rsidP="000A00A7">
                            <w:pPr>
                              <w:rPr>
                                <w:noProof/>
                                <w:lang w:val="en-GB"/>
                              </w:rPr>
                            </w:pPr>
                          </w:p>
                          <w:p w14:paraId="7DDBA68C" w14:textId="77777777" w:rsidR="004B0E3F" w:rsidRDefault="004B0E3F" w:rsidP="000A00A7">
                            <w:pPr>
                              <w:rPr>
                                <w:noProof/>
                              </w:rPr>
                            </w:pPr>
                          </w:p>
                          <w:p w14:paraId="6E913B33" w14:textId="77777777" w:rsidR="004B0E3F" w:rsidRDefault="004B0E3F" w:rsidP="000A00A7">
                            <w:pPr>
                              <w:rPr>
                                <w:noProof/>
                              </w:rPr>
                            </w:pPr>
                          </w:p>
                          <w:p w14:paraId="5498F48F" w14:textId="77777777" w:rsidR="004B0E3F" w:rsidRDefault="004B0E3F" w:rsidP="000A00A7">
                            <w:pPr>
                              <w:rPr>
                                <w:noProof/>
                              </w:rPr>
                            </w:pPr>
                          </w:p>
                          <w:p w14:paraId="0AEAF47C" w14:textId="77777777" w:rsidR="004B0E3F" w:rsidRDefault="004B0E3F" w:rsidP="000A00A7">
                            <w:pPr>
                              <w:rPr>
                                <w:noProof/>
                              </w:rPr>
                            </w:pPr>
                          </w:p>
                          <w:p w14:paraId="72B1E70D" w14:textId="77777777" w:rsidR="004B0E3F" w:rsidRDefault="004B0E3F" w:rsidP="000A00A7">
                            <w:pPr>
                              <w:rPr>
                                <w:noProof/>
                              </w:rPr>
                            </w:pPr>
                          </w:p>
                          <w:p w14:paraId="2DF9CBCB" w14:textId="77777777" w:rsidR="004B0E3F" w:rsidRDefault="004B0E3F" w:rsidP="000A00A7">
                            <w:pPr>
                              <w:rPr>
                                <w:noProof/>
                              </w:rPr>
                            </w:pPr>
                          </w:p>
                          <w:p w14:paraId="630BFE24" w14:textId="77777777" w:rsidR="004B0E3F" w:rsidRDefault="004B0E3F" w:rsidP="000A00A7">
                            <w:pPr>
                              <w:rPr>
                                <w:noProof/>
                              </w:rPr>
                            </w:pPr>
                          </w:p>
                          <w:p w14:paraId="5E218B49" w14:textId="77777777" w:rsidR="004B0E3F" w:rsidRPr="002044AF" w:rsidRDefault="004B0E3F" w:rsidP="000A00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73E1EB" id="_x0000_s1027" type="#_x0000_t202" style="position:absolute;left:0;text-align:left;margin-left:234.5pt;margin-top:19.2pt;width:276.8pt;height:252.8pt;z-index:251741696;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" fillcolor="#fbe4d5 [661]" stroked="f">
                <v:textbox>
                  <w:txbxContent>
                    <w:p w14:paraId="7B9401D9" w14:textId="018AFDDD" w:rsidR="004B0E3F" w:rsidRPr="003D6D04" w:rsidRDefault="004B0E3F" w:rsidP="003D6D04">
                      <w:pPr>
                        <w:pStyle w:val="Caption"/>
                        <w:tabs>
                          <w:tab w:val="left" w:pos="993"/>
                        </w:tabs>
                        <w:rPr>
                          <w:rFonts w:ascii="Arial" w:hAnsi="Arial" w:cs="Arial"/>
                          <w:color w:val="0070C0"/>
                          <w:sz w:val="18"/>
                        </w:rPr>
                      </w:pPr>
                      <w:bookmarkStart w:id="26" w:name="_Ref534737"/>
                      <w:bookmarkStart w:id="27" w:name="_Toc699775"/>
                      <w:bookmarkStart w:id="28" w:name="_Toc9395395"/>
                      <w:r w:rsidRPr="0075094F">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75094F">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w:t>
                      </w:r>
                      <w:r w:rsidRPr="003D6D04">
                        <w:rPr>
                          <w:rFonts w:ascii="Arial" w:hAnsi="Arial" w:cs="Arial"/>
                          <w:color w:val="0070C0"/>
                          <w:sz w:val="18"/>
                          <w:szCs w:val="18"/>
                        </w:rPr>
                        <w:fldChar w:fldCharType="end"/>
                      </w:r>
                      <w:r>
                        <w:rPr>
                          <w:rFonts w:ascii="Arial" w:hAnsi="Arial" w:cs="Arial"/>
                          <w:color w:val="0070C0"/>
                          <w:sz w:val="18"/>
                          <w:szCs w:val="18"/>
                        </w:rPr>
                        <w:tab/>
                      </w:r>
                      <w:bookmarkEnd w:id="26"/>
                      <w:r w:rsidRPr="003D6D04">
                        <w:rPr>
                          <w:rFonts w:ascii="Arial" w:hAnsi="Arial" w:cs="Arial"/>
                          <w:color w:val="0070C0"/>
                          <w:sz w:val="18"/>
                        </w:rPr>
                        <w:t>Myanmar electricity mix</w:t>
                      </w:r>
                      <w:bookmarkEnd w:id="27"/>
                      <w:bookmarkEnd w:id="28"/>
                    </w:p>
                    <w:p w14:paraId="7817D9CA" w14:textId="77777777" w:rsidR="004B0E3F" w:rsidRDefault="004B0E3F" w:rsidP="000A00A7"/>
                    <w:p w14:paraId="460B133E" w14:textId="77777777" w:rsidR="004B0E3F" w:rsidRPr="00264491" w:rsidRDefault="004B0E3F" w:rsidP="000A00A7">
                      <w:r>
                        <w:rPr>
                          <w:noProof/>
                        </w:rPr>
                        <w:drawing>
                          <wp:inline distT="0" distB="0" distL="0" distR="0" wp14:anchorId="47E9520D" wp14:editId="5CFD9117">
                            <wp:extent cx="3333115" cy="2499360"/>
                            <wp:effectExtent l="0" t="0" r="635" b="0"/>
                            <wp:docPr id="53" name="Picture 21"/>
                            <wp:cNvGraphicFramePr/>
                            <a:graphic xmlns:a="http://schemas.openxmlformats.org/drawingml/2006/main">
                              <a:graphicData uri="http://schemas.openxmlformats.org/drawingml/2006/picture">
                                <pic:pic xmlns:pic="http://schemas.openxmlformats.org/drawingml/2006/picture">
                                  <pic:nvPicPr>
                                    <pic:cNvPr id="53" name="Picture 2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33115" cy="2499360"/>
                                    </a:xfrm>
                                    <a:prstGeom prst="rect">
                                      <a:avLst/>
                                    </a:prstGeom>
                                    <a:noFill/>
                                    <a:ln>
                                      <a:noFill/>
                                    </a:ln>
                                    <a:extLst/>
                                  </pic:spPr>
                                </pic:pic>
                              </a:graphicData>
                            </a:graphic>
                          </wp:inline>
                        </w:drawing>
                      </w:r>
                    </w:p>
                    <w:p w14:paraId="31EE0AEA" w14:textId="77777777" w:rsidR="004B0E3F" w:rsidRPr="00422E1B" w:rsidRDefault="004B0E3F" w:rsidP="000A00A7">
                      <w:pPr>
                        <w:rPr>
                          <w:noProof/>
                          <w:sz w:val="18"/>
                          <w:lang w:val="en-GB"/>
                        </w:rPr>
                      </w:pPr>
                      <w:r w:rsidRPr="004C0D28">
                        <w:rPr>
                          <w:i/>
                          <w:noProof/>
                          <w:sz w:val="18"/>
                          <w:lang w:val="en-GB"/>
                        </w:rPr>
                        <w:t xml:space="preserve">Source: </w:t>
                      </w:r>
                      <w:r>
                        <w:rPr>
                          <w:noProof/>
                          <w:sz w:val="18"/>
                          <w:lang w:val="en-GB"/>
                        </w:rPr>
                        <w:t xml:space="preserve"> International Growth Centre (IGC, 2016). Based on projections given in the Energy Master Plan</w:t>
                      </w:r>
                    </w:p>
                    <w:p w14:paraId="1425813C" w14:textId="77777777" w:rsidR="004B0E3F" w:rsidRPr="004C0D28" w:rsidRDefault="004B0E3F" w:rsidP="000A00A7">
                      <w:pPr>
                        <w:rPr>
                          <w:noProof/>
                          <w:lang w:val="en-GB"/>
                        </w:rPr>
                      </w:pPr>
                    </w:p>
                    <w:p w14:paraId="7DDBA68C" w14:textId="77777777" w:rsidR="004B0E3F" w:rsidRDefault="004B0E3F" w:rsidP="000A00A7">
                      <w:pPr>
                        <w:rPr>
                          <w:noProof/>
                        </w:rPr>
                      </w:pPr>
                    </w:p>
                    <w:p w14:paraId="6E913B33" w14:textId="77777777" w:rsidR="004B0E3F" w:rsidRDefault="004B0E3F" w:rsidP="000A00A7">
                      <w:pPr>
                        <w:rPr>
                          <w:noProof/>
                        </w:rPr>
                      </w:pPr>
                    </w:p>
                    <w:p w14:paraId="5498F48F" w14:textId="77777777" w:rsidR="004B0E3F" w:rsidRDefault="004B0E3F" w:rsidP="000A00A7">
                      <w:pPr>
                        <w:rPr>
                          <w:noProof/>
                        </w:rPr>
                      </w:pPr>
                    </w:p>
                    <w:p w14:paraId="0AEAF47C" w14:textId="77777777" w:rsidR="004B0E3F" w:rsidRDefault="004B0E3F" w:rsidP="000A00A7">
                      <w:pPr>
                        <w:rPr>
                          <w:noProof/>
                        </w:rPr>
                      </w:pPr>
                    </w:p>
                    <w:p w14:paraId="72B1E70D" w14:textId="77777777" w:rsidR="004B0E3F" w:rsidRDefault="004B0E3F" w:rsidP="000A00A7">
                      <w:pPr>
                        <w:rPr>
                          <w:noProof/>
                        </w:rPr>
                      </w:pPr>
                    </w:p>
                    <w:p w14:paraId="2DF9CBCB" w14:textId="77777777" w:rsidR="004B0E3F" w:rsidRDefault="004B0E3F" w:rsidP="000A00A7">
                      <w:pPr>
                        <w:rPr>
                          <w:noProof/>
                        </w:rPr>
                      </w:pPr>
                    </w:p>
                    <w:p w14:paraId="630BFE24" w14:textId="77777777" w:rsidR="004B0E3F" w:rsidRDefault="004B0E3F" w:rsidP="000A00A7">
                      <w:pPr>
                        <w:rPr>
                          <w:noProof/>
                        </w:rPr>
                      </w:pPr>
                    </w:p>
                    <w:p w14:paraId="5E218B49" w14:textId="77777777" w:rsidR="004B0E3F" w:rsidRPr="002044AF" w:rsidRDefault="004B0E3F" w:rsidP="000A00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5F06AC" w:rsidRPr="00C72B29">
        <w:rPr>
          <w:szCs w:val="20"/>
          <w:lang w:val="en-GB"/>
        </w:rPr>
        <w:t>The Energy Master Plan</w:t>
      </w:r>
      <w:r w:rsidR="005F06AC">
        <w:rPr>
          <w:rStyle w:val="FootnoteReference"/>
          <w:szCs w:val="20"/>
          <w:lang w:val="en-GB"/>
        </w:rPr>
        <w:footnoteReference w:id="7"/>
      </w:r>
      <w:r w:rsidR="005F06AC">
        <w:rPr>
          <w:szCs w:val="20"/>
          <w:lang w:val="en-GB"/>
        </w:rPr>
        <w:t xml:space="preserve"> mentions that Myanmar should reduce </w:t>
      </w:r>
      <w:r w:rsidR="005F06AC" w:rsidRPr="00C72B29">
        <w:rPr>
          <w:szCs w:val="20"/>
          <w:lang w:val="en-GB"/>
        </w:rPr>
        <w:t xml:space="preserve">its reliance on hydropower and natural gas </w:t>
      </w:r>
      <w:r w:rsidR="005F06AC">
        <w:rPr>
          <w:szCs w:val="20"/>
          <w:lang w:val="en-GB"/>
        </w:rPr>
        <w:t xml:space="preserve">in power production </w:t>
      </w:r>
      <w:r w:rsidR="005F06AC" w:rsidRPr="00C72B29">
        <w:rPr>
          <w:szCs w:val="20"/>
          <w:lang w:val="en-GB"/>
        </w:rPr>
        <w:t>through greater coal use</w:t>
      </w:r>
      <w:r w:rsidR="005F06AC">
        <w:rPr>
          <w:szCs w:val="20"/>
          <w:lang w:val="en-GB"/>
        </w:rPr>
        <w:t xml:space="preserve">. </w:t>
      </w:r>
      <w:r w:rsidR="005F06AC" w:rsidRPr="00C72B29">
        <w:rPr>
          <w:szCs w:val="20"/>
          <w:lang w:val="en-GB"/>
        </w:rPr>
        <w:t xml:space="preserve"> </w:t>
      </w:r>
      <w:r>
        <w:rPr>
          <w:noProof/>
          <w:szCs w:val="20"/>
          <w:lang w:val="en-GB"/>
        </w:rPr>
        <w:t>A reason behind this strategy</w:t>
      </w:r>
      <w:r w:rsidR="005F06AC">
        <w:rPr>
          <w:noProof/>
          <w:szCs w:val="20"/>
          <w:lang w:val="en-GB"/>
        </w:rPr>
        <w:t xml:space="preserve"> is to </w:t>
      </w:r>
      <w:r w:rsidR="00F206A3">
        <w:rPr>
          <w:noProof/>
          <w:szCs w:val="20"/>
          <w:lang w:val="en-GB"/>
        </w:rPr>
        <w:t xml:space="preserve">use </w:t>
      </w:r>
      <w:r w:rsidR="00F206A3" w:rsidRPr="00C72B29">
        <w:rPr>
          <w:szCs w:val="20"/>
          <w:lang w:val="en-GB"/>
        </w:rPr>
        <w:t>Myanmar’s</w:t>
      </w:r>
      <w:r w:rsidR="005F06AC" w:rsidRPr="00C72B29">
        <w:rPr>
          <w:szCs w:val="20"/>
          <w:lang w:val="en-GB"/>
        </w:rPr>
        <w:t xml:space="preserve"> natural gas supply</w:t>
      </w:r>
      <w:r w:rsidR="005F06AC">
        <w:rPr>
          <w:szCs w:val="20"/>
          <w:lang w:val="en-GB"/>
        </w:rPr>
        <w:t xml:space="preserve"> and hydropower for power export </w:t>
      </w:r>
      <w:r w:rsidR="005F06AC" w:rsidRPr="00C72B29">
        <w:rPr>
          <w:szCs w:val="20"/>
          <w:lang w:val="en-GB"/>
        </w:rPr>
        <w:t xml:space="preserve">to Thailand and China and </w:t>
      </w:r>
      <w:r w:rsidR="005F06AC">
        <w:rPr>
          <w:szCs w:val="20"/>
          <w:lang w:val="en-GB"/>
        </w:rPr>
        <w:t xml:space="preserve">to reduce imports of oil products in </w:t>
      </w:r>
      <w:r w:rsidR="00665369">
        <w:rPr>
          <w:szCs w:val="20"/>
          <w:lang w:val="en-GB"/>
        </w:rPr>
        <w:t>nationally</w:t>
      </w:r>
      <w:r w:rsidR="005F06AC" w:rsidRPr="00C72B29">
        <w:rPr>
          <w:szCs w:val="20"/>
          <w:lang w:val="en-GB"/>
        </w:rPr>
        <w:t>.</w:t>
      </w:r>
      <w:r w:rsidR="005F06AC" w:rsidRPr="0028012B">
        <w:rPr>
          <w:szCs w:val="20"/>
          <w:lang w:val="en-GB"/>
        </w:rPr>
        <w:t xml:space="preserve"> </w:t>
      </w:r>
      <w:r w:rsidR="005F06AC">
        <w:rPr>
          <w:szCs w:val="20"/>
          <w:lang w:val="en-GB"/>
        </w:rPr>
        <w:t xml:space="preserve">However, </w:t>
      </w:r>
      <w:r>
        <w:rPr>
          <w:szCs w:val="20"/>
          <w:lang w:val="en-GB"/>
        </w:rPr>
        <w:t>replacing natural gas by coal in</w:t>
      </w:r>
      <w:r w:rsidRPr="00F8468D">
        <w:rPr>
          <w:szCs w:val="20"/>
          <w:lang w:val="en-GB"/>
        </w:rPr>
        <w:t xml:space="preserve"> power production will have a negative global environmental impact due to the significantly higher GHG emissions related to coal power production</w:t>
      </w:r>
      <w:r w:rsidR="00665369">
        <w:rPr>
          <w:szCs w:val="20"/>
          <w:lang w:val="en-GB"/>
        </w:rPr>
        <w:t>,</w:t>
      </w:r>
      <w:r w:rsidRPr="00F8468D">
        <w:rPr>
          <w:szCs w:val="20"/>
          <w:lang w:val="en-GB"/>
        </w:rPr>
        <w:t xml:space="preserve"> as compared to electricity produced from natural gas.</w:t>
      </w:r>
    </w:p>
    <w:p w14:paraId="77C5C5EC" w14:textId="47DEC152" w:rsidR="009F35B2" w:rsidRPr="00C72B29" w:rsidRDefault="009F35B2" w:rsidP="009F35B2">
      <w:pPr>
        <w:spacing w:after="0"/>
        <w:rPr>
          <w:rFonts w:eastAsiaTheme="minorHAnsi" w:cs="Calibri"/>
          <w:szCs w:val="20"/>
          <w:lang w:val="en-GB"/>
        </w:rPr>
      </w:pPr>
    </w:p>
    <w:p w14:paraId="21667100" w14:textId="4020FCE6" w:rsidR="00E31239" w:rsidRDefault="005F06AC" w:rsidP="004E0395">
      <w:pPr>
        <w:spacing w:after="0"/>
        <w:rPr>
          <w:szCs w:val="20"/>
          <w:lang w:val="en-GB"/>
        </w:rPr>
      </w:pPr>
      <w:r>
        <w:rPr>
          <w:szCs w:val="20"/>
          <w:lang w:val="en-GB"/>
        </w:rPr>
        <w:t>P</w:t>
      </w:r>
      <w:r w:rsidRPr="005F06AC">
        <w:rPr>
          <w:szCs w:val="20"/>
          <w:lang w:val="en-GB"/>
        </w:rPr>
        <w:t>ower plants, whether they burn coal or gas, are very large projects, and grid electrification requires extensive construction of transmission and distribution infrastructure to reach households</w:t>
      </w:r>
      <w:r>
        <w:rPr>
          <w:szCs w:val="20"/>
          <w:lang w:val="en-GB"/>
        </w:rPr>
        <w:t xml:space="preserve">. </w:t>
      </w:r>
      <w:r w:rsidR="00C82961" w:rsidRPr="00C82961">
        <w:rPr>
          <w:szCs w:val="20"/>
          <w:lang w:val="en-GB"/>
        </w:rPr>
        <w:t>The topography of the land determines the cost of expanding the national grid</w:t>
      </w:r>
      <w:r w:rsidR="00C82961">
        <w:rPr>
          <w:szCs w:val="20"/>
          <w:lang w:val="en-GB"/>
        </w:rPr>
        <w:t>.</w:t>
      </w:r>
      <w:r w:rsidR="00485CFD">
        <w:rPr>
          <w:szCs w:val="20"/>
          <w:lang w:val="en-GB"/>
        </w:rPr>
        <w:t xml:space="preserve"> It can be prohibitively </w:t>
      </w:r>
      <w:r w:rsidR="00C82961" w:rsidRPr="00C82961">
        <w:rPr>
          <w:szCs w:val="20"/>
          <w:lang w:val="en-GB"/>
        </w:rPr>
        <w:t xml:space="preserve">expensive to </w:t>
      </w:r>
      <w:r w:rsidR="00882FE4">
        <w:rPr>
          <w:szCs w:val="20"/>
          <w:lang w:val="en-GB"/>
        </w:rPr>
        <w:t xml:space="preserve">construct </w:t>
      </w:r>
      <w:r w:rsidR="00882FE4" w:rsidRPr="00882FE4">
        <w:rPr>
          <w:szCs w:val="20"/>
          <w:lang w:val="en-GB"/>
        </w:rPr>
        <w:t>transmission and distribution infrastructure to reach household</w:t>
      </w:r>
      <w:r w:rsidR="00882FE4">
        <w:rPr>
          <w:szCs w:val="20"/>
          <w:lang w:val="en-GB"/>
        </w:rPr>
        <w:t xml:space="preserve">s in </w:t>
      </w:r>
      <w:r w:rsidR="00C82961" w:rsidRPr="00C82961">
        <w:rPr>
          <w:szCs w:val="20"/>
          <w:lang w:val="en-GB"/>
        </w:rPr>
        <w:t>mountainous areas</w:t>
      </w:r>
      <w:r w:rsidR="00882FE4">
        <w:rPr>
          <w:szCs w:val="20"/>
          <w:lang w:val="en-GB"/>
        </w:rPr>
        <w:t xml:space="preserve"> (due to accessibility constraints</w:t>
      </w:r>
      <w:r w:rsidR="00485CFD">
        <w:rPr>
          <w:szCs w:val="20"/>
          <w:lang w:val="en-GB"/>
        </w:rPr>
        <w:t>)</w:t>
      </w:r>
      <w:r w:rsidR="00882FE4">
        <w:rPr>
          <w:szCs w:val="20"/>
          <w:lang w:val="en-GB"/>
        </w:rPr>
        <w:t xml:space="preserve"> or to reach remote households and other end-users in </w:t>
      </w:r>
      <w:r w:rsidR="00C82961" w:rsidRPr="00C82961">
        <w:rPr>
          <w:szCs w:val="20"/>
          <w:lang w:val="en-GB"/>
        </w:rPr>
        <w:t>sparsely populated areas</w:t>
      </w:r>
      <w:r w:rsidR="00665369">
        <w:rPr>
          <w:szCs w:val="20"/>
          <w:lang w:val="en-GB"/>
        </w:rPr>
        <w:t>,</w:t>
      </w:r>
      <w:r w:rsidR="00C82961" w:rsidRPr="00C82961">
        <w:rPr>
          <w:szCs w:val="20"/>
          <w:lang w:val="en-GB"/>
        </w:rPr>
        <w:t xml:space="preserve"> </w:t>
      </w:r>
      <w:r w:rsidR="00665369">
        <w:rPr>
          <w:szCs w:val="20"/>
          <w:lang w:val="en-GB"/>
        </w:rPr>
        <w:t>as well as</w:t>
      </w:r>
      <w:r w:rsidR="00C82961" w:rsidRPr="00C82961">
        <w:rPr>
          <w:szCs w:val="20"/>
          <w:lang w:val="en-GB"/>
        </w:rPr>
        <w:t xml:space="preserve"> on islands. </w:t>
      </w:r>
    </w:p>
    <w:p w14:paraId="3C4A8E94" w14:textId="77777777" w:rsidR="00E31239" w:rsidRDefault="00E31239" w:rsidP="004E0395">
      <w:pPr>
        <w:spacing w:after="0"/>
        <w:rPr>
          <w:szCs w:val="20"/>
          <w:lang w:val="en-GB"/>
        </w:rPr>
      </w:pPr>
    </w:p>
    <w:p w14:paraId="5B358E94" w14:textId="77777777" w:rsidR="00E31239" w:rsidRPr="00C72B29" w:rsidRDefault="00E31239" w:rsidP="00E31239">
      <w:pPr>
        <w:spacing w:after="0"/>
        <w:rPr>
          <w:b/>
          <w:lang w:val="en-GB"/>
        </w:rPr>
      </w:pPr>
      <w:r w:rsidRPr="00C72B29">
        <w:rPr>
          <w:b/>
          <w:lang w:val="en-GB"/>
        </w:rPr>
        <w:t>Development challenge</w:t>
      </w:r>
    </w:p>
    <w:p w14:paraId="30ABAE17" w14:textId="1A2393EF" w:rsidR="00E31239" w:rsidRPr="00C72B29" w:rsidRDefault="00E31239" w:rsidP="00E31239">
      <w:pPr>
        <w:spacing w:after="0"/>
        <w:rPr>
          <w:lang w:val="en-GB"/>
        </w:rPr>
      </w:pPr>
    </w:p>
    <w:p w14:paraId="7D49F4D9" w14:textId="355B7ADE" w:rsidR="00E31239" w:rsidRDefault="00E31239" w:rsidP="00E31239">
      <w:pPr>
        <w:spacing w:after="0"/>
        <w:rPr>
          <w:lang w:val="en-GB"/>
        </w:rPr>
      </w:pPr>
      <w:r>
        <w:rPr>
          <w:lang w:val="en-GB"/>
        </w:rPr>
        <w:t>The</w:t>
      </w:r>
      <w:r w:rsidRPr="00C72B29">
        <w:rPr>
          <w:lang w:val="en-GB"/>
        </w:rPr>
        <w:t xml:space="preserve"> </w:t>
      </w:r>
      <w:r w:rsidRPr="00C72B29">
        <w:rPr>
          <w:i/>
          <w:lang w:val="en-GB"/>
        </w:rPr>
        <w:t xml:space="preserve">low electrification rate </w:t>
      </w:r>
      <w:r w:rsidRPr="00C72B29">
        <w:rPr>
          <w:lang w:val="en-GB"/>
        </w:rPr>
        <w:t xml:space="preserve">and the tendency to choose </w:t>
      </w:r>
      <w:r w:rsidRPr="00C72B29">
        <w:rPr>
          <w:i/>
          <w:lang w:val="en-GB"/>
        </w:rPr>
        <w:t xml:space="preserve">environmentally unfriendly fuels </w:t>
      </w:r>
      <w:r>
        <w:rPr>
          <w:lang w:val="en-GB"/>
        </w:rPr>
        <w:t xml:space="preserve">(i.e. fossil fuels) </w:t>
      </w:r>
      <w:r w:rsidRPr="00C72B29">
        <w:rPr>
          <w:lang w:val="en-GB"/>
        </w:rPr>
        <w:t>in the country’s energy mix and for electrification</w:t>
      </w:r>
      <w:r>
        <w:rPr>
          <w:lang w:val="en-GB"/>
        </w:rPr>
        <w:t xml:space="preserve"> are</w:t>
      </w:r>
      <w:r w:rsidR="00665369">
        <w:rPr>
          <w:lang w:val="en-GB"/>
        </w:rPr>
        <w:t xml:space="preserve"> the principle</w:t>
      </w:r>
      <w:r>
        <w:rPr>
          <w:lang w:val="en-GB"/>
        </w:rPr>
        <w:t xml:space="preserve"> </w:t>
      </w:r>
      <w:r>
        <w:rPr>
          <w:b/>
          <w:lang w:val="en-GB"/>
        </w:rPr>
        <w:t xml:space="preserve">development challenges </w:t>
      </w:r>
      <w:r>
        <w:rPr>
          <w:lang w:val="en-GB"/>
        </w:rPr>
        <w:t>the RURED project seeks to address.</w:t>
      </w:r>
    </w:p>
    <w:p w14:paraId="42DC2B26" w14:textId="54D3EBF2" w:rsidR="00E31239" w:rsidRDefault="00E31239" w:rsidP="00E31239">
      <w:pPr>
        <w:spacing w:after="0"/>
        <w:rPr>
          <w:lang w:val="en-GB"/>
        </w:rPr>
      </w:pPr>
    </w:p>
    <w:p w14:paraId="610F85AB" w14:textId="4C37BDA7" w:rsidR="00E31239" w:rsidRPr="003D6D04" w:rsidRDefault="00E31239" w:rsidP="00E31239">
      <w:pPr>
        <w:spacing w:after="0"/>
        <w:rPr>
          <w:b/>
          <w:lang w:val="en-GB"/>
        </w:rPr>
      </w:pPr>
      <w:r w:rsidRPr="003D6D04">
        <w:rPr>
          <w:b/>
          <w:lang w:val="en-GB"/>
        </w:rPr>
        <w:t>Longer-term solutions</w:t>
      </w:r>
    </w:p>
    <w:p w14:paraId="789741DD" w14:textId="77777777" w:rsidR="00E31239" w:rsidRPr="00E31239" w:rsidRDefault="00E31239" w:rsidP="00E31239">
      <w:pPr>
        <w:spacing w:after="0"/>
        <w:rPr>
          <w:szCs w:val="20"/>
          <w:lang w:val="en-GB"/>
        </w:rPr>
      </w:pPr>
    </w:p>
    <w:p w14:paraId="623DD502" w14:textId="0C27D9E1" w:rsidR="00DF4FD0" w:rsidRDefault="00F8468D" w:rsidP="008660C4">
      <w:pPr>
        <w:spacing w:after="0"/>
        <w:rPr>
          <w:szCs w:val="20"/>
          <w:lang w:val="en-GB"/>
        </w:rPr>
      </w:pPr>
      <w:r w:rsidRPr="00F8468D">
        <w:rPr>
          <w:szCs w:val="20"/>
          <w:lang w:val="en-GB"/>
        </w:rPr>
        <w:t>While the efforts of the Government of Myanmar in extending the national grid by means of large</w:t>
      </w:r>
      <w:r>
        <w:rPr>
          <w:szCs w:val="20"/>
          <w:lang w:val="en-GB"/>
        </w:rPr>
        <w:t>-</w:t>
      </w:r>
      <w:r w:rsidRPr="00F8468D">
        <w:rPr>
          <w:szCs w:val="20"/>
          <w:lang w:val="en-GB"/>
        </w:rPr>
        <w:t>scale hydropower and fossil fuel power plants are acknowledged, the RURED project is looking into other solutions</w:t>
      </w:r>
      <w:r>
        <w:rPr>
          <w:szCs w:val="20"/>
          <w:lang w:val="en-GB"/>
        </w:rPr>
        <w:t xml:space="preserve"> </w:t>
      </w:r>
      <w:r w:rsidRPr="00F8468D">
        <w:rPr>
          <w:szCs w:val="20"/>
          <w:lang w:val="en-GB"/>
        </w:rPr>
        <w:t xml:space="preserve">for rural energy access development. Myanmar has tremendous potential to develop renewable energy beyond large-scale </w:t>
      </w:r>
      <w:r w:rsidR="00512A2F" w:rsidRPr="00F8468D">
        <w:rPr>
          <w:szCs w:val="20"/>
          <w:lang w:val="en-GB"/>
        </w:rPr>
        <w:t>hydropower, such</w:t>
      </w:r>
      <w:r w:rsidRPr="00F8468D">
        <w:rPr>
          <w:szCs w:val="20"/>
          <w:lang w:val="en-GB"/>
        </w:rPr>
        <w:t xml:space="preserve"> as</w:t>
      </w:r>
      <w:r w:rsidR="00F206A3">
        <w:rPr>
          <w:szCs w:val="20"/>
          <w:lang w:val="en-GB"/>
        </w:rPr>
        <w:t xml:space="preserve"> solar power and small hydropower</w:t>
      </w:r>
      <w:r w:rsidR="001008C9">
        <w:rPr>
          <w:szCs w:val="20"/>
          <w:lang w:val="en-GB"/>
        </w:rPr>
        <w:t xml:space="preserve"> (see </w:t>
      </w:r>
      <w:r w:rsidR="00F206A3">
        <w:rPr>
          <w:szCs w:val="20"/>
          <w:lang w:val="en-GB"/>
        </w:rPr>
        <w:t>Annex E.2</w:t>
      </w:r>
      <w:r w:rsidR="001008C9">
        <w:rPr>
          <w:szCs w:val="20"/>
          <w:lang w:val="en-GB"/>
        </w:rPr>
        <w:t xml:space="preserve"> for info in renewable energy resources in Myanmar)</w:t>
      </w:r>
      <w:r w:rsidR="00F206A3">
        <w:rPr>
          <w:szCs w:val="20"/>
          <w:lang w:val="en-GB"/>
        </w:rPr>
        <w:t xml:space="preserve">. </w:t>
      </w:r>
      <w:r w:rsidR="00A9123E" w:rsidRPr="00A9123E">
        <w:rPr>
          <w:szCs w:val="20"/>
          <w:lang w:val="en-GB"/>
        </w:rPr>
        <w:t xml:space="preserve">Solar home systems (SHS) seem best suited for relatively </w:t>
      </w:r>
      <w:r w:rsidR="00A9123E">
        <w:rPr>
          <w:szCs w:val="20"/>
          <w:lang w:val="en-GB"/>
        </w:rPr>
        <w:t xml:space="preserve">poor, small villages </w:t>
      </w:r>
      <w:r w:rsidR="00A9123E" w:rsidRPr="00A9123E">
        <w:rPr>
          <w:szCs w:val="20"/>
          <w:lang w:val="en-GB"/>
        </w:rPr>
        <w:t>with</w:t>
      </w:r>
      <w:r>
        <w:rPr>
          <w:szCs w:val="20"/>
          <w:lang w:val="en-GB"/>
        </w:rPr>
        <w:t xml:space="preserve"> low energy</w:t>
      </w:r>
      <w:r w:rsidR="00A9123E" w:rsidRPr="00A9123E">
        <w:rPr>
          <w:szCs w:val="20"/>
          <w:lang w:val="en-GB"/>
        </w:rPr>
        <w:t xml:space="preserve"> demand. In comparison, mini-grids can power larger residential loads </w:t>
      </w:r>
      <w:r>
        <w:rPr>
          <w:szCs w:val="20"/>
          <w:lang w:val="en-GB"/>
        </w:rPr>
        <w:t xml:space="preserve">and </w:t>
      </w:r>
      <w:r w:rsidR="00A9123E" w:rsidRPr="00A9123E">
        <w:rPr>
          <w:szCs w:val="20"/>
          <w:lang w:val="en-GB"/>
        </w:rPr>
        <w:t xml:space="preserve">spur local economic growth through energizing larger productive use loads such as refrigeration, water pumping, saws, and agricultural processing such as rice mills or corn shelling. </w:t>
      </w:r>
    </w:p>
    <w:p w14:paraId="0BF6A6DB" w14:textId="0DB69050" w:rsidR="00DF4FD0" w:rsidRDefault="00DF4FD0" w:rsidP="008660C4">
      <w:pPr>
        <w:spacing w:after="0"/>
        <w:rPr>
          <w:szCs w:val="20"/>
          <w:lang w:val="en-GB"/>
        </w:rPr>
      </w:pPr>
    </w:p>
    <w:p w14:paraId="5C32B089" w14:textId="32D3CCCF" w:rsidR="00376588" w:rsidRDefault="00F8468D" w:rsidP="00F8468D">
      <w:pPr>
        <w:spacing w:after="0"/>
        <w:rPr>
          <w:szCs w:val="20"/>
        </w:rPr>
      </w:pPr>
      <w:r w:rsidRPr="00F8468D">
        <w:rPr>
          <w:szCs w:val="20"/>
          <w:lang w:val="en-GB"/>
        </w:rPr>
        <w:t xml:space="preserve">Myanmar has rich hydropower potential that can make use of the four main basins of the Ayeyarwady, Chindwin, Thanlwin, and Sittaung rivers. Small hydro (mini- or micro-) can power mini-grids in locations that possess adequate free-flowing water. There is potential for many more small- and medium-sized hydropower projects in mountainous areas. These are usually run-of-the-river schemes that, compared to large hydropower projects, have relatively low negative environmental and </w:t>
      </w:r>
      <w:r w:rsidR="008542F4">
        <w:rPr>
          <w:szCs w:val="20"/>
          <w:lang w:val="en-GB"/>
        </w:rPr>
        <w:t>social</w:t>
      </w:r>
      <w:r w:rsidRPr="00F8468D">
        <w:rPr>
          <w:szCs w:val="20"/>
          <w:lang w:val="en-GB"/>
        </w:rPr>
        <w:t xml:space="preserve"> impacts.</w:t>
      </w:r>
      <w:r w:rsidRPr="00F8468D">
        <w:rPr>
          <w:szCs w:val="20"/>
        </w:rPr>
        <w:t xml:space="preserve"> </w:t>
      </w:r>
      <w:r w:rsidR="00184548" w:rsidRPr="00F8468D">
        <w:rPr>
          <w:szCs w:val="20"/>
          <w:lang w:val="en-GB"/>
        </w:rPr>
        <w:t>Since no large reservoirs are required</w:t>
      </w:r>
      <w:r w:rsidR="00184548">
        <w:rPr>
          <w:szCs w:val="20"/>
          <w:lang w:val="en-GB"/>
        </w:rPr>
        <w:t xml:space="preserve"> the need for</w:t>
      </w:r>
      <w:r w:rsidR="00184548" w:rsidRPr="00F8468D">
        <w:rPr>
          <w:szCs w:val="20"/>
          <w:lang w:val="en-GB"/>
        </w:rPr>
        <w:t xml:space="preserve"> </w:t>
      </w:r>
      <w:r w:rsidR="00184548">
        <w:rPr>
          <w:szCs w:val="20"/>
          <w:lang w:val="en-GB"/>
        </w:rPr>
        <w:t xml:space="preserve">involuntary </w:t>
      </w:r>
      <w:r w:rsidR="00184548" w:rsidRPr="00F8468D">
        <w:rPr>
          <w:szCs w:val="20"/>
          <w:lang w:val="en-GB"/>
        </w:rPr>
        <w:t>resettlemen</w:t>
      </w:r>
      <w:r w:rsidR="00184548">
        <w:rPr>
          <w:szCs w:val="20"/>
          <w:lang w:val="en-GB"/>
        </w:rPr>
        <w:t>t gets eliminated along with</w:t>
      </w:r>
      <w:r w:rsidR="00184548" w:rsidRPr="00F8468D">
        <w:rPr>
          <w:szCs w:val="20"/>
          <w:lang w:val="en-GB"/>
        </w:rPr>
        <w:t xml:space="preserve"> </w:t>
      </w:r>
      <w:r w:rsidR="00184548">
        <w:rPr>
          <w:szCs w:val="20"/>
          <w:lang w:val="en-GB"/>
        </w:rPr>
        <w:t xml:space="preserve">a host of </w:t>
      </w:r>
      <w:r w:rsidR="00184548" w:rsidRPr="00F8468D">
        <w:rPr>
          <w:szCs w:val="20"/>
          <w:lang w:val="en-GB"/>
        </w:rPr>
        <w:t>related negative</w:t>
      </w:r>
      <w:r w:rsidR="00184548">
        <w:rPr>
          <w:szCs w:val="20"/>
          <w:lang w:val="en-GB"/>
        </w:rPr>
        <w:t xml:space="preserve"> socio-economic</w:t>
      </w:r>
      <w:r w:rsidR="00184548" w:rsidRPr="00F8468D">
        <w:rPr>
          <w:szCs w:val="20"/>
          <w:lang w:val="en-GB"/>
        </w:rPr>
        <w:t xml:space="preserve"> impacts</w:t>
      </w:r>
      <w:r w:rsidR="00184548">
        <w:rPr>
          <w:szCs w:val="20"/>
          <w:lang w:val="en-GB"/>
        </w:rPr>
        <w:t xml:space="preserve"> on the local population</w:t>
      </w:r>
      <w:r w:rsidR="00184548" w:rsidRPr="00F8468D">
        <w:rPr>
          <w:szCs w:val="20"/>
          <w:lang w:val="en-GB"/>
        </w:rPr>
        <w:t>.</w:t>
      </w:r>
      <w:r w:rsidRPr="00F8468D">
        <w:rPr>
          <w:szCs w:val="20"/>
          <w:lang w:val="en-GB"/>
        </w:rPr>
        <w:t xml:space="preserve"> Myanmar also has strong solar radiation levels</w:t>
      </w:r>
      <w:r w:rsidR="00E74EAA">
        <w:rPr>
          <w:szCs w:val="20"/>
          <w:lang w:val="en-GB"/>
        </w:rPr>
        <w:t>, making the bio-physical condition ideal for solar generation.</w:t>
      </w:r>
      <w:r w:rsidRPr="00F8468D">
        <w:rPr>
          <w:szCs w:val="20"/>
        </w:rPr>
        <w:t xml:space="preserve"> </w:t>
      </w:r>
    </w:p>
    <w:p w14:paraId="3275849B" w14:textId="77777777" w:rsidR="009C042E" w:rsidRDefault="009C042E" w:rsidP="00F8468D">
      <w:pPr>
        <w:spacing w:after="0"/>
        <w:rPr>
          <w:szCs w:val="20"/>
          <w:lang w:val="en-GB"/>
        </w:rPr>
      </w:pPr>
    </w:p>
    <w:p w14:paraId="73830B19" w14:textId="26FB3131" w:rsidR="00F22C0D" w:rsidRDefault="00F8468D" w:rsidP="008660C4">
      <w:pPr>
        <w:spacing w:after="0"/>
        <w:rPr>
          <w:rFonts w:eastAsiaTheme="minorHAnsi" w:cs="Calibri"/>
          <w:szCs w:val="20"/>
          <w:lang w:val="en-GB"/>
        </w:rPr>
      </w:pPr>
      <w:r w:rsidRPr="00F8468D">
        <w:rPr>
          <w:szCs w:val="20"/>
          <w:lang w:val="en-GB"/>
        </w:rPr>
        <w:t xml:space="preserve"> </w:t>
      </w:r>
      <w:r w:rsidR="006A6CE2">
        <w:rPr>
          <w:szCs w:val="20"/>
          <w:lang w:val="en-GB"/>
        </w:rPr>
        <w:t>In</w:t>
      </w:r>
      <w:r w:rsidRPr="00F8468D">
        <w:rPr>
          <w:szCs w:val="20"/>
          <w:lang w:val="en-GB"/>
        </w:rPr>
        <w:t xml:space="preserve"> many areas far from the existing or planned grid infrastructure</w:t>
      </w:r>
      <w:r w:rsidR="00E74EAA">
        <w:rPr>
          <w:szCs w:val="20"/>
          <w:lang w:val="en-GB"/>
        </w:rPr>
        <w:t>,</w:t>
      </w:r>
      <w:r w:rsidRPr="00F8468D">
        <w:rPr>
          <w:szCs w:val="20"/>
          <w:lang w:val="en-GB"/>
        </w:rPr>
        <w:t xml:space="preserve"> and with low population density, off-grid stand-alone and mini-grid access solutions can be more cost-effective than grid extension. For more details on the status and potential of rural and renewable energy applications, the reader is referred </w:t>
      </w:r>
      <w:r w:rsidRPr="00CF4424">
        <w:rPr>
          <w:noProof/>
          <w:szCs w:val="20"/>
          <w:lang w:val="en-GB"/>
        </w:rPr>
        <w:t>to</w:t>
      </w:r>
      <w:r w:rsidRPr="00F8468D">
        <w:rPr>
          <w:szCs w:val="20"/>
          <w:lang w:val="en-GB"/>
        </w:rPr>
        <w:t xml:space="preserve"> Annex E.2 and E.4.</w:t>
      </w:r>
      <w:r w:rsidR="00814ECF">
        <w:rPr>
          <w:szCs w:val="20"/>
          <w:lang w:val="en-GB"/>
        </w:rPr>
        <w:t xml:space="preserve"> </w:t>
      </w:r>
      <w:r w:rsidR="004D112F" w:rsidRPr="003D6D04">
        <w:rPr>
          <w:b/>
          <w:i/>
          <w:noProof/>
        </w:rPr>
        <mc:AlternateContent>
          <mc:Choice Requires="wps">
            <w:drawing>
              <wp:anchor distT="71755" distB="144145" distL="144145" distR="144145" simplePos="0" relativeHeight="251723264" behindDoc="0" locked="0" layoutInCell="1" allowOverlap="1" wp14:anchorId="78262F13" wp14:editId="4CBA981B">
                <wp:simplePos x="0" y="0"/>
                <wp:positionH relativeFrom="margin">
                  <wp:align>center</wp:align>
                </wp:positionH>
                <wp:positionV relativeFrom="margin">
                  <wp:align>bottom</wp:align>
                </wp:positionV>
                <wp:extent cx="5853430" cy="6105525"/>
                <wp:effectExtent l="0" t="0" r="0" b="9525"/>
                <wp:wrapSquare wrapText="bothSides"/>
                <wp:docPr id="4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3430" cy="6105525"/>
                        </a:xfrm>
                        <a:prstGeom prst="rect">
                          <a:avLst/>
                        </a:prstGeom>
                        <a:solidFill>
                          <a:schemeClr val="accent2">
                            <a:lumMod val="20000"/>
                            <a:lumOff val="80000"/>
                          </a:schemeClr>
                        </a:solidFill>
                        <a:ln>
                          <a:noFill/>
                        </a:ln>
                        <a:extLst/>
                      </wps:spPr>
                      <wps:txbx>
                        <w:txbxContent>
                          <w:p w14:paraId="51062880" w14:textId="289A9026" w:rsidR="004B0E3F" w:rsidRDefault="004B0E3F" w:rsidP="003D6D04">
                            <w:pPr>
                              <w:pStyle w:val="Caption"/>
                              <w:tabs>
                                <w:tab w:val="left" w:pos="993"/>
                              </w:tabs>
                              <w:rPr>
                                <w:rFonts w:ascii="Arial" w:hAnsi="Arial" w:cs="Arial"/>
                                <w:color w:val="2E74B5"/>
                                <w:sz w:val="18"/>
                              </w:rPr>
                            </w:pPr>
                            <w:bookmarkStart w:id="24" w:name="_Toc699776"/>
                            <w:bookmarkStart w:id="25" w:name="_Toc9395396"/>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Share of households with access to on-grid electricity, 2014</w:t>
                            </w:r>
                            <w:bookmarkEnd w:id="24"/>
                            <w:bookmarkEnd w:id="25"/>
                          </w:p>
                          <w:p w14:paraId="744C9F06" w14:textId="77777777" w:rsidR="004B0E3F" w:rsidRDefault="004B0E3F" w:rsidP="004E0395"/>
                          <w:p w14:paraId="3A7D91EE" w14:textId="77777777" w:rsidR="004B0E3F" w:rsidRPr="0095594B" w:rsidRDefault="004B0E3F" w:rsidP="004E0395">
                            <w:r w:rsidRPr="00BA002E">
                              <w:rPr>
                                <w:noProof/>
                              </w:rPr>
                              <w:drawing>
                                <wp:inline distT="0" distB="0" distL="0" distR="0" wp14:anchorId="111162C4" wp14:editId="6306BB5D">
                                  <wp:extent cx="2155411" cy="2499360"/>
                                  <wp:effectExtent l="0" t="0" r="0" b="0"/>
                                  <wp:docPr id="8353" name="Picture 8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63773" cy="2509056"/>
                                          </a:xfrm>
                                          <a:prstGeom prst="rect">
                                            <a:avLst/>
                                          </a:prstGeom>
                                          <a:noFill/>
                                          <a:ln>
                                            <a:noFill/>
                                          </a:ln>
                                        </pic:spPr>
                                      </pic:pic>
                                    </a:graphicData>
                                  </a:graphic>
                                </wp:inline>
                              </w:drawing>
                            </w:r>
                            <w:r>
                              <w:t xml:space="preserve">  </w:t>
                            </w:r>
                          </w:p>
                          <w:p w14:paraId="7E542EE6" w14:textId="77777777" w:rsidR="004B0E3F" w:rsidRDefault="004B0E3F" w:rsidP="004E0395">
                            <w:pPr>
                              <w:spacing w:after="0"/>
                              <w:rPr>
                                <w:noProof/>
                              </w:rPr>
                            </w:pPr>
                          </w:p>
                          <w:p w14:paraId="7E982CC8" w14:textId="77777777" w:rsidR="004B0E3F" w:rsidRDefault="004B0E3F" w:rsidP="004E0395">
                            <w:pPr>
                              <w:spacing w:after="0"/>
                              <w:rPr>
                                <w:noProof/>
                              </w:rPr>
                            </w:pPr>
                            <w:r>
                              <w:rPr>
                                <w:noProof/>
                              </w:rPr>
                              <w:t xml:space="preserve">      </w:t>
                            </w:r>
                            <w:r w:rsidRPr="00840EBA">
                              <w:rPr>
                                <w:noProof/>
                              </w:rPr>
                              <w:drawing>
                                <wp:inline distT="0" distB="0" distL="0" distR="0" wp14:anchorId="144EC78A" wp14:editId="2D49AA10">
                                  <wp:extent cx="1767840" cy="2506854"/>
                                  <wp:effectExtent l="0" t="0" r="3810" b="8255"/>
                                  <wp:docPr id="8354" name="Picture 8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73313" cy="2514615"/>
                                          </a:xfrm>
                                          <a:prstGeom prst="rect">
                                            <a:avLst/>
                                          </a:prstGeom>
                                          <a:noFill/>
                                          <a:ln>
                                            <a:noFill/>
                                          </a:ln>
                                        </pic:spPr>
                                      </pic:pic>
                                    </a:graphicData>
                                  </a:graphic>
                                </wp:inline>
                              </w:drawing>
                            </w:r>
                          </w:p>
                          <w:p w14:paraId="2EFADEFB" w14:textId="77777777" w:rsidR="004B0E3F" w:rsidRDefault="004B0E3F" w:rsidP="004E0395">
                            <w:pPr>
                              <w:spacing w:after="0"/>
                              <w:rPr>
                                <w:noProof/>
                                <w:sz w:val="18"/>
                                <w:lang w:val="en-GB"/>
                              </w:rPr>
                            </w:pPr>
                          </w:p>
                          <w:p w14:paraId="6949136E" w14:textId="77777777" w:rsidR="004B0E3F" w:rsidRDefault="004B0E3F" w:rsidP="004E0395">
                            <w:pPr>
                              <w:spacing w:after="0"/>
                              <w:rPr>
                                <w:noProof/>
                                <w:sz w:val="18"/>
                                <w:lang w:val="en-GB"/>
                              </w:rPr>
                            </w:pPr>
                            <w:r w:rsidRPr="00BA002E">
                              <w:rPr>
                                <w:noProof/>
                                <w:sz w:val="18"/>
                                <w:lang w:val="en-GB"/>
                              </w:rPr>
                              <w:t>Source:</w:t>
                            </w:r>
                            <w:r w:rsidRPr="004C0D28">
                              <w:rPr>
                                <w:i/>
                                <w:noProof/>
                                <w:sz w:val="18"/>
                                <w:lang w:val="en-GB"/>
                              </w:rPr>
                              <w:t xml:space="preserve"> </w:t>
                            </w:r>
                            <w:r>
                              <w:rPr>
                                <w:noProof/>
                                <w:sz w:val="18"/>
                                <w:lang w:val="en-GB"/>
                              </w:rPr>
                              <w:t xml:space="preserve"> </w:t>
                            </w:r>
                            <w:r w:rsidRPr="00BA002E">
                              <w:rPr>
                                <w:i/>
                                <w:noProof/>
                                <w:sz w:val="18"/>
                                <w:lang w:val="en-GB"/>
                              </w:rPr>
                              <w:t>Developing a renewable energy policy for Myanmar: Insights from the 2014 census</w:t>
                            </w:r>
                            <w:r>
                              <w:rPr>
                                <w:i/>
                                <w:noProof/>
                                <w:sz w:val="18"/>
                                <w:lang w:val="en-GB"/>
                              </w:rPr>
                              <w:t xml:space="preserve">, </w:t>
                            </w:r>
                            <w:r>
                              <w:rPr>
                                <w:noProof/>
                                <w:sz w:val="18"/>
                                <w:lang w:val="en-GB"/>
                              </w:rPr>
                              <w:t>Spectrum SDKN, 2017</w:t>
                            </w:r>
                          </w:p>
                          <w:p w14:paraId="337B5168" w14:textId="3B777411" w:rsidR="004B0E3F" w:rsidRPr="00300F60" w:rsidRDefault="004B0E3F" w:rsidP="004E0395">
                            <w:pPr>
                              <w:spacing w:after="0"/>
                              <w:rPr>
                                <w:noProof/>
                                <w:sz w:val="18"/>
                                <w:lang w:val="fr-FR"/>
                              </w:rPr>
                            </w:pPr>
                            <w:r w:rsidRPr="00300F60">
                              <w:rPr>
                                <w:noProof/>
                                <w:sz w:val="18"/>
                                <w:lang w:val="fr-FR"/>
                              </w:rPr>
                              <w:t>Myanmar map: UN Cartographic Section</w:t>
                            </w:r>
                          </w:p>
                          <w:p w14:paraId="1CEED295" w14:textId="77777777" w:rsidR="004B0E3F" w:rsidRPr="00300F60" w:rsidRDefault="004B0E3F" w:rsidP="004E0395">
                            <w:pPr>
                              <w:spacing w:after="0"/>
                              <w:rPr>
                                <w:noProof/>
                                <w:lang w:val="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262F13" id="_x0000_s1028" type="#_x0000_t202" style="position:absolute;left:0;text-align:left;margin-left:0;margin-top:0;width:460.9pt;height:480.75pt;z-index:251723264;visibility:visible;mso-wrap-style:square;mso-width-percent:0;mso-height-percent:0;mso-wrap-distance-left:11.35pt;mso-wrap-distance-top:5.65pt;mso-wrap-distance-right:11.35pt;mso-wrap-distance-bottom:11.35pt;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" fillcolor="#fbe4d5 [661]" stroked="f">
                <v:textbox>
                  <w:txbxContent>
                    <w:p w14:paraId="51062880" w14:textId="289A9026" w:rsidR="004B0E3F" w:rsidRDefault="004B0E3F" w:rsidP="003D6D04">
                      <w:pPr>
                        <w:pStyle w:val="Caption"/>
                        <w:tabs>
                          <w:tab w:val="left" w:pos="993"/>
                        </w:tabs>
                        <w:rPr>
                          <w:rFonts w:ascii="Arial" w:hAnsi="Arial" w:cs="Arial"/>
                          <w:color w:val="2E74B5"/>
                          <w:sz w:val="18"/>
                        </w:rPr>
                      </w:pPr>
                      <w:bookmarkStart w:id="32" w:name="_Toc699776"/>
                      <w:bookmarkStart w:id="33" w:name="_Toc9395396"/>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Share of households with access to on-grid electricity, 2014</w:t>
                      </w:r>
                      <w:bookmarkEnd w:id="32"/>
                      <w:bookmarkEnd w:id="33"/>
                    </w:p>
                    <w:p w14:paraId="744C9F06" w14:textId="77777777" w:rsidR="004B0E3F" w:rsidRDefault="004B0E3F" w:rsidP="004E0395"/>
                    <w:p w14:paraId="3A7D91EE" w14:textId="77777777" w:rsidR="004B0E3F" w:rsidRPr="0095594B" w:rsidRDefault="004B0E3F" w:rsidP="004E0395">
                      <w:r w:rsidRPr="00BA002E">
                        <w:rPr>
                          <w:noProof/>
                        </w:rPr>
                        <w:drawing>
                          <wp:inline distT="0" distB="0" distL="0" distR="0" wp14:anchorId="111162C4" wp14:editId="6306BB5D">
                            <wp:extent cx="2155411" cy="2499360"/>
                            <wp:effectExtent l="0" t="0" r="0" b="0"/>
                            <wp:docPr id="8353" name="Picture 8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63773" cy="2509056"/>
                                    </a:xfrm>
                                    <a:prstGeom prst="rect">
                                      <a:avLst/>
                                    </a:prstGeom>
                                    <a:noFill/>
                                    <a:ln>
                                      <a:noFill/>
                                    </a:ln>
                                  </pic:spPr>
                                </pic:pic>
                              </a:graphicData>
                            </a:graphic>
                          </wp:inline>
                        </w:drawing>
                      </w:r>
                      <w:r>
                        <w:t xml:space="preserve">  </w:t>
                      </w:r>
                    </w:p>
                    <w:p w14:paraId="7E542EE6" w14:textId="77777777" w:rsidR="004B0E3F" w:rsidRDefault="004B0E3F" w:rsidP="004E0395">
                      <w:pPr>
                        <w:spacing w:after="0"/>
                        <w:rPr>
                          <w:noProof/>
                        </w:rPr>
                      </w:pPr>
                    </w:p>
                    <w:p w14:paraId="7E982CC8" w14:textId="77777777" w:rsidR="004B0E3F" w:rsidRDefault="004B0E3F" w:rsidP="004E0395">
                      <w:pPr>
                        <w:spacing w:after="0"/>
                        <w:rPr>
                          <w:noProof/>
                        </w:rPr>
                      </w:pPr>
                      <w:r>
                        <w:rPr>
                          <w:noProof/>
                        </w:rPr>
                        <w:t xml:space="preserve">      </w:t>
                      </w:r>
                      <w:r w:rsidRPr="00840EBA">
                        <w:rPr>
                          <w:noProof/>
                        </w:rPr>
                        <w:drawing>
                          <wp:inline distT="0" distB="0" distL="0" distR="0" wp14:anchorId="144EC78A" wp14:editId="2D49AA10">
                            <wp:extent cx="1767840" cy="2506854"/>
                            <wp:effectExtent l="0" t="0" r="3810" b="8255"/>
                            <wp:docPr id="8354" name="Picture 8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773313" cy="2514615"/>
                                    </a:xfrm>
                                    <a:prstGeom prst="rect">
                                      <a:avLst/>
                                    </a:prstGeom>
                                    <a:noFill/>
                                    <a:ln>
                                      <a:noFill/>
                                    </a:ln>
                                  </pic:spPr>
                                </pic:pic>
                              </a:graphicData>
                            </a:graphic>
                          </wp:inline>
                        </w:drawing>
                      </w:r>
                    </w:p>
                    <w:p w14:paraId="2EFADEFB" w14:textId="77777777" w:rsidR="004B0E3F" w:rsidRDefault="004B0E3F" w:rsidP="004E0395">
                      <w:pPr>
                        <w:spacing w:after="0"/>
                        <w:rPr>
                          <w:noProof/>
                          <w:sz w:val="18"/>
                          <w:lang w:val="en-GB"/>
                        </w:rPr>
                      </w:pPr>
                    </w:p>
                    <w:p w14:paraId="6949136E" w14:textId="77777777" w:rsidR="004B0E3F" w:rsidRDefault="004B0E3F" w:rsidP="004E0395">
                      <w:pPr>
                        <w:spacing w:after="0"/>
                        <w:rPr>
                          <w:noProof/>
                          <w:sz w:val="18"/>
                          <w:lang w:val="en-GB"/>
                        </w:rPr>
                      </w:pPr>
                      <w:r w:rsidRPr="00BA002E">
                        <w:rPr>
                          <w:noProof/>
                          <w:sz w:val="18"/>
                          <w:lang w:val="en-GB"/>
                        </w:rPr>
                        <w:t>Source:</w:t>
                      </w:r>
                      <w:r w:rsidRPr="004C0D28">
                        <w:rPr>
                          <w:i/>
                          <w:noProof/>
                          <w:sz w:val="18"/>
                          <w:lang w:val="en-GB"/>
                        </w:rPr>
                        <w:t xml:space="preserve"> </w:t>
                      </w:r>
                      <w:r>
                        <w:rPr>
                          <w:noProof/>
                          <w:sz w:val="18"/>
                          <w:lang w:val="en-GB"/>
                        </w:rPr>
                        <w:t xml:space="preserve"> </w:t>
                      </w:r>
                      <w:r w:rsidRPr="00BA002E">
                        <w:rPr>
                          <w:i/>
                          <w:noProof/>
                          <w:sz w:val="18"/>
                          <w:lang w:val="en-GB"/>
                        </w:rPr>
                        <w:t>Developing a renewable energy policy for Myanmar: Insights from the 2014 census</w:t>
                      </w:r>
                      <w:r>
                        <w:rPr>
                          <w:i/>
                          <w:noProof/>
                          <w:sz w:val="18"/>
                          <w:lang w:val="en-GB"/>
                        </w:rPr>
                        <w:t xml:space="preserve">, </w:t>
                      </w:r>
                      <w:r>
                        <w:rPr>
                          <w:noProof/>
                          <w:sz w:val="18"/>
                          <w:lang w:val="en-GB"/>
                        </w:rPr>
                        <w:t>Spectrum SDKN, 2017</w:t>
                      </w:r>
                    </w:p>
                    <w:p w14:paraId="337B5168" w14:textId="3B777411" w:rsidR="004B0E3F" w:rsidRPr="00300F60" w:rsidRDefault="004B0E3F" w:rsidP="004E0395">
                      <w:pPr>
                        <w:spacing w:after="0"/>
                        <w:rPr>
                          <w:noProof/>
                          <w:sz w:val="18"/>
                          <w:lang w:val="fr-FR"/>
                        </w:rPr>
                      </w:pPr>
                      <w:r w:rsidRPr="00300F60">
                        <w:rPr>
                          <w:noProof/>
                          <w:sz w:val="18"/>
                          <w:lang w:val="fr-FR"/>
                        </w:rPr>
                        <w:t>Myanmar map: UN Cartographic Section</w:t>
                      </w:r>
                    </w:p>
                    <w:p w14:paraId="1CEED295" w14:textId="77777777" w:rsidR="004B0E3F" w:rsidRPr="00300F60" w:rsidRDefault="004B0E3F" w:rsidP="004E0395">
                      <w:pPr>
                        <w:spacing w:after="0"/>
                        <w:rPr>
                          <w:noProof/>
                          <w:lang w:val="fr-FR"/>
                        </w:rPr>
                      </w:pPr>
                    </w:p>
                  </w:txbxContent>
                </v:textbox>
                <w10:wrap type="square" anchorx="margin" anchory="margin"/>
              </v:shape>
            </w:pict>
          </mc:Fallback>
        </mc:AlternateContent>
      </w:r>
      <w:r w:rsidR="005622DC" w:rsidRPr="00C72B29">
        <w:rPr>
          <w:b/>
          <w:noProof/>
        </w:rPr>
        <w:drawing>
          <wp:anchor distT="0" distB="0" distL="114300" distR="114300" simplePos="0" relativeHeight="251725312" behindDoc="0" locked="0" layoutInCell="1" allowOverlap="1" wp14:anchorId="1A3C827D" wp14:editId="134CFEF3">
            <wp:simplePos x="0" y="0"/>
            <wp:positionH relativeFrom="page">
              <wp:posOffset>3364230</wp:posOffset>
            </wp:positionH>
            <wp:positionV relativeFrom="page">
              <wp:posOffset>3546475</wp:posOffset>
            </wp:positionV>
            <wp:extent cx="3196590" cy="5198110"/>
            <wp:effectExtent l="0" t="0" r="3810" b="2540"/>
            <wp:wrapNone/>
            <wp:docPr id="4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3"/>
                    <pic:cNvPicPr preferRelativeResize="0">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96590" cy="519811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F206A3">
        <w:rPr>
          <w:szCs w:val="20"/>
          <w:lang w:val="en-GB"/>
        </w:rPr>
        <w:t>In recent year</w:t>
      </w:r>
      <w:r w:rsidR="00475C86">
        <w:rPr>
          <w:szCs w:val="20"/>
          <w:lang w:val="en-GB"/>
        </w:rPr>
        <w:t>s</w:t>
      </w:r>
      <w:r w:rsidR="00E74EAA">
        <w:rPr>
          <w:szCs w:val="20"/>
          <w:lang w:val="en-GB"/>
        </w:rPr>
        <w:t xml:space="preserve"> </w:t>
      </w:r>
      <w:r w:rsidR="005F06AC">
        <w:rPr>
          <w:lang w:val="en-GB"/>
        </w:rPr>
        <w:t>the</w:t>
      </w:r>
      <w:r w:rsidR="005F06AC">
        <w:rPr>
          <w:rFonts w:eastAsiaTheme="minorHAnsi" w:cs="Calibri"/>
          <w:szCs w:val="20"/>
          <w:lang w:val="en-GB"/>
        </w:rPr>
        <w:t xml:space="preserve"> </w:t>
      </w:r>
      <w:r w:rsidR="005F06AC" w:rsidRPr="00C72B29">
        <w:rPr>
          <w:rFonts w:eastAsiaTheme="minorHAnsi" w:cs="Calibri"/>
          <w:szCs w:val="20"/>
          <w:lang w:val="en-GB"/>
        </w:rPr>
        <w:t xml:space="preserve">Government </w:t>
      </w:r>
      <w:r w:rsidR="005F06AC">
        <w:rPr>
          <w:rFonts w:eastAsiaTheme="minorHAnsi" w:cs="Calibri"/>
          <w:szCs w:val="20"/>
          <w:lang w:val="en-GB"/>
        </w:rPr>
        <w:t xml:space="preserve">has come to </w:t>
      </w:r>
      <w:r w:rsidR="005F06AC" w:rsidRPr="00CF4424">
        <w:rPr>
          <w:rFonts w:eastAsiaTheme="minorHAnsi" w:cs="Calibri"/>
          <w:noProof/>
          <w:szCs w:val="20"/>
          <w:lang w:val="en-GB"/>
        </w:rPr>
        <w:t>recognise</w:t>
      </w:r>
      <w:r w:rsidR="005F06AC" w:rsidRPr="00C72B29">
        <w:rPr>
          <w:rFonts w:eastAsiaTheme="minorHAnsi" w:cs="Calibri"/>
          <w:szCs w:val="20"/>
          <w:lang w:val="en-GB"/>
        </w:rPr>
        <w:t xml:space="preserve"> </w:t>
      </w:r>
      <w:r w:rsidR="00E74EAA">
        <w:rPr>
          <w:rFonts w:eastAsiaTheme="minorHAnsi" w:cs="Calibri"/>
          <w:szCs w:val="20"/>
          <w:lang w:val="en-GB"/>
        </w:rPr>
        <w:t xml:space="preserve">and prioritize </w:t>
      </w:r>
      <w:r w:rsidR="005F06AC">
        <w:rPr>
          <w:rFonts w:eastAsiaTheme="minorHAnsi" w:cs="Calibri"/>
          <w:szCs w:val="20"/>
          <w:lang w:val="en-GB"/>
        </w:rPr>
        <w:t>the potential of off-grid electrification solutions, recommending that</w:t>
      </w:r>
      <w:r w:rsidR="005F06AC" w:rsidRPr="00C72B29">
        <w:rPr>
          <w:rFonts w:eastAsiaTheme="minorHAnsi" w:cs="Calibri"/>
          <w:szCs w:val="20"/>
          <w:lang w:val="en-GB"/>
        </w:rPr>
        <w:t xml:space="preserve"> 1.3 million of the 7.2 million households </w:t>
      </w:r>
      <w:r w:rsidR="005F06AC">
        <w:rPr>
          <w:rFonts w:eastAsiaTheme="minorHAnsi" w:cs="Calibri"/>
          <w:szCs w:val="20"/>
          <w:lang w:val="en-GB"/>
        </w:rPr>
        <w:t>targeted in the NEP have off-grid energy</w:t>
      </w:r>
      <w:r w:rsidR="005F06AC" w:rsidRPr="00C72B29">
        <w:rPr>
          <w:rFonts w:eastAsiaTheme="minorHAnsi" w:cs="Calibri"/>
          <w:szCs w:val="20"/>
          <w:lang w:val="en-GB"/>
        </w:rPr>
        <w:t xml:space="preserve"> access</w:t>
      </w:r>
      <w:r w:rsidR="005F06AC">
        <w:rPr>
          <w:rFonts w:eastAsiaTheme="minorHAnsi" w:cs="Calibri"/>
          <w:szCs w:val="20"/>
          <w:lang w:val="en-GB"/>
        </w:rPr>
        <w:t xml:space="preserve"> by mini-grids or solar home systems</w:t>
      </w:r>
      <w:r w:rsidR="005622DC">
        <w:rPr>
          <w:rFonts w:eastAsiaTheme="minorHAnsi" w:cs="Calibri"/>
          <w:szCs w:val="20"/>
          <w:lang w:val="en-GB"/>
        </w:rPr>
        <w:t>.</w:t>
      </w:r>
    </w:p>
    <w:p w14:paraId="6E116416" w14:textId="2C398E70" w:rsidR="00DC57DA" w:rsidRDefault="00DC57DA" w:rsidP="008660C4">
      <w:pPr>
        <w:spacing w:after="0"/>
        <w:rPr>
          <w:rFonts w:eastAsiaTheme="minorHAnsi" w:cs="Calibri"/>
          <w:szCs w:val="20"/>
          <w:lang w:val="en-GB"/>
        </w:rPr>
      </w:pPr>
    </w:p>
    <w:p w14:paraId="371A2EA3" w14:textId="4DA5107A" w:rsidR="00DC57DA" w:rsidRPr="008926B5" w:rsidRDefault="000147FD" w:rsidP="008660C4">
      <w:pPr>
        <w:spacing w:after="0"/>
        <w:rPr>
          <w:szCs w:val="20"/>
          <w:lang w:val="en-GB"/>
        </w:rPr>
      </w:pPr>
      <w:r>
        <w:rPr>
          <w:rFonts w:eastAsiaTheme="minorHAnsi" w:cs="Calibri"/>
          <w:szCs w:val="20"/>
          <w:lang w:val="en-GB"/>
        </w:rPr>
        <w:t>State-level governments have an important role to play in energy development as</w:t>
      </w:r>
      <w:r w:rsidR="004B5E7F">
        <w:rPr>
          <w:rFonts w:eastAsiaTheme="minorHAnsi" w:cs="Calibri"/>
          <w:szCs w:val="20"/>
          <w:lang w:val="en-GB"/>
        </w:rPr>
        <w:t xml:space="preserve"> </w:t>
      </w:r>
      <w:r w:rsidR="00C3099E">
        <w:rPr>
          <w:rFonts w:eastAsiaTheme="minorHAnsi" w:cs="Calibri"/>
          <w:szCs w:val="20"/>
          <w:lang w:val="en-GB"/>
        </w:rPr>
        <w:t xml:space="preserve">under the new Electricity Law (2014) </w:t>
      </w:r>
      <w:r>
        <w:rPr>
          <w:rFonts w:eastAsiaTheme="minorHAnsi" w:cs="Calibri"/>
          <w:szCs w:val="20"/>
          <w:lang w:val="en-GB"/>
        </w:rPr>
        <w:t xml:space="preserve">they can </w:t>
      </w:r>
      <w:r w:rsidR="00EC42C6" w:rsidRPr="00E47CBB">
        <w:rPr>
          <w:lang w:val="en-GB" w:eastAsia="en-GB"/>
        </w:rPr>
        <w:t xml:space="preserve">issue permits for small (&lt; 10MW) power plants and for </w:t>
      </w:r>
      <w:r w:rsidR="00EC42C6" w:rsidRPr="00142764">
        <w:rPr>
          <w:noProof/>
          <w:lang w:val="en-GB" w:eastAsia="en-GB"/>
        </w:rPr>
        <w:t>medium-size</w:t>
      </w:r>
      <w:r w:rsidR="00EC42C6">
        <w:rPr>
          <w:noProof/>
          <w:lang w:val="en-GB" w:eastAsia="en-GB"/>
        </w:rPr>
        <w:t>d</w:t>
      </w:r>
      <w:r w:rsidR="00EC42C6" w:rsidRPr="00E47CBB">
        <w:rPr>
          <w:lang w:val="en-GB" w:eastAsia="en-GB"/>
        </w:rPr>
        <w:t xml:space="preserve"> power plants (30 MW) </w:t>
      </w:r>
      <w:r w:rsidR="00EC42C6">
        <w:rPr>
          <w:lang w:val="en-GB" w:eastAsia="en-GB"/>
        </w:rPr>
        <w:t xml:space="preserve">that are </w:t>
      </w:r>
      <w:r w:rsidR="00EC42C6" w:rsidRPr="00E47CBB">
        <w:rPr>
          <w:lang w:val="en-GB" w:eastAsia="en-GB"/>
        </w:rPr>
        <w:t>not connected to the grid. Th</w:t>
      </w:r>
      <w:r w:rsidR="009C3FAB">
        <w:rPr>
          <w:lang w:val="en-GB" w:eastAsia="en-GB"/>
        </w:rPr>
        <w:t>e</w:t>
      </w:r>
      <w:r w:rsidR="00EC42C6">
        <w:rPr>
          <w:lang w:val="en-GB" w:eastAsia="en-GB"/>
        </w:rPr>
        <w:t xml:space="preserve"> </w:t>
      </w:r>
      <w:r w:rsidR="00EC42C6" w:rsidRPr="00E47CBB">
        <w:rPr>
          <w:lang w:val="en-GB" w:eastAsia="en-GB"/>
        </w:rPr>
        <w:t>law will effectively encourage state-level government stakeholders to take a lead in promoting power infrastructure projects</w:t>
      </w:r>
      <w:r w:rsidR="009C3FAB">
        <w:rPr>
          <w:lang w:val="en-GB" w:eastAsia="en-GB"/>
        </w:rPr>
        <w:t>, including renewable energy mini-grids</w:t>
      </w:r>
      <w:r w:rsidR="00EC42C6" w:rsidRPr="00E47CBB">
        <w:rPr>
          <w:lang w:val="en-GB" w:eastAsia="en-GB"/>
        </w:rPr>
        <w:t>.</w:t>
      </w:r>
      <w:r w:rsidR="000171DD">
        <w:rPr>
          <w:lang w:val="en-GB" w:eastAsia="en-GB"/>
        </w:rPr>
        <w:t xml:space="preserve"> </w:t>
      </w:r>
      <w:r w:rsidR="007628FE">
        <w:rPr>
          <w:lang w:val="en-GB" w:eastAsia="en-GB"/>
        </w:rPr>
        <w:t xml:space="preserve">This means </w:t>
      </w:r>
      <w:r w:rsidR="00275868">
        <w:rPr>
          <w:lang w:val="en-GB" w:eastAsia="en-GB"/>
        </w:rPr>
        <w:t>state level governments can also play a role in coordination on grid and off-grid electrification planning</w:t>
      </w:r>
      <w:r w:rsidR="00E04E78">
        <w:rPr>
          <w:lang w:val="en-GB" w:eastAsia="en-GB"/>
        </w:rPr>
        <w:t xml:space="preserve">, thereby reducing investment uncertainty among renewable energy mini-grid developers. </w:t>
      </w:r>
    </w:p>
    <w:p w14:paraId="469B920F" w14:textId="6495BE84" w:rsidR="00F22C0D" w:rsidRDefault="005622DC" w:rsidP="008660C4">
      <w:pPr>
        <w:spacing w:after="0"/>
        <w:rPr>
          <w:rFonts w:eastAsiaTheme="minorHAnsi" w:cs="Calibri"/>
          <w:szCs w:val="20"/>
          <w:lang w:val="en-GB"/>
        </w:rPr>
      </w:pPr>
      <w:r w:rsidRPr="00C04E26">
        <w:rPr>
          <w:noProof/>
        </w:rPr>
        <mc:AlternateContent>
          <mc:Choice Requires="wps">
            <w:drawing>
              <wp:anchor distT="107950" distB="144145" distL="144145" distR="144145" simplePos="0" relativeHeight="251880960" behindDoc="0" locked="0" layoutInCell="1" allowOverlap="1" wp14:anchorId="5FBAB115" wp14:editId="5E277FE7">
                <wp:simplePos x="0" y="0"/>
                <wp:positionH relativeFrom="margin">
                  <wp:posOffset>-232410</wp:posOffset>
                </wp:positionH>
                <wp:positionV relativeFrom="margin">
                  <wp:align>bottom</wp:align>
                </wp:positionV>
                <wp:extent cx="6614160" cy="8524240"/>
                <wp:effectExtent l="0" t="0" r="0" b="0"/>
                <wp:wrapSquare wrapText="bothSides"/>
                <wp:docPr id="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4160" cy="8524240"/>
                        </a:xfrm>
                        <a:prstGeom prst="rect">
                          <a:avLst/>
                        </a:prstGeom>
                        <a:solidFill>
                          <a:srgbClr val="ED7D31">
                            <a:lumMod val="20000"/>
                            <a:lumOff val="80000"/>
                          </a:srgbClr>
                        </a:solidFill>
                        <a:ln>
                          <a:noFill/>
                        </a:ln>
                        <a:extLst/>
                      </wps:spPr>
                      <wps:txbx>
                        <w:txbxContent>
                          <w:p w14:paraId="3E9423BC" w14:textId="62456C29" w:rsidR="004B0E3F" w:rsidRDefault="004B0E3F" w:rsidP="005622DC">
                            <w:pPr>
                              <w:pStyle w:val="Caption"/>
                              <w:tabs>
                                <w:tab w:val="left" w:pos="1134"/>
                              </w:tabs>
                              <w:rPr>
                                <w:rFonts w:ascii="Arial" w:hAnsi="Arial" w:cs="Arial"/>
                                <w:color w:val="2E74B5"/>
                                <w:sz w:val="18"/>
                              </w:rPr>
                            </w:pPr>
                            <w:bookmarkStart w:id="26" w:name="_Toc9395397"/>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4</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What are renewable energy mini-grid systems?</w:t>
                            </w:r>
                            <w:bookmarkEnd w:id="26"/>
                          </w:p>
                          <w:p w14:paraId="542BA7A1" w14:textId="77777777" w:rsidR="004B0E3F" w:rsidRDefault="004B0E3F" w:rsidP="005622DC"/>
                          <w:p w14:paraId="29CABE81" w14:textId="35F89EB4" w:rsidR="004B0E3F" w:rsidRDefault="004B0E3F" w:rsidP="005622DC">
                            <w:pPr>
                              <w:spacing w:after="0"/>
                              <w:rPr>
                                <w:sz w:val="19"/>
                                <w:szCs w:val="19"/>
                                <w:lang w:val="en"/>
                              </w:rPr>
                            </w:pPr>
                            <w:r w:rsidRPr="00604274">
                              <w:rPr>
                                <w:noProof/>
                                <w:sz w:val="19"/>
                                <w:szCs w:val="19"/>
                                <w:lang w:val="en-GB"/>
                              </w:rPr>
                              <w:t>A mini grid, also sometimes referred to as a "micro grid</w:t>
                            </w:r>
                            <w:r>
                              <w:rPr>
                                <w:noProof/>
                                <w:sz w:val="19"/>
                                <w:szCs w:val="19"/>
                                <w:lang w:val="en-GB"/>
                              </w:rPr>
                              <w:t>”</w:t>
                            </w:r>
                            <w:r w:rsidRPr="00604274">
                              <w:rPr>
                                <w:noProof/>
                                <w:sz w:val="19"/>
                                <w:szCs w:val="19"/>
                                <w:lang w:val="en-GB"/>
                              </w:rPr>
                              <w:t xml:space="preserve"> or </w:t>
                            </w:r>
                            <w:r>
                              <w:rPr>
                                <w:noProof/>
                                <w:sz w:val="19"/>
                                <w:szCs w:val="19"/>
                                <w:lang w:val="en-GB"/>
                              </w:rPr>
                              <w:t>“</w:t>
                            </w:r>
                            <w:r w:rsidRPr="00604274">
                              <w:rPr>
                                <w:noProof/>
                                <w:sz w:val="19"/>
                                <w:szCs w:val="19"/>
                                <w:lang w:val="en-GB"/>
                              </w:rPr>
                              <w:t>isolated grid", can be defined as a set of electricity generators and possibly energy st</w:t>
                            </w:r>
                            <w:r w:rsidRPr="00475C86">
                              <w:rPr>
                                <w:noProof/>
                                <w:sz w:val="19"/>
                                <w:szCs w:val="19"/>
                                <w:lang w:val="en-GB"/>
                              </w:rPr>
                              <w:t>orage systems</w:t>
                            </w:r>
                            <w:r>
                              <w:rPr>
                                <w:noProof/>
                                <w:sz w:val="19"/>
                                <w:szCs w:val="19"/>
                                <w:lang w:val="en-GB"/>
                              </w:rPr>
                              <w:t>,</w:t>
                            </w:r>
                            <w:r w:rsidRPr="00475C86">
                              <w:rPr>
                                <w:noProof/>
                                <w:sz w:val="19"/>
                                <w:szCs w:val="19"/>
                                <w:lang w:val="en-GB"/>
                              </w:rPr>
                              <w:t xml:space="preserve"> interconnected to a distribution network that supplies electricity to a localized group of customers.</w:t>
                            </w:r>
                            <w:r>
                              <w:rPr>
                                <w:noProof/>
                                <w:sz w:val="19"/>
                                <w:szCs w:val="19"/>
                                <w:lang w:val="en-GB"/>
                              </w:rPr>
                              <w:t xml:space="preserve"> </w:t>
                            </w:r>
                            <w:r w:rsidRPr="00475C86">
                              <w:rPr>
                                <w:noProof/>
                                <w:sz w:val="19"/>
                                <w:szCs w:val="19"/>
                                <w:lang w:val="en-GB"/>
                              </w:rPr>
                              <w:t>The</w:t>
                            </w:r>
                            <w:r>
                              <w:rPr>
                                <w:noProof/>
                                <w:sz w:val="19"/>
                                <w:szCs w:val="19"/>
                                <w:lang w:val="en-GB"/>
                              </w:rPr>
                              <w:t>se</w:t>
                            </w:r>
                            <w:r w:rsidRPr="00475C86">
                              <w:rPr>
                                <w:noProof/>
                                <w:sz w:val="19"/>
                                <w:szCs w:val="19"/>
                                <w:lang w:val="en-GB"/>
                              </w:rPr>
                              <w:t xml:space="preserve"> involve small-scale electricity generation (10 kW to 1 MW) which serves a limited number of consumers via a distribution grid that can </w:t>
                            </w:r>
                            <w:r w:rsidRPr="00604274">
                              <w:rPr>
                                <w:noProof/>
                                <w:sz w:val="19"/>
                                <w:szCs w:val="19"/>
                                <w:lang w:val="en-GB"/>
                              </w:rPr>
                              <w:t>operate in isolation from national electricity transmission networks. This power delivery architecture can be contrasted to a single customer system</w:t>
                            </w:r>
                            <w:r>
                              <w:rPr>
                                <w:noProof/>
                                <w:sz w:val="19"/>
                                <w:szCs w:val="19"/>
                                <w:lang w:val="en-GB"/>
                              </w:rPr>
                              <w:t>,</w:t>
                            </w:r>
                            <w:r w:rsidRPr="00604274">
                              <w:rPr>
                                <w:noProof/>
                                <w:sz w:val="19"/>
                                <w:szCs w:val="19"/>
                                <w:lang w:val="en-GB"/>
                              </w:rPr>
                              <w:t xml:space="preserve"> such as in the case of a solar home system (SHS)</w:t>
                            </w:r>
                            <w:r>
                              <w:rPr>
                                <w:noProof/>
                                <w:sz w:val="19"/>
                                <w:szCs w:val="19"/>
                                <w:lang w:val="en-GB"/>
                              </w:rPr>
                              <w:t>, but also to a centralized grid system, with</w:t>
                            </w:r>
                            <w:r w:rsidRPr="00604274">
                              <w:rPr>
                                <w:noProof/>
                                <w:sz w:val="19"/>
                                <w:szCs w:val="19"/>
                                <w:lang w:val="en-GB"/>
                              </w:rPr>
                              <w:t xml:space="preserve"> </w:t>
                            </w:r>
                            <w:r>
                              <w:rPr>
                                <w:sz w:val="19"/>
                                <w:szCs w:val="19"/>
                                <w:lang w:val="en"/>
                              </w:rPr>
                              <w:t>m</w:t>
                            </w:r>
                            <w:r w:rsidRPr="003D6D04">
                              <w:rPr>
                                <w:sz w:val="19"/>
                                <w:szCs w:val="19"/>
                                <w:lang w:val="en"/>
                              </w:rPr>
                              <w:t>ini-grids operat</w:t>
                            </w:r>
                            <w:r>
                              <w:rPr>
                                <w:sz w:val="19"/>
                                <w:szCs w:val="19"/>
                                <w:lang w:val="en"/>
                              </w:rPr>
                              <w:t>ing</w:t>
                            </w:r>
                            <w:r w:rsidRPr="003D6D04">
                              <w:rPr>
                                <w:sz w:val="19"/>
                                <w:szCs w:val="19"/>
                                <w:lang w:val="en"/>
                              </w:rPr>
                              <w:t xml:space="preserve"> autonomously </w:t>
                            </w:r>
                            <w:r>
                              <w:rPr>
                                <w:sz w:val="19"/>
                                <w:szCs w:val="19"/>
                                <w:lang w:val="en"/>
                              </w:rPr>
                              <w:t>from the</w:t>
                            </w:r>
                            <w:r w:rsidRPr="003D6D04">
                              <w:rPr>
                                <w:sz w:val="19"/>
                                <w:szCs w:val="19"/>
                                <w:lang w:val="en"/>
                              </w:rPr>
                              <w:t xml:space="preserve"> centralized grid. </w:t>
                            </w:r>
                            <w:r>
                              <w:rPr>
                                <w:sz w:val="19"/>
                                <w:szCs w:val="19"/>
                                <w:lang w:val="en"/>
                              </w:rPr>
                              <w:t>Mini-grids however show exceptional flexibility, as the</w:t>
                            </w:r>
                            <w:r w:rsidR="00183780">
                              <w:rPr>
                                <w:sz w:val="19"/>
                                <w:szCs w:val="19"/>
                                <w:lang w:val="en"/>
                              </w:rPr>
                              <w:t>y</w:t>
                            </w:r>
                            <w:r w:rsidRPr="003D6D04">
                              <w:rPr>
                                <w:sz w:val="19"/>
                                <w:szCs w:val="19"/>
                                <w:lang w:val="en"/>
                              </w:rPr>
                              <w:t xml:space="preserve"> may be designed to interconnect with the central grid</w:t>
                            </w:r>
                            <w:r>
                              <w:rPr>
                                <w:sz w:val="19"/>
                                <w:szCs w:val="19"/>
                                <w:lang w:val="en"/>
                              </w:rPr>
                              <w:t>,</w:t>
                            </w:r>
                            <w:r w:rsidRPr="003D6D04">
                              <w:rPr>
                                <w:sz w:val="19"/>
                                <w:szCs w:val="19"/>
                                <w:lang w:val="en"/>
                              </w:rPr>
                              <w:t xml:space="preserve"> </w:t>
                            </w:r>
                            <w:r>
                              <w:rPr>
                                <w:sz w:val="19"/>
                                <w:szCs w:val="19"/>
                                <w:lang w:val="en"/>
                              </w:rPr>
                              <w:t xml:space="preserve">able to </w:t>
                            </w:r>
                            <w:r w:rsidRPr="003D6D04">
                              <w:rPr>
                                <w:sz w:val="19"/>
                                <w:szCs w:val="19"/>
                                <w:lang w:val="en"/>
                              </w:rPr>
                              <w:t xml:space="preserve">operate under normal conditions as part of the central grid. The mini-grid can in this case operate as </w:t>
                            </w:r>
                            <w:r>
                              <w:rPr>
                                <w:sz w:val="19"/>
                                <w:szCs w:val="19"/>
                                <w:lang w:val="en"/>
                              </w:rPr>
                              <w:t xml:space="preserve">a </w:t>
                            </w:r>
                            <w:r w:rsidRPr="003D6D04">
                              <w:rPr>
                                <w:sz w:val="19"/>
                                <w:szCs w:val="19"/>
                                <w:lang w:val="en"/>
                              </w:rPr>
                              <w:t>power generator (selling to the grid as an independent power producer, IPP)</w:t>
                            </w:r>
                            <w:r>
                              <w:rPr>
                                <w:sz w:val="19"/>
                                <w:szCs w:val="19"/>
                                <w:lang w:val="en"/>
                              </w:rPr>
                              <w:t xml:space="preserve"> or as </w:t>
                            </w:r>
                            <w:r w:rsidRPr="003D6D04">
                              <w:rPr>
                                <w:sz w:val="19"/>
                                <w:szCs w:val="19"/>
                                <w:lang w:val="en"/>
                              </w:rPr>
                              <w:t xml:space="preserve">distributor (selling to </w:t>
                            </w:r>
                            <w:r>
                              <w:rPr>
                                <w:sz w:val="19"/>
                                <w:szCs w:val="19"/>
                                <w:lang w:val="en"/>
                              </w:rPr>
                              <w:t>its</w:t>
                            </w:r>
                            <w:r w:rsidRPr="003D6D04">
                              <w:rPr>
                                <w:sz w:val="19"/>
                                <w:szCs w:val="19"/>
                                <w:lang w:val="en"/>
                              </w:rPr>
                              <w:t xml:space="preserve"> clients), or both. </w:t>
                            </w:r>
                            <w:r>
                              <w:rPr>
                                <w:sz w:val="19"/>
                                <w:szCs w:val="19"/>
                                <w:lang w:val="en"/>
                              </w:rPr>
                              <w:t>Furthermore, a</w:t>
                            </w:r>
                            <w:r w:rsidRPr="003D6D04">
                              <w:rPr>
                                <w:sz w:val="19"/>
                                <w:szCs w:val="19"/>
                                <w:lang w:val="en"/>
                              </w:rPr>
                              <w:t xml:space="preserve"> mini-grid can be supplied by </w:t>
                            </w:r>
                            <w:r>
                              <w:rPr>
                                <w:sz w:val="19"/>
                                <w:szCs w:val="19"/>
                                <w:lang w:val="en"/>
                              </w:rPr>
                              <w:t>an array</w:t>
                            </w:r>
                            <w:r w:rsidRPr="003D6D04">
                              <w:rPr>
                                <w:sz w:val="19"/>
                                <w:szCs w:val="19"/>
                                <w:lang w:val="en"/>
                              </w:rPr>
                              <w:t xml:space="preserve"> of energy resources and power plants, as indicated in the table below. </w:t>
                            </w:r>
                            <w:r>
                              <w:rPr>
                                <w:sz w:val="19"/>
                                <w:szCs w:val="19"/>
                                <w:lang w:val="en"/>
                              </w:rPr>
                              <w:t>The r</w:t>
                            </w:r>
                            <w:r w:rsidRPr="003D6D04">
                              <w:rPr>
                                <w:sz w:val="19"/>
                                <w:szCs w:val="19"/>
                                <w:lang w:val="en"/>
                              </w:rPr>
                              <w:t>eliability of supply can be greater from hybrid (e.g. solar-hydro) mini-grid systems</w:t>
                            </w:r>
                            <w:r>
                              <w:rPr>
                                <w:sz w:val="19"/>
                                <w:szCs w:val="19"/>
                                <w:lang w:val="en"/>
                              </w:rPr>
                              <w:t>,</w:t>
                            </w:r>
                            <w:r w:rsidRPr="003D6D04">
                              <w:rPr>
                                <w:sz w:val="19"/>
                                <w:szCs w:val="19"/>
                                <w:lang w:val="en"/>
                              </w:rPr>
                              <w:t xml:space="preserve"> as compared to a single technology. This not only lowers the net costs over the lifetime of a project, but also ensures availability of power when one system is not working.</w:t>
                            </w:r>
                          </w:p>
                          <w:p w14:paraId="61FB2DBB" w14:textId="77777777" w:rsidR="004B0E3F" w:rsidRPr="003D6D04" w:rsidRDefault="004B0E3F" w:rsidP="005622DC">
                            <w:pPr>
                              <w:spacing w:after="0"/>
                              <w:rPr>
                                <w:sz w:val="19"/>
                                <w:szCs w:val="19"/>
                                <w:lang w:val="en"/>
                              </w:rPr>
                            </w:pPr>
                          </w:p>
                          <w:tbl>
                            <w:tblPr>
                              <w:tblStyle w:val="TableGrid"/>
                              <w:tblW w:w="10415" w:type="dxa"/>
                              <w:tblInd w:w="-147" w:type="dxa"/>
                              <w:tblLook w:val="04A0" w:firstRow="1" w:lastRow="0" w:firstColumn="1" w:lastColumn="0" w:noHBand="0" w:noVBand="1"/>
                            </w:tblPr>
                            <w:tblGrid>
                              <w:gridCol w:w="2127"/>
                              <w:gridCol w:w="1381"/>
                              <w:gridCol w:w="1381"/>
                              <w:gridCol w:w="1381"/>
                              <w:gridCol w:w="1381"/>
                              <w:gridCol w:w="1382"/>
                              <w:gridCol w:w="1382"/>
                            </w:tblGrid>
                            <w:tr w:rsidR="004B0E3F" w14:paraId="7DBEF2F8" w14:textId="77777777" w:rsidTr="00D26A4C">
                              <w:tc>
                                <w:tcPr>
                                  <w:tcW w:w="2127" w:type="dxa"/>
                                </w:tcPr>
                                <w:p w14:paraId="7C165B16" w14:textId="77777777" w:rsidR="004B0E3F" w:rsidRPr="00D769C2" w:rsidRDefault="004B0E3F" w:rsidP="00C04E26">
                                  <w:pPr>
                                    <w:spacing w:after="0"/>
                                    <w:rPr>
                                      <w:rFonts w:ascii="Arial Narrow" w:hAnsi="Arial Narrow" w:cstheme="minorHAnsi"/>
                                      <w:sz w:val="18"/>
                                      <w:szCs w:val="18"/>
                                      <w:lang w:val="en"/>
                                    </w:rPr>
                                  </w:pPr>
                                </w:p>
                              </w:tc>
                              <w:tc>
                                <w:tcPr>
                                  <w:tcW w:w="1381" w:type="dxa"/>
                                </w:tcPr>
                                <w:p w14:paraId="00B15A60"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10722ACE" wp14:editId="06E0E8FF">
                                        <wp:extent cx="660400" cy="660400"/>
                                        <wp:effectExtent l="0" t="0" r="635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14:paraId="2EE4C043"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Micro-micro hydro</w:t>
                                  </w:r>
                                </w:p>
                              </w:tc>
                              <w:tc>
                                <w:tcPr>
                                  <w:tcW w:w="1381" w:type="dxa"/>
                                </w:tcPr>
                                <w:p w14:paraId="18B08457"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D572F09" wp14:editId="14B47983">
                                        <wp:extent cx="629920" cy="640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29920" cy="640080"/>
                                                </a:xfrm>
                                                <a:prstGeom prst="rect">
                                                  <a:avLst/>
                                                </a:prstGeom>
                                                <a:noFill/>
                                                <a:ln>
                                                  <a:noFill/>
                                                </a:ln>
                                              </pic:spPr>
                                            </pic:pic>
                                          </a:graphicData>
                                        </a:graphic>
                                      </wp:inline>
                                    </w:drawing>
                                  </w:r>
                                </w:p>
                                <w:p w14:paraId="46D1ACD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 battery</w:t>
                                  </w:r>
                                </w:p>
                              </w:tc>
                              <w:tc>
                                <w:tcPr>
                                  <w:tcW w:w="1381" w:type="dxa"/>
                                </w:tcPr>
                                <w:p w14:paraId="74E0DB9B"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6AA65933" wp14:editId="0AB8E5BA">
                                        <wp:extent cx="629920" cy="6604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29920" cy="660400"/>
                                                </a:xfrm>
                                                <a:prstGeom prst="rect">
                                                  <a:avLst/>
                                                </a:prstGeom>
                                                <a:noFill/>
                                                <a:ln>
                                                  <a:noFill/>
                                                </a:ln>
                                              </pic:spPr>
                                            </pic:pic>
                                          </a:graphicData>
                                        </a:graphic>
                                      </wp:inline>
                                    </w:drawing>
                                  </w:r>
                                </w:p>
                                <w:p w14:paraId="7155B880"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Solar-battery and diesel</w:t>
                                  </w:r>
                                </w:p>
                              </w:tc>
                              <w:tc>
                                <w:tcPr>
                                  <w:tcW w:w="1381" w:type="dxa"/>
                                </w:tcPr>
                                <w:p w14:paraId="0093F59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251CF22" wp14:editId="47843EE4">
                                        <wp:extent cx="660400" cy="568960"/>
                                        <wp:effectExtent l="0" t="0" r="635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60400" cy="568960"/>
                                                </a:xfrm>
                                                <a:prstGeom prst="rect">
                                                  <a:avLst/>
                                                </a:prstGeom>
                                                <a:noFill/>
                                                <a:ln>
                                                  <a:noFill/>
                                                </a:ln>
                                              </pic:spPr>
                                            </pic:pic>
                                          </a:graphicData>
                                        </a:graphic>
                                      </wp:inline>
                                    </w:drawing>
                                  </w:r>
                                </w:p>
                                <w:p w14:paraId="474296A0" w14:textId="77777777" w:rsidR="004B0E3F" w:rsidRDefault="004B0E3F" w:rsidP="00D769C2">
                                  <w:pPr>
                                    <w:spacing w:after="0"/>
                                    <w:jc w:val="center"/>
                                    <w:rPr>
                                      <w:rFonts w:ascii="Arial Narrow" w:hAnsi="Arial Narrow" w:cstheme="minorHAnsi"/>
                                      <w:sz w:val="18"/>
                                      <w:szCs w:val="18"/>
                                      <w:lang w:val="en"/>
                                    </w:rPr>
                                  </w:pPr>
                                </w:p>
                                <w:p w14:paraId="60994500" w14:textId="77777777" w:rsidR="004B0E3F"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Solid biomass</w:t>
                                  </w:r>
                                </w:p>
                                <w:p w14:paraId="72F9043D"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gasifier</w:t>
                                  </w:r>
                                </w:p>
                              </w:tc>
                              <w:tc>
                                <w:tcPr>
                                  <w:tcW w:w="1382" w:type="dxa"/>
                                </w:tcPr>
                                <w:p w14:paraId="56247FE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76D8E44" wp14:editId="00F78D97">
                                        <wp:extent cx="629920" cy="701040"/>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29920" cy="701040"/>
                                                </a:xfrm>
                                                <a:prstGeom prst="rect">
                                                  <a:avLst/>
                                                </a:prstGeom>
                                                <a:noFill/>
                                                <a:ln>
                                                  <a:noFill/>
                                                </a:ln>
                                              </pic:spPr>
                                            </pic:pic>
                                          </a:graphicData>
                                        </a:graphic>
                                      </wp:inline>
                                    </w:drawing>
                                  </w:r>
                                </w:p>
                                <w:p w14:paraId="514CE3B1"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Wind battery</w:t>
                                  </w:r>
                                </w:p>
                              </w:tc>
                              <w:tc>
                                <w:tcPr>
                                  <w:tcW w:w="1382" w:type="dxa"/>
                                </w:tcPr>
                                <w:p w14:paraId="0DC7DE69"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3FF86E3" wp14:editId="6CE692AC">
                                        <wp:extent cx="690880" cy="5994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90880" cy="599440"/>
                                                </a:xfrm>
                                                <a:prstGeom prst="rect">
                                                  <a:avLst/>
                                                </a:prstGeom>
                                                <a:noFill/>
                                                <a:ln>
                                                  <a:noFill/>
                                                </a:ln>
                                              </pic:spPr>
                                            </pic:pic>
                                          </a:graphicData>
                                        </a:graphic>
                                      </wp:inline>
                                    </w:drawing>
                                  </w:r>
                                </w:p>
                                <w:p w14:paraId="47AC2535" w14:textId="77777777" w:rsidR="004B0E3F" w:rsidRDefault="004B0E3F" w:rsidP="00D769C2">
                                  <w:pPr>
                                    <w:spacing w:after="0"/>
                                    <w:jc w:val="center"/>
                                    <w:rPr>
                                      <w:rFonts w:ascii="Arial Narrow" w:hAnsi="Arial Narrow" w:cstheme="minorHAnsi"/>
                                      <w:sz w:val="18"/>
                                      <w:szCs w:val="18"/>
                                      <w:lang w:val="en"/>
                                    </w:rPr>
                                  </w:pPr>
                                </w:p>
                                <w:p w14:paraId="321C2B8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Diesel</w:t>
                                  </w:r>
                                </w:p>
                              </w:tc>
                            </w:tr>
                            <w:tr w:rsidR="004B0E3F" w:rsidRPr="009153EA" w14:paraId="0EB751DA" w14:textId="77777777" w:rsidTr="00D26A4C">
                              <w:tc>
                                <w:tcPr>
                                  <w:tcW w:w="2127" w:type="dxa"/>
                                </w:tcPr>
                                <w:p w14:paraId="217C09E2" w14:textId="77777777" w:rsidR="004B0E3F" w:rsidRPr="00D769C2" w:rsidRDefault="004B0E3F" w:rsidP="00D769C2">
                                  <w:pPr>
                                    <w:spacing w:after="0"/>
                                    <w:jc w:val="left"/>
                                    <w:rPr>
                                      <w:rFonts w:ascii="Arial Narrow" w:hAnsi="Arial Narrow" w:cstheme="minorHAnsi"/>
                                      <w:sz w:val="18"/>
                                      <w:szCs w:val="18"/>
                                      <w:lang w:val="en"/>
                                    </w:rPr>
                                  </w:pPr>
                                  <w:r>
                                    <w:rPr>
                                      <w:rFonts w:ascii="Arial Narrow" w:hAnsi="Arial Narrow" w:cstheme="minorHAnsi"/>
                                      <w:sz w:val="18"/>
                                      <w:szCs w:val="18"/>
                                      <w:lang w:val="en"/>
                                    </w:rPr>
                                    <w:t>Definition</w:t>
                                  </w:r>
                                </w:p>
                              </w:tc>
                              <w:tc>
                                <w:tcPr>
                                  <w:tcW w:w="1381" w:type="dxa"/>
                                </w:tcPr>
                                <w:p w14:paraId="2E93EB42"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Pico:&lt;5kW,</w:t>
                                  </w:r>
                                </w:p>
                                <w:p w14:paraId="7BB519BD"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Micro: &lt;100kW</w:t>
                                  </w:r>
                                </w:p>
                                <w:p w14:paraId="6DA974E6"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Mini: &lt;1000kW</w:t>
                                  </w:r>
                                </w:p>
                              </w:tc>
                              <w:tc>
                                <w:tcPr>
                                  <w:tcW w:w="1381" w:type="dxa"/>
                                </w:tcPr>
                                <w:p w14:paraId="18F68488"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44471B50"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76EFB7F5"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6571216C"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401C09F8" w14:textId="77777777" w:rsidR="004B0E3F" w:rsidRPr="00D769C2" w:rsidRDefault="004B0E3F" w:rsidP="00D769C2">
                                  <w:pPr>
                                    <w:spacing w:after="0"/>
                                    <w:jc w:val="left"/>
                                    <w:rPr>
                                      <w:rFonts w:ascii="Arial Narrow" w:hAnsi="Arial Narrow" w:cstheme="minorHAnsi"/>
                                      <w:sz w:val="18"/>
                                      <w:szCs w:val="18"/>
                                      <w:lang w:val="nl-NL"/>
                                    </w:rPr>
                                  </w:pPr>
                                </w:p>
                              </w:tc>
                            </w:tr>
                            <w:tr w:rsidR="004B0E3F" w:rsidRPr="00D769C2" w14:paraId="6268666F" w14:textId="77777777" w:rsidTr="00D26A4C">
                              <w:tc>
                                <w:tcPr>
                                  <w:tcW w:w="2127" w:type="dxa"/>
                                </w:tcPr>
                                <w:p w14:paraId="29CBDB1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attention in RURED</w:t>
                                  </w:r>
                                </w:p>
                              </w:tc>
                              <w:tc>
                                <w:tcPr>
                                  <w:tcW w:w="1381" w:type="dxa"/>
                                </w:tcPr>
                                <w:p w14:paraId="0CA17C85"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2A32A86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4731FBA"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F95182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15CBAA0B"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41472BC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 (backup only)</w:t>
                                  </w:r>
                                </w:p>
                              </w:tc>
                            </w:tr>
                            <w:tr w:rsidR="004B0E3F" w:rsidRPr="00D769C2" w14:paraId="0945B667" w14:textId="77777777" w:rsidTr="00D26A4C">
                              <w:tc>
                                <w:tcPr>
                                  <w:tcW w:w="2127" w:type="dxa"/>
                                </w:tcPr>
                                <w:p w14:paraId="5A2EA00B" w14:textId="77777777" w:rsidR="004B0E3F" w:rsidRPr="00D769C2" w:rsidRDefault="004B0E3F" w:rsidP="00D769C2">
                                  <w:pPr>
                                    <w:spacing w:after="0"/>
                                    <w:jc w:val="left"/>
                                    <w:rPr>
                                      <w:rFonts w:ascii="Arial Narrow" w:hAnsi="Arial Narrow" w:cstheme="minorHAnsi"/>
                                      <w:sz w:val="18"/>
                                      <w:szCs w:val="18"/>
                                    </w:rPr>
                                  </w:pPr>
                                  <w:r w:rsidRPr="00D769C2">
                                    <w:rPr>
                                      <w:rFonts w:ascii="Arial Narrow" w:hAnsi="Arial Narrow" w:cstheme="minorHAnsi"/>
                                      <w:sz w:val="18"/>
                                      <w:szCs w:val="18"/>
                                    </w:rPr>
                                    <w:t xml:space="preserve">Investment cost mini-grid </w:t>
                                  </w:r>
                                  <w:r>
                                    <w:rPr>
                                      <w:rFonts w:ascii="Arial Narrow" w:hAnsi="Arial Narrow" w:cstheme="minorHAnsi"/>
                                      <w:sz w:val="18"/>
                                      <w:szCs w:val="18"/>
                                    </w:rPr>
                                    <w:t>(USD/kWh)</w:t>
                                  </w:r>
                                </w:p>
                              </w:tc>
                              <w:tc>
                                <w:tcPr>
                                  <w:tcW w:w="1381" w:type="dxa"/>
                                </w:tcPr>
                                <w:p w14:paraId="49BE992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500-10,000</w:t>
                                  </w:r>
                                </w:p>
                              </w:tc>
                              <w:tc>
                                <w:tcPr>
                                  <w:tcW w:w="1381" w:type="dxa"/>
                                </w:tcPr>
                                <w:p w14:paraId="3006D1E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4,000-7,000</w:t>
                                  </w:r>
                                </w:p>
                              </w:tc>
                              <w:tc>
                                <w:tcPr>
                                  <w:tcW w:w="1381" w:type="dxa"/>
                                </w:tcPr>
                                <w:p w14:paraId="10B039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5,000-10,000</w:t>
                                  </w:r>
                                </w:p>
                              </w:tc>
                              <w:tc>
                                <w:tcPr>
                                  <w:tcW w:w="1381" w:type="dxa"/>
                                </w:tcPr>
                                <w:p w14:paraId="539FA8B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1,500-10,000 </w:t>
                                  </w:r>
                                </w:p>
                              </w:tc>
                              <w:tc>
                                <w:tcPr>
                                  <w:tcW w:w="1382" w:type="dxa"/>
                                </w:tcPr>
                                <w:p w14:paraId="2F19069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4,500-13,000</w:t>
                                  </w:r>
                                </w:p>
                              </w:tc>
                              <w:tc>
                                <w:tcPr>
                                  <w:tcW w:w="1382" w:type="dxa"/>
                                </w:tcPr>
                                <w:p w14:paraId="6E1DD37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400-1,000</w:t>
                                  </w:r>
                                </w:p>
                              </w:tc>
                            </w:tr>
                            <w:tr w:rsidR="004B0E3F" w:rsidRPr="00D769C2" w14:paraId="68DB4993" w14:textId="77777777" w:rsidTr="00D26A4C">
                              <w:tc>
                                <w:tcPr>
                                  <w:tcW w:w="2127" w:type="dxa"/>
                                </w:tcPr>
                                <w:p w14:paraId="527335C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Operation and maintenance (USD/yr)</w:t>
                                  </w:r>
                                </w:p>
                              </w:tc>
                              <w:tc>
                                <w:tcPr>
                                  <w:tcW w:w="1381" w:type="dxa"/>
                                </w:tcPr>
                                <w:p w14:paraId="28E3F60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tc>
                              <w:tc>
                                <w:tcPr>
                                  <w:tcW w:w="1381" w:type="dxa"/>
                                </w:tcPr>
                                <w:p w14:paraId="4C6159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4DC10A1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01ABEA0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Min 10%</w:t>
                                  </w:r>
                                </w:p>
                              </w:tc>
                              <w:tc>
                                <w:tcPr>
                                  <w:tcW w:w="1382" w:type="dxa"/>
                                </w:tcPr>
                                <w:p w14:paraId="3B3E86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5-15%</w:t>
                                  </w:r>
                                </w:p>
                              </w:tc>
                              <w:tc>
                                <w:tcPr>
                                  <w:tcW w:w="1382" w:type="dxa"/>
                                </w:tcPr>
                                <w:p w14:paraId="68C857C0" w14:textId="77777777" w:rsidR="004B0E3F" w:rsidRPr="00D769C2" w:rsidRDefault="004B0E3F" w:rsidP="00D769C2">
                                  <w:pPr>
                                    <w:spacing w:after="0"/>
                                    <w:jc w:val="left"/>
                                    <w:rPr>
                                      <w:rFonts w:ascii="Arial Narrow" w:hAnsi="Arial Narrow" w:cstheme="minorHAnsi"/>
                                      <w:sz w:val="18"/>
                                      <w:szCs w:val="18"/>
                                    </w:rPr>
                                  </w:pPr>
                                </w:p>
                              </w:tc>
                            </w:tr>
                            <w:tr w:rsidR="004B0E3F" w:rsidRPr="00D769C2" w14:paraId="096C8CF5" w14:textId="77777777" w:rsidTr="00D26A4C">
                              <w:tc>
                                <w:tcPr>
                                  <w:tcW w:w="2127" w:type="dxa"/>
                                </w:tcPr>
                                <w:p w14:paraId="3FA26AA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Cost (LCOE) in $ per kWh</w:t>
                                  </w:r>
                                </w:p>
                              </w:tc>
                              <w:tc>
                                <w:tcPr>
                                  <w:tcW w:w="1381" w:type="dxa"/>
                                </w:tcPr>
                                <w:p w14:paraId="54E2C29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0.10-0.30</w:t>
                                  </w:r>
                                </w:p>
                              </w:tc>
                              <w:tc>
                                <w:tcPr>
                                  <w:tcW w:w="1381" w:type="dxa"/>
                                </w:tcPr>
                                <w:p w14:paraId="1A4F011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0.40-1.00</w:t>
                                  </w:r>
                                </w:p>
                              </w:tc>
                              <w:tc>
                                <w:tcPr>
                                  <w:tcW w:w="1381" w:type="dxa"/>
                                </w:tcPr>
                                <w:p w14:paraId="63EA26C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1" w:type="dxa"/>
                                </w:tcPr>
                                <w:p w14:paraId="28DE5C1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0.10-0.50</w:t>
                                  </w:r>
                                </w:p>
                              </w:tc>
                              <w:tc>
                                <w:tcPr>
                                  <w:tcW w:w="1382" w:type="dxa"/>
                                </w:tcPr>
                                <w:p w14:paraId="757F8FE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2" w:type="dxa"/>
                                </w:tcPr>
                                <w:p w14:paraId="39BFAD6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0.6-1.20</w:t>
                                  </w:r>
                                </w:p>
                              </w:tc>
                            </w:tr>
                            <w:tr w:rsidR="004B0E3F" w:rsidRPr="00D769C2" w14:paraId="3146AA88" w14:textId="77777777" w:rsidTr="00D26A4C">
                              <w:tc>
                                <w:tcPr>
                                  <w:tcW w:w="2127" w:type="dxa"/>
                                </w:tcPr>
                                <w:p w14:paraId="2468577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 of local technology </w:t>
                                  </w:r>
                                </w:p>
                                <w:p w14:paraId="51F130F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Local availability of parts</w:t>
                                  </w:r>
                                </w:p>
                              </w:tc>
                              <w:tc>
                                <w:tcPr>
                                  <w:tcW w:w="1381" w:type="dxa"/>
                                </w:tcPr>
                                <w:p w14:paraId="2CF197A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40-70%</w:t>
                                  </w:r>
                                </w:p>
                                <w:p w14:paraId="4B52D20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3504EE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7AEEDC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38933D52"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03A4400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F39A3E3"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30-95%</w:t>
                                  </w:r>
                                </w:p>
                                <w:p w14:paraId="715116A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4EDEE0A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20-40%</w:t>
                                  </w:r>
                                </w:p>
                                <w:p w14:paraId="575E4F2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580F39C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5B283A05"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r>
                            <w:tr w:rsidR="004B0E3F" w:rsidRPr="00D769C2" w14:paraId="235BF1D2" w14:textId="77777777" w:rsidTr="00D26A4C">
                              <w:tc>
                                <w:tcPr>
                                  <w:tcW w:w="2127" w:type="dxa"/>
                                </w:tcPr>
                                <w:p w14:paraId="7F08FFA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Resource assessment</w:t>
                                  </w:r>
                                </w:p>
                              </w:tc>
                              <w:tc>
                                <w:tcPr>
                                  <w:tcW w:w="1381" w:type="dxa"/>
                                </w:tcPr>
                                <w:p w14:paraId="1744276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water level and flow (1 year); software modelling</w:t>
                                  </w:r>
                                </w:p>
                              </w:tc>
                              <w:tc>
                                <w:tcPr>
                                  <w:tcW w:w="1381" w:type="dxa"/>
                                </w:tcPr>
                                <w:p w14:paraId="2CA922F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Worldwide databases on solar irradiation</w:t>
                                  </w:r>
                                </w:p>
                              </w:tc>
                              <w:tc>
                                <w:tcPr>
                                  <w:tcW w:w="1381" w:type="dxa"/>
                                </w:tcPr>
                                <w:p w14:paraId="6FB02C0F" w14:textId="77777777" w:rsidR="004B0E3F" w:rsidRPr="00D769C2" w:rsidRDefault="004B0E3F" w:rsidP="00D769C2">
                                  <w:pPr>
                                    <w:spacing w:after="0"/>
                                    <w:jc w:val="left"/>
                                    <w:rPr>
                                      <w:rFonts w:ascii="Arial Narrow" w:hAnsi="Arial Narrow" w:cstheme="minorHAnsi"/>
                                      <w:sz w:val="18"/>
                                      <w:szCs w:val="18"/>
                                    </w:rPr>
                                  </w:pPr>
                                </w:p>
                              </w:tc>
                              <w:tc>
                                <w:tcPr>
                                  <w:tcW w:w="1381" w:type="dxa"/>
                                </w:tcPr>
                                <w:p w14:paraId="549727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Collect data on agro-residues (3 yrs). Consider seasonality</w:t>
                                  </w:r>
                                </w:p>
                              </w:tc>
                              <w:tc>
                                <w:tcPr>
                                  <w:tcW w:w="1382" w:type="dxa"/>
                                </w:tcPr>
                                <w:p w14:paraId="45DBA9D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wind speeds (min 1 year)</w:t>
                                  </w:r>
                                </w:p>
                              </w:tc>
                              <w:tc>
                                <w:tcPr>
                                  <w:tcW w:w="1382" w:type="dxa"/>
                                </w:tcPr>
                                <w:p w14:paraId="170E86F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Affordability and accessibility (transport to remote areas)</w:t>
                                  </w:r>
                                </w:p>
                              </w:tc>
                            </w:tr>
                            <w:tr w:rsidR="004B0E3F" w:rsidRPr="00D769C2" w14:paraId="0900E66C" w14:textId="77777777" w:rsidTr="00D26A4C">
                              <w:tc>
                                <w:tcPr>
                                  <w:tcW w:w="2127" w:type="dxa"/>
                                </w:tcPr>
                                <w:p w14:paraId="1958BB1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cost driver</w:t>
                                  </w:r>
                                </w:p>
                              </w:tc>
                              <w:tc>
                                <w:tcPr>
                                  <w:tcW w:w="1381" w:type="dxa"/>
                                </w:tcPr>
                                <w:p w14:paraId="7C0E24DD"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Head and flow;</w:t>
                                  </w:r>
                                </w:p>
                                <w:p w14:paraId="45A92560"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Civil works;</w:t>
                                  </w:r>
                                </w:p>
                                <w:p w14:paraId="050BAD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Distance hydro-site and demand</w:t>
                                  </w:r>
                                </w:p>
                              </w:tc>
                              <w:tc>
                                <w:tcPr>
                                  <w:tcW w:w="1381" w:type="dxa"/>
                                </w:tcPr>
                                <w:p w14:paraId="2C14172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investment (and replacement after 7-10 yrs)</w:t>
                                  </w:r>
                                </w:p>
                              </w:tc>
                              <w:tc>
                                <w:tcPr>
                                  <w:tcW w:w="1381" w:type="dxa"/>
                                </w:tcPr>
                                <w:p w14:paraId="19C90C8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cost and diesel fuel cost</w:t>
                                  </w:r>
                                </w:p>
                              </w:tc>
                              <w:tc>
                                <w:tcPr>
                                  <w:tcW w:w="1381" w:type="dxa"/>
                                </w:tcPr>
                                <w:p w14:paraId="50F3982C"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Biomass price and availability</w:t>
                                  </w:r>
                                </w:p>
                                <w:p w14:paraId="2C21C21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Quality gasifier and gas cleaning </w:t>
                                  </w:r>
                                </w:p>
                              </w:tc>
                              <w:tc>
                                <w:tcPr>
                                  <w:tcW w:w="1382" w:type="dxa"/>
                                </w:tcPr>
                                <w:p w14:paraId="26202B6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capacity depends on wind volatility</w:t>
                                  </w:r>
                                </w:p>
                              </w:tc>
                              <w:tc>
                                <w:tcPr>
                                  <w:tcW w:w="1382" w:type="dxa"/>
                                </w:tcPr>
                                <w:p w14:paraId="3B2EAF1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Fuel price and transport</w:t>
                                  </w:r>
                                </w:p>
                              </w:tc>
                            </w:tr>
                          </w:tbl>
                          <w:p w14:paraId="02946C85" w14:textId="48EC3D6F" w:rsidR="004B0E3F" w:rsidRDefault="004B0E3F" w:rsidP="005622DC">
                            <w:pPr>
                              <w:spacing w:before="60" w:after="0"/>
                              <w:rPr>
                                <w:i/>
                                <w:sz w:val="19"/>
                                <w:szCs w:val="19"/>
                              </w:rPr>
                            </w:pPr>
                            <w:r w:rsidRPr="00FC5D93">
                              <w:rPr>
                                <w:sz w:val="19"/>
                                <w:szCs w:val="19"/>
                              </w:rPr>
                              <w:t>The mini-grid models can be d</w:t>
                            </w:r>
                            <w:r>
                              <w:rPr>
                                <w:sz w:val="19"/>
                                <w:szCs w:val="19"/>
                              </w:rPr>
                              <w:t>ivided</w:t>
                            </w:r>
                            <w:r w:rsidRPr="00FC5D93">
                              <w:rPr>
                                <w:sz w:val="19"/>
                                <w:szCs w:val="19"/>
                              </w:rPr>
                              <w:t xml:space="preserve"> into four types: utility model (local or national private or state utility), private model (developer), community model, and public-private model. The community may be organized in a cooperative that can function as local utility. Various hybrid forms are </w:t>
                            </w:r>
                            <w:r>
                              <w:rPr>
                                <w:sz w:val="19"/>
                                <w:szCs w:val="19"/>
                              </w:rPr>
                              <w:t xml:space="preserve">also </w:t>
                            </w:r>
                            <w:r w:rsidRPr="00FC5D93">
                              <w:rPr>
                                <w:sz w:val="19"/>
                                <w:szCs w:val="19"/>
                              </w:rPr>
                              <w:t xml:space="preserve">possible, in which one party owns the system and another operates. </w:t>
                            </w:r>
                            <w:r w:rsidRPr="00FC5D93">
                              <w:rPr>
                                <w:sz w:val="19"/>
                                <w:szCs w:val="19"/>
                                <w:lang w:val="en"/>
                              </w:rPr>
                              <w:t xml:space="preserve">For countries where the grid system is not well developed and there is a vibrant private sector, mini-grids provide </w:t>
                            </w:r>
                            <w:r>
                              <w:rPr>
                                <w:sz w:val="19"/>
                                <w:szCs w:val="19"/>
                                <w:lang w:val="en"/>
                              </w:rPr>
                              <w:t>an opportunity for electrification.</w:t>
                            </w:r>
                            <w:r w:rsidRPr="00FC5D93">
                              <w:t xml:space="preserve"> </w:t>
                            </w:r>
                            <w:r w:rsidRPr="00FC5D93">
                              <w:rPr>
                                <w:sz w:val="19"/>
                                <w:szCs w:val="19"/>
                                <w:lang w:val="en"/>
                              </w:rPr>
                              <w:t xml:space="preserve">Economic assessments indicate that mini-grids in developing countries </w:t>
                            </w:r>
                            <w:r>
                              <w:rPr>
                                <w:sz w:val="19"/>
                                <w:szCs w:val="19"/>
                                <w:lang w:val="en"/>
                              </w:rPr>
                              <w:t>form</w:t>
                            </w:r>
                            <w:r w:rsidRPr="00FC5D93">
                              <w:rPr>
                                <w:sz w:val="19"/>
                                <w:szCs w:val="19"/>
                                <w:lang w:val="en"/>
                              </w:rPr>
                              <w:t xml:space="preserve"> potential least-cost generation options </w:t>
                            </w:r>
                            <w:r>
                              <w:rPr>
                                <w:sz w:val="19"/>
                                <w:szCs w:val="19"/>
                                <w:lang w:val="en"/>
                              </w:rPr>
                              <w:t>in comparison with building expensive main grid transmission system over a large distance to remote areas with relatively low electricity demand.</w:t>
                            </w:r>
                            <w:r w:rsidRPr="00FC5D93">
                              <w:t xml:space="preserve"> </w:t>
                            </w:r>
                            <w:r w:rsidRPr="00FC5D93">
                              <w:rPr>
                                <w:sz w:val="19"/>
                                <w:szCs w:val="19"/>
                                <w:lang w:val="en"/>
                              </w:rPr>
                              <w:t>Common challenges for the implementation of mini-grids include</w:t>
                            </w:r>
                            <w:r>
                              <w:rPr>
                                <w:sz w:val="19"/>
                                <w:szCs w:val="19"/>
                                <w:lang w:val="en"/>
                              </w:rPr>
                              <w:t xml:space="preserve"> the l</w:t>
                            </w:r>
                            <w:r w:rsidRPr="00FC5D93">
                              <w:rPr>
                                <w:sz w:val="19"/>
                                <w:szCs w:val="19"/>
                                <w:lang w:val="en"/>
                              </w:rPr>
                              <w:t>ack of maintenance</w:t>
                            </w:r>
                            <w:r>
                              <w:rPr>
                                <w:sz w:val="19"/>
                                <w:szCs w:val="19"/>
                                <w:lang w:val="en"/>
                              </w:rPr>
                              <w:t xml:space="preserve">, </w:t>
                            </w:r>
                            <w:r w:rsidRPr="00FC5D93">
                              <w:rPr>
                                <w:sz w:val="19"/>
                                <w:szCs w:val="19"/>
                                <w:lang w:val="en"/>
                              </w:rPr>
                              <w:t xml:space="preserve">the use of poor quality or untested technology </w:t>
                            </w:r>
                            <w:r>
                              <w:rPr>
                                <w:sz w:val="19"/>
                                <w:szCs w:val="19"/>
                                <w:lang w:val="en"/>
                              </w:rPr>
                              <w:t xml:space="preserve">and </w:t>
                            </w:r>
                            <w:r w:rsidRPr="00FC5D93">
                              <w:rPr>
                                <w:sz w:val="19"/>
                                <w:szCs w:val="19"/>
                                <w:lang w:val="en"/>
                              </w:rPr>
                              <w:t xml:space="preserve">the shortage of local skills for maintenance of the mini-grid. </w:t>
                            </w:r>
                            <w:r>
                              <w:rPr>
                                <w:sz w:val="19"/>
                                <w:szCs w:val="19"/>
                                <w:lang w:val="en"/>
                              </w:rPr>
                              <w:t>Often tariffs are kept lower than the actual cost per kWh (levelised cost of energy), leading to</w:t>
                            </w:r>
                            <w:r w:rsidRPr="00FC5D93">
                              <w:rPr>
                                <w:sz w:val="19"/>
                                <w:szCs w:val="19"/>
                                <w:lang w:val="en"/>
                              </w:rPr>
                              <w:t xml:space="preserve"> a lack of sufficient funding to sustain the project over its lifetime</w:t>
                            </w:r>
                            <w:r>
                              <w:rPr>
                                <w:sz w:val="19"/>
                                <w:szCs w:val="19"/>
                                <w:lang w:val="en"/>
                              </w:rPr>
                              <w:t xml:space="preserve">. While the energy resource availability can be assessed, estimating the (future) demand of households, businesses and social services poses more difficulties, and mini-grid system are often either under-sized or over-sized.  This is crucial in the case of renewable energy (RE) systems that require high upfront investment in the system’s capacity. The RE system design often focuses on the supply side (capacity needed in kW to meet the demand of clients) </w:t>
                            </w:r>
                            <w:r w:rsidRPr="00FA1568">
                              <w:rPr>
                                <w:sz w:val="19"/>
                                <w:szCs w:val="19"/>
                                <w:lang w:val="en"/>
                              </w:rPr>
                              <w:t xml:space="preserve">without </w:t>
                            </w:r>
                            <w:r>
                              <w:rPr>
                                <w:sz w:val="19"/>
                                <w:szCs w:val="19"/>
                                <w:lang w:val="en"/>
                              </w:rPr>
                              <w:t xml:space="preserve">due </w:t>
                            </w:r>
                            <w:r w:rsidRPr="00FA1568">
                              <w:rPr>
                                <w:sz w:val="19"/>
                                <w:szCs w:val="19"/>
                                <w:lang w:val="en"/>
                              </w:rPr>
                              <w:t xml:space="preserve">attention to developing </w:t>
                            </w:r>
                            <w:r>
                              <w:rPr>
                                <w:sz w:val="19"/>
                                <w:szCs w:val="19"/>
                                <w:lang w:val="en"/>
                              </w:rPr>
                              <w:t>this demand</w:t>
                            </w:r>
                            <w:r w:rsidRPr="00FA1568">
                              <w:rPr>
                                <w:sz w:val="19"/>
                                <w:szCs w:val="19"/>
                                <w:lang w:val="en"/>
                              </w:rPr>
                              <w:t>.</w:t>
                            </w:r>
                            <w:r>
                              <w:rPr>
                                <w:sz w:val="19"/>
                                <w:szCs w:val="19"/>
                                <w:lang w:val="en"/>
                              </w:rPr>
                              <w:t xml:space="preserve">  The system needs to provide for peak demand (usually lighting in early hours and the evening) but with capacity sitting idle during the day with lower energy and power demand. Adding productive uses of energy (PUE), including relevant businesses, agro-processing, and workshops, will allow selling more electricity during the day while the peak load (in the evening) remains the same. This increases electricity revenues and thus improves the RE system’s viability.</w:t>
                            </w:r>
                            <w:r w:rsidRPr="00A30383">
                              <w:t xml:space="preserve"> </w:t>
                            </w:r>
                            <w:r>
                              <w:rPr>
                                <w:sz w:val="19"/>
                                <w:szCs w:val="19"/>
                                <w:lang w:val="en"/>
                              </w:rPr>
                              <w:t xml:space="preserve"> S</w:t>
                            </w:r>
                            <w:r w:rsidRPr="00A30383">
                              <w:rPr>
                                <w:sz w:val="19"/>
                                <w:szCs w:val="19"/>
                                <w:lang w:val="en"/>
                              </w:rPr>
                              <w:t xml:space="preserve">upplementary programmes dealing with issues such as market access, small medium enterprise (SME) and) </w:t>
                            </w:r>
                            <w:r>
                              <w:rPr>
                                <w:sz w:val="19"/>
                                <w:szCs w:val="19"/>
                                <w:lang w:val="en"/>
                              </w:rPr>
                              <w:t xml:space="preserve">PUE </w:t>
                            </w:r>
                            <w:r w:rsidRPr="00A30383">
                              <w:rPr>
                                <w:sz w:val="19"/>
                                <w:szCs w:val="19"/>
                                <w:lang w:val="en"/>
                              </w:rPr>
                              <w:t>development and working with local financing institutions</w:t>
                            </w:r>
                            <w:r>
                              <w:rPr>
                                <w:sz w:val="19"/>
                                <w:szCs w:val="19"/>
                                <w:lang w:val="en"/>
                              </w:rPr>
                              <w:t xml:space="preserve"> contribute to energy demand stimulation and to system viability. </w:t>
                            </w:r>
                          </w:p>
                          <w:p w14:paraId="1313CF09" w14:textId="77777777" w:rsidR="004B0E3F" w:rsidRPr="00FA1568" w:rsidRDefault="004B0E3F" w:rsidP="005622DC">
                            <w:pPr>
                              <w:spacing w:after="0"/>
                              <w:rPr>
                                <w:sz w:val="19"/>
                                <w:szCs w:val="19"/>
                              </w:rPr>
                            </w:pPr>
                            <w:r>
                              <w:rPr>
                                <w:i/>
                                <w:sz w:val="19"/>
                                <w:szCs w:val="19"/>
                              </w:rPr>
                              <w:t xml:space="preserve">Source: </w:t>
                            </w:r>
                            <w:hyperlink r:id="rId69" w:history="1">
                              <w:r w:rsidRPr="00590126">
                                <w:rPr>
                                  <w:rStyle w:val="Hyperlink"/>
                                  <w:sz w:val="19"/>
                                  <w:szCs w:val="19"/>
                                </w:rPr>
                                <w:t>www.energypedia.org</w:t>
                              </w:r>
                            </w:hyperlink>
                            <w:r>
                              <w:rPr>
                                <w:sz w:val="19"/>
                                <w:szCs w:val="19"/>
                              </w:rPr>
                              <w:t>, SKAT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BAB115" id="_x0000_s1029" type="#_x0000_t202" style="position:absolute;left:0;text-align:left;margin-left:-18.3pt;margin-top:0;width:520.8pt;height:671.2pt;z-index:251880960;visibility:visible;mso-wrap-style:square;mso-width-percent:0;mso-height-percent:0;mso-wrap-distance-left:11.35pt;mso-wrap-distance-top:8.5pt;mso-wrap-distance-right:11.35pt;mso-wrap-distance-bottom:11.35pt;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" fillcolor="#fbe5d6" stroked="f">
                <v:textbox>
                  <w:txbxContent>
                    <w:p w14:paraId="3E9423BC" w14:textId="62456C29" w:rsidR="004B0E3F" w:rsidRDefault="004B0E3F" w:rsidP="005622DC">
                      <w:pPr>
                        <w:pStyle w:val="Caption"/>
                        <w:tabs>
                          <w:tab w:val="left" w:pos="1134"/>
                        </w:tabs>
                        <w:rPr>
                          <w:rFonts w:ascii="Arial" w:hAnsi="Arial" w:cs="Arial"/>
                          <w:color w:val="2E74B5"/>
                          <w:sz w:val="18"/>
                        </w:rPr>
                      </w:pPr>
                      <w:bookmarkStart w:id="35" w:name="_Toc9395397"/>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4</w:t>
                      </w:r>
                      <w:r w:rsidRPr="001A679B">
                        <w:rPr>
                          <w:rFonts w:ascii="Arial" w:hAnsi="Arial" w:cs="Arial"/>
                          <w:color w:val="0070C0"/>
                          <w:sz w:val="18"/>
                          <w:szCs w:val="18"/>
                        </w:rPr>
                        <w:fldChar w:fldCharType="end"/>
                      </w:r>
                      <w:r w:rsidRPr="001A679B">
                        <w:rPr>
                          <w:rFonts w:ascii="Arial" w:hAnsi="Arial" w:cs="Arial"/>
                          <w:color w:val="0070C0"/>
                          <w:sz w:val="18"/>
                          <w:szCs w:val="18"/>
                        </w:rPr>
                        <w:tab/>
                      </w:r>
                      <w:r>
                        <w:rPr>
                          <w:rFonts w:ascii="Arial" w:hAnsi="Arial" w:cs="Arial"/>
                          <w:color w:val="2E74B5"/>
                          <w:sz w:val="18"/>
                        </w:rPr>
                        <w:t>What are renewable energy mini-grid systems?</w:t>
                      </w:r>
                      <w:bookmarkEnd w:id="35"/>
                    </w:p>
                    <w:p w14:paraId="542BA7A1" w14:textId="77777777" w:rsidR="004B0E3F" w:rsidRDefault="004B0E3F" w:rsidP="005622DC"/>
                    <w:p w14:paraId="29CABE81" w14:textId="35F89EB4" w:rsidR="004B0E3F" w:rsidRDefault="004B0E3F" w:rsidP="005622DC">
                      <w:pPr>
                        <w:spacing w:after="0"/>
                        <w:rPr>
                          <w:sz w:val="19"/>
                          <w:szCs w:val="19"/>
                          <w:lang w:val="en"/>
                        </w:rPr>
                      </w:pPr>
                      <w:r w:rsidRPr="00604274">
                        <w:rPr>
                          <w:noProof/>
                          <w:sz w:val="19"/>
                          <w:szCs w:val="19"/>
                          <w:lang w:val="en-GB"/>
                        </w:rPr>
                        <w:t>A mini grid, also sometimes referred to as a "micro grid</w:t>
                      </w:r>
                      <w:r>
                        <w:rPr>
                          <w:noProof/>
                          <w:sz w:val="19"/>
                          <w:szCs w:val="19"/>
                          <w:lang w:val="en-GB"/>
                        </w:rPr>
                        <w:t>”</w:t>
                      </w:r>
                      <w:r w:rsidRPr="00604274">
                        <w:rPr>
                          <w:noProof/>
                          <w:sz w:val="19"/>
                          <w:szCs w:val="19"/>
                          <w:lang w:val="en-GB"/>
                        </w:rPr>
                        <w:t xml:space="preserve"> or </w:t>
                      </w:r>
                      <w:r>
                        <w:rPr>
                          <w:noProof/>
                          <w:sz w:val="19"/>
                          <w:szCs w:val="19"/>
                          <w:lang w:val="en-GB"/>
                        </w:rPr>
                        <w:t>“</w:t>
                      </w:r>
                      <w:r w:rsidRPr="00604274">
                        <w:rPr>
                          <w:noProof/>
                          <w:sz w:val="19"/>
                          <w:szCs w:val="19"/>
                          <w:lang w:val="en-GB"/>
                        </w:rPr>
                        <w:t>isolated grid", can be defined as a set of electricity generators and possibly energy st</w:t>
                      </w:r>
                      <w:r w:rsidRPr="00475C86">
                        <w:rPr>
                          <w:noProof/>
                          <w:sz w:val="19"/>
                          <w:szCs w:val="19"/>
                          <w:lang w:val="en-GB"/>
                        </w:rPr>
                        <w:t>orage systems</w:t>
                      </w:r>
                      <w:r>
                        <w:rPr>
                          <w:noProof/>
                          <w:sz w:val="19"/>
                          <w:szCs w:val="19"/>
                          <w:lang w:val="en-GB"/>
                        </w:rPr>
                        <w:t>,</w:t>
                      </w:r>
                      <w:r w:rsidRPr="00475C86">
                        <w:rPr>
                          <w:noProof/>
                          <w:sz w:val="19"/>
                          <w:szCs w:val="19"/>
                          <w:lang w:val="en-GB"/>
                        </w:rPr>
                        <w:t xml:space="preserve"> interconnected to a distribution network that supplies electricity to a localized group of customers.</w:t>
                      </w:r>
                      <w:r>
                        <w:rPr>
                          <w:noProof/>
                          <w:sz w:val="19"/>
                          <w:szCs w:val="19"/>
                          <w:lang w:val="en-GB"/>
                        </w:rPr>
                        <w:t xml:space="preserve"> </w:t>
                      </w:r>
                      <w:r w:rsidRPr="00475C86">
                        <w:rPr>
                          <w:noProof/>
                          <w:sz w:val="19"/>
                          <w:szCs w:val="19"/>
                          <w:lang w:val="en-GB"/>
                        </w:rPr>
                        <w:t>The</w:t>
                      </w:r>
                      <w:r>
                        <w:rPr>
                          <w:noProof/>
                          <w:sz w:val="19"/>
                          <w:szCs w:val="19"/>
                          <w:lang w:val="en-GB"/>
                        </w:rPr>
                        <w:t>se</w:t>
                      </w:r>
                      <w:r w:rsidRPr="00475C86">
                        <w:rPr>
                          <w:noProof/>
                          <w:sz w:val="19"/>
                          <w:szCs w:val="19"/>
                          <w:lang w:val="en-GB"/>
                        </w:rPr>
                        <w:t xml:space="preserve"> involve small-scale electricity generation (10 kW to 1 MW) which serves a limited number of consumers via a distribution grid that can </w:t>
                      </w:r>
                      <w:r w:rsidRPr="00604274">
                        <w:rPr>
                          <w:noProof/>
                          <w:sz w:val="19"/>
                          <w:szCs w:val="19"/>
                          <w:lang w:val="en-GB"/>
                        </w:rPr>
                        <w:t>operate in isolation from national electricity transmission networks. This power delivery architecture can be contrasted to a single customer system</w:t>
                      </w:r>
                      <w:r>
                        <w:rPr>
                          <w:noProof/>
                          <w:sz w:val="19"/>
                          <w:szCs w:val="19"/>
                          <w:lang w:val="en-GB"/>
                        </w:rPr>
                        <w:t>,</w:t>
                      </w:r>
                      <w:r w:rsidRPr="00604274">
                        <w:rPr>
                          <w:noProof/>
                          <w:sz w:val="19"/>
                          <w:szCs w:val="19"/>
                          <w:lang w:val="en-GB"/>
                        </w:rPr>
                        <w:t xml:space="preserve"> such as in the case of a solar home system (SHS)</w:t>
                      </w:r>
                      <w:r>
                        <w:rPr>
                          <w:noProof/>
                          <w:sz w:val="19"/>
                          <w:szCs w:val="19"/>
                          <w:lang w:val="en-GB"/>
                        </w:rPr>
                        <w:t>, but also to a centralized grid system, with</w:t>
                      </w:r>
                      <w:r w:rsidRPr="00604274">
                        <w:rPr>
                          <w:noProof/>
                          <w:sz w:val="19"/>
                          <w:szCs w:val="19"/>
                          <w:lang w:val="en-GB"/>
                        </w:rPr>
                        <w:t xml:space="preserve"> </w:t>
                      </w:r>
                      <w:r>
                        <w:rPr>
                          <w:sz w:val="19"/>
                          <w:szCs w:val="19"/>
                          <w:lang w:val="en"/>
                        </w:rPr>
                        <w:t>m</w:t>
                      </w:r>
                      <w:r w:rsidRPr="003D6D04">
                        <w:rPr>
                          <w:sz w:val="19"/>
                          <w:szCs w:val="19"/>
                          <w:lang w:val="en"/>
                        </w:rPr>
                        <w:t>ini-grids operat</w:t>
                      </w:r>
                      <w:r>
                        <w:rPr>
                          <w:sz w:val="19"/>
                          <w:szCs w:val="19"/>
                          <w:lang w:val="en"/>
                        </w:rPr>
                        <w:t>ing</w:t>
                      </w:r>
                      <w:r w:rsidRPr="003D6D04">
                        <w:rPr>
                          <w:sz w:val="19"/>
                          <w:szCs w:val="19"/>
                          <w:lang w:val="en"/>
                        </w:rPr>
                        <w:t xml:space="preserve"> autonomously </w:t>
                      </w:r>
                      <w:r>
                        <w:rPr>
                          <w:sz w:val="19"/>
                          <w:szCs w:val="19"/>
                          <w:lang w:val="en"/>
                        </w:rPr>
                        <w:t>from the</w:t>
                      </w:r>
                      <w:r w:rsidRPr="003D6D04">
                        <w:rPr>
                          <w:sz w:val="19"/>
                          <w:szCs w:val="19"/>
                          <w:lang w:val="en"/>
                        </w:rPr>
                        <w:t xml:space="preserve"> centralized grid. </w:t>
                      </w:r>
                      <w:r>
                        <w:rPr>
                          <w:sz w:val="19"/>
                          <w:szCs w:val="19"/>
                          <w:lang w:val="en"/>
                        </w:rPr>
                        <w:t>Mini-grids however show exceptional flexibility, as the</w:t>
                      </w:r>
                      <w:r w:rsidR="00183780">
                        <w:rPr>
                          <w:sz w:val="19"/>
                          <w:szCs w:val="19"/>
                          <w:lang w:val="en"/>
                        </w:rPr>
                        <w:t>y</w:t>
                      </w:r>
                      <w:r w:rsidRPr="003D6D04">
                        <w:rPr>
                          <w:sz w:val="19"/>
                          <w:szCs w:val="19"/>
                          <w:lang w:val="en"/>
                        </w:rPr>
                        <w:t xml:space="preserve"> may be designed to interconnect with the central grid</w:t>
                      </w:r>
                      <w:r>
                        <w:rPr>
                          <w:sz w:val="19"/>
                          <w:szCs w:val="19"/>
                          <w:lang w:val="en"/>
                        </w:rPr>
                        <w:t>,</w:t>
                      </w:r>
                      <w:r w:rsidRPr="003D6D04">
                        <w:rPr>
                          <w:sz w:val="19"/>
                          <w:szCs w:val="19"/>
                          <w:lang w:val="en"/>
                        </w:rPr>
                        <w:t xml:space="preserve"> </w:t>
                      </w:r>
                      <w:r>
                        <w:rPr>
                          <w:sz w:val="19"/>
                          <w:szCs w:val="19"/>
                          <w:lang w:val="en"/>
                        </w:rPr>
                        <w:t xml:space="preserve">able to </w:t>
                      </w:r>
                      <w:r w:rsidRPr="003D6D04">
                        <w:rPr>
                          <w:sz w:val="19"/>
                          <w:szCs w:val="19"/>
                          <w:lang w:val="en"/>
                        </w:rPr>
                        <w:t xml:space="preserve">operate under normal conditions as part of the central grid. The mini-grid can in this case operate as </w:t>
                      </w:r>
                      <w:r>
                        <w:rPr>
                          <w:sz w:val="19"/>
                          <w:szCs w:val="19"/>
                          <w:lang w:val="en"/>
                        </w:rPr>
                        <w:t xml:space="preserve">a </w:t>
                      </w:r>
                      <w:r w:rsidRPr="003D6D04">
                        <w:rPr>
                          <w:sz w:val="19"/>
                          <w:szCs w:val="19"/>
                          <w:lang w:val="en"/>
                        </w:rPr>
                        <w:t>power generator (selling to the grid as an independent power producer, IPP)</w:t>
                      </w:r>
                      <w:r>
                        <w:rPr>
                          <w:sz w:val="19"/>
                          <w:szCs w:val="19"/>
                          <w:lang w:val="en"/>
                        </w:rPr>
                        <w:t xml:space="preserve"> or as </w:t>
                      </w:r>
                      <w:r w:rsidRPr="003D6D04">
                        <w:rPr>
                          <w:sz w:val="19"/>
                          <w:szCs w:val="19"/>
                          <w:lang w:val="en"/>
                        </w:rPr>
                        <w:t xml:space="preserve">distributor (selling to </w:t>
                      </w:r>
                      <w:r>
                        <w:rPr>
                          <w:sz w:val="19"/>
                          <w:szCs w:val="19"/>
                          <w:lang w:val="en"/>
                        </w:rPr>
                        <w:t>its</w:t>
                      </w:r>
                      <w:r w:rsidRPr="003D6D04">
                        <w:rPr>
                          <w:sz w:val="19"/>
                          <w:szCs w:val="19"/>
                          <w:lang w:val="en"/>
                        </w:rPr>
                        <w:t xml:space="preserve"> clients), or both. </w:t>
                      </w:r>
                      <w:r>
                        <w:rPr>
                          <w:sz w:val="19"/>
                          <w:szCs w:val="19"/>
                          <w:lang w:val="en"/>
                        </w:rPr>
                        <w:t>Furthermore, a</w:t>
                      </w:r>
                      <w:r w:rsidRPr="003D6D04">
                        <w:rPr>
                          <w:sz w:val="19"/>
                          <w:szCs w:val="19"/>
                          <w:lang w:val="en"/>
                        </w:rPr>
                        <w:t xml:space="preserve"> mini-grid can be supplied by </w:t>
                      </w:r>
                      <w:r>
                        <w:rPr>
                          <w:sz w:val="19"/>
                          <w:szCs w:val="19"/>
                          <w:lang w:val="en"/>
                        </w:rPr>
                        <w:t>an array</w:t>
                      </w:r>
                      <w:r w:rsidRPr="003D6D04">
                        <w:rPr>
                          <w:sz w:val="19"/>
                          <w:szCs w:val="19"/>
                          <w:lang w:val="en"/>
                        </w:rPr>
                        <w:t xml:space="preserve"> of energy resources and power plants, as indicated in the table below. </w:t>
                      </w:r>
                      <w:r>
                        <w:rPr>
                          <w:sz w:val="19"/>
                          <w:szCs w:val="19"/>
                          <w:lang w:val="en"/>
                        </w:rPr>
                        <w:t>The r</w:t>
                      </w:r>
                      <w:r w:rsidRPr="003D6D04">
                        <w:rPr>
                          <w:sz w:val="19"/>
                          <w:szCs w:val="19"/>
                          <w:lang w:val="en"/>
                        </w:rPr>
                        <w:t>eliability of supply can be greater from hybrid (e.g. solar-hydro) mini-grid systems</w:t>
                      </w:r>
                      <w:r>
                        <w:rPr>
                          <w:sz w:val="19"/>
                          <w:szCs w:val="19"/>
                          <w:lang w:val="en"/>
                        </w:rPr>
                        <w:t>,</w:t>
                      </w:r>
                      <w:r w:rsidRPr="003D6D04">
                        <w:rPr>
                          <w:sz w:val="19"/>
                          <w:szCs w:val="19"/>
                          <w:lang w:val="en"/>
                        </w:rPr>
                        <w:t xml:space="preserve"> as compared to a single technology. This not only lowers the net costs over the lifetime of a project, but also ensures availability of power when one system is not working.</w:t>
                      </w:r>
                    </w:p>
                    <w:p w14:paraId="61FB2DBB" w14:textId="77777777" w:rsidR="004B0E3F" w:rsidRPr="003D6D04" w:rsidRDefault="004B0E3F" w:rsidP="005622DC">
                      <w:pPr>
                        <w:spacing w:after="0"/>
                        <w:rPr>
                          <w:sz w:val="19"/>
                          <w:szCs w:val="19"/>
                          <w:lang w:val="en"/>
                        </w:rPr>
                      </w:pPr>
                    </w:p>
                    <w:tbl>
                      <w:tblPr>
                        <w:tblStyle w:val="TableGrid"/>
                        <w:tblW w:w="10415" w:type="dxa"/>
                        <w:tblInd w:w="-147" w:type="dxa"/>
                        <w:tblLook w:val="04A0" w:firstRow="1" w:lastRow="0" w:firstColumn="1" w:lastColumn="0" w:noHBand="0" w:noVBand="1"/>
                      </w:tblPr>
                      <w:tblGrid>
                        <w:gridCol w:w="2127"/>
                        <w:gridCol w:w="1381"/>
                        <w:gridCol w:w="1381"/>
                        <w:gridCol w:w="1381"/>
                        <w:gridCol w:w="1381"/>
                        <w:gridCol w:w="1382"/>
                        <w:gridCol w:w="1382"/>
                      </w:tblGrid>
                      <w:tr w:rsidR="004B0E3F" w14:paraId="7DBEF2F8" w14:textId="77777777" w:rsidTr="00D26A4C">
                        <w:tc>
                          <w:tcPr>
                            <w:tcW w:w="2127" w:type="dxa"/>
                          </w:tcPr>
                          <w:p w14:paraId="7C165B16" w14:textId="77777777" w:rsidR="004B0E3F" w:rsidRPr="00D769C2" w:rsidRDefault="004B0E3F" w:rsidP="00C04E26">
                            <w:pPr>
                              <w:spacing w:after="0"/>
                              <w:rPr>
                                <w:rFonts w:ascii="Arial Narrow" w:hAnsi="Arial Narrow" w:cstheme="minorHAnsi"/>
                                <w:sz w:val="18"/>
                                <w:szCs w:val="18"/>
                                <w:lang w:val="en"/>
                              </w:rPr>
                            </w:pPr>
                          </w:p>
                        </w:tc>
                        <w:tc>
                          <w:tcPr>
                            <w:tcW w:w="1381" w:type="dxa"/>
                          </w:tcPr>
                          <w:p w14:paraId="00B15A60"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10722ACE" wp14:editId="06E0E8FF">
                                  <wp:extent cx="660400" cy="660400"/>
                                  <wp:effectExtent l="0" t="0" r="635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p>
                          <w:p w14:paraId="2EE4C043"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Micro-micro hydro</w:t>
                            </w:r>
                          </w:p>
                        </w:tc>
                        <w:tc>
                          <w:tcPr>
                            <w:tcW w:w="1381" w:type="dxa"/>
                          </w:tcPr>
                          <w:p w14:paraId="18B08457"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D572F09" wp14:editId="14B47983">
                                  <wp:extent cx="629920" cy="640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29920" cy="640080"/>
                                          </a:xfrm>
                                          <a:prstGeom prst="rect">
                                            <a:avLst/>
                                          </a:prstGeom>
                                          <a:noFill/>
                                          <a:ln>
                                            <a:noFill/>
                                          </a:ln>
                                        </pic:spPr>
                                      </pic:pic>
                                    </a:graphicData>
                                  </a:graphic>
                                </wp:inline>
                              </w:drawing>
                            </w:r>
                          </w:p>
                          <w:p w14:paraId="46D1ACD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 battery</w:t>
                            </w:r>
                          </w:p>
                        </w:tc>
                        <w:tc>
                          <w:tcPr>
                            <w:tcW w:w="1381" w:type="dxa"/>
                          </w:tcPr>
                          <w:p w14:paraId="74E0DB9B"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6AA65933" wp14:editId="0AB8E5BA">
                                  <wp:extent cx="629920" cy="6604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29920" cy="660400"/>
                                          </a:xfrm>
                                          <a:prstGeom prst="rect">
                                            <a:avLst/>
                                          </a:prstGeom>
                                          <a:noFill/>
                                          <a:ln>
                                            <a:noFill/>
                                          </a:ln>
                                        </pic:spPr>
                                      </pic:pic>
                                    </a:graphicData>
                                  </a:graphic>
                                </wp:inline>
                              </w:drawing>
                            </w:r>
                          </w:p>
                          <w:p w14:paraId="7155B880"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Solar-battery and diesel</w:t>
                            </w:r>
                          </w:p>
                        </w:tc>
                        <w:tc>
                          <w:tcPr>
                            <w:tcW w:w="1381" w:type="dxa"/>
                          </w:tcPr>
                          <w:p w14:paraId="0093F59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7251CF22" wp14:editId="47843EE4">
                                  <wp:extent cx="660400" cy="568960"/>
                                  <wp:effectExtent l="0" t="0" r="635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60400" cy="568960"/>
                                          </a:xfrm>
                                          <a:prstGeom prst="rect">
                                            <a:avLst/>
                                          </a:prstGeom>
                                          <a:noFill/>
                                          <a:ln>
                                            <a:noFill/>
                                          </a:ln>
                                        </pic:spPr>
                                      </pic:pic>
                                    </a:graphicData>
                                  </a:graphic>
                                </wp:inline>
                              </w:drawing>
                            </w:r>
                          </w:p>
                          <w:p w14:paraId="474296A0" w14:textId="77777777" w:rsidR="004B0E3F" w:rsidRDefault="004B0E3F" w:rsidP="00D769C2">
                            <w:pPr>
                              <w:spacing w:after="0"/>
                              <w:jc w:val="center"/>
                              <w:rPr>
                                <w:rFonts w:ascii="Arial Narrow" w:hAnsi="Arial Narrow" w:cstheme="minorHAnsi"/>
                                <w:sz w:val="18"/>
                                <w:szCs w:val="18"/>
                                <w:lang w:val="en"/>
                              </w:rPr>
                            </w:pPr>
                          </w:p>
                          <w:p w14:paraId="60994500" w14:textId="77777777" w:rsidR="004B0E3F"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Solid biomass</w:t>
                            </w:r>
                          </w:p>
                          <w:p w14:paraId="72F9043D"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gasifier</w:t>
                            </w:r>
                          </w:p>
                        </w:tc>
                        <w:tc>
                          <w:tcPr>
                            <w:tcW w:w="1382" w:type="dxa"/>
                          </w:tcPr>
                          <w:p w14:paraId="56247FEF"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76D8E44" wp14:editId="00F78D97">
                                  <wp:extent cx="629920" cy="701040"/>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29920" cy="701040"/>
                                          </a:xfrm>
                                          <a:prstGeom prst="rect">
                                            <a:avLst/>
                                          </a:prstGeom>
                                          <a:noFill/>
                                          <a:ln>
                                            <a:noFill/>
                                          </a:ln>
                                        </pic:spPr>
                                      </pic:pic>
                                    </a:graphicData>
                                  </a:graphic>
                                </wp:inline>
                              </w:drawing>
                            </w:r>
                          </w:p>
                          <w:p w14:paraId="514CE3B1"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Wind battery</w:t>
                            </w:r>
                          </w:p>
                        </w:tc>
                        <w:tc>
                          <w:tcPr>
                            <w:tcW w:w="1382" w:type="dxa"/>
                          </w:tcPr>
                          <w:p w14:paraId="0DC7DE69" w14:textId="77777777" w:rsidR="004B0E3F" w:rsidRDefault="004B0E3F" w:rsidP="00D769C2">
                            <w:pPr>
                              <w:spacing w:after="0"/>
                              <w:jc w:val="center"/>
                              <w:rPr>
                                <w:rFonts w:ascii="Arial Narrow" w:hAnsi="Arial Narrow" w:cstheme="minorHAnsi"/>
                                <w:sz w:val="18"/>
                                <w:szCs w:val="18"/>
                                <w:lang w:val="en"/>
                              </w:rPr>
                            </w:pPr>
                            <w:r w:rsidRPr="00D769C2">
                              <w:rPr>
                                <w:rFonts w:ascii="Arial Narrow" w:hAnsi="Arial Narrow" w:cstheme="minorHAnsi"/>
                                <w:noProof/>
                                <w:sz w:val="18"/>
                                <w:szCs w:val="18"/>
                              </w:rPr>
                              <w:drawing>
                                <wp:inline distT="0" distB="0" distL="0" distR="0" wp14:anchorId="33FF86E3" wp14:editId="6CE692AC">
                                  <wp:extent cx="690880" cy="5994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90880" cy="599440"/>
                                          </a:xfrm>
                                          <a:prstGeom prst="rect">
                                            <a:avLst/>
                                          </a:prstGeom>
                                          <a:noFill/>
                                          <a:ln>
                                            <a:noFill/>
                                          </a:ln>
                                        </pic:spPr>
                                      </pic:pic>
                                    </a:graphicData>
                                  </a:graphic>
                                </wp:inline>
                              </w:drawing>
                            </w:r>
                          </w:p>
                          <w:p w14:paraId="47AC2535" w14:textId="77777777" w:rsidR="004B0E3F" w:rsidRDefault="004B0E3F" w:rsidP="00D769C2">
                            <w:pPr>
                              <w:spacing w:after="0"/>
                              <w:jc w:val="center"/>
                              <w:rPr>
                                <w:rFonts w:ascii="Arial Narrow" w:hAnsi="Arial Narrow" w:cstheme="minorHAnsi"/>
                                <w:sz w:val="18"/>
                                <w:szCs w:val="18"/>
                                <w:lang w:val="en"/>
                              </w:rPr>
                            </w:pPr>
                          </w:p>
                          <w:p w14:paraId="321C2B89" w14:textId="77777777" w:rsidR="004B0E3F" w:rsidRPr="00D769C2" w:rsidRDefault="004B0E3F" w:rsidP="00D769C2">
                            <w:pPr>
                              <w:spacing w:after="0"/>
                              <w:jc w:val="center"/>
                              <w:rPr>
                                <w:rFonts w:ascii="Arial Narrow" w:hAnsi="Arial Narrow" w:cstheme="minorHAnsi"/>
                                <w:sz w:val="18"/>
                                <w:szCs w:val="18"/>
                                <w:lang w:val="en"/>
                              </w:rPr>
                            </w:pPr>
                            <w:r>
                              <w:rPr>
                                <w:rFonts w:ascii="Arial Narrow" w:hAnsi="Arial Narrow" w:cstheme="minorHAnsi"/>
                                <w:sz w:val="18"/>
                                <w:szCs w:val="18"/>
                                <w:lang w:val="en"/>
                              </w:rPr>
                              <w:t>Diesel</w:t>
                            </w:r>
                          </w:p>
                        </w:tc>
                      </w:tr>
                      <w:tr w:rsidR="004B0E3F" w:rsidRPr="009153EA" w14:paraId="0EB751DA" w14:textId="77777777" w:rsidTr="00D26A4C">
                        <w:tc>
                          <w:tcPr>
                            <w:tcW w:w="2127" w:type="dxa"/>
                          </w:tcPr>
                          <w:p w14:paraId="217C09E2" w14:textId="77777777" w:rsidR="004B0E3F" w:rsidRPr="00D769C2" w:rsidRDefault="004B0E3F" w:rsidP="00D769C2">
                            <w:pPr>
                              <w:spacing w:after="0"/>
                              <w:jc w:val="left"/>
                              <w:rPr>
                                <w:rFonts w:ascii="Arial Narrow" w:hAnsi="Arial Narrow" w:cstheme="minorHAnsi"/>
                                <w:sz w:val="18"/>
                                <w:szCs w:val="18"/>
                                <w:lang w:val="en"/>
                              </w:rPr>
                            </w:pPr>
                            <w:r>
                              <w:rPr>
                                <w:rFonts w:ascii="Arial Narrow" w:hAnsi="Arial Narrow" w:cstheme="minorHAnsi"/>
                                <w:sz w:val="18"/>
                                <w:szCs w:val="18"/>
                                <w:lang w:val="en"/>
                              </w:rPr>
                              <w:t>Definition</w:t>
                            </w:r>
                          </w:p>
                        </w:tc>
                        <w:tc>
                          <w:tcPr>
                            <w:tcW w:w="1381" w:type="dxa"/>
                          </w:tcPr>
                          <w:p w14:paraId="2E93EB42"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Pico:&lt;5kW,</w:t>
                            </w:r>
                          </w:p>
                          <w:p w14:paraId="7BB519BD"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Micro: &lt;100kW</w:t>
                            </w:r>
                          </w:p>
                          <w:p w14:paraId="6DA974E6" w14:textId="77777777" w:rsidR="004B0E3F" w:rsidRPr="00D769C2" w:rsidRDefault="004B0E3F" w:rsidP="00D769C2">
                            <w:pPr>
                              <w:spacing w:after="0"/>
                              <w:jc w:val="left"/>
                              <w:rPr>
                                <w:rFonts w:ascii="Arial Narrow" w:hAnsi="Arial Narrow" w:cstheme="minorHAnsi"/>
                                <w:sz w:val="18"/>
                                <w:szCs w:val="18"/>
                                <w:lang w:val="nl-NL"/>
                              </w:rPr>
                            </w:pPr>
                            <w:r w:rsidRPr="00D769C2">
                              <w:rPr>
                                <w:rFonts w:ascii="Arial Narrow" w:hAnsi="Arial Narrow" w:cstheme="minorHAnsi"/>
                                <w:sz w:val="18"/>
                                <w:szCs w:val="18"/>
                                <w:lang w:val="nl-NL"/>
                              </w:rPr>
                              <w:t>Mini: &lt;1000kW</w:t>
                            </w:r>
                          </w:p>
                        </w:tc>
                        <w:tc>
                          <w:tcPr>
                            <w:tcW w:w="1381" w:type="dxa"/>
                          </w:tcPr>
                          <w:p w14:paraId="18F68488"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44471B50" w14:textId="77777777" w:rsidR="004B0E3F" w:rsidRPr="00D769C2" w:rsidRDefault="004B0E3F" w:rsidP="00D769C2">
                            <w:pPr>
                              <w:spacing w:after="0"/>
                              <w:jc w:val="left"/>
                              <w:rPr>
                                <w:rFonts w:ascii="Arial Narrow" w:hAnsi="Arial Narrow" w:cstheme="minorHAnsi"/>
                                <w:sz w:val="18"/>
                                <w:szCs w:val="18"/>
                                <w:lang w:val="nl-NL"/>
                              </w:rPr>
                            </w:pPr>
                          </w:p>
                        </w:tc>
                        <w:tc>
                          <w:tcPr>
                            <w:tcW w:w="1381" w:type="dxa"/>
                          </w:tcPr>
                          <w:p w14:paraId="76EFB7F5"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6571216C" w14:textId="77777777" w:rsidR="004B0E3F" w:rsidRPr="00D769C2" w:rsidRDefault="004B0E3F" w:rsidP="00D769C2">
                            <w:pPr>
                              <w:spacing w:after="0"/>
                              <w:jc w:val="left"/>
                              <w:rPr>
                                <w:rFonts w:ascii="Arial Narrow" w:hAnsi="Arial Narrow" w:cstheme="minorHAnsi"/>
                                <w:sz w:val="18"/>
                                <w:szCs w:val="18"/>
                                <w:lang w:val="nl-NL"/>
                              </w:rPr>
                            </w:pPr>
                          </w:p>
                        </w:tc>
                        <w:tc>
                          <w:tcPr>
                            <w:tcW w:w="1382" w:type="dxa"/>
                          </w:tcPr>
                          <w:p w14:paraId="401C09F8" w14:textId="77777777" w:rsidR="004B0E3F" w:rsidRPr="00D769C2" w:rsidRDefault="004B0E3F" w:rsidP="00D769C2">
                            <w:pPr>
                              <w:spacing w:after="0"/>
                              <w:jc w:val="left"/>
                              <w:rPr>
                                <w:rFonts w:ascii="Arial Narrow" w:hAnsi="Arial Narrow" w:cstheme="minorHAnsi"/>
                                <w:sz w:val="18"/>
                                <w:szCs w:val="18"/>
                                <w:lang w:val="nl-NL"/>
                              </w:rPr>
                            </w:pPr>
                          </w:p>
                        </w:tc>
                      </w:tr>
                      <w:tr w:rsidR="004B0E3F" w:rsidRPr="00D769C2" w14:paraId="6268666F" w14:textId="77777777" w:rsidTr="00D26A4C">
                        <w:tc>
                          <w:tcPr>
                            <w:tcW w:w="2127" w:type="dxa"/>
                          </w:tcPr>
                          <w:p w14:paraId="29CBDB1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attention in RURED</w:t>
                            </w:r>
                          </w:p>
                        </w:tc>
                        <w:tc>
                          <w:tcPr>
                            <w:tcW w:w="1381" w:type="dxa"/>
                          </w:tcPr>
                          <w:p w14:paraId="0CA17C85"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2A32A86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4731FBA"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Yes</w:t>
                            </w:r>
                          </w:p>
                        </w:tc>
                        <w:tc>
                          <w:tcPr>
                            <w:tcW w:w="1381" w:type="dxa"/>
                          </w:tcPr>
                          <w:p w14:paraId="7F95182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15CBAA0B"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w:t>
                            </w:r>
                          </w:p>
                        </w:tc>
                        <w:tc>
                          <w:tcPr>
                            <w:tcW w:w="1382" w:type="dxa"/>
                          </w:tcPr>
                          <w:p w14:paraId="41472BC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No (backup only)</w:t>
                            </w:r>
                          </w:p>
                        </w:tc>
                      </w:tr>
                      <w:tr w:rsidR="004B0E3F" w:rsidRPr="00D769C2" w14:paraId="0945B667" w14:textId="77777777" w:rsidTr="00D26A4C">
                        <w:tc>
                          <w:tcPr>
                            <w:tcW w:w="2127" w:type="dxa"/>
                          </w:tcPr>
                          <w:p w14:paraId="5A2EA00B" w14:textId="77777777" w:rsidR="004B0E3F" w:rsidRPr="00D769C2" w:rsidRDefault="004B0E3F" w:rsidP="00D769C2">
                            <w:pPr>
                              <w:spacing w:after="0"/>
                              <w:jc w:val="left"/>
                              <w:rPr>
                                <w:rFonts w:ascii="Arial Narrow" w:hAnsi="Arial Narrow" w:cstheme="minorHAnsi"/>
                                <w:sz w:val="18"/>
                                <w:szCs w:val="18"/>
                              </w:rPr>
                            </w:pPr>
                            <w:r w:rsidRPr="00D769C2">
                              <w:rPr>
                                <w:rFonts w:ascii="Arial Narrow" w:hAnsi="Arial Narrow" w:cstheme="minorHAnsi"/>
                                <w:sz w:val="18"/>
                                <w:szCs w:val="18"/>
                              </w:rPr>
                              <w:t xml:space="preserve">Investment cost mini-grid </w:t>
                            </w:r>
                            <w:r>
                              <w:rPr>
                                <w:rFonts w:ascii="Arial Narrow" w:hAnsi="Arial Narrow" w:cstheme="minorHAnsi"/>
                                <w:sz w:val="18"/>
                                <w:szCs w:val="18"/>
                              </w:rPr>
                              <w:t>(USD/kWh)</w:t>
                            </w:r>
                          </w:p>
                        </w:tc>
                        <w:tc>
                          <w:tcPr>
                            <w:tcW w:w="1381" w:type="dxa"/>
                          </w:tcPr>
                          <w:p w14:paraId="49BE992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500-10,000</w:t>
                            </w:r>
                          </w:p>
                        </w:tc>
                        <w:tc>
                          <w:tcPr>
                            <w:tcW w:w="1381" w:type="dxa"/>
                          </w:tcPr>
                          <w:p w14:paraId="3006D1E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4,000-7,000</w:t>
                            </w:r>
                          </w:p>
                        </w:tc>
                        <w:tc>
                          <w:tcPr>
                            <w:tcW w:w="1381" w:type="dxa"/>
                          </w:tcPr>
                          <w:p w14:paraId="10B039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5,000-10,000</w:t>
                            </w:r>
                          </w:p>
                        </w:tc>
                        <w:tc>
                          <w:tcPr>
                            <w:tcW w:w="1381" w:type="dxa"/>
                          </w:tcPr>
                          <w:p w14:paraId="539FA8B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1,500-10,000 </w:t>
                            </w:r>
                          </w:p>
                        </w:tc>
                        <w:tc>
                          <w:tcPr>
                            <w:tcW w:w="1382" w:type="dxa"/>
                          </w:tcPr>
                          <w:p w14:paraId="2F19069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4,500-13,000</w:t>
                            </w:r>
                          </w:p>
                        </w:tc>
                        <w:tc>
                          <w:tcPr>
                            <w:tcW w:w="1382" w:type="dxa"/>
                          </w:tcPr>
                          <w:p w14:paraId="6E1DD37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400-1,000</w:t>
                            </w:r>
                          </w:p>
                        </w:tc>
                      </w:tr>
                      <w:tr w:rsidR="004B0E3F" w:rsidRPr="00D769C2" w14:paraId="68DB4993" w14:textId="77777777" w:rsidTr="00D26A4C">
                        <w:tc>
                          <w:tcPr>
                            <w:tcW w:w="2127" w:type="dxa"/>
                          </w:tcPr>
                          <w:p w14:paraId="527335C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Operation and maintenance (USD/yr)</w:t>
                            </w:r>
                          </w:p>
                        </w:tc>
                        <w:tc>
                          <w:tcPr>
                            <w:tcW w:w="1381" w:type="dxa"/>
                          </w:tcPr>
                          <w:p w14:paraId="28E3F60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tc>
                        <w:tc>
                          <w:tcPr>
                            <w:tcW w:w="1381" w:type="dxa"/>
                          </w:tcPr>
                          <w:p w14:paraId="4C6159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4DC10A1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w:t>
                            </w:r>
                          </w:p>
                        </w:tc>
                        <w:tc>
                          <w:tcPr>
                            <w:tcW w:w="1381" w:type="dxa"/>
                          </w:tcPr>
                          <w:p w14:paraId="01ABEA0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Min 10%</w:t>
                            </w:r>
                          </w:p>
                        </w:tc>
                        <w:tc>
                          <w:tcPr>
                            <w:tcW w:w="1382" w:type="dxa"/>
                          </w:tcPr>
                          <w:p w14:paraId="3B3E86D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5-15%</w:t>
                            </w:r>
                          </w:p>
                        </w:tc>
                        <w:tc>
                          <w:tcPr>
                            <w:tcW w:w="1382" w:type="dxa"/>
                          </w:tcPr>
                          <w:p w14:paraId="68C857C0" w14:textId="77777777" w:rsidR="004B0E3F" w:rsidRPr="00D769C2" w:rsidRDefault="004B0E3F" w:rsidP="00D769C2">
                            <w:pPr>
                              <w:spacing w:after="0"/>
                              <w:jc w:val="left"/>
                              <w:rPr>
                                <w:rFonts w:ascii="Arial Narrow" w:hAnsi="Arial Narrow" w:cstheme="minorHAnsi"/>
                                <w:sz w:val="18"/>
                                <w:szCs w:val="18"/>
                              </w:rPr>
                            </w:pPr>
                          </w:p>
                        </w:tc>
                      </w:tr>
                      <w:tr w:rsidR="004B0E3F" w:rsidRPr="00D769C2" w14:paraId="096C8CF5" w14:textId="77777777" w:rsidTr="00D26A4C">
                        <w:tc>
                          <w:tcPr>
                            <w:tcW w:w="2127" w:type="dxa"/>
                          </w:tcPr>
                          <w:p w14:paraId="3FA26AA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Cost (LCOE) in $ per kWh</w:t>
                            </w:r>
                          </w:p>
                        </w:tc>
                        <w:tc>
                          <w:tcPr>
                            <w:tcW w:w="1381" w:type="dxa"/>
                          </w:tcPr>
                          <w:p w14:paraId="54E2C290"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0.10-0.30</w:t>
                            </w:r>
                          </w:p>
                        </w:tc>
                        <w:tc>
                          <w:tcPr>
                            <w:tcW w:w="1381" w:type="dxa"/>
                          </w:tcPr>
                          <w:p w14:paraId="1A4F011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0.40-1.00</w:t>
                            </w:r>
                          </w:p>
                        </w:tc>
                        <w:tc>
                          <w:tcPr>
                            <w:tcW w:w="1381" w:type="dxa"/>
                          </w:tcPr>
                          <w:p w14:paraId="63EA26C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1" w:type="dxa"/>
                          </w:tcPr>
                          <w:p w14:paraId="28DE5C1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0.10-0.50</w:t>
                            </w:r>
                          </w:p>
                        </w:tc>
                        <w:tc>
                          <w:tcPr>
                            <w:tcW w:w="1382" w:type="dxa"/>
                          </w:tcPr>
                          <w:p w14:paraId="757F8FE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0.50-1.00</w:t>
                            </w:r>
                          </w:p>
                        </w:tc>
                        <w:tc>
                          <w:tcPr>
                            <w:tcW w:w="1382" w:type="dxa"/>
                          </w:tcPr>
                          <w:p w14:paraId="39BFAD6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0.6-1.20</w:t>
                            </w:r>
                          </w:p>
                        </w:tc>
                      </w:tr>
                      <w:tr w:rsidR="004B0E3F" w:rsidRPr="00D769C2" w14:paraId="3146AA88" w14:textId="77777777" w:rsidTr="00D26A4C">
                        <w:tc>
                          <w:tcPr>
                            <w:tcW w:w="2127" w:type="dxa"/>
                          </w:tcPr>
                          <w:p w14:paraId="2468577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 of local technology </w:t>
                            </w:r>
                          </w:p>
                          <w:p w14:paraId="51F130F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Local availability of parts</w:t>
                            </w:r>
                          </w:p>
                        </w:tc>
                        <w:tc>
                          <w:tcPr>
                            <w:tcW w:w="1381" w:type="dxa"/>
                          </w:tcPr>
                          <w:p w14:paraId="2CF197A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40-70%</w:t>
                            </w:r>
                          </w:p>
                          <w:p w14:paraId="4B52D20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3504EE1"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7AEEDCA2"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38933D52"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03A4400B"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1" w:type="dxa"/>
                          </w:tcPr>
                          <w:p w14:paraId="4F39A3E3"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30-95%</w:t>
                            </w:r>
                          </w:p>
                          <w:p w14:paraId="715116A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4EDEE0AE"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20-40%</w:t>
                            </w:r>
                          </w:p>
                          <w:p w14:paraId="575E4F26"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c>
                          <w:tcPr>
                            <w:tcW w:w="1382" w:type="dxa"/>
                          </w:tcPr>
                          <w:p w14:paraId="580F39C6"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5%</w:t>
                            </w:r>
                          </w:p>
                          <w:p w14:paraId="5B283A05"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t>
                            </w:r>
                          </w:p>
                        </w:tc>
                      </w:tr>
                      <w:tr w:rsidR="004B0E3F" w:rsidRPr="00D769C2" w14:paraId="235BF1D2" w14:textId="77777777" w:rsidTr="00D26A4C">
                        <w:tc>
                          <w:tcPr>
                            <w:tcW w:w="2127" w:type="dxa"/>
                          </w:tcPr>
                          <w:p w14:paraId="7F08FFA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Resource assessment</w:t>
                            </w:r>
                          </w:p>
                        </w:tc>
                        <w:tc>
                          <w:tcPr>
                            <w:tcW w:w="1381" w:type="dxa"/>
                          </w:tcPr>
                          <w:p w14:paraId="1744276C"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water level and flow (1 year); software modelling</w:t>
                            </w:r>
                          </w:p>
                        </w:tc>
                        <w:tc>
                          <w:tcPr>
                            <w:tcW w:w="1381" w:type="dxa"/>
                          </w:tcPr>
                          <w:p w14:paraId="2CA922F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Worldwide databases on solar irradiation</w:t>
                            </w:r>
                          </w:p>
                        </w:tc>
                        <w:tc>
                          <w:tcPr>
                            <w:tcW w:w="1381" w:type="dxa"/>
                          </w:tcPr>
                          <w:p w14:paraId="6FB02C0F" w14:textId="77777777" w:rsidR="004B0E3F" w:rsidRPr="00D769C2" w:rsidRDefault="004B0E3F" w:rsidP="00D769C2">
                            <w:pPr>
                              <w:spacing w:after="0"/>
                              <w:jc w:val="left"/>
                              <w:rPr>
                                <w:rFonts w:ascii="Arial Narrow" w:hAnsi="Arial Narrow" w:cstheme="minorHAnsi"/>
                                <w:sz w:val="18"/>
                                <w:szCs w:val="18"/>
                              </w:rPr>
                            </w:pPr>
                          </w:p>
                        </w:tc>
                        <w:tc>
                          <w:tcPr>
                            <w:tcW w:w="1381" w:type="dxa"/>
                          </w:tcPr>
                          <w:p w14:paraId="549727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Collect data on agro-residues (3 yrs). Consider seasonality</w:t>
                            </w:r>
                          </w:p>
                        </w:tc>
                        <w:tc>
                          <w:tcPr>
                            <w:tcW w:w="1382" w:type="dxa"/>
                          </w:tcPr>
                          <w:p w14:paraId="45DBA9D1"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Measure wind speeds (min 1 year)</w:t>
                            </w:r>
                          </w:p>
                        </w:tc>
                        <w:tc>
                          <w:tcPr>
                            <w:tcW w:w="1382" w:type="dxa"/>
                          </w:tcPr>
                          <w:p w14:paraId="170E86F4"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Affordability and accessibility (transport to remote areas)</w:t>
                            </w:r>
                          </w:p>
                        </w:tc>
                      </w:tr>
                      <w:tr w:rsidR="004B0E3F" w:rsidRPr="00D769C2" w14:paraId="0900E66C" w14:textId="77777777" w:rsidTr="00D26A4C">
                        <w:tc>
                          <w:tcPr>
                            <w:tcW w:w="2127" w:type="dxa"/>
                          </w:tcPr>
                          <w:p w14:paraId="1958BB1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Main cost driver</w:t>
                            </w:r>
                          </w:p>
                        </w:tc>
                        <w:tc>
                          <w:tcPr>
                            <w:tcW w:w="1381" w:type="dxa"/>
                          </w:tcPr>
                          <w:p w14:paraId="7C0E24DD"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Head and flow;</w:t>
                            </w:r>
                          </w:p>
                          <w:p w14:paraId="45A92560"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Civil works;</w:t>
                            </w:r>
                          </w:p>
                          <w:p w14:paraId="050BADB8"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Distance hydro-site and demand</w:t>
                            </w:r>
                          </w:p>
                        </w:tc>
                        <w:tc>
                          <w:tcPr>
                            <w:tcW w:w="1381" w:type="dxa"/>
                          </w:tcPr>
                          <w:p w14:paraId="2C141727"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investment (and replacement after 7-10 yrs)</w:t>
                            </w:r>
                          </w:p>
                        </w:tc>
                        <w:tc>
                          <w:tcPr>
                            <w:tcW w:w="1381" w:type="dxa"/>
                          </w:tcPr>
                          <w:p w14:paraId="19C90C8F"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cost and diesel fuel cost</w:t>
                            </w:r>
                          </w:p>
                        </w:tc>
                        <w:tc>
                          <w:tcPr>
                            <w:tcW w:w="1381" w:type="dxa"/>
                          </w:tcPr>
                          <w:p w14:paraId="50F3982C" w14:textId="77777777" w:rsidR="004B0E3F"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Biomass price and availability</w:t>
                            </w:r>
                          </w:p>
                          <w:p w14:paraId="2C21C21A"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 xml:space="preserve">Quality gasifier and gas cleaning </w:t>
                            </w:r>
                          </w:p>
                        </w:tc>
                        <w:tc>
                          <w:tcPr>
                            <w:tcW w:w="1382" w:type="dxa"/>
                          </w:tcPr>
                          <w:p w14:paraId="26202B6D"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Battery capacity depends on wind volatility</w:t>
                            </w:r>
                          </w:p>
                        </w:tc>
                        <w:tc>
                          <w:tcPr>
                            <w:tcW w:w="1382" w:type="dxa"/>
                          </w:tcPr>
                          <w:p w14:paraId="3B2EAF1E" w14:textId="77777777" w:rsidR="004B0E3F" w:rsidRPr="00D769C2" w:rsidRDefault="004B0E3F" w:rsidP="00D769C2">
                            <w:pPr>
                              <w:spacing w:after="0"/>
                              <w:jc w:val="left"/>
                              <w:rPr>
                                <w:rFonts w:ascii="Arial Narrow" w:hAnsi="Arial Narrow" w:cstheme="minorHAnsi"/>
                                <w:sz w:val="18"/>
                                <w:szCs w:val="18"/>
                              </w:rPr>
                            </w:pPr>
                            <w:r>
                              <w:rPr>
                                <w:rFonts w:ascii="Arial Narrow" w:hAnsi="Arial Narrow" w:cstheme="minorHAnsi"/>
                                <w:sz w:val="18"/>
                                <w:szCs w:val="18"/>
                              </w:rPr>
                              <w:t>Fuel price and transport</w:t>
                            </w:r>
                          </w:p>
                        </w:tc>
                      </w:tr>
                    </w:tbl>
                    <w:p w14:paraId="02946C85" w14:textId="48EC3D6F" w:rsidR="004B0E3F" w:rsidRDefault="004B0E3F" w:rsidP="005622DC">
                      <w:pPr>
                        <w:spacing w:before="60" w:after="0"/>
                        <w:rPr>
                          <w:i/>
                          <w:sz w:val="19"/>
                          <w:szCs w:val="19"/>
                        </w:rPr>
                      </w:pPr>
                      <w:r w:rsidRPr="00FC5D93">
                        <w:rPr>
                          <w:sz w:val="19"/>
                          <w:szCs w:val="19"/>
                        </w:rPr>
                        <w:t>The mini-grid models can be d</w:t>
                      </w:r>
                      <w:r>
                        <w:rPr>
                          <w:sz w:val="19"/>
                          <w:szCs w:val="19"/>
                        </w:rPr>
                        <w:t>ivided</w:t>
                      </w:r>
                      <w:r w:rsidRPr="00FC5D93">
                        <w:rPr>
                          <w:sz w:val="19"/>
                          <w:szCs w:val="19"/>
                        </w:rPr>
                        <w:t xml:space="preserve"> into four types: utility model (local or national private or state utility), private model (developer), community model, and public-private model. The community may be organized in a cooperative that can function as local utility. Various hybrid forms are </w:t>
                      </w:r>
                      <w:r>
                        <w:rPr>
                          <w:sz w:val="19"/>
                          <w:szCs w:val="19"/>
                        </w:rPr>
                        <w:t xml:space="preserve">also </w:t>
                      </w:r>
                      <w:r w:rsidRPr="00FC5D93">
                        <w:rPr>
                          <w:sz w:val="19"/>
                          <w:szCs w:val="19"/>
                        </w:rPr>
                        <w:t xml:space="preserve">possible, in which one party owns the system and another operates. </w:t>
                      </w:r>
                      <w:r w:rsidRPr="00FC5D93">
                        <w:rPr>
                          <w:sz w:val="19"/>
                          <w:szCs w:val="19"/>
                          <w:lang w:val="en"/>
                        </w:rPr>
                        <w:t xml:space="preserve">For countries where the grid system is not well developed and there is a vibrant private sector, mini-grids provide </w:t>
                      </w:r>
                      <w:r>
                        <w:rPr>
                          <w:sz w:val="19"/>
                          <w:szCs w:val="19"/>
                          <w:lang w:val="en"/>
                        </w:rPr>
                        <w:t>an opportunity for electrification.</w:t>
                      </w:r>
                      <w:r w:rsidRPr="00FC5D93">
                        <w:t xml:space="preserve"> </w:t>
                      </w:r>
                      <w:r w:rsidRPr="00FC5D93">
                        <w:rPr>
                          <w:sz w:val="19"/>
                          <w:szCs w:val="19"/>
                          <w:lang w:val="en"/>
                        </w:rPr>
                        <w:t xml:space="preserve">Economic assessments indicate that mini-grids in developing countries </w:t>
                      </w:r>
                      <w:r>
                        <w:rPr>
                          <w:sz w:val="19"/>
                          <w:szCs w:val="19"/>
                          <w:lang w:val="en"/>
                        </w:rPr>
                        <w:t>form</w:t>
                      </w:r>
                      <w:r w:rsidRPr="00FC5D93">
                        <w:rPr>
                          <w:sz w:val="19"/>
                          <w:szCs w:val="19"/>
                          <w:lang w:val="en"/>
                        </w:rPr>
                        <w:t xml:space="preserve"> potential least-cost generation options </w:t>
                      </w:r>
                      <w:r>
                        <w:rPr>
                          <w:sz w:val="19"/>
                          <w:szCs w:val="19"/>
                          <w:lang w:val="en"/>
                        </w:rPr>
                        <w:t>in comparison with building expensive main grid transmission system over a large distance to remote areas with relatively low electricity demand.</w:t>
                      </w:r>
                      <w:r w:rsidRPr="00FC5D93">
                        <w:t xml:space="preserve"> </w:t>
                      </w:r>
                      <w:r w:rsidRPr="00FC5D93">
                        <w:rPr>
                          <w:sz w:val="19"/>
                          <w:szCs w:val="19"/>
                          <w:lang w:val="en"/>
                        </w:rPr>
                        <w:t>Common challenges for the implementation of mini-grids include</w:t>
                      </w:r>
                      <w:r>
                        <w:rPr>
                          <w:sz w:val="19"/>
                          <w:szCs w:val="19"/>
                          <w:lang w:val="en"/>
                        </w:rPr>
                        <w:t xml:space="preserve"> the l</w:t>
                      </w:r>
                      <w:r w:rsidRPr="00FC5D93">
                        <w:rPr>
                          <w:sz w:val="19"/>
                          <w:szCs w:val="19"/>
                          <w:lang w:val="en"/>
                        </w:rPr>
                        <w:t>ack of maintenance</w:t>
                      </w:r>
                      <w:r>
                        <w:rPr>
                          <w:sz w:val="19"/>
                          <w:szCs w:val="19"/>
                          <w:lang w:val="en"/>
                        </w:rPr>
                        <w:t xml:space="preserve">, </w:t>
                      </w:r>
                      <w:r w:rsidRPr="00FC5D93">
                        <w:rPr>
                          <w:sz w:val="19"/>
                          <w:szCs w:val="19"/>
                          <w:lang w:val="en"/>
                        </w:rPr>
                        <w:t xml:space="preserve">the use of poor quality or untested technology </w:t>
                      </w:r>
                      <w:r>
                        <w:rPr>
                          <w:sz w:val="19"/>
                          <w:szCs w:val="19"/>
                          <w:lang w:val="en"/>
                        </w:rPr>
                        <w:t xml:space="preserve">and </w:t>
                      </w:r>
                      <w:r w:rsidRPr="00FC5D93">
                        <w:rPr>
                          <w:sz w:val="19"/>
                          <w:szCs w:val="19"/>
                          <w:lang w:val="en"/>
                        </w:rPr>
                        <w:t xml:space="preserve">the shortage of local skills for maintenance of the mini-grid. </w:t>
                      </w:r>
                      <w:r>
                        <w:rPr>
                          <w:sz w:val="19"/>
                          <w:szCs w:val="19"/>
                          <w:lang w:val="en"/>
                        </w:rPr>
                        <w:t>Often tariffs are kept lower than the actual cost per kWh (levelised cost of energy), leading to</w:t>
                      </w:r>
                      <w:r w:rsidRPr="00FC5D93">
                        <w:rPr>
                          <w:sz w:val="19"/>
                          <w:szCs w:val="19"/>
                          <w:lang w:val="en"/>
                        </w:rPr>
                        <w:t xml:space="preserve"> a lack of sufficient funding to sustain the project over its lifetime</w:t>
                      </w:r>
                      <w:r>
                        <w:rPr>
                          <w:sz w:val="19"/>
                          <w:szCs w:val="19"/>
                          <w:lang w:val="en"/>
                        </w:rPr>
                        <w:t xml:space="preserve">. While the energy resource availability can be assessed, estimating the (future) demand of households, businesses and social services poses more difficulties, and mini-grid system are often either under-sized or over-sized.  This is crucial in the case of renewable energy (RE) systems that require high upfront investment in the system’s capacity. The RE system design often focuses on the supply side (capacity needed in kW to meet the demand of clients) </w:t>
                      </w:r>
                      <w:r w:rsidRPr="00FA1568">
                        <w:rPr>
                          <w:sz w:val="19"/>
                          <w:szCs w:val="19"/>
                          <w:lang w:val="en"/>
                        </w:rPr>
                        <w:t xml:space="preserve">without </w:t>
                      </w:r>
                      <w:r>
                        <w:rPr>
                          <w:sz w:val="19"/>
                          <w:szCs w:val="19"/>
                          <w:lang w:val="en"/>
                        </w:rPr>
                        <w:t xml:space="preserve">due </w:t>
                      </w:r>
                      <w:r w:rsidRPr="00FA1568">
                        <w:rPr>
                          <w:sz w:val="19"/>
                          <w:szCs w:val="19"/>
                          <w:lang w:val="en"/>
                        </w:rPr>
                        <w:t xml:space="preserve">attention to developing </w:t>
                      </w:r>
                      <w:r>
                        <w:rPr>
                          <w:sz w:val="19"/>
                          <w:szCs w:val="19"/>
                          <w:lang w:val="en"/>
                        </w:rPr>
                        <w:t>this demand</w:t>
                      </w:r>
                      <w:r w:rsidRPr="00FA1568">
                        <w:rPr>
                          <w:sz w:val="19"/>
                          <w:szCs w:val="19"/>
                          <w:lang w:val="en"/>
                        </w:rPr>
                        <w:t>.</w:t>
                      </w:r>
                      <w:r>
                        <w:rPr>
                          <w:sz w:val="19"/>
                          <w:szCs w:val="19"/>
                          <w:lang w:val="en"/>
                        </w:rPr>
                        <w:t xml:space="preserve">  The system needs to provide for peak demand (usually lighting in early hours and the evening) but with capacity sitting idle during the day with lower energy and power demand. Adding productive uses of energy (PUE), including relevant businesses, agro-processing, and workshops, will allow selling more electricity during the day while the peak load (in the evening) remains the same. This increases electricity revenues and thus improves the RE system’s viability.</w:t>
                      </w:r>
                      <w:r w:rsidRPr="00A30383">
                        <w:t xml:space="preserve"> </w:t>
                      </w:r>
                      <w:r>
                        <w:rPr>
                          <w:sz w:val="19"/>
                          <w:szCs w:val="19"/>
                          <w:lang w:val="en"/>
                        </w:rPr>
                        <w:t xml:space="preserve"> S</w:t>
                      </w:r>
                      <w:r w:rsidRPr="00A30383">
                        <w:rPr>
                          <w:sz w:val="19"/>
                          <w:szCs w:val="19"/>
                          <w:lang w:val="en"/>
                        </w:rPr>
                        <w:t xml:space="preserve">upplementary programmes dealing with issues such as market access, small medium enterprise (SME) and) </w:t>
                      </w:r>
                      <w:r>
                        <w:rPr>
                          <w:sz w:val="19"/>
                          <w:szCs w:val="19"/>
                          <w:lang w:val="en"/>
                        </w:rPr>
                        <w:t xml:space="preserve">PUE </w:t>
                      </w:r>
                      <w:r w:rsidRPr="00A30383">
                        <w:rPr>
                          <w:sz w:val="19"/>
                          <w:szCs w:val="19"/>
                          <w:lang w:val="en"/>
                        </w:rPr>
                        <w:t>development and working with local financing institutions</w:t>
                      </w:r>
                      <w:r>
                        <w:rPr>
                          <w:sz w:val="19"/>
                          <w:szCs w:val="19"/>
                          <w:lang w:val="en"/>
                        </w:rPr>
                        <w:t xml:space="preserve"> contribute to energy demand stimulation and to system viability. </w:t>
                      </w:r>
                    </w:p>
                    <w:p w14:paraId="1313CF09" w14:textId="77777777" w:rsidR="004B0E3F" w:rsidRPr="00FA1568" w:rsidRDefault="004B0E3F" w:rsidP="005622DC">
                      <w:pPr>
                        <w:spacing w:after="0"/>
                        <w:rPr>
                          <w:sz w:val="19"/>
                          <w:szCs w:val="19"/>
                        </w:rPr>
                      </w:pPr>
                      <w:r>
                        <w:rPr>
                          <w:i/>
                          <w:sz w:val="19"/>
                          <w:szCs w:val="19"/>
                        </w:rPr>
                        <w:t xml:space="preserve">Source: </w:t>
                      </w:r>
                      <w:hyperlink r:id="rId76" w:history="1">
                        <w:r w:rsidRPr="00590126">
                          <w:rPr>
                            <w:rStyle w:val="Hyperlink"/>
                            <w:sz w:val="19"/>
                            <w:szCs w:val="19"/>
                          </w:rPr>
                          <w:t>www.energypedia.org</w:t>
                        </w:r>
                      </w:hyperlink>
                      <w:r>
                        <w:rPr>
                          <w:sz w:val="19"/>
                          <w:szCs w:val="19"/>
                        </w:rPr>
                        <w:t>, SKAT</w:t>
                      </w:r>
                    </w:p>
                  </w:txbxContent>
                </v:textbox>
                <w10:wrap type="square" anchorx="margin" anchory="margin"/>
              </v:shape>
            </w:pict>
          </mc:Fallback>
        </mc:AlternateContent>
      </w:r>
    </w:p>
    <w:p w14:paraId="6626B0E8" w14:textId="42ACA7F5" w:rsidR="007D5EB7" w:rsidRPr="003D6D04" w:rsidRDefault="00CF217F" w:rsidP="008926B5">
      <w:pPr>
        <w:spacing w:after="0"/>
        <w:rPr>
          <w:rFonts w:eastAsiaTheme="minorHAnsi" w:cs="Calibri"/>
          <w:szCs w:val="20"/>
          <w:lang w:val="en-GB"/>
        </w:rPr>
      </w:pPr>
      <w:r>
        <w:rPr>
          <w:lang w:val="en-GB"/>
        </w:rPr>
        <w:t>It is worth noting that o</w:t>
      </w:r>
      <w:r w:rsidR="00F22C0D">
        <w:rPr>
          <w:lang w:val="en-GB"/>
        </w:rPr>
        <w:t xml:space="preserve">ff-grid electrification does not fall under the responsibility of </w:t>
      </w:r>
      <w:r w:rsidR="00F22C0D" w:rsidRPr="003A5E45">
        <w:rPr>
          <w:noProof/>
          <w:lang w:val="en-GB"/>
        </w:rPr>
        <w:t>MoEE</w:t>
      </w:r>
      <w:r>
        <w:rPr>
          <w:noProof/>
          <w:lang w:val="en-GB"/>
        </w:rPr>
        <w:t>, as with other electrification efforts,</w:t>
      </w:r>
      <w:r w:rsidR="00F22C0D">
        <w:rPr>
          <w:lang w:val="en-GB"/>
        </w:rPr>
        <w:t xml:space="preserve"> but </w:t>
      </w:r>
      <w:r>
        <w:rPr>
          <w:lang w:val="en-GB"/>
        </w:rPr>
        <w:t xml:space="preserve">rather </w:t>
      </w:r>
      <w:r w:rsidR="00475C86">
        <w:rPr>
          <w:lang w:val="en-GB"/>
        </w:rPr>
        <w:t>is</w:t>
      </w:r>
      <w:r w:rsidR="00F22C0D" w:rsidRPr="00C72B29">
        <w:rPr>
          <w:lang w:val="en-GB"/>
        </w:rPr>
        <w:t xml:space="preserve"> supported by the Department of Rural Development (DRD) of the Minist</w:t>
      </w:r>
      <w:r w:rsidR="00F22C0D">
        <w:rPr>
          <w:lang w:val="en-GB"/>
        </w:rPr>
        <w:t>r</w:t>
      </w:r>
      <w:r w:rsidR="00F22C0D" w:rsidRPr="00C72B29">
        <w:rPr>
          <w:lang w:val="en-GB"/>
        </w:rPr>
        <w:t>y of Agriculture, Live</w:t>
      </w:r>
      <w:r w:rsidR="00F22C0D">
        <w:rPr>
          <w:lang w:val="en-GB"/>
        </w:rPr>
        <w:t>stock</w:t>
      </w:r>
      <w:r w:rsidR="00F22C0D" w:rsidRPr="00C72B29">
        <w:rPr>
          <w:lang w:val="en-GB"/>
        </w:rPr>
        <w:t xml:space="preserve"> </w:t>
      </w:r>
      <w:r w:rsidR="00F22C0D" w:rsidRPr="00CF4424">
        <w:rPr>
          <w:noProof/>
          <w:lang w:val="en-GB"/>
        </w:rPr>
        <w:t>and</w:t>
      </w:r>
      <w:r w:rsidR="00F22C0D" w:rsidRPr="00C72B29">
        <w:rPr>
          <w:lang w:val="en-GB"/>
        </w:rPr>
        <w:t xml:space="preserve"> Irrigation (MoALI)</w:t>
      </w:r>
      <w:r w:rsidR="00FB21F0">
        <w:rPr>
          <w:lang w:val="en-GB"/>
        </w:rPr>
        <w:t>.</w:t>
      </w:r>
      <w:r w:rsidR="00F22C0D">
        <w:rPr>
          <w:lang w:val="en-GB"/>
        </w:rPr>
        <w:t xml:space="preserve"> </w:t>
      </w:r>
      <w:r w:rsidR="00475C86">
        <w:rPr>
          <w:lang w:val="en-GB"/>
        </w:rPr>
        <w:t xml:space="preserve">The off-grid component of </w:t>
      </w:r>
      <w:r>
        <w:rPr>
          <w:lang w:val="en-GB"/>
        </w:rPr>
        <w:t xml:space="preserve">the </w:t>
      </w:r>
      <w:r w:rsidR="00475C86">
        <w:rPr>
          <w:lang w:val="en-GB"/>
        </w:rPr>
        <w:t xml:space="preserve">NEP also </w:t>
      </w:r>
      <w:r w:rsidR="00B81D44">
        <w:rPr>
          <w:lang w:val="en-GB"/>
        </w:rPr>
        <w:t>receives financ</w:t>
      </w:r>
      <w:r>
        <w:rPr>
          <w:lang w:val="en-GB"/>
        </w:rPr>
        <w:t>ial</w:t>
      </w:r>
      <w:r w:rsidR="00F22C0D" w:rsidRPr="00C72B29">
        <w:rPr>
          <w:lang w:val="en-GB"/>
        </w:rPr>
        <w:t xml:space="preserve"> support </w:t>
      </w:r>
      <w:r>
        <w:rPr>
          <w:lang w:val="en-GB"/>
        </w:rPr>
        <w:t>from</w:t>
      </w:r>
      <w:r w:rsidR="00F22C0D" w:rsidRPr="00C72B29">
        <w:rPr>
          <w:lang w:val="en-GB"/>
        </w:rPr>
        <w:t xml:space="preserve"> the World Bank</w:t>
      </w:r>
      <w:r w:rsidR="003851A7">
        <w:rPr>
          <w:lang w:val="en-GB"/>
        </w:rPr>
        <w:t>.</w:t>
      </w:r>
      <w:r w:rsidR="00475C86">
        <w:rPr>
          <w:lang w:val="en-GB"/>
        </w:rPr>
        <w:t xml:space="preserve"> </w:t>
      </w:r>
      <w:r w:rsidR="00110E45" w:rsidRPr="00D71523">
        <w:rPr>
          <w:lang w:val="en-GB"/>
        </w:rPr>
        <w:t xml:space="preserve">The original budget for mini-grids in </w:t>
      </w:r>
      <w:r>
        <w:rPr>
          <w:lang w:val="en-GB"/>
        </w:rPr>
        <w:t xml:space="preserve">the </w:t>
      </w:r>
      <w:r w:rsidR="00110E45" w:rsidRPr="00D71523">
        <w:rPr>
          <w:lang w:val="en-GB"/>
        </w:rPr>
        <w:t xml:space="preserve">NEP </w:t>
      </w:r>
      <w:r w:rsidR="00475C86">
        <w:rPr>
          <w:lang w:val="en-GB"/>
        </w:rPr>
        <w:t xml:space="preserve">was </w:t>
      </w:r>
      <w:r w:rsidR="00110E45" w:rsidRPr="00D71523">
        <w:rPr>
          <w:lang w:val="en-GB"/>
        </w:rPr>
        <w:t>USD 7 million</w:t>
      </w:r>
      <w:r>
        <w:rPr>
          <w:lang w:val="en-GB"/>
        </w:rPr>
        <w:t>,</w:t>
      </w:r>
      <w:r w:rsidR="00475C86">
        <w:rPr>
          <w:lang w:val="en-GB"/>
        </w:rPr>
        <w:t xml:space="preserve"> but </w:t>
      </w:r>
      <w:r w:rsidR="00110E45" w:rsidRPr="00D71523">
        <w:rPr>
          <w:lang w:val="en-GB"/>
        </w:rPr>
        <w:t>has now been increased to USD 24 million</w:t>
      </w:r>
      <w:r w:rsidR="006A6CE2">
        <w:rPr>
          <w:lang w:val="en-GB"/>
        </w:rPr>
        <w:t xml:space="preserve"> (see </w:t>
      </w:r>
      <w:r w:rsidR="006A6CE2">
        <w:rPr>
          <w:rFonts w:eastAsiaTheme="minorHAnsi" w:cs="Calibri"/>
          <w:szCs w:val="20"/>
          <w:lang w:val="en-GB"/>
        </w:rPr>
        <w:t>Annex E.3</w:t>
      </w:r>
      <w:r w:rsidRPr="00CF217F">
        <w:rPr>
          <w:lang w:val="en-GB"/>
        </w:rPr>
        <w:t xml:space="preserve"> </w:t>
      </w:r>
      <w:r>
        <w:rPr>
          <w:lang w:val="en-GB"/>
        </w:rPr>
        <w:t>for more detail</w:t>
      </w:r>
      <w:r w:rsidR="006A6CE2">
        <w:rPr>
          <w:rFonts w:eastAsiaTheme="minorHAnsi" w:cs="Calibri"/>
          <w:szCs w:val="20"/>
          <w:lang w:val="en-GB"/>
        </w:rPr>
        <w:t>).</w:t>
      </w:r>
      <w:r w:rsidR="00110E45" w:rsidRPr="00D71523">
        <w:rPr>
          <w:lang w:val="en-GB"/>
        </w:rPr>
        <w:t xml:space="preserve"> </w:t>
      </w:r>
      <w:r w:rsidR="003E19C4">
        <w:rPr>
          <w:lang w:val="en-GB"/>
        </w:rPr>
        <w:t xml:space="preserve">By means of </w:t>
      </w:r>
      <w:r w:rsidR="00B654A0">
        <w:rPr>
          <w:lang w:val="en-GB"/>
        </w:rPr>
        <w:t>Call for Proposals</w:t>
      </w:r>
      <w:r w:rsidR="00110E45" w:rsidRPr="00D71523">
        <w:rPr>
          <w:lang w:val="en-GB"/>
        </w:rPr>
        <w:t xml:space="preserve">, the DRD-NEP </w:t>
      </w:r>
      <w:r w:rsidR="00475C86">
        <w:rPr>
          <w:lang w:val="en-GB"/>
        </w:rPr>
        <w:t>has invited</w:t>
      </w:r>
      <w:r w:rsidR="00110E45" w:rsidRPr="00D71523">
        <w:rPr>
          <w:lang w:val="en-GB"/>
        </w:rPr>
        <w:t xml:space="preserve"> project developers to engineer, procure, construct, and operate renewable energy mini-grids (see Annex E.4 for more information on NEP</w:t>
      </w:r>
      <w:r w:rsidR="00475C86">
        <w:rPr>
          <w:lang w:val="en-GB"/>
        </w:rPr>
        <w:t xml:space="preserve"> and its Call for Proposal rounds).</w:t>
      </w:r>
    </w:p>
    <w:p w14:paraId="4D4BBAEB" w14:textId="23945399" w:rsidR="00D85547" w:rsidRDefault="00D85547" w:rsidP="00566F3A">
      <w:pPr>
        <w:spacing w:after="0"/>
        <w:rPr>
          <w:szCs w:val="20"/>
          <w:lang w:val="en-GB"/>
        </w:rPr>
      </w:pPr>
    </w:p>
    <w:p w14:paraId="0E3DBB24" w14:textId="0C57C8A9" w:rsidR="00BA7CE8" w:rsidRDefault="001A1F70" w:rsidP="00422E1B">
      <w:pPr>
        <w:spacing w:after="0"/>
        <w:rPr>
          <w:rFonts w:eastAsiaTheme="minorHAnsi" w:cs="Calibri"/>
          <w:szCs w:val="20"/>
          <w:lang w:val="en-GB"/>
        </w:rPr>
      </w:pPr>
      <w:r w:rsidRPr="008A69B7">
        <w:rPr>
          <w:rFonts w:ascii="Times New Roman" w:hAnsi="Times New Roman"/>
          <w:noProof/>
          <w:color w:val="000000"/>
          <w:sz w:val="24"/>
        </w:rPr>
        <mc:AlternateContent>
          <mc:Choice Requires="wps">
            <w:drawing>
              <wp:anchor distT="107950" distB="144145" distL="144145" distR="144145" simplePos="0" relativeHeight="251889152" behindDoc="0" locked="0" layoutInCell="1" allowOverlap="1" wp14:anchorId="0B288566" wp14:editId="1EB9B817">
                <wp:simplePos x="0" y="0"/>
                <wp:positionH relativeFrom="margin">
                  <wp:align>right</wp:align>
                </wp:positionH>
                <wp:positionV relativeFrom="page">
                  <wp:posOffset>2314575</wp:posOffset>
                </wp:positionV>
                <wp:extent cx="6319520" cy="5924550"/>
                <wp:effectExtent l="0" t="0" r="5080" b="0"/>
                <wp:wrapSquare wrapText="bothSides"/>
                <wp:docPr id="23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5924550"/>
                        </a:xfrm>
                        <a:prstGeom prst="rect">
                          <a:avLst/>
                        </a:prstGeom>
                        <a:solidFill>
                          <a:srgbClr val="ED7D31">
                            <a:lumMod val="20000"/>
                            <a:lumOff val="80000"/>
                          </a:srgbClr>
                        </a:solidFill>
                        <a:ln>
                          <a:noFill/>
                        </a:ln>
                        <a:extLst/>
                      </wps:spPr>
                      <wps:txbx>
                        <w:txbxContent>
                          <w:p w14:paraId="24BAEFEB" w14:textId="77777777" w:rsidR="004B0E3F" w:rsidRPr="009C1B27" w:rsidRDefault="004B0E3F" w:rsidP="00BA7CE8">
                            <w:pPr>
                              <w:pStyle w:val="Caption"/>
                              <w:shd w:val="clear" w:color="auto" w:fill="FBE4D5" w:themeFill="accent2" w:themeFillTint="33"/>
                              <w:rPr>
                                <w:rFonts w:ascii="Arial" w:hAnsi="Arial" w:cs="Arial"/>
                                <w:color w:val="0070C0"/>
                                <w:sz w:val="18"/>
                                <w:szCs w:val="18"/>
                              </w:rPr>
                            </w:pPr>
                            <w:r w:rsidRPr="009C1B27">
                              <w:rPr>
                                <w:rFonts w:ascii="Arial" w:hAnsi="Arial" w:cs="Arial"/>
                                <w:color w:val="0070C0"/>
                                <w:sz w:val="18"/>
                                <w:szCs w:val="18"/>
                              </w:rPr>
                              <w:t>Exhibit</w:t>
                            </w:r>
                            <w:r w:rsidRPr="009C1B27">
                              <w:rPr>
                                <w:rFonts w:ascii="Arial" w:hAnsi="Arial" w:cs="Arial"/>
                                <w:b w:val="0"/>
                                <w:color w:val="0070C0"/>
                                <w:sz w:val="18"/>
                                <w:szCs w:val="18"/>
                              </w:rPr>
                              <w:tab/>
                            </w:r>
                            <w:r w:rsidRPr="009C1B27">
                              <w:rPr>
                                <w:rFonts w:ascii="Arial" w:hAnsi="Arial" w:cs="Arial"/>
                                <w:color w:val="0070C0"/>
                                <w:sz w:val="18"/>
                                <w:szCs w:val="18"/>
                                <w:lang w:val="en-GB" w:eastAsia="en-GB"/>
                              </w:rPr>
                              <w:t>The National Electrification Programme (NEP)</w:t>
                            </w:r>
                          </w:p>
                          <w:p w14:paraId="3292C8CA" w14:textId="77777777" w:rsidR="004B0E3F" w:rsidRPr="009C1B27" w:rsidRDefault="004B0E3F" w:rsidP="00BA7CE8">
                            <w:pPr>
                              <w:shd w:val="clear" w:color="auto" w:fill="FBE4D5" w:themeFill="accent2" w:themeFillTint="33"/>
                              <w:rPr>
                                <w:rFonts w:asciiTheme="minorHAnsi" w:hAnsiTheme="minorHAnsi" w:cstheme="minorHAnsi"/>
                                <w:color w:val="0070C0"/>
                                <w:sz w:val="19"/>
                                <w:szCs w:val="19"/>
                              </w:rPr>
                            </w:pPr>
                          </w:p>
                          <w:p w14:paraId="442DAC9F" w14:textId="77777777" w:rsidR="004B0E3F" w:rsidRDefault="004B0E3F" w:rsidP="00BA7CE8">
                            <w:pPr>
                              <w:rPr>
                                <w:lang w:val="en-GB" w:eastAsia="en-GB"/>
                              </w:rPr>
                            </w:pPr>
                            <w:r w:rsidRPr="00E47CBB">
                              <w:rPr>
                                <w:lang w:val="en-GB" w:eastAsia="en-GB"/>
                              </w:rPr>
                              <w:t xml:space="preserve">In 2014, the Burmese Government released its National Electrification Plan, with the ambitious goal of </w:t>
                            </w:r>
                            <w:r w:rsidRPr="00E47CBB">
                              <w:rPr>
                                <w:i/>
                                <w:lang w:val="en-GB" w:eastAsia="en-GB"/>
                              </w:rPr>
                              <w:t>providing electricity access to all households by the year 2030</w:t>
                            </w:r>
                            <w:r w:rsidRPr="00E47CBB">
                              <w:rPr>
                                <w:lang w:val="en-GB" w:eastAsia="en-GB"/>
                              </w:rPr>
                              <w:t>. The plan aims to expand the national grid,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E</w:t>
                            </w:r>
                            <w:r>
                              <w:rPr>
                                <w:lang w:val="en-GB" w:eastAsia="en-GB"/>
                              </w:rPr>
                              <w:t xml:space="preserve">lectricity and </w:t>
                            </w:r>
                            <w:r w:rsidRPr="00E47CBB">
                              <w:rPr>
                                <w:lang w:val="en-GB" w:eastAsia="en-GB"/>
                              </w:rPr>
                              <w:t>E</w:t>
                            </w:r>
                            <w:r>
                              <w:rPr>
                                <w:lang w:val="en-GB" w:eastAsia="en-GB"/>
                              </w:rPr>
                              <w:t>nergy (MoEE)</w:t>
                            </w:r>
                            <w:r w:rsidRPr="00E47CBB">
                              <w:rPr>
                                <w:lang w:val="en-GB" w:eastAsia="en-GB"/>
                              </w:rPr>
                              <w:t xml:space="preserve"> and develop off-grid electrification for remote communities by means of mini-grid and renewable energy (RE) technologies,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A</w:t>
                            </w:r>
                            <w:r>
                              <w:rPr>
                                <w:lang w:val="en-GB" w:eastAsia="en-GB"/>
                              </w:rPr>
                              <w:t xml:space="preserve">griculture </w:t>
                            </w:r>
                            <w:r w:rsidRPr="00E47CBB">
                              <w:rPr>
                                <w:lang w:val="en-GB" w:eastAsia="en-GB"/>
                              </w:rPr>
                              <w:t>L</w:t>
                            </w:r>
                            <w:r>
                              <w:rPr>
                                <w:lang w:val="en-GB" w:eastAsia="en-GB"/>
                              </w:rPr>
                              <w:t>ivestock and Irrigation (MoALI)</w:t>
                            </w:r>
                            <w:r w:rsidRPr="00E47CBB">
                              <w:rPr>
                                <w:lang w:val="en-GB" w:eastAsia="en-GB"/>
                              </w:rPr>
                              <w:t>.</w:t>
                            </w:r>
                            <w:r>
                              <w:rPr>
                                <w:lang w:val="en-GB" w:eastAsia="en-GB"/>
                              </w:rPr>
                              <w:t xml:space="preserve"> </w:t>
                            </w:r>
                            <w:r w:rsidRPr="00763EFE">
                              <w:rPr>
                                <w:lang w:val="en-GB"/>
                              </w:rPr>
                              <w:t>The NEP’s electrification targets are planned in 5 phases, starting with low-cost connections first and then moving to higher-cost connections in every phase</w:t>
                            </w:r>
                            <w:r>
                              <w:rPr>
                                <w:lang w:val="en-GB"/>
                              </w:rPr>
                              <w:t>.</w:t>
                            </w:r>
                          </w:p>
                          <w:p w14:paraId="2744354B" w14:textId="77777777" w:rsidR="004B0E3F" w:rsidRDefault="004B0E3F" w:rsidP="00BA7CE8">
                            <w:pPr>
                              <w:rPr>
                                <w:lang w:val="en-GB" w:eastAsia="en-GB"/>
                              </w:rPr>
                            </w:pPr>
                            <w:r>
                              <w:rPr>
                                <w:rFonts w:cs="Sabon MT Std"/>
                                <w:color w:val="000000" w:themeColor="text1"/>
                                <w:szCs w:val="20"/>
                                <w:lang w:val="en-GB"/>
                              </w:rPr>
                              <w:t xml:space="preserve">Grid </w:t>
                            </w:r>
                            <w:r w:rsidRPr="00E47CBB">
                              <w:rPr>
                                <w:rFonts w:cs="Sabon MT Std"/>
                                <w:color w:val="000000" w:themeColor="text1"/>
                                <w:szCs w:val="20"/>
                                <w:lang w:val="en-GB"/>
                              </w:rPr>
                              <w:t xml:space="preserve">electricity will not solve all problems. </w:t>
                            </w:r>
                            <w:r w:rsidRPr="00E47CBB">
                              <w:rPr>
                                <w:color w:val="000000" w:themeColor="text1"/>
                                <w:lang w:val="en-GB" w:eastAsia="en-GB"/>
                              </w:rPr>
                              <w:t>A prominent feature of the NEP is that the grid is planned on a spatial least-cost basis</w:t>
                            </w:r>
                            <w:r w:rsidRPr="00E47CBB">
                              <w:rPr>
                                <w:rFonts w:cs="Sabon MT Std"/>
                                <w:color w:val="000000" w:themeColor="text1"/>
                                <w:szCs w:val="20"/>
                                <w:lang w:val="en-GB"/>
                              </w:rPr>
                              <w:t xml:space="preserve"> It is a technically efficient solution for many areas, but not for all. </w:t>
                            </w:r>
                            <w:r w:rsidRPr="00E47CBB">
                              <w:rPr>
                                <w:lang w:val="en-GB" w:eastAsia="en-GB"/>
                              </w:rPr>
                              <w:t>Areas closer to existing lines and in flatter terrain are to receive the grid sooner. Mountainous and remote regions can expect the grid to arrive much nearer to 2030, if at all.</w:t>
                            </w:r>
                            <w:r>
                              <w:rPr>
                                <w:lang w:val="en-GB" w:eastAsia="en-GB"/>
                              </w:rPr>
                              <w:t xml:space="preserve"> </w:t>
                            </w:r>
                            <w:r w:rsidRPr="00E47CBB">
                              <w:rPr>
                                <w:lang w:val="en-GB" w:eastAsia="en-GB"/>
                              </w:rPr>
                              <w:t>About 1.3 million of the 7.2 million households to be electrified are recommended for this ‘</w:t>
                            </w:r>
                            <w:r w:rsidRPr="002316D3">
                              <w:rPr>
                                <w:b/>
                                <w:lang w:val="en-GB" w:eastAsia="en-GB"/>
                              </w:rPr>
                              <w:t>pre-grid electrification</w:t>
                            </w:r>
                            <w:r w:rsidRPr="00E47CBB">
                              <w:rPr>
                                <w:lang w:val="en-GB" w:eastAsia="en-GB"/>
                              </w:rPr>
                              <w:t>’</w:t>
                            </w:r>
                            <w:r>
                              <w:rPr>
                                <w:lang w:val="en-GB" w:eastAsia="en-GB"/>
                              </w:rPr>
                              <w:t xml:space="preserve"> (in particular areas covered by Phases 4 and 5). </w:t>
                            </w:r>
                          </w:p>
                          <w:p w14:paraId="7EBD3670" w14:textId="7F3DA707" w:rsidR="004B0E3F" w:rsidRDefault="004B0E3F" w:rsidP="00BA7CE8">
                            <w:pPr>
                              <w:rPr>
                                <w:szCs w:val="20"/>
                                <w:lang w:val="en-GB"/>
                              </w:rPr>
                            </w:pPr>
                            <w:r w:rsidRPr="00E47CBB">
                              <w:rPr>
                                <w:lang w:val="en-GB" w:eastAsia="en-GB"/>
                              </w:rPr>
                              <w:t>MoALI will implement the off-grid component of the NEP. The first Phase (2016-2021) will be supported by World Bank-IDA with USD 90 million in addition to the Government’s budget of about USD 75 million</w:t>
                            </w:r>
                            <w:r w:rsidRPr="00E47CBB">
                              <w:rPr>
                                <w:rStyle w:val="FootnoteReference"/>
                                <w:lang w:val="en-GB" w:eastAsia="en-GB"/>
                              </w:rPr>
                              <w:footnoteRef/>
                            </w:r>
                            <w:r w:rsidRPr="00E47CBB">
                              <w:rPr>
                                <w:lang w:val="en-GB" w:eastAsia="en-GB"/>
                              </w:rPr>
                              <w:t xml:space="preserve">. The off-grid component aims at providing electricity to about </w:t>
                            </w:r>
                            <w:r>
                              <w:rPr>
                                <w:lang w:val="en-GB" w:eastAsia="en-GB"/>
                              </w:rPr>
                              <w:t>650,000</w:t>
                            </w:r>
                            <w:r w:rsidRPr="00E47CBB">
                              <w:rPr>
                                <w:lang w:val="en-GB" w:eastAsia="en-GB"/>
                              </w:rPr>
                              <w:t xml:space="preserve"> households</w:t>
                            </w:r>
                            <w:r>
                              <w:rPr>
                                <w:lang w:val="en-GB" w:eastAsia="en-GB"/>
                              </w:rPr>
                              <w:t xml:space="preserve">. The Department of Rural Development (DRD) thereby publishes Calls for Proposals (CfP) to request plans for renewable energy mini-grids that would like to access financial support under the scheme. </w:t>
                            </w:r>
                            <w:r w:rsidRPr="00E47CBB">
                              <w:rPr>
                                <w:szCs w:val="20"/>
                                <w:lang w:val="en-GB"/>
                              </w:rPr>
                              <w:t>In the CfP, the DRD-</w:t>
                            </w:r>
                            <w:r>
                              <w:rPr>
                                <w:szCs w:val="20"/>
                                <w:lang w:val="en-GB"/>
                              </w:rPr>
                              <w:t>NEP</w:t>
                            </w:r>
                            <w:r w:rsidRPr="00E47CBB">
                              <w:rPr>
                                <w:szCs w:val="20"/>
                                <w:lang w:val="en-GB"/>
                              </w:rPr>
                              <w:t xml:space="preserve"> Project Management Office (PMO) invites project developers to engineer, procure, construct, and operate renewable energy </w:t>
                            </w:r>
                            <w:r w:rsidRPr="00142764">
                              <w:rPr>
                                <w:noProof/>
                                <w:szCs w:val="20"/>
                                <w:lang w:val="en-GB"/>
                              </w:rPr>
                              <w:t>mini</w:t>
                            </w:r>
                            <w:r>
                              <w:rPr>
                                <w:noProof/>
                                <w:szCs w:val="20"/>
                                <w:lang w:val="en-GB"/>
                              </w:rPr>
                              <w:t>-</w:t>
                            </w:r>
                            <w:r w:rsidRPr="00142764">
                              <w:rPr>
                                <w:noProof/>
                                <w:szCs w:val="20"/>
                                <w:lang w:val="en-GB"/>
                              </w:rPr>
                              <w:t>grids</w:t>
                            </w:r>
                            <w:r w:rsidRPr="00E47CBB">
                              <w:rPr>
                                <w:rStyle w:val="FootnoteReference"/>
                                <w:szCs w:val="20"/>
                                <w:lang w:val="en-GB"/>
                              </w:rPr>
                              <w:footnoteRef/>
                            </w:r>
                            <w:r w:rsidRPr="00E47CBB">
                              <w:rPr>
                                <w:szCs w:val="20"/>
                                <w:lang w:val="en-GB"/>
                              </w:rPr>
                              <w:t xml:space="preserve"> (or renewable-plus-diesel hybrid mini-grids) less than 1MW in a public-private partnership arrangement. During this process, DRD will provide assistance by means of construction </w:t>
                            </w:r>
                            <w:r w:rsidRPr="00CB7FC9">
                              <w:rPr>
                                <w:noProof/>
                                <w:szCs w:val="20"/>
                                <w:lang w:val="en-GB"/>
                              </w:rPr>
                              <w:t>subsidy</w:t>
                            </w:r>
                            <w:r>
                              <w:rPr>
                                <w:szCs w:val="20"/>
                                <w:lang w:val="en-GB"/>
                              </w:rPr>
                              <w:t xml:space="preserve"> and capacity building. The World Bank support (NEP project) will end on 30 September 2021. To date, engagement in the CfP has in general mainly been via local mini-grid developers. International developers have engaged to a lesser degree with the CfP. </w:t>
                            </w:r>
                          </w:p>
                          <w:p w14:paraId="3BDE6FBB" w14:textId="77777777" w:rsidR="004B0E3F" w:rsidRDefault="004B0E3F" w:rsidP="00BA7CE8">
                            <w:pPr>
                              <w:rPr>
                                <w:lang w:val="en-GB" w:eastAsia="en-GB"/>
                              </w:rPr>
                            </w:pPr>
                            <w:r w:rsidRPr="00E47CBB">
                              <w:rPr>
                                <w:lang w:val="en-GB" w:eastAsia="en-GB"/>
                              </w:rPr>
                              <w:t>The</w:t>
                            </w:r>
                            <w:r w:rsidRPr="00E47CBB">
                              <w:rPr>
                                <w:b/>
                                <w:lang w:val="en-GB" w:eastAsia="en-GB"/>
                              </w:rPr>
                              <w:t xml:space="preserve"> subsidy </w:t>
                            </w:r>
                            <w:r w:rsidRPr="00E47CBB">
                              <w:rPr>
                                <w:lang w:val="en-GB" w:eastAsia="en-GB"/>
                              </w:rPr>
                              <w:t>for min</w:t>
                            </w:r>
                            <w:r>
                              <w:rPr>
                                <w:lang w:val="en-GB" w:eastAsia="en-GB"/>
                              </w:rPr>
                              <w:t>i</w:t>
                            </w:r>
                            <w:r w:rsidRPr="00E47CBB">
                              <w:rPr>
                                <w:lang w:val="en-GB" w:eastAsia="en-GB"/>
                              </w:rPr>
                              <w:t>-grids was 80-20% in the first year and is expected to come down to 50-50% by year 5 (in 2021) of the DRD-NEP project. Currently, the subsidy is based on 60-40%, i.e. the government supports up to 60% of the eligible cost and equity share of the remaining balance is divided by the developer and the V</w:t>
                            </w:r>
                            <w:r>
                              <w:rPr>
                                <w:lang w:val="en-GB" w:eastAsia="en-GB"/>
                              </w:rPr>
                              <w:t xml:space="preserve">illage </w:t>
                            </w:r>
                            <w:r w:rsidRPr="00E47CBB">
                              <w:rPr>
                                <w:lang w:val="en-GB" w:eastAsia="en-GB"/>
                              </w:rPr>
                              <w:t>E</w:t>
                            </w:r>
                            <w:r>
                              <w:rPr>
                                <w:lang w:val="en-GB" w:eastAsia="en-GB"/>
                              </w:rPr>
                              <w:t xml:space="preserve">lectrification </w:t>
                            </w:r>
                            <w:r w:rsidRPr="00E47CBB">
                              <w:rPr>
                                <w:lang w:val="en-GB" w:eastAsia="en-GB"/>
                              </w:rPr>
                              <w:t>C</w:t>
                            </w:r>
                            <w:r>
                              <w:rPr>
                                <w:lang w:val="en-GB" w:eastAsia="en-GB"/>
                              </w:rPr>
                              <w:t>ommittee (VEC)</w:t>
                            </w:r>
                            <w:r w:rsidRPr="00E47CBB">
                              <w:rPr>
                                <w:lang w:val="en-GB" w:eastAsia="en-GB"/>
                              </w:rPr>
                              <w:t>, in which the community has t</w:t>
                            </w:r>
                            <w:r w:rsidRPr="00142764">
                              <w:rPr>
                                <w:noProof/>
                                <w:lang w:val="en-GB" w:eastAsia="en-GB"/>
                              </w:rPr>
                              <w:t>o provid</w:t>
                            </w:r>
                            <w:r w:rsidRPr="00E47CBB">
                              <w:rPr>
                                <w:lang w:val="en-GB" w:eastAsia="en-GB"/>
                              </w:rPr>
                              <w:t xml:space="preserve">e at least 20% of the cost (in cash </w:t>
                            </w:r>
                            <w:r>
                              <w:rPr>
                                <w:lang w:val="en-GB" w:eastAsia="en-GB"/>
                              </w:rPr>
                              <w:t>and/</w:t>
                            </w:r>
                            <w:r w:rsidRPr="00E47CBB">
                              <w:rPr>
                                <w:lang w:val="en-GB" w:eastAsia="en-GB"/>
                              </w:rPr>
                              <w:t>or in-kind).</w:t>
                            </w:r>
                          </w:p>
                          <w:p w14:paraId="5F713B50" w14:textId="1BCBCB32"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r>
                              <w:rPr>
                                <w:lang w:eastAsia="en-GB"/>
                              </w:rPr>
                              <w:t xml:space="preserve">The CfP pursues a model which requires a high level of community ownership. </w:t>
                            </w:r>
                            <w:r w:rsidRPr="00277ACB">
                              <w:rPr>
                                <w:lang w:eastAsia="en-GB"/>
                              </w:rPr>
                              <w:t xml:space="preserve">Project developers will be entitled to operate the mini-grids for a specified number of years (e.g. 6 to 15 years, although the exact period of operation is to be determined as part of a comprehensive business model and agreed with DRD and the respective communities) and are expected to supply 24-hour, grid-quality electricity during this time. After the developer’s period of operation, the mini-grid assets are to be transferred to the local Village Electrification Committee (VEC) for continued operation. For this reason, all mini-grids developed under the CfP shall be classified as Build, Operate, Transfer (BOT) or Build, Own, Operate, Transfer (BOOT). </w:t>
                            </w:r>
                            <w:r>
                              <w:rPr>
                                <w:lang w:eastAsia="en-GB"/>
                              </w:rPr>
                              <w:t xml:space="preserve"> I</w:t>
                            </w:r>
                            <w:r w:rsidRPr="00277ACB">
                              <w:rPr>
                                <w:lang w:eastAsia="en-GB"/>
                              </w:rPr>
                              <w:t>n addition to the capital grant support, DRD will provide capacity building and community mobilization assistance via DRD township offices.</w:t>
                            </w:r>
                            <w:r w:rsidRPr="00277ACB">
                              <w:t xml:space="preserve"> </w:t>
                            </w:r>
                            <w:r>
                              <w:rPr>
                                <w:lang w:eastAsia="en-GB"/>
                              </w:rPr>
                              <w:t>M</w:t>
                            </w:r>
                            <w:r w:rsidRPr="00277ACB">
                              <w:rPr>
                                <w:lang w:eastAsia="en-GB"/>
                              </w:rPr>
                              <w:t xml:space="preserve">ini-grid projects developed under the NEP must comply with </w:t>
                            </w:r>
                            <w:r>
                              <w:rPr>
                                <w:lang w:eastAsia="en-GB"/>
                              </w:rPr>
                              <w:t>the</w:t>
                            </w:r>
                            <w:r w:rsidRPr="00277ACB">
                              <w:rPr>
                                <w:lang w:eastAsia="en-GB"/>
                              </w:rPr>
                              <w:t xml:space="preserve"> Environmental and Social Management Framework (ESMF) of the World Bank-Assisted National Electrification Project.</w:t>
                            </w:r>
                          </w:p>
                          <w:p w14:paraId="585AAB50" w14:textId="7FF9944B"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288566" id="_x0000_s1030" type="#_x0000_t202" style="position:absolute;left:0;text-align:left;margin-left:446.4pt;margin-top:182.25pt;width:497.6pt;height:466.5pt;z-index:251889152;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" fillcolor="#fbe5d6" stroked="f">
                <v:textbox>
                  <w:txbxContent>
                    <w:p w14:paraId="24BAEFEB" w14:textId="77777777" w:rsidR="004B0E3F" w:rsidRPr="009C1B27" w:rsidRDefault="004B0E3F" w:rsidP="00BA7CE8">
                      <w:pPr>
                        <w:pStyle w:val="Caption"/>
                        <w:shd w:val="clear" w:color="auto" w:fill="FBE4D5" w:themeFill="accent2" w:themeFillTint="33"/>
                        <w:rPr>
                          <w:rFonts w:ascii="Arial" w:hAnsi="Arial" w:cs="Arial"/>
                          <w:color w:val="0070C0"/>
                          <w:sz w:val="18"/>
                          <w:szCs w:val="18"/>
                        </w:rPr>
                      </w:pPr>
                      <w:r w:rsidRPr="009C1B27">
                        <w:rPr>
                          <w:rFonts w:ascii="Arial" w:hAnsi="Arial" w:cs="Arial"/>
                          <w:color w:val="0070C0"/>
                          <w:sz w:val="18"/>
                          <w:szCs w:val="18"/>
                        </w:rPr>
                        <w:t>Exhibit</w:t>
                      </w:r>
                      <w:r w:rsidRPr="009C1B27">
                        <w:rPr>
                          <w:rFonts w:ascii="Arial" w:hAnsi="Arial" w:cs="Arial"/>
                          <w:b w:val="0"/>
                          <w:color w:val="0070C0"/>
                          <w:sz w:val="18"/>
                          <w:szCs w:val="18"/>
                        </w:rPr>
                        <w:tab/>
                      </w:r>
                      <w:r w:rsidRPr="009C1B27">
                        <w:rPr>
                          <w:rFonts w:ascii="Arial" w:hAnsi="Arial" w:cs="Arial"/>
                          <w:color w:val="0070C0"/>
                          <w:sz w:val="18"/>
                          <w:szCs w:val="18"/>
                          <w:lang w:val="en-GB" w:eastAsia="en-GB"/>
                        </w:rPr>
                        <w:t>The National Electrification Programme (NEP)</w:t>
                      </w:r>
                    </w:p>
                    <w:p w14:paraId="3292C8CA" w14:textId="77777777" w:rsidR="004B0E3F" w:rsidRPr="009C1B27" w:rsidRDefault="004B0E3F" w:rsidP="00BA7CE8">
                      <w:pPr>
                        <w:shd w:val="clear" w:color="auto" w:fill="FBE4D5" w:themeFill="accent2" w:themeFillTint="33"/>
                        <w:rPr>
                          <w:rFonts w:asciiTheme="minorHAnsi" w:hAnsiTheme="minorHAnsi" w:cstheme="minorHAnsi"/>
                          <w:color w:val="0070C0"/>
                          <w:sz w:val="19"/>
                          <w:szCs w:val="19"/>
                        </w:rPr>
                      </w:pPr>
                    </w:p>
                    <w:p w14:paraId="442DAC9F" w14:textId="77777777" w:rsidR="004B0E3F" w:rsidRDefault="004B0E3F" w:rsidP="00BA7CE8">
                      <w:pPr>
                        <w:rPr>
                          <w:lang w:val="en-GB" w:eastAsia="en-GB"/>
                        </w:rPr>
                      </w:pPr>
                      <w:r w:rsidRPr="00E47CBB">
                        <w:rPr>
                          <w:lang w:val="en-GB" w:eastAsia="en-GB"/>
                        </w:rPr>
                        <w:t xml:space="preserve">In 2014, the Burmese Government released its National Electrification Plan, with the ambitious goal of </w:t>
                      </w:r>
                      <w:r w:rsidRPr="00E47CBB">
                        <w:rPr>
                          <w:i/>
                          <w:lang w:val="en-GB" w:eastAsia="en-GB"/>
                        </w:rPr>
                        <w:t>providing electricity access to all households by the year 2030</w:t>
                      </w:r>
                      <w:r w:rsidRPr="00E47CBB">
                        <w:rPr>
                          <w:lang w:val="en-GB" w:eastAsia="en-GB"/>
                        </w:rPr>
                        <w:t>. The plan aims to expand the national grid,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E</w:t>
                      </w:r>
                      <w:r>
                        <w:rPr>
                          <w:lang w:val="en-GB" w:eastAsia="en-GB"/>
                        </w:rPr>
                        <w:t xml:space="preserve">lectricity and </w:t>
                      </w:r>
                      <w:r w:rsidRPr="00E47CBB">
                        <w:rPr>
                          <w:lang w:val="en-GB" w:eastAsia="en-GB"/>
                        </w:rPr>
                        <w:t>E</w:t>
                      </w:r>
                      <w:r>
                        <w:rPr>
                          <w:lang w:val="en-GB" w:eastAsia="en-GB"/>
                        </w:rPr>
                        <w:t>nergy (MoEE)</w:t>
                      </w:r>
                      <w:r w:rsidRPr="00E47CBB">
                        <w:rPr>
                          <w:lang w:val="en-GB" w:eastAsia="en-GB"/>
                        </w:rPr>
                        <w:t xml:space="preserve"> and develop off-grid electrification for remote communities by means of mini-grid and renewable energy (RE) technologies, under the M</w:t>
                      </w:r>
                      <w:r>
                        <w:rPr>
                          <w:lang w:val="en-GB" w:eastAsia="en-GB"/>
                        </w:rPr>
                        <w:t xml:space="preserve">inistry </w:t>
                      </w:r>
                      <w:r w:rsidRPr="00E47CBB">
                        <w:rPr>
                          <w:lang w:val="en-GB" w:eastAsia="en-GB"/>
                        </w:rPr>
                        <w:t>o</w:t>
                      </w:r>
                      <w:r>
                        <w:rPr>
                          <w:lang w:val="en-GB" w:eastAsia="en-GB"/>
                        </w:rPr>
                        <w:t xml:space="preserve">f </w:t>
                      </w:r>
                      <w:r w:rsidRPr="00E47CBB">
                        <w:rPr>
                          <w:lang w:val="en-GB" w:eastAsia="en-GB"/>
                        </w:rPr>
                        <w:t>A</w:t>
                      </w:r>
                      <w:r>
                        <w:rPr>
                          <w:lang w:val="en-GB" w:eastAsia="en-GB"/>
                        </w:rPr>
                        <w:t xml:space="preserve">griculture </w:t>
                      </w:r>
                      <w:r w:rsidRPr="00E47CBB">
                        <w:rPr>
                          <w:lang w:val="en-GB" w:eastAsia="en-GB"/>
                        </w:rPr>
                        <w:t>L</w:t>
                      </w:r>
                      <w:r>
                        <w:rPr>
                          <w:lang w:val="en-GB" w:eastAsia="en-GB"/>
                        </w:rPr>
                        <w:t>ivestock and Irrigation (MoALI)</w:t>
                      </w:r>
                      <w:r w:rsidRPr="00E47CBB">
                        <w:rPr>
                          <w:lang w:val="en-GB" w:eastAsia="en-GB"/>
                        </w:rPr>
                        <w:t>.</w:t>
                      </w:r>
                      <w:r>
                        <w:rPr>
                          <w:lang w:val="en-GB" w:eastAsia="en-GB"/>
                        </w:rPr>
                        <w:t xml:space="preserve"> </w:t>
                      </w:r>
                      <w:r w:rsidRPr="00763EFE">
                        <w:rPr>
                          <w:lang w:val="en-GB"/>
                        </w:rPr>
                        <w:t>The NEP’s electrification targets are planned in 5 phases, starting with low-cost connections first and then moving to higher-cost connections in every phase</w:t>
                      </w:r>
                      <w:r>
                        <w:rPr>
                          <w:lang w:val="en-GB"/>
                        </w:rPr>
                        <w:t>.</w:t>
                      </w:r>
                    </w:p>
                    <w:p w14:paraId="2744354B" w14:textId="77777777" w:rsidR="004B0E3F" w:rsidRDefault="004B0E3F" w:rsidP="00BA7CE8">
                      <w:pPr>
                        <w:rPr>
                          <w:lang w:val="en-GB" w:eastAsia="en-GB"/>
                        </w:rPr>
                      </w:pPr>
                      <w:r>
                        <w:rPr>
                          <w:rFonts w:cs="Sabon MT Std"/>
                          <w:color w:val="000000" w:themeColor="text1"/>
                          <w:szCs w:val="20"/>
                          <w:lang w:val="en-GB"/>
                        </w:rPr>
                        <w:t xml:space="preserve">Grid </w:t>
                      </w:r>
                      <w:r w:rsidRPr="00E47CBB">
                        <w:rPr>
                          <w:rFonts w:cs="Sabon MT Std"/>
                          <w:color w:val="000000" w:themeColor="text1"/>
                          <w:szCs w:val="20"/>
                          <w:lang w:val="en-GB"/>
                        </w:rPr>
                        <w:t xml:space="preserve">electricity will not solve all problems. </w:t>
                      </w:r>
                      <w:r w:rsidRPr="00E47CBB">
                        <w:rPr>
                          <w:color w:val="000000" w:themeColor="text1"/>
                          <w:lang w:val="en-GB" w:eastAsia="en-GB"/>
                        </w:rPr>
                        <w:t>A prominent feature of the NEP is that the grid is planned on a spatial least-cost basis</w:t>
                      </w:r>
                      <w:r w:rsidRPr="00E47CBB">
                        <w:rPr>
                          <w:rFonts w:cs="Sabon MT Std"/>
                          <w:color w:val="000000" w:themeColor="text1"/>
                          <w:szCs w:val="20"/>
                          <w:lang w:val="en-GB"/>
                        </w:rPr>
                        <w:t xml:space="preserve"> It is a technically efficient solution for many areas, but not for all. </w:t>
                      </w:r>
                      <w:r w:rsidRPr="00E47CBB">
                        <w:rPr>
                          <w:lang w:val="en-GB" w:eastAsia="en-GB"/>
                        </w:rPr>
                        <w:t>Areas closer to existing lines and in flatter terrain are to receive the grid sooner. Mountainous and remote regions can expect the grid to arrive much nearer to 2030, if at all.</w:t>
                      </w:r>
                      <w:r>
                        <w:rPr>
                          <w:lang w:val="en-GB" w:eastAsia="en-GB"/>
                        </w:rPr>
                        <w:t xml:space="preserve"> </w:t>
                      </w:r>
                      <w:r w:rsidRPr="00E47CBB">
                        <w:rPr>
                          <w:lang w:val="en-GB" w:eastAsia="en-GB"/>
                        </w:rPr>
                        <w:t>About 1.3 million of the 7.2 million households to be electrified are recommended for this ‘</w:t>
                      </w:r>
                      <w:r w:rsidRPr="002316D3">
                        <w:rPr>
                          <w:b/>
                          <w:lang w:val="en-GB" w:eastAsia="en-GB"/>
                        </w:rPr>
                        <w:t>pre-grid electrification</w:t>
                      </w:r>
                      <w:r w:rsidRPr="00E47CBB">
                        <w:rPr>
                          <w:lang w:val="en-GB" w:eastAsia="en-GB"/>
                        </w:rPr>
                        <w:t>’</w:t>
                      </w:r>
                      <w:r>
                        <w:rPr>
                          <w:lang w:val="en-GB" w:eastAsia="en-GB"/>
                        </w:rPr>
                        <w:t xml:space="preserve"> (in particular areas covered by Phases 4 and 5). </w:t>
                      </w:r>
                    </w:p>
                    <w:p w14:paraId="7EBD3670" w14:textId="7F3DA707" w:rsidR="004B0E3F" w:rsidRDefault="004B0E3F" w:rsidP="00BA7CE8">
                      <w:pPr>
                        <w:rPr>
                          <w:szCs w:val="20"/>
                          <w:lang w:val="en-GB"/>
                        </w:rPr>
                      </w:pPr>
                      <w:r w:rsidRPr="00E47CBB">
                        <w:rPr>
                          <w:lang w:val="en-GB" w:eastAsia="en-GB"/>
                        </w:rPr>
                        <w:t>MoALI will implement the off-grid component of the NEP. The first Phase (2016-2021) will be supported by World Bank-IDA with USD 90 million in addition to the Government’s budget of about USD 75 million</w:t>
                      </w:r>
                      <w:r w:rsidRPr="00E47CBB">
                        <w:rPr>
                          <w:rStyle w:val="FootnoteReference"/>
                          <w:lang w:val="en-GB" w:eastAsia="en-GB"/>
                        </w:rPr>
                        <w:footnoteRef/>
                      </w:r>
                      <w:r w:rsidRPr="00E47CBB">
                        <w:rPr>
                          <w:lang w:val="en-GB" w:eastAsia="en-GB"/>
                        </w:rPr>
                        <w:t xml:space="preserve">. The off-grid component aims at providing electricity to about </w:t>
                      </w:r>
                      <w:r>
                        <w:rPr>
                          <w:lang w:val="en-GB" w:eastAsia="en-GB"/>
                        </w:rPr>
                        <w:t>650,000</w:t>
                      </w:r>
                      <w:r w:rsidRPr="00E47CBB">
                        <w:rPr>
                          <w:lang w:val="en-GB" w:eastAsia="en-GB"/>
                        </w:rPr>
                        <w:t xml:space="preserve"> households</w:t>
                      </w:r>
                      <w:r>
                        <w:rPr>
                          <w:lang w:val="en-GB" w:eastAsia="en-GB"/>
                        </w:rPr>
                        <w:t xml:space="preserve">. The Department of Rural Development (DRD) thereby publishes Calls for Proposals (CfP) to request plans for renewable energy mini-grids that would like to access financial support under the scheme. </w:t>
                      </w:r>
                      <w:r w:rsidRPr="00E47CBB">
                        <w:rPr>
                          <w:szCs w:val="20"/>
                          <w:lang w:val="en-GB"/>
                        </w:rPr>
                        <w:t>In the CfP, the DRD-</w:t>
                      </w:r>
                      <w:r>
                        <w:rPr>
                          <w:szCs w:val="20"/>
                          <w:lang w:val="en-GB"/>
                        </w:rPr>
                        <w:t>NEP</w:t>
                      </w:r>
                      <w:r w:rsidRPr="00E47CBB">
                        <w:rPr>
                          <w:szCs w:val="20"/>
                          <w:lang w:val="en-GB"/>
                        </w:rPr>
                        <w:t xml:space="preserve"> Project Management Office (PMO) invites project developers to engineer, procure, construct, and operate renewable energy </w:t>
                      </w:r>
                      <w:r w:rsidRPr="00142764">
                        <w:rPr>
                          <w:noProof/>
                          <w:szCs w:val="20"/>
                          <w:lang w:val="en-GB"/>
                        </w:rPr>
                        <w:t>mini</w:t>
                      </w:r>
                      <w:r>
                        <w:rPr>
                          <w:noProof/>
                          <w:szCs w:val="20"/>
                          <w:lang w:val="en-GB"/>
                        </w:rPr>
                        <w:t>-</w:t>
                      </w:r>
                      <w:r w:rsidRPr="00142764">
                        <w:rPr>
                          <w:noProof/>
                          <w:szCs w:val="20"/>
                          <w:lang w:val="en-GB"/>
                        </w:rPr>
                        <w:t>grids</w:t>
                      </w:r>
                      <w:r w:rsidRPr="00E47CBB">
                        <w:rPr>
                          <w:rStyle w:val="FootnoteReference"/>
                          <w:szCs w:val="20"/>
                          <w:lang w:val="en-GB"/>
                        </w:rPr>
                        <w:footnoteRef/>
                      </w:r>
                      <w:r w:rsidRPr="00E47CBB">
                        <w:rPr>
                          <w:szCs w:val="20"/>
                          <w:lang w:val="en-GB"/>
                        </w:rPr>
                        <w:t xml:space="preserve"> (or renewable-plus-diesel hybrid mini-grids) less than 1MW in a public-private partnership arrangement. During this process, DRD will provide assistance by means of construction </w:t>
                      </w:r>
                      <w:r w:rsidRPr="00CB7FC9">
                        <w:rPr>
                          <w:noProof/>
                          <w:szCs w:val="20"/>
                          <w:lang w:val="en-GB"/>
                        </w:rPr>
                        <w:t>subsidy</w:t>
                      </w:r>
                      <w:r>
                        <w:rPr>
                          <w:szCs w:val="20"/>
                          <w:lang w:val="en-GB"/>
                        </w:rPr>
                        <w:t xml:space="preserve"> and capacity building. The World Bank support (NEP project) will end on 30 September 2021. To date, engagement in the CfP has in general mainly been via local mini-grid developers. International developers have engaged to a lesser degree with the CfP. </w:t>
                      </w:r>
                    </w:p>
                    <w:p w14:paraId="3BDE6FBB" w14:textId="77777777" w:rsidR="004B0E3F" w:rsidRDefault="004B0E3F" w:rsidP="00BA7CE8">
                      <w:pPr>
                        <w:rPr>
                          <w:lang w:val="en-GB" w:eastAsia="en-GB"/>
                        </w:rPr>
                      </w:pPr>
                      <w:r w:rsidRPr="00E47CBB">
                        <w:rPr>
                          <w:lang w:val="en-GB" w:eastAsia="en-GB"/>
                        </w:rPr>
                        <w:t>The</w:t>
                      </w:r>
                      <w:r w:rsidRPr="00E47CBB">
                        <w:rPr>
                          <w:b/>
                          <w:lang w:val="en-GB" w:eastAsia="en-GB"/>
                        </w:rPr>
                        <w:t xml:space="preserve"> subsidy </w:t>
                      </w:r>
                      <w:r w:rsidRPr="00E47CBB">
                        <w:rPr>
                          <w:lang w:val="en-GB" w:eastAsia="en-GB"/>
                        </w:rPr>
                        <w:t>for min</w:t>
                      </w:r>
                      <w:r>
                        <w:rPr>
                          <w:lang w:val="en-GB" w:eastAsia="en-GB"/>
                        </w:rPr>
                        <w:t>i</w:t>
                      </w:r>
                      <w:r w:rsidRPr="00E47CBB">
                        <w:rPr>
                          <w:lang w:val="en-GB" w:eastAsia="en-GB"/>
                        </w:rPr>
                        <w:t>-grids was 80-20% in the first year and is expected to come down to 50-50% by year 5 (in 2021) of the DRD-NEP project. Currently, the subsidy is based on 60-40%, i.e. the government supports up to 60% of the eligible cost and equity share of the remaining balance is divided by the developer and the V</w:t>
                      </w:r>
                      <w:r>
                        <w:rPr>
                          <w:lang w:val="en-GB" w:eastAsia="en-GB"/>
                        </w:rPr>
                        <w:t xml:space="preserve">illage </w:t>
                      </w:r>
                      <w:r w:rsidRPr="00E47CBB">
                        <w:rPr>
                          <w:lang w:val="en-GB" w:eastAsia="en-GB"/>
                        </w:rPr>
                        <w:t>E</w:t>
                      </w:r>
                      <w:r>
                        <w:rPr>
                          <w:lang w:val="en-GB" w:eastAsia="en-GB"/>
                        </w:rPr>
                        <w:t xml:space="preserve">lectrification </w:t>
                      </w:r>
                      <w:r w:rsidRPr="00E47CBB">
                        <w:rPr>
                          <w:lang w:val="en-GB" w:eastAsia="en-GB"/>
                        </w:rPr>
                        <w:t>C</w:t>
                      </w:r>
                      <w:r>
                        <w:rPr>
                          <w:lang w:val="en-GB" w:eastAsia="en-GB"/>
                        </w:rPr>
                        <w:t>ommittee (VEC)</w:t>
                      </w:r>
                      <w:r w:rsidRPr="00E47CBB">
                        <w:rPr>
                          <w:lang w:val="en-GB" w:eastAsia="en-GB"/>
                        </w:rPr>
                        <w:t>, in which the community has t</w:t>
                      </w:r>
                      <w:r w:rsidRPr="00142764">
                        <w:rPr>
                          <w:noProof/>
                          <w:lang w:val="en-GB" w:eastAsia="en-GB"/>
                        </w:rPr>
                        <w:t>o provid</w:t>
                      </w:r>
                      <w:r w:rsidRPr="00E47CBB">
                        <w:rPr>
                          <w:lang w:val="en-GB" w:eastAsia="en-GB"/>
                        </w:rPr>
                        <w:t xml:space="preserve">e at least 20% of the cost (in cash </w:t>
                      </w:r>
                      <w:r>
                        <w:rPr>
                          <w:lang w:val="en-GB" w:eastAsia="en-GB"/>
                        </w:rPr>
                        <w:t>and/</w:t>
                      </w:r>
                      <w:r w:rsidRPr="00E47CBB">
                        <w:rPr>
                          <w:lang w:val="en-GB" w:eastAsia="en-GB"/>
                        </w:rPr>
                        <w:t>or in-kind).</w:t>
                      </w:r>
                    </w:p>
                    <w:p w14:paraId="5F713B50" w14:textId="1BCBCB32"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r>
                        <w:rPr>
                          <w:lang w:eastAsia="en-GB"/>
                        </w:rPr>
                        <w:t xml:space="preserve">The CfP pursues a model which requires a high level of community ownership. </w:t>
                      </w:r>
                      <w:r w:rsidRPr="00277ACB">
                        <w:rPr>
                          <w:lang w:eastAsia="en-GB"/>
                        </w:rPr>
                        <w:t xml:space="preserve">Project developers will be entitled to operate the mini-grids for a specified number of years (e.g. 6 to 15 years, although the exact period of operation is to be determined as part of a comprehensive business model and agreed with DRD and the respective communities) and are expected to supply 24-hour, grid-quality electricity during this time. After the developer’s period of operation, the mini-grid assets are to be transferred to the local Village Electrification Committee (VEC) for continued operation. For this reason, all mini-grids developed under the CfP shall be classified as Build, Operate, Transfer (BOT) or Build, Own, Operate, Transfer (BOOT). </w:t>
                      </w:r>
                      <w:r>
                        <w:rPr>
                          <w:lang w:eastAsia="en-GB"/>
                        </w:rPr>
                        <w:t xml:space="preserve"> I</w:t>
                      </w:r>
                      <w:r w:rsidRPr="00277ACB">
                        <w:rPr>
                          <w:lang w:eastAsia="en-GB"/>
                        </w:rPr>
                        <w:t>n addition to the capital grant support, DRD will provide capacity building and community mobilization assistance via DRD township offices.</w:t>
                      </w:r>
                      <w:r w:rsidRPr="00277ACB">
                        <w:t xml:space="preserve"> </w:t>
                      </w:r>
                      <w:r>
                        <w:rPr>
                          <w:lang w:eastAsia="en-GB"/>
                        </w:rPr>
                        <w:t>M</w:t>
                      </w:r>
                      <w:r w:rsidRPr="00277ACB">
                        <w:rPr>
                          <w:lang w:eastAsia="en-GB"/>
                        </w:rPr>
                        <w:t xml:space="preserve">ini-grid projects developed under the NEP must comply with </w:t>
                      </w:r>
                      <w:r>
                        <w:rPr>
                          <w:lang w:eastAsia="en-GB"/>
                        </w:rPr>
                        <w:t>the</w:t>
                      </w:r>
                      <w:r w:rsidRPr="00277ACB">
                        <w:rPr>
                          <w:lang w:eastAsia="en-GB"/>
                        </w:rPr>
                        <w:t xml:space="preserve"> Environmental and Social Management Framework (ESMF) of the World Bank-Assisted National Electrification Project.</w:t>
                      </w:r>
                    </w:p>
                    <w:p w14:paraId="585AAB50" w14:textId="7FF9944B" w:rsidR="004B0E3F" w:rsidRPr="00EC326C" w:rsidRDefault="004B0E3F" w:rsidP="00BA7CE8">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page"/>
              </v:shape>
            </w:pict>
          </mc:Fallback>
        </mc:AlternateContent>
      </w:r>
    </w:p>
    <w:p w14:paraId="64CFB26B" w14:textId="369748AC" w:rsidR="00F22C0D" w:rsidRDefault="005F2374" w:rsidP="00422E1B">
      <w:pPr>
        <w:spacing w:after="0"/>
        <w:rPr>
          <w:lang w:val="en-GB"/>
        </w:rPr>
      </w:pPr>
      <w:r>
        <w:rPr>
          <w:rFonts w:eastAsiaTheme="minorHAnsi" w:cs="Calibri"/>
          <w:szCs w:val="20"/>
          <w:lang w:val="en-GB"/>
        </w:rPr>
        <w:t>While off-grid</w:t>
      </w:r>
      <w:r w:rsidRPr="00C72B29">
        <w:rPr>
          <w:lang w:val="en-GB"/>
        </w:rPr>
        <w:t>-grid access solutions</w:t>
      </w:r>
      <w:r>
        <w:rPr>
          <w:lang w:val="en-GB"/>
        </w:rPr>
        <w:t xml:space="preserve"> now have become </w:t>
      </w:r>
      <w:r w:rsidR="00D015A3">
        <w:rPr>
          <w:lang w:val="en-GB"/>
        </w:rPr>
        <w:t xml:space="preserve">an </w:t>
      </w:r>
      <w:r w:rsidRPr="00D015A3">
        <w:rPr>
          <w:noProof/>
          <w:lang w:val="en-GB"/>
        </w:rPr>
        <w:t>integral</w:t>
      </w:r>
      <w:r>
        <w:rPr>
          <w:lang w:val="en-GB"/>
        </w:rPr>
        <w:t xml:space="preserve"> </w:t>
      </w:r>
      <w:r w:rsidRPr="00C72B29">
        <w:rPr>
          <w:lang w:val="en-GB"/>
        </w:rPr>
        <w:t xml:space="preserve">part </w:t>
      </w:r>
      <w:r>
        <w:rPr>
          <w:lang w:val="en-GB"/>
        </w:rPr>
        <w:t xml:space="preserve">of </w:t>
      </w:r>
      <w:r w:rsidRPr="00C72B29">
        <w:rPr>
          <w:lang w:val="en-GB"/>
        </w:rPr>
        <w:t xml:space="preserve">Myanmar’s </w:t>
      </w:r>
      <w:r w:rsidR="00475C86">
        <w:rPr>
          <w:lang w:val="en-GB"/>
        </w:rPr>
        <w:t>policy</w:t>
      </w:r>
      <w:r>
        <w:rPr>
          <w:lang w:val="en-GB"/>
        </w:rPr>
        <w:t>, these are still referred to</w:t>
      </w:r>
      <w:r w:rsidR="00475C86">
        <w:rPr>
          <w:lang w:val="en-GB"/>
        </w:rPr>
        <w:t xml:space="preserve"> in the NEP </w:t>
      </w:r>
      <w:r w:rsidR="00DD24A4">
        <w:rPr>
          <w:lang w:val="en-GB"/>
        </w:rPr>
        <w:t>as a</w:t>
      </w:r>
      <w:r>
        <w:rPr>
          <w:rFonts w:eastAsiaTheme="minorHAnsi" w:cs="Calibri"/>
          <w:szCs w:val="20"/>
          <w:lang w:val="en-GB"/>
        </w:rPr>
        <w:t xml:space="preserve"> </w:t>
      </w:r>
      <w:r w:rsidR="00F206A3">
        <w:rPr>
          <w:rFonts w:eastAsiaTheme="minorHAnsi" w:cs="Calibri"/>
          <w:szCs w:val="20"/>
          <w:lang w:val="en-GB"/>
        </w:rPr>
        <w:t xml:space="preserve">‘pre-electrification’ solution, </w:t>
      </w:r>
      <w:r w:rsidR="00DD24A4">
        <w:rPr>
          <w:rFonts w:eastAsiaTheme="minorHAnsi" w:cs="Calibri"/>
          <w:szCs w:val="20"/>
          <w:lang w:val="en-GB"/>
        </w:rPr>
        <w:t xml:space="preserve">i.e. </w:t>
      </w:r>
      <w:r w:rsidR="00F206A3">
        <w:rPr>
          <w:rFonts w:eastAsiaTheme="minorHAnsi" w:cs="Calibri"/>
          <w:szCs w:val="20"/>
          <w:lang w:val="en-GB"/>
        </w:rPr>
        <w:t xml:space="preserve">filling the </w:t>
      </w:r>
      <w:r w:rsidR="00475C86">
        <w:rPr>
          <w:rFonts w:eastAsiaTheme="minorHAnsi" w:cs="Calibri"/>
          <w:szCs w:val="20"/>
          <w:lang w:val="en-GB"/>
        </w:rPr>
        <w:t xml:space="preserve">electricity </w:t>
      </w:r>
      <w:r w:rsidR="00F206A3">
        <w:rPr>
          <w:rFonts w:eastAsiaTheme="minorHAnsi" w:cs="Calibri"/>
          <w:szCs w:val="20"/>
          <w:lang w:val="en-GB"/>
        </w:rPr>
        <w:t xml:space="preserve">access gap before the main grid arrives. </w:t>
      </w:r>
      <w:r w:rsidR="00F8468D">
        <w:rPr>
          <w:rFonts w:eastAsiaTheme="minorHAnsi" w:cs="Calibri"/>
          <w:szCs w:val="20"/>
          <w:lang w:val="en-GB"/>
        </w:rPr>
        <w:t>However</w:t>
      </w:r>
      <w:r>
        <w:rPr>
          <w:rFonts w:eastAsiaTheme="minorHAnsi" w:cs="Calibri"/>
          <w:szCs w:val="20"/>
          <w:lang w:val="en-GB"/>
        </w:rPr>
        <w:t xml:space="preserve">, </w:t>
      </w:r>
      <w:r w:rsidR="00307BE6">
        <w:rPr>
          <w:rFonts w:eastAsiaTheme="minorHAnsi" w:cs="Calibri"/>
          <w:szCs w:val="20"/>
          <w:lang w:val="en-GB"/>
        </w:rPr>
        <w:t xml:space="preserve">with a shift in thinking around sustainable rural energy solutions, </w:t>
      </w:r>
      <w:r w:rsidR="000741D1" w:rsidRPr="00C72B29">
        <w:rPr>
          <w:lang w:val="en-GB"/>
        </w:rPr>
        <w:t xml:space="preserve">Myanmar </w:t>
      </w:r>
      <w:r w:rsidR="000741D1">
        <w:rPr>
          <w:lang w:val="en-GB"/>
        </w:rPr>
        <w:t xml:space="preserve">can move </w:t>
      </w:r>
      <w:r w:rsidR="000741D1" w:rsidRPr="003D6D04">
        <w:rPr>
          <w:i/>
          <w:lang w:val="en-GB"/>
        </w:rPr>
        <w:t>towards a new paradigm in electrification</w:t>
      </w:r>
      <w:r w:rsidR="006A6CE2">
        <w:t>. R</w:t>
      </w:r>
      <w:r w:rsidR="00F22C0D" w:rsidRPr="00F22C0D">
        <w:rPr>
          <w:lang w:val="en-GB"/>
        </w:rPr>
        <w:t>ather</w:t>
      </w:r>
      <w:r w:rsidR="00B654A0">
        <w:rPr>
          <w:lang w:val="en-GB"/>
        </w:rPr>
        <w:t xml:space="preserve"> </w:t>
      </w:r>
      <w:r w:rsidR="006A6CE2">
        <w:rPr>
          <w:lang w:val="en-GB"/>
        </w:rPr>
        <w:t xml:space="preserve">than </w:t>
      </w:r>
      <w:r w:rsidR="00B654A0">
        <w:rPr>
          <w:lang w:val="en-GB"/>
        </w:rPr>
        <w:t xml:space="preserve">seeing off-grid electrification as </w:t>
      </w:r>
      <w:r w:rsidR="00F22C0D" w:rsidRPr="00F22C0D">
        <w:rPr>
          <w:lang w:val="en-GB"/>
        </w:rPr>
        <w:t xml:space="preserve">a </w:t>
      </w:r>
      <w:r w:rsidR="00B654A0">
        <w:rPr>
          <w:lang w:val="en-GB"/>
        </w:rPr>
        <w:t>‘temporary</w:t>
      </w:r>
      <w:r w:rsidR="00F22C0D" w:rsidRPr="00F22C0D">
        <w:rPr>
          <w:lang w:val="en-GB"/>
        </w:rPr>
        <w:t xml:space="preserve"> solution until the grid arrives</w:t>
      </w:r>
      <w:r w:rsidR="00B654A0">
        <w:rPr>
          <w:lang w:val="en-GB"/>
        </w:rPr>
        <w:t>’</w:t>
      </w:r>
      <w:r w:rsidR="00475C86">
        <w:rPr>
          <w:lang w:val="en-GB"/>
        </w:rPr>
        <w:t>, the min</w:t>
      </w:r>
      <w:r w:rsidR="00F22C0D" w:rsidRPr="00F22C0D">
        <w:rPr>
          <w:lang w:val="en-GB"/>
        </w:rPr>
        <w:t>i-grid</w:t>
      </w:r>
      <w:r w:rsidR="00475C86">
        <w:rPr>
          <w:lang w:val="en-GB"/>
        </w:rPr>
        <w:t>s</w:t>
      </w:r>
      <w:r w:rsidR="00F22C0D" w:rsidRPr="00F22C0D">
        <w:rPr>
          <w:lang w:val="en-GB"/>
        </w:rPr>
        <w:t xml:space="preserve"> can play a substantial role as a</w:t>
      </w:r>
      <w:r w:rsidR="00110E45">
        <w:rPr>
          <w:lang w:val="en-GB"/>
        </w:rPr>
        <w:t xml:space="preserve"> full</w:t>
      </w:r>
      <w:r w:rsidR="00F22C0D" w:rsidRPr="00F22C0D">
        <w:rPr>
          <w:lang w:val="en-GB"/>
        </w:rPr>
        <w:t xml:space="preserve"> electrification solution for </w:t>
      </w:r>
      <w:r w:rsidR="00F22C0D" w:rsidRPr="00CF4424">
        <w:rPr>
          <w:noProof/>
          <w:lang w:val="en-GB"/>
        </w:rPr>
        <w:t>off-grid</w:t>
      </w:r>
      <w:r w:rsidR="00F22C0D" w:rsidRPr="00F22C0D">
        <w:rPr>
          <w:lang w:val="en-GB"/>
        </w:rPr>
        <w:t xml:space="preserve"> power supply </w:t>
      </w:r>
      <w:r w:rsidR="00110E45">
        <w:rPr>
          <w:lang w:val="en-GB"/>
        </w:rPr>
        <w:t xml:space="preserve">that </w:t>
      </w:r>
      <w:r w:rsidR="00F22C0D" w:rsidRPr="00F22C0D">
        <w:rPr>
          <w:lang w:val="en-GB"/>
        </w:rPr>
        <w:t>later</w:t>
      </w:r>
      <w:r w:rsidR="006A55DB">
        <w:rPr>
          <w:lang w:val="en-GB"/>
        </w:rPr>
        <w:t xml:space="preserve"> can</w:t>
      </w:r>
      <w:r w:rsidR="00F22C0D" w:rsidRPr="00F22C0D">
        <w:rPr>
          <w:lang w:val="en-GB"/>
        </w:rPr>
        <w:t xml:space="preserve"> </w:t>
      </w:r>
      <w:r w:rsidR="00F22C0D" w:rsidRPr="00CF4424">
        <w:rPr>
          <w:noProof/>
          <w:lang w:val="en-GB"/>
        </w:rPr>
        <w:t>be</w:t>
      </w:r>
      <w:r w:rsidR="00F22C0D" w:rsidRPr="00F22C0D">
        <w:rPr>
          <w:lang w:val="en-GB"/>
        </w:rPr>
        <w:t xml:space="preserve"> integrated </w:t>
      </w:r>
      <w:r w:rsidR="00F22C0D" w:rsidRPr="00CF4424">
        <w:rPr>
          <w:noProof/>
          <w:lang w:val="en-GB"/>
        </w:rPr>
        <w:t>in</w:t>
      </w:r>
      <w:r w:rsidR="00110E45">
        <w:rPr>
          <w:lang w:val="en-GB"/>
        </w:rPr>
        <w:t>, rather than replaced by,</w:t>
      </w:r>
      <w:r w:rsidR="00F22C0D" w:rsidRPr="00F22C0D">
        <w:rPr>
          <w:lang w:val="en-GB"/>
        </w:rPr>
        <w:t xml:space="preserve"> the national grid system.</w:t>
      </w:r>
      <w:r w:rsidR="00475C86">
        <w:rPr>
          <w:lang w:val="en-GB"/>
        </w:rPr>
        <w:t xml:space="preserve"> </w:t>
      </w:r>
      <w:r w:rsidR="00D71523" w:rsidRPr="00D71523">
        <w:rPr>
          <w:lang w:val="en-GB"/>
        </w:rPr>
        <w:t>Many of the component technologies (solar</w:t>
      </w:r>
      <w:r w:rsidR="00D71523">
        <w:rPr>
          <w:lang w:val="en-GB"/>
        </w:rPr>
        <w:t xml:space="preserve"> pan</w:t>
      </w:r>
      <w:r w:rsidR="00B654A0">
        <w:rPr>
          <w:lang w:val="en-GB"/>
        </w:rPr>
        <w:t>els</w:t>
      </w:r>
      <w:r w:rsidR="00D71523">
        <w:rPr>
          <w:lang w:val="en-GB"/>
        </w:rPr>
        <w:t xml:space="preserve">, </w:t>
      </w:r>
      <w:r w:rsidR="00B654A0">
        <w:rPr>
          <w:lang w:val="en-GB"/>
        </w:rPr>
        <w:t xml:space="preserve">inverters, </w:t>
      </w:r>
      <w:r w:rsidR="00D71523">
        <w:rPr>
          <w:lang w:val="en-GB"/>
        </w:rPr>
        <w:t xml:space="preserve">batteries, turbines) are </w:t>
      </w:r>
      <w:r w:rsidR="00CB5268">
        <w:rPr>
          <w:lang w:val="en-GB"/>
        </w:rPr>
        <w:t xml:space="preserve">already </w:t>
      </w:r>
      <w:r w:rsidR="00D71523">
        <w:rPr>
          <w:lang w:val="en-GB"/>
        </w:rPr>
        <w:t xml:space="preserve">mature. </w:t>
      </w:r>
      <w:r w:rsidR="00D71523" w:rsidRPr="00D71523">
        <w:rPr>
          <w:lang w:val="en-GB"/>
        </w:rPr>
        <w:t xml:space="preserve">Mini-hydro generators have been in use </w:t>
      </w:r>
      <w:r w:rsidR="00D71523">
        <w:rPr>
          <w:lang w:val="en-GB"/>
        </w:rPr>
        <w:t>worldwide for over a century</w:t>
      </w:r>
      <w:r w:rsidR="001008C9">
        <w:rPr>
          <w:lang w:val="en-GB"/>
        </w:rPr>
        <w:t>.</w:t>
      </w:r>
      <w:r w:rsidR="00D71523">
        <w:rPr>
          <w:lang w:val="en-GB"/>
        </w:rPr>
        <w:t xml:space="preserve"> </w:t>
      </w:r>
      <w:r w:rsidR="00B654A0">
        <w:rPr>
          <w:lang w:val="en-GB"/>
        </w:rPr>
        <w:t>S</w:t>
      </w:r>
      <w:r w:rsidR="00B654A0" w:rsidRPr="00B654A0">
        <w:rPr>
          <w:lang w:val="en-GB"/>
        </w:rPr>
        <w:t xml:space="preserve">olar </w:t>
      </w:r>
      <w:r w:rsidR="006A6CE2">
        <w:rPr>
          <w:lang w:val="en-GB"/>
        </w:rPr>
        <w:t xml:space="preserve">panels </w:t>
      </w:r>
      <w:r w:rsidR="00475C86">
        <w:rPr>
          <w:lang w:val="en-GB"/>
        </w:rPr>
        <w:t xml:space="preserve">are </w:t>
      </w:r>
      <w:r w:rsidR="00FB21F0" w:rsidRPr="00B654A0">
        <w:rPr>
          <w:lang w:val="en-GB"/>
        </w:rPr>
        <w:t>mass-produced</w:t>
      </w:r>
      <w:r w:rsidR="00B654A0">
        <w:rPr>
          <w:lang w:val="en-GB"/>
        </w:rPr>
        <w:t xml:space="preserve"> </w:t>
      </w:r>
      <w:r w:rsidR="001008C9">
        <w:rPr>
          <w:lang w:val="en-GB"/>
        </w:rPr>
        <w:t xml:space="preserve">and </w:t>
      </w:r>
      <w:r w:rsidR="001008C9" w:rsidRPr="00B654A0">
        <w:t>improvements</w:t>
      </w:r>
      <w:r w:rsidR="00B654A0" w:rsidRPr="00B654A0">
        <w:rPr>
          <w:lang w:val="en-GB"/>
        </w:rPr>
        <w:t xml:space="preserve"> have led to </w:t>
      </w:r>
      <w:r w:rsidR="00D015A3">
        <w:rPr>
          <w:lang w:val="en-GB"/>
        </w:rPr>
        <w:t xml:space="preserve">a </w:t>
      </w:r>
      <w:r w:rsidR="00B654A0" w:rsidRPr="00D015A3">
        <w:rPr>
          <w:noProof/>
          <w:lang w:val="en-GB"/>
        </w:rPr>
        <w:t>radical</w:t>
      </w:r>
      <w:r w:rsidR="00B654A0" w:rsidRPr="00B654A0">
        <w:rPr>
          <w:lang w:val="en-GB"/>
        </w:rPr>
        <w:t xml:space="preserve"> price decrease</w:t>
      </w:r>
      <w:r w:rsidR="00B654A0">
        <w:rPr>
          <w:lang w:val="en-GB"/>
        </w:rPr>
        <w:t xml:space="preserve">. </w:t>
      </w:r>
      <w:r w:rsidR="00475C86">
        <w:rPr>
          <w:lang w:val="en-GB"/>
        </w:rPr>
        <w:t>Apart from technological innovation</w:t>
      </w:r>
      <w:r w:rsidR="00A30383">
        <w:rPr>
          <w:lang w:val="en-GB"/>
        </w:rPr>
        <w:t>, n</w:t>
      </w:r>
      <w:r w:rsidR="005207D5" w:rsidRPr="00C72B29">
        <w:rPr>
          <w:lang w:val="en-GB"/>
        </w:rPr>
        <w:t xml:space="preserve">ew business models have unfolded for </w:t>
      </w:r>
      <w:r w:rsidR="005207D5" w:rsidRPr="00CF4424">
        <w:rPr>
          <w:noProof/>
          <w:lang w:val="en-GB"/>
        </w:rPr>
        <w:t>decentralised</w:t>
      </w:r>
      <w:r w:rsidR="005207D5" w:rsidRPr="00C72B29">
        <w:rPr>
          <w:lang w:val="en-GB"/>
        </w:rPr>
        <w:t xml:space="preserve"> electricity access projects</w:t>
      </w:r>
      <w:r w:rsidR="00CB5268">
        <w:rPr>
          <w:lang w:val="en-GB"/>
        </w:rPr>
        <w:t>,</w:t>
      </w:r>
      <w:r w:rsidR="005207D5" w:rsidRPr="00C72B29">
        <w:rPr>
          <w:lang w:val="en-GB"/>
        </w:rPr>
        <w:t xml:space="preserve"> where investors focus on the delivery of energy services </w:t>
      </w:r>
      <w:r w:rsidR="00475C86">
        <w:rPr>
          <w:lang w:val="en-GB"/>
        </w:rPr>
        <w:t xml:space="preserve">and increase the revenues stream of </w:t>
      </w:r>
      <w:r w:rsidR="00CB5268">
        <w:rPr>
          <w:lang w:val="en-GB"/>
        </w:rPr>
        <w:t>an</w:t>
      </w:r>
      <w:r w:rsidR="00475C86">
        <w:rPr>
          <w:lang w:val="en-GB"/>
        </w:rPr>
        <w:t xml:space="preserve"> energy facility</w:t>
      </w:r>
      <w:r w:rsidR="005207D5" w:rsidRPr="00C72B29">
        <w:rPr>
          <w:lang w:val="en-GB"/>
        </w:rPr>
        <w:t xml:space="preserve">. </w:t>
      </w:r>
      <w:r w:rsidR="00475C86">
        <w:rPr>
          <w:lang w:val="en-GB"/>
        </w:rPr>
        <w:t xml:space="preserve">Thus, central </w:t>
      </w:r>
      <w:r w:rsidR="00B654A0">
        <w:rPr>
          <w:lang w:val="en-GB"/>
        </w:rPr>
        <w:t xml:space="preserve">attention is given in electrification to </w:t>
      </w:r>
      <w:r w:rsidR="00B654A0" w:rsidRPr="00B654A0">
        <w:rPr>
          <w:lang w:val="en-GB"/>
        </w:rPr>
        <w:t xml:space="preserve">productive uses </w:t>
      </w:r>
      <w:r w:rsidR="00CB5268">
        <w:rPr>
          <w:lang w:val="en-GB"/>
        </w:rPr>
        <w:t xml:space="preserve">(such as </w:t>
      </w:r>
      <w:r w:rsidR="00475C86">
        <w:rPr>
          <w:lang w:val="en-GB"/>
        </w:rPr>
        <w:t xml:space="preserve">small shops and </w:t>
      </w:r>
      <w:r w:rsidR="00B654A0" w:rsidRPr="00B654A0">
        <w:rPr>
          <w:lang w:val="en-GB"/>
        </w:rPr>
        <w:t xml:space="preserve">businesses, agro-processing, workshops, </w:t>
      </w:r>
      <w:r w:rsidR="00475C86">
        <w:rPr>
          <w:lang w:val="en-GB"/>
        </w:rPr>
        <w:t xml:space="preserve">irrigation, </w:t>
      </w:r>
      <w:r w:rsidR="00CB5268">
        <w:rPr>
          <w:lang w:val="en-GB"/>
        </w:rPr>
        <w:t xml:space="preserve">and </w:t>
      </w:r>
      <w:r w:rsidR="00475C86">
        <w:rPr>
          <w:lang w:val="en-GB"/>
        </w:rPr>
        <w:t>communication</w:t>
      </w:r>
      <w:r w:rsidR="00B654A0" w:rsidRPr="00B654A0">
        <w:rPr>
          <w:lang w:val="en-GB"/>
        </w:rPr>
        <w:t>)</w:t>
      </w:r>
      <w:r w:rsidR="00475C86">
        <w:rPr>
          <w:lang w:val="en-GB"/>
        </w:rPr>
        <w:t xml:space="preserve"> as a way to </w:t>
      </w:r>
      <w:r w:rsidR="00A30383">
        <w:rPr>
          <w:lang w:val="en-GB"/>
        </w:rPr>
        <w:t>boost</w:t>
      </w:r>
      <w:r w:rsidR="00475C86">
        <w:rPr>
          <w:lang w:val="en-GB"/>
        </w:rPr>
        <w:t xml:space="preserve"> energy demand and sales revenues </w:t>
      </w:r>
      <w:r w:rsidR="00A30383">
        <w:rPr>
          <w:lang w:val="en-GB"/>
        </w:rPr>
        <w:t xml:space="preserve">(see also </w:t>
      </w:r>
      <w:r w:rsidR="00A30383" w:rsidRPr="003D6D04">
        <w:rPr>
          <w:color w:val="0070C0"/>
          <w:lang w:val="en-GB"/>
        </w:rPr>
        <w:t>Exhibit 4</w:t>
      </w:r>
      <w:r w:rsidR="00A30383">
        <w:rPr>
          <w:lang w:val="en-GB"/>
        </w:rPr>
        <w:t>).</w:t>
      </w:r>
      <w:r w:rsidR="005622DC">
        <w:rPr>
          <w:lang w:val="en-GB"/>
        </w:rPr>
        <w:t xml:space="preserve"> </w:t>
      </w:r>
      <w:r w:rsidR="00A30383">
        <w:rPr>
          <w:lang w:val="en-GB"/>
        </w:rPr>
        <w:t>A</w:t>
      </w:r>
      <w:r w:rsidR="00B81D44">
        <w:rPr>
          <w:lang w:val="en-GB"/>
        </w:rPr>
        <w:t xml:space="preserve">t </w:t>
      </w:r>
      <w:r w:rsidR="00A30383">
        <w:rPr>
          <w:lang w:val="en-GB"/>
        </w:rPr>
        <w:t xml:space="preserve">the same time, </w:t>
      </w:r>
      <w:r w:rsidR="006A6CE2" w:rsidRPr="006A6CE2">
        <w:rPr>
          <w:lang w:val="en-GB"/>
        </w:rPr>
        <w:t xml:space="preserve">encouragement of productive energy use can increase </w:t>
      </w:r>
      <w:r w:rsidR="00A30383">
        <w:rPr>
          <w:lang w:val="en-GB"/>
        </w:rPr>
        <w:t xml:space="preserve">local </w:t>
      </w:r>
      <w:r w:rsidR="00210D2B">
        <w:rPr>
          <w:lang w:val="en-GB"/>
        </w:rPr>
        <w:t>production and</w:t>
      </w:r>
      <w:r w:rsidR="00A30383">
        <w:rPr>
          <w:lang w:val="en-GB"/>
        </w:rPr>
        <w:t xml:space="preserve"> </w:t>
      </w:r>
      <w:r w:rsidR="00CB5268">
        <w:rPr>
          <w:lang w:val="en-GB"/>
        </w:rPr>
        <w:t xml:space="preserve">increase </w:t>
      </w:r>
      <w:r w:rsidR="00A30383">
        <w:rPr>
          <w:lang w:val="en-GB"/>
        </w:rPr>
        <w:t>commerce</w:t>
      </w:r>
      <w:r w:rsidR="000E472F">
        <w:rPr>
          <w:lang w:val="en-GB"/>
        </w:rPr>
        <w:t>, which</w:t>
      </w:r>
      <w:r w:rsidR="00B654A0">
        <w:rPr>
          <w:lang w:val="en-GB"/>
        </w:rPr>
        <w:t xml:space="preserve"> has a positive </w:t>
      </w:r>
      <w:r w:rsidR="00CB5268">
        <w:rPr>
          <w:lang w:val="en-GB"/>
        </w:rPr>
        <w:t xml:space="preserve">overall net-positive </w:t>
      </w:r>
      <w:r w:rsidR="00B654A0">
        <w:rPr>
          <w:lang w:val="en-GB"/>
        </w:rPr>
        <w:t>effect on economic development</w:t>
      </w:r>
      <w:r w:rsidR="00CB5268">
        <w:rPr>
          <w:lang w:val="en-GB"/>
        </w:rPr>
        <w:t xml:space="preserve">. Notably, </w:t>
      </w:r>
      <w:r w:rsidR="00B654A0">
        <w:rPr>
          <w:lang w:val="en-GB"/>
        </w:rPr>
        <w:t xml:space="preserve">if women-owned business </w:t>
      </w:r>
      <w:r w:rsidR="00CB5268">
        <w:rPr>
          <w:lang w:val="en-GB"/>
        </w:rPr>
        <w:t xml:space="preserve">and productive uses favoured by women </w:t>
      </w:r>
      <w:r w:rsidR="00B654A0" w:rsidRPr="00CF4424">
        <w:rPr>
          <w:noProof/>
          <w:lang w:val="en-GB"/>
        </w:rPr>
        <w:t>are</w:t>
      </w:r>
      <w:r w:rsidR="00B654A0">
        <w:rPr>
          <w:lang w:val="en-GB"/>
        </w:rPr>
        <w:t xml:space="preserve"> </w:t>
      </w:r>
      <w:r w:rsidR="00CB5268">
        <w:rPr>
          <w:lang w:val="en-GB"/>
        </w:rPr>
        <w:t>also supported</w:t>
      </w:r>
      <w:r w:rsidR="00B654A0">
        <w:rPr>
          <w:lang w:val="en-GB"/>
        </w:rPr>
        <w:t xml:space="preserve">, </w:t>
      </w:r>
      <w:r w:rsidR="00CB5268">
        <w:rPr>
          <w:lang w:val="en-GB"/>
        </w:rPr>
        <w:t>this can also have a significant impact on gender equality outcomes and women’s empowerment.</w:t>
      </w:r>
    </w:p>
    <w:p w14:paraId="66BF2FCF" w14:textId="45AFB13B" w:rsidR="00F22C0D" w:rsidRDefault="00F22C0D" w:rsidP="00422E1B">
      <w:pPr>
        <w:spacing w:after="0"/>
        <w:rPr>
          <w:lang w:val="en-GB"/>
        </w:rPr>
      </w:pPr>
    </w:p>
    <w:p w14:paraId="35893994" w14:textId="7D27D70C" w:rsidR="003156CA" w:rsidRDefault="005207D5" w:rsidP="003156CA">
      <w:pPr>
        <w:spacing w:after="0"/>
        <w:rPr>
          <w:lang w:val="en-GB"/>
        </w:rPr>
      </w:pPr>
      <w:r w:rsidRPr="00C72B29">
        <w:rPr>
          <w:lang w:val="en-GB"/>
        </w:rPr>
        <w:t>While currentl</w:t>
      </w:r>
      <w:r w:rsidR="00822BBD">
        <w:rPr>
          <w:lang w:val="en-GB"/>
        </w:rPr>
        <w:t>y</w:t>
      </w:r>
      <w:r w:rsidRPr="00C72B29">
        <w:rPr>
          <w:lang w:val="en-GB"/>
        </w:rPr>
        <w:t xml:space="preserve"> these efforts are largely dependent on public funds transfers (in Myanmar, funds from the central government supported by f</w:t>
      </w:r>
      <w:r>
        <w:rPr>
          <w:lang w:val="en-GB"/>
        </w:rPr>
        <w:t xml:space="preserve">inancing </w:t>
      </w:r>
      <w:r w:rsidRPr="00C72B29">
        <w:rPr>
          <w:lang w:val="en-GB"/>
        </w:rPr>
        <w:t xml:space="preserve">from development </w:t>
      </w:r>
      <w:r>
        <w:rPr>
          <w:lang w:val="en-GB"/>
        </w:rPr>
        <w:t>partners</w:t>
      </w:r>
      <w:r w:rsidRPr="00C72B29">
        <w:rPr>
          <w:lang w:val="en-GB"/>
        </w:rPr>
        <w:t xml:space="preserve">), private funding (debt and equity) </w:t>
      </w:r>
      <w:r w:rsidR="00661549">
        <w:rPr>
          <w:lang w:val="en-GB"/>
        </w:rPr>
        <w:t xml:space="preserve">should </w:t>
      </w:r>
      <w:r w:rsidR="006A6CE2">
        <w:rPr>
          <w:lang w:val="en-GB"/>
        </w:rPr>
        <w:t>increasingly</w:t>
      </w:r>
      <w:r w:rsidR="005F2374">
        <w:rPr>
          <w:lang w:val="en-GB"/>
        </w:rPr>
        <w:t xml:space="preserve"> be </w:t>
      </w:r>
      <w:r w:rsidRPr="00C72B29">
        <w:rPr>
          <w:lang w:val="en-GB"/>
        </w:rPr>
        <w:t>used.</w:t>
      </w:r>
      <w:r w:rsidRPr="005207D5">
        <w:rPr>
          <w:lang w:val="en-GB"/>
        </w:rPr>
        <w:t xml:space="preserve"> </w:t>
      </w:r>
      <w:r w:rsidR="009F1229">
        <w:rPr>
          <w:lang w:val="en-GB"/>
        </w:rPr>
        <w:t>Accordingly, b</w:t>
      </w:r>
      <w:r w:rsidRPr="00C72B29">
        <w:rPr>
          <w:lang w:val="en-GB"/>
        </w:rPr>
        <w:t xml:space="preserve">roadening the focus of electricity access projects beyond </w:t>
      </w:r>
      <w:r w:rsidR="00661549">
        <w:rPr>
          <w:lang w:val="en-GB"/>
        </w:rPr>
        <w:t>household energy supply</w:t>
      </w:r>
      <w:r w:rsidRPr="00C72B29">
        <w:rPr>
          <w:lang w:val="en-GB"/>
        </w:rPr>
        <w:t xml:space="preserve"> to include </w:t>
      </w:r>
      <w:r w:rsidR="00661549">
        <w:rPr>
          <w:lang w:val="en-GB"/>
        </w:rPr>
        <w:t xml:space="preserve">(small) businesses and productive uses </w:t>
      </w:r>
      <w:r w:rsidRPr="00C72B29">
        <w:rPr>
          <w:lang w:val="en-GB"/>
        </w:rPr>
        <w:t xml:space="preserve">can create a stronger business case for investors. </w:t>
      </w:r>
      <w:r w:rsidR="00661549">
        <w:rPr>
          <w:lang w:val="en-GB"/>
        </w:rPr>
        <w:t>The</w:t>
      </w:r>
      <w:r w:rsidRPr="00C72B29">
        <w:rPr>
          <w:lang w:val="en-GB"/>
        </w:rPr>
        <w:t xml:space="preserve"> </w:t>
      </w:r>
      <w:r w:rsidR="00661549">
        <w:rPr>
          <w:lang w:val="en-GB"/>
        </w:rPr>
        <w:t xml:space="preserve">active </w:t>
      </w:r>
      <w:r w:rsidRPr="00C72B29">
        <w:rPr>
          <w:lang w:val="en-GB"/>
        </w:rPr>
        <w:t xml:space="preserve">engagement of consumers to help fund or build electricity access projects </w:t>
      </w:r>
      <w:r>
        <w:rPr>
          <w:lang w:val="en-GB"/>
        </w:rPr>
        <w:t xml:space="preserve">(and generate revenues) </w:t>
      </w:r>
      <w:r w:rsidRPr="00C72B29">
        <w:rPr>
          <w:lang w:val="en-GB"/>
        </w:rPr>
        <w:t xml:space="preserve">can also speed </w:t>
      </w:r>
      <w:r w:rsidR="00661549">
        <w:rPr>
          <w:lang w:val="en-GB"/>
        </w:rPr>
        <w:t xml:space="preserve">up </w:t>
      </w:r>
      <w:r w:rsidRPr="00C72B29">
        <w:rPr>
          <w:lang w:val="en-GB"/>
        </w:rPr>
        <w:t xml:space="preserve">the rate of electrification. </w:t>
      </w:r>
      <w:r w:rsidR="00322EEB">
        <w:rPr>
          <w:szCs w:val="20"/>
          <w:lang w:val="en-GB"/>
        </w:rPr>
        <w:t>T</w:t>
      </w:r>
      <w:r w:rsidR="003156CA">
        <w:rPr>
          <w:lang w:val="en-GB"/>
        </w:rPr>
        <w:t>he</w:t>
      </w:r>
      <w:r w:rsidR="003156CA" w:rsidRPr="00C72B29">
        <w:rPr>
          <w:lang w:val="en-GB"/>
        </w:rPr>
        <w:t xml:space="preserve"> NEP </w:t>
      </w:r>
      <w:r w:rsidR="00322EEB">
        <w:rPr>
          <w:lang w:val="en-GB"/>
        </w:rPr>
        <w:t>currently</w:t>
      </w:r>
      <w:r w:rsidR="00907BE6">
        <w:rPr>
          <w:lang w:val="en-GB"/>
        </w:rPr>
        <w:t xml:space="preserve"> has a strong emphasis</w:t>
      </w:r>
      <w:r w:rsidR="00322EEB">
        <w:rPr>
          <w:lang w:val="en-GB"/>
        </w:rPr>
        <w:t xml:space="preserve"> </w:t>
      </w:r>
      <w:r w:rsidR="00907BE6">
        <w:rPr>
          <w:lang w:val="en-GB"/>
        </w:rPr>
        <w:t xml:space="preserve">on </w:t>
      </w:r>
      <w:r w:rsidR="003156CA" w:rsidRPr="00C72B29">
        <w:rPr>
          <w:lang w:val="en-GB"/>
        </w:rPr>
        <w:t xml:space="preserve">a </w:t>
      </w:r>
      <w:r w:rsidR="003156CA">
        <w:rPr>
          <w:lang w:val="en-GB"/>
        </w:rPr>
        <w:t xml:space="preserve">more </w:t>
      </w:r>
      <w:r w:rsidR="003156CA" w:rsidRPr="00C72B29">
        <w:rPr>
          <w:lang w:val="en-GB"/>
        </w:rPr>
        <w:t>self-reliant electrification approach</w:t>
      </w:r>
      <w:r w:rsidR="003156CA">
        <w:rPr>
          <w:lang w:val="en-GB"/>
        </w:rPr>
        <w:t xml:space="preserve">, demonstrated by the fact that while </w:t>
      </w:r>
      <w:r w:rsidR="003156CA" w:rsidRPr="00C72B29">
        <w:rPr>
          <w:lang w:val="en-GB"/>
        </w:rPr>
        <w:t xml:space="preserve">the </w:t>
      </w:r>
      <w:r w:rsidR="003156CA">
        <w:rPr>
          <w:lang w:val="en-GB"/>
        </w:rPr>
        <w:t xml:space="preserve">extensions are planned to the </w:t>
      </w:r>
      <w:r w:rsidR="003156CA" w:rsidRPr="00C72B29">
        <w:rPr>
          <w:lang w:val="en-GB"/>
        </w:rPr>
        <w:t>township</w:t>
      </w:r>
      <w:r w:rsidR="003156CA">
        <w:rPr>
          <w:lang w:val="en-GB"/>
        </w:rPr>
        <w:t xml:space="preserve"> level, v</w:t>
      </w:r>
      <w:r w:rsidR="003156CA" w:rsidRPr="00C72B29">
        <w:rPr>
          <w:lang w:val="en-GB"/>
        </w:rPr>
        <w:t xml:space="preserve">illages within the township </w:t>
      </w:r>
      <w:r w:rsidR="009F1229">
        <w:rPr>
          <w:lang w:val="en-GB"/>
        </w:rPr>
        <w:t>are required to</w:t>
      </w:r>
      <w:r w:rsidR="009F1229" w:rsidRPr="00C72B29">
        <w:rPr>
          <w:lang w:val="en-GB"/>
        </w:rPr>
        <w:t xml:space="preserve"> </w:t>
      </w:r>
      <w:r w:rsidR="003156CA" w:rsidRPr="00C72B29">
        <w:rPr>
          <w:lang w:val="en-GB"/>
        </w:rPr>
        <w:t xml:space="preserve">then </w:t>
      </w:r>
      <w:r w:rsidR="003156CA" w:rsidRPr="00CF4424">
        <w:rPr>
          <w:noProof/>
          <w:lang w:val="en-GB"/>
        </w:rPr>
        <w:t>organise</w:t>
      </w:r>
      <w:r w:rsidR="003156CA" w:rsidRPr="00C72B29">
        <w:rPr>
          <w:lang w:val="en-GB"/>
        </w:rPr>
        <w:t xml:space="preserve"> and collectively finance the final stage of connection. </w:t>
      </w:r>
      <w:r w:rsidR="003156CA">
        <w:rPr>
          <w:lang w:val="en-GB"/>
        </w:rPr>
        <w:t>Consequently, community members form</w:t>
      </w:r>
      <w:r w:rsidR="00E15785">
        <w:rPr>
          <w:lang w:val="en-GB"/>
        </w:rPr>
        <w:t xml:space="preserve"> what is referred to as</w:t>
      </w:r>
      <w:r w:rsidR="003156CA">
        <w:rPr>
          <w:lang w:val="en-GB"/>
        </w:rPr>
        <w:t xml:space="preserve"> </w:t>
      </w:r>
      <w:r w:rsidR="003156CA" w:rsidRPr="00C72B29">
        <w:rPr>
          <w:lang w:val="en-GB"/>
        </w:rPr>
        <w:t>Village Electrification Committees (VECs)</w:t>
      </w:r>
      <w:r w:rsidR="003156CA">
        <w:rPr>
          <w:lang w:val="en-GB"/>
        </w:rPr>
        <w:t xml:space="preserve">, </w:t>
      </w:r>
      <w:r w:rsidR="003156CA" w:rsidRPr="00C72B29">
        <w:rPr>
          <w:lang w:val="en-GB"/>
        </w:rPr>
        <w:t xml:space="preserve">although </w:t>
      </w:r>
      <w:r w:rsidR="00E15785">
        <w:rPr>
          <w:lang w:val="en-GB"/>
        </w:rPr>
        <w:t xml:space="preserve">currently </w:t>
      </w:r>
      <w:r w:rsidR="003156CA">
        <w:rPr>
          <w:lang w:val="en-GB"/>
        </w:rPr>
        <w:t xml:space="preserve">this is </w:t>
      </w:r>
      <w:r w:rsidR="003156CA" w:rsidRPr="00C72B29">
        <w:rPr>
          <w:lang w:val="en-GB"/>
        </w:rPr>
        <w:t xml:space="preserve">often </w:t>
      </w:r>
      <w:r w:rsidR="003156CA">
        <w:rPr>
          <w:lang w:val="en-GB"/>
        </w:rPr>
        <w:t xml:space="preserve">done </w:t>
      </w:r>
      <w:r w:rsidR="003156CA" w:rsidRPr="00C72B29">
        <w:rPr>
          <w:lang w:val="en-GB"/>
        </w:rPr>
        <w:t>with little guidance, technical support,</w:t>
      </w:r>
      <w:r w:rsidR="003156CA">
        <w:rPr>
          <w:lang w:val="en-GB"/>
        </w:rPr>
        <w:t xml:space="preserve"> </w:t>
      </w:r>
      <w:r w:rsidR="003156CA" w:rsidRPr="00C72B29">
        <w:rPr>
          <w:lang w:val="en-GB"/>
        </w:rPr>
        <w:t xml:space="preserve">regulation, or financial support. </w:t>
      </w:r>
    </w:p>
    <w:p w14:paraId="1D7918D3" w14:textId="27AF2562" w:rsidR="000D12BE" w:rsidRPr="00C72B29" w:rsidRDefault="000D12BE" w:rsidP="00422E1B">
      <w:pPr>
        <w:spacing w:after="0"/>
        <w:rPr>
          <w:lang w:val="en-GB"/>
        </w:rPr>
      </w:pPr>
    </w:p>
    <w:p w14:paraId="3768E0AC" w14:textId="17EA0D32" w:rsidR="00BC5E37" w:rsidRDefault="00BC5E37" w:rsidP="00BC5E37">
      <w:pPr>
        <w:pStyle w:val="Heading2"/>
      </w:pPr>
      <w:bookmarkStart w:id="27" w:name="_Toc9396146"/>
      <w:r>
        <w:t>Problem</w:t>
      </w:r>
      <w:r w:rsidR="00CD0C86">
        <w:t xml:space="preserve"> analysis</w:t>
      </w:r>
      <w:r>
        <w:t xml:space="preserve"> and the project’s objective</w:t>
      </w:r>
      <w:bookmarkEnd w:id="27"/>
    </w:p>
    <w:p w14:paraId="2018D7B4" w14:textId="77777777" w:rsidR="007B7D4B" w:rsidRDefault="007B7D4B" w:rsidP="007B7D4B">
      <w:pPr>
        <w:spacing w:after="0"/>
        <w:rPr>
          <w:b/>
          <w:lang w:val="en-GB"/>
        </w:rPr>
      </w:pPr>
    </w:p>
    <w:p w14:paraId="3996F8A5" w14:textId="455B80B7" w:rsidR="007B7D4B" w:rsidRPr="00C72B29" w:rsidRDefault="001008C9" w:rsidP="007B7D4B">
      <w:pPr>
        <w:spacing w:after="0"/>
        <w:rPr>
          <w:b/>
          <w:lang w:val="en-GB"/>
        </w:rPr>
      </w:pPr>
      <w:r>
        <w:rPr>
          <w:b/>
          <w:lang w:val="en-GB"/>
        </w:rPr>
        <w:t>Core problem</w:t>
      </w:r>
    </w:p>
    <w:p w14:paraId="6FCD9B98" w14:textId="77777777" w:rsidR="007B7D4B" w:rsidRPr="00C72B29" w:rsidRDefault="007B7D4B" w:rsidP="007B7D4B">
      <w:pPr>
        <w:spacing w:after="0"/>
        <w:rPr>
          <w:lang w:val="en-GB"/>
        </w:rPr>
      </w:pPr>
    </w:p>
    <w:p w14:paraId="2D714764" w14:textId="0B8AA511" w:rsidR="00CD0C86" w:rsidRPr="00CD0C86" w:rsidRDefault="007B7D4B" w:rsidP="006966B2">
      <w:pPr>
        <w:spacing w:after="0"/>
        <w:rPr>
          <w:szCs w:val="20"/>
        </w:rPr>
      </w:pPr>
      <w:r>
        <w:rPr>
          <w:lang w:val="en-GB"/>
        </w:rPr>
        <w:t>The</w:t>
      </w:r>
      <w:r w:rsidRPr="00C72B29">
        <w:rPr>
          <w:lang w:val="en-GB"/>
        </w:rPr>
        <w:t xml:space="preserve"> </w:t>
      </w:r>
      <w:r w:rsidRPr="00C72B29">
        <w:rPr>
          <w:i/>
          <w:lang w:val="en-GB"/>
        </w:rPr>
        <w:t xml:space="preserve">low electrification rate </w:t>
      </w:r>
      <w:r w:rsidRPr="00C72B29">
        <w:rPr>
          <w:lang w:val="en-GB"/>
        </w:rPr>
        <w:t xml:space="preserve">and the tendency to choose </w:t>
      </w:r>
      <w:r w:rsidRPr="00C72B29">
        <w:rPr>
          <w:i/>
          <w:lang w:val="en-GB"/>
        </w:rPr>
        <w:t xml:space="preserve">environmentally unfriendly fuels </w:t>
      </w:r>
      <w:r>
        <w:rPr>
          <w:lang w:val="en-GB"/>
        </w:rPr>
        <w:t xml:space="preserve">(i.e. fossil fuels) </w:t>
      </w:r>
      <w:r w:rsidRPr="00C72B29">
        <w:rPr>
          <w:lang w:val="en-GB"/>
        </w:rPr>
        <w:t xml:space="preserve">in the country’s energy mix and for </w:t>
      </w:r>
      <w:r w:rsidR="00BD079F" w:rsidRPr="00C72B29">
        <w:rPr>
          <w:lang w:val="en-GB"/>
        </w:rPr>
        <w:t>electrification</w:t>
      </w:r>
      <w:r>
        <w:rPr>
          <w:lang w:val="en-GB"/>
        </w:rPr>
        <w:t xml:space="preserve"> are </w:t>
      </w:r>
      <w:r w:rsidR="00BD079F">
        <w:rPr>
          <w:lang w:val="en-GB"/>
        </w:rPr>
        <w:t xml:space="preserve">significant </w:t>
      </w:r>
      <w:r w:rsidRPr="003D6D04">
        <w:rPr>
          <w:lang w:val="en-GB"/>
        </w:rPr>
        <w:t>development challenges</w:t>
      </w:r>
      <w:r w:rsidR="00BD079F">
        <w:rPr>
          <w:lang w:val="en-GB"/>
        </w:rPr>
        <w:t xml:space="preserve"> in Myanmar</w:t>
      </w:r>
      <w:r>
        <w:rPr>
          <w:b/>
          <w:lang w:val="en-GB"/>
        </w:rPr>
        <w:t xml:space="preserve">.  </w:t>
      </w:r>
      <w:r w:rsidR="00325FFA">
        <w:rPr>
          <w:lang w:val="en-GB"/>
        </w:rPr>
        <w:t xml:space="preserve">The core problem behind this </w:t>
      </w:r>
      <w:r w:rsidR="006A6CE2">
        <w:rPr>
          <w:lang w:val="en-GB"/>
        </w:rPr>
        <w:t>consists of</w:t>
      </w:r>
      <w:r w:rsidR="00325FFA">
        <w:rPr>
          <w:lang w:val="en-GB"/>
        </w:rPr>
        <w:t xml:space="preserve"> </w:t>
      </w:r>
      <w:r w:rsidR="00DD24A4" w:rsidRPr="00CD0C86">
        <w:rPr>
          <w:i/>
          <w:szCs w:val="20"/>
        </w:rPr>
        <w:t>underdeveloped</w:t>
      </w:r>
      <w:r w:rsidRPr="00CD0C86">
        <w:rPr>
          <w:i/>
          <w:szCs w:val="20"/>
        </w:rPr>
        <w:t xml:space="preserve"> rural </w:t>
      </w:r>
      <w:r w:rsidR="001008C9">
        <w:rPr>
          <w:i/>
          <w:szCs w:val="20"/>
        </w:rPr>
        <w:t xml:space="preserve">(renewable) </w:t>
      </w:r>
      <w:r w:rsidRPr="00CD0C86">
        <w:rPr>
          <w:i/>
          <w:szCs w:val="20"/>
        </w:rPr>
        <w:t>energy infrastructure and service</w:t>
      </w:r>
      <w:r w:rsidR="001008C9">
        <w:rPr>
          <w:i/>
          <w:szCs w:val="20"/>
        </w:rPr>
        <w:t xml:space="preserve">s, </w:t>
      </w:r>
      <w:r w:rsidR="00325FFA">
        <w:rPr>
          <w:i/>
          <w:szCs w:val="20"/>
        </w:rPr>
        <w:t xml:space="preserve">while </w:t>
      </w:r>
      <w:r w:rsidR="00325FFA" w:rsidRPr="003D6D04">
        <w:rPr>
          <w:i/>
          <w:lang w:val="en-GB"/>
        </w:rPr>
        <w:t>the country’s vast renewable energy resource potential remains unutilize</w:t>
      </w:r>
      <w:r w:rsidR="006966B2">
        <w:rPr>
          <w:i/>
          <w:lang w:val="en-GB"/>
        </w:rPr>
        <w:t>d</w:t>
      </w:r>
      <w:r w:rsidR="00A3181D">
        <w:rPr>
          <w:rStyle w:val="FootnoteReference"/>
          <w:i/>
          <w:lang w:val="en-GB"/>
        </w:rPr>
        <w:footnoteReference w:id="8"/>
      </w:r>
      <w:r w:rsidR="006966B2">
        <w:rPr>
          <w:i/>
          <w:lang w:val="en-GB"/>
        </w:rPr>
        <w:t xml:space="preserve">. </w:t>
      </w:r>
      <w:r w:rsidR="006966B2">
        <w:rPr>
          <w:lang w:val="en-GB"/>
        </w:rPr>
        <w:t>This</w:t>
      </w:r>
      <w:r w:rsidR="006966B2" w:rsidRPr="00C72B29">
        <w:rPr>
          <w:lang w:val="en-GB"/>
        </w:rPr>
        <w:t xml:space="preserve"> puts constraints on improving the quality of life, on opportunities for rural development</w:t>
      </w:r>
      <w:r w:rsidR="006966B2">
        <w:rPr>
          <w:lang w:val="en-GB"/>
        </w:rPr>
        <w:t xml:space="preserve">, and on </w:t>
      </w:r>
      <w:r w:rsidR="006966B2" w:rsidRPr="00C72B29">
        <w:rPr>
          <w:lang w:val="en-GB"/>
        </w:rPr>
        <w:t>access to social services.</w:t>
      </w:r>
      <w:r w:rsidR="006966B2">
        <w:rPr>
          <w:lang w:val="en-GB"/>
        </w:rPr>
        <w:t xml:space="preserve"> The core problem is </w:t>
      </w:r>
      <w:r w:rsidR="001008C9">
        <w:rPr>
          <w:szCs w:val="20"/>
        </w:rPr>
        <w:t xml:space="preserve">caused by </w:t>
      </w:r>
      <w:r w:rsidR="00DD24A4">
        <w:rPr>
          <w:szCs w:val="20"/>
        </w:rPr>
        <w:t>th</w:t>
      </w:r>
      <w:r w:rsidR="001008C9">
        <w:rPr>
          <w:szCs w:val="20"/>
        </w:rPr>
        <w:t xml:space="preserve">e </w:t>
      </w:r>
      <w:r w:rsidR="001008C9">
        <w:rPr>
          <w:i/>
          <w:szCs w:val="20"/>
        </w:rPr>
        <w:t>persistence of a number of underlying barriers and challenges</w:t>
      </w:r>
      <w:r w:rsidR="006966B2">
        <w:rPr>
          <w:i/>
          <w:szCs w:val="20"/>
        </w:rPr>
        <w:t xml:space="preserve"> </w:t>
      </w:r>
      <w:r w:rsidR="006966B2">
        <w:rPr>
          <w:szCs w:val="20"/>
        </w:rPr>
        <w:t>that</w:t>
      </w:r>
      <w:r w:rsidR="006A6CE2">
        <w:rPr>
          <w:szCs w:val="20"/>
        </w:rPr>
        <w:t xml:space="preserve"> will be further </w:t>
      </w:r>
      <w:r w:rsidR="006966B2">
        <w:rPr>
          <w:szCs w:val="20"/>
        </w:rPr>
        <w:t>discussed in this section</w:t>
      </w:r>
      <w:r w:rsidR="005622DC">
        <w:rPr>
          <w:szCs w:val="20"/>
        </w:rPr>
        <w:t>.</w:t>
      </w:r>
      <w:r>
        <w:rPr>
          <w:lang w:val="en-GB"/>
        </w:rPr>
        <w:t xml:space="preserve"> </w:t>
      </w:r>
    </w:p>
    <w:p w14:paraId="585BCF9B" w14:textId="77777777" w:rsidR="00992AE5" w:rsidRDefault="00992AE5" w:rsidP="00300F60">
      <w:pPr>
        <w:spacing w:after="0"/>
        <w:rPr>
          <w:b/>
          <w:szCs w:val="20"/>
          <w:lang w:val="en-GB"/>
        </w:rPr>
      </w:pPr>
    </w:p>
    <w:p w14:paraId="68F152CE" w14:textId="0CBA5EA5" w:rsidR="00495EFA" w:rsidRDefault="00992AE5" w:rsidP="00300F60">
      <w:pPr>
        <w:spacing w:after="0"/>
        <w:rPr>
          <w:b/>
          <w:szCs w:val="20"/>
          <w:lang w:val="en-GB"/>
        </w:rPr>
      </w:pPr>
      <w:r>
        <w:rPr>
          <w:b/>
          <w:szCs w:val="20"/>
          <w:lang w:val="en-GB"/>
        </w:rPr>
        <w:t>Analysis of baseline situation and barrier</w:t>
      </w:r>
    </w:p>
    <w:p w14:paraId="01CAA42B" w14:textId="4FFBF258" w:rsidR="006A7A60" w:rsidRDefault="006A7A60" w:rsidP="00300F60">
      <w:pPr>
        <w:spacing w:after="0"/>
        <w:rPr>
          <w:szCs w:val="20"/>
          <w:lang w:val="en-GB"/>
        </w:rPr>
      </w:pPr>
    </w:p>
    <w:p w14:paraId="3CBE3F20" w14:textId="529F3F68" w:rsidR="006966B2" w:rsidRDefault="006A7A60" w:rsidP="006966B2">
      <w:pPr>
        <w:spacing w:after="0"/>
        <w:rPr>
          <w:szCs w:val="20"/>
        </w:rPr>
      </w:pPr>
      <w:r w:rsidRPr="003D6D04">
        <w:rPr>
          <w:rFonts w:asciiTheme="minorHAnsi" w:hAnsiTheme="minorHAnsi" w:cstheme="minorHAnsi"/>
          <w:szCs w:val="20"/>
          <w:lang w:val="en-GB"/>
        </w:rPr>
        <w:t xml:space="preserve">As part of the project preparation (PPG phase), </w:t>
      </w:r>
      <w:r w:rsidR="0077136A">
        <w:rPr>
          <w:rFonts w:asciiTheme="minorHAnsi" w:hAnsiTheme="minorHAnsi" w:cstheme="minorHAnsi"/>
          <w:szCs w:val="20"/>
          <w:lang w:val="en-GB"/>
        </w:rPr>
        <w:t>a</w:t>
      </w:r>
      <w:r w:rsidRPr="003D6D04">
        <w:rPr>
          <w:rFonts w:asciiTheme="minorHAnsi" w:hAnsiTheme="minorHAnsi" w:cstheme="minorHAnsi"/>
          <w:szCs w:val="20"/>
          <w:lang w:val="en-GB"/>
        </w:rPr>
        <w:t xml:space="preserve"> team of consultants </w:t>
      </w:r>
      <w:r w:rsidR="0077136A">
        <w:rPr>
          <w:rFonts w:asciiTheme="minorHAnsi" w:hAnsiTheme="minorHAnsi" w:cstheme="minorHAnsi"/>
          <w:szCs w:val="20"/>
          <w:lang w:val="en-GB"/>
        </w:rPr>
        <w:t>conducted</w:t>
      </w:r>
      <w:r w:rsidRPr="003D6D04">
        <w:rPr>
          <w:rFonts w:asciiTheme="minorHAnsi" w:hAnsiTheme="minorHAnsi" w:cstheme="minorHAnsi"/>
          <w:szCs w:val="20"/>
          <w:lang w:val="en-GB"/>
        </w:rPr>
        <w:t xml:space="preserve"> an extensive analysis of the baseline situation </w:t>
      </w:r>
      <w:r w:rsidR="006966B2">
        <w:rPr>
          <w:rFonts w:asciiTheme="minorHAnsi" w:hAnsiTheme="minorHAnsi" w:cstheme="minorHAnsi"/>
          <w:szCs w:val="20"/>
          <w:lang w:val="en-GB"/>
        </w:rPr>
        <w:t>(</w:t>
      </w:r>
      <w:r w:rsidRPr="003D6D04">
        <w:rPr>
          <w:rFonts w:asciiTheme="minorHAnsi" w:hAnsiTheme="minorHAnsi" w:cstheme="minorHAnsi"/>
          <w:szCs w:val="20"/>
          <w:lang w:val="en-GB"/>
        </w:rPr>
        <w:t xml:space="preserve">described in </w:t>
      </w:r>
      <w:r w:rsidRPr="00D015A3">
        <w:rPr>
          <w:rFonts w:asciiTheme="minorHAnsi" w:hAnsiTheme="minorHAnsi" w:cstheme="minorHAnsi"/>
          <w:noProof/>
          <w:szCs w:val="20"/>
          <w:lang w:val="en-GB"/>
        </w:rPr>
        <w:t>Annex</w:t>
      </w:r>
      <w:r w:rsidRPr="003D6D04">
        <w:rPr>
          <w:rFonts w:asciiTheme="minorHAnsi" w:hAnsiTheme="minorHAnsi" w:cstheme="minorHAnsi"/>
          <w:szCs w:val="20"/>
          <w:lang w:val="en-GB"/>
        </w:rPr>
        <w:t xml:space="preserve"> E</w:t>
      </w:r>
      <w:r w:rsidR="006966B2">
        <w:rPr>
          <w:rFonts w:asciiTheme="minorHAnsi" w:hAnsiTheme="minorHAnsi" w:cstheme="minorHAnsi"/>
          <w:szCs w:val="20"/>
          <w:lang w:val="en-GB"/>
        </w:rPr>
        <w:t>)</w:t>
      </w:r>
      <w:r w:rsidRPr="003D6D04">
        <w:rPr>
          <w:rFonts w:asciiTheme="minorHAnsi" w:hAnsiTheme="minorHAnsi" w:cstheme="minorHAnsi"/>
          <w:szCs w:val="20"/>
          <w:lang w:val="en-GB"/>
        </w:rPr>
        <w:t>. As part of the baseline assessment, th</w:t>
      </w:r>
      <w:r w:rsidR="00A66DC0" w:rsidRPr="003D6D04">
        <w:rPr>
          <w:rFonts w:asciiTheme="minorHAnsi" w:hAnsiTheme="minorHAnsi" w:cstheme="minorHAnsi"/>
          <w:szCs w:val="20"/>
          <w:lang w:val="en-GB"/>
        </w:rPr>
        <w:t xml:space="preserve">e causes (barriers and challenges) </w:t>
      </w:r>
      <w:r w:rsidR="000E1FD0">
        <w:rPr>
          <w:rFonts w:asciiTheme="minorHAnsi" w:hAnsiTheme="minorHAnsi" w:cstheme="minorHAnsi"/>
          <w:szCs w:val="20"/>
          <w:lang w:val="en-GB"/>
        </w:rPr>
        <w:t>behind the core problem and its related development challenges</w:t>
      </w:r>
      <w:r w:rsidR="000E1FD0" w:rsidRPr="003D6D04">
        <w:rPr>
          <w:rFonts w:asciiTheme="minorHAnsi" w:hAnsiTheme="minorHAnsi" w:cstheme="minorHAnsi"/>
          <w:szCs w:val="20"/>
          <w:lang w:val="en-GB"/>
        </w:rPr>
        <w:t xml:space="preserve"> </w:t>
      </w:r>
      <w:r w:rsidR="00A66DC0" w:rsidRPr="003D6D04">
        <w:rPr>
          <w:rFonts w:asciiTheme="minorHAnsi" w:hAnsiTheme="minorHAnsi" w:cstheme="minorHAnsi"/>
          <w:szCs w:val="20"/>
          <w:lang w:val="en-GB"/>
        </w:rPr>
        <w:t xml:space="preserve">were systematically </w:t>
      </w:r>
      <w:r w:rsidR="00B9740C">
        <w:rPr>
          <w:rFonts w:asciiTheme="minorHAnsi" w:hAnsiTheme="minorHAnsi" w:cstheme="minorHAnsi"/>
          <w:szCs w:val="20"/>
          <w:lang w:val="en-GB"/>
        </w:rPr>
        <w:t xml:space="preserve">identified. </w:t>
      </w:r>
      <w:r w:rsidR="006966B2">
        <w:rPr>
          <w:rFonts w:asciiTheme="minorHAnsi" w:hAnsiTheme="minorHAnsi" w:cstheme="minorHAnsi"/>
          <w:szCs w:val="20"/>
          <w:lang w:val="en-GB"/>
        </w:rPr>
        <w:t>This include</w:t>
      </w:r>
      <w:r w:rsidR="009D61F2">
        <w:rPr>
          <w:rFonts w:asciiTheme="minorHAnsi" w:hAnsiTheme="minorHAnsi" w:cstheme="minorHAnsi"/>
          <w:szCs w:val="20"/>
          <w:lang w:val="en-GB"/>
        </w:rPr>
        <w:t>d</w:t>
      </w:r>
      <w:r w:rsidR="006966B2">
        <w:rPr>
          <w:rFonts w:asciiTheme="minorHAnsi" w:hAnsiTheme="minorHAnsi" w:cstheme="minorHAnsi"/>
          <w:szCs w:val="20"/>
          <w:lang w:val="en-GB"/>
        </w:rPr>
        <w:t xml:space="preserve"> </w:t>
      </w:r>
      <w:r w:rsidR="009D61F2">
        <w:rPr>
          <w:rFonts w:asciiTheme="minorHAnsi" w:hAnsiTheme="minorHAnsi" w:cstheme="minorHAnsi"/>
          <w:szCs w:val="20"/>
          <w:lang w:val="en-GB"/>
        </w:rPr>
        <w:t>an</w:t>
      </w:r>
      <w:r w:rsidR="006966B2">
        <w:rPr>
          <w:rFonts w:asciiTheme="minorHAnsi" w:hAnsiTheme="minorHAnsi" w:cstheme="minorHAnsi"/>
          <w:szCs w:val="20"/>
          <w:lang w:val="en-GB"/>
        </w:rPr>
        <w:t xml:space="preserve"> analysis of </w:t>
      </w:r>
      <w:r w:rsidR="006966B2" w:rsidRPr="00B9740C">
        <w:rPr>
          <w:rFonts w:asciiTheme="minorHAnsi" w:hAnsiTheme="minorHAnsi" w:cstheme="minorHAnsi"/>
          <w:szCs w:val="20"/>
          <w:lang w:val="en-GB"/>
        </w:rPr>
        <w:t>risk categorie</w:t>
      </w:r>
      <w:r w:rsidR="006966B2">
        <w:rPr>
          <w:rFonts w:asciiTheme="minorHAnsi" w:hAnsiTheme="minorHAnsi" w:cstheme="minorHAnsi"/>
          <w:szCs w:val="20"/>
          <w:lang w:val="en-GB"/>
        </w:rPr>
        <w:t>s, u</w:t>
      </w:r>
      <w:r w:rsidR="00B9740C" w:rsidRPr="00B9740C">
        <w:rPr>
          <w:rFonts w:asciiTheme="minorHAnsi" w:hAnsiTheme="minorHAnsi" w:cstheme="minorHAnsi"/>
          <w:szCs w:val="20"/>
          <w:lang w:val="en-GB"/>
        </w:rPr>
        <w:t>sing UNDP’s De</w:t>
      </w:r>
      <w:r w:rsidR="00992AE5">
        <w:rPr>
          <w:rFonts w:asciiTheme="minorHAnsi" w:hAnsiTheme="minorHAnsi" w:cstheme="minorHAnsi"/>
          <w:szCs w:val="20"/>
          <w:lang w:val="en-GB"/>
        </w:rPr>
        <w:t>-</w:t>
      </w:r>
      <w:r w:rsidR="00B9740C" w:rsidRPr="00B9740C">
        <w:rPr>
          <w:rFonts w:asciiTheme="minorHAnsi" w:hAnsiTheme="minorHAnsi" w:cstheme="minorHAnsi"/>
          <w:szCs w:val="20"/>
          <w:lang w:val="en-GB"/>
        </w:rPr>
        <w:t>risking Renewable Energy Investment (DREI) methodology</w:t>
      </w:r>
      <w:r w:rsidR="006966B2">
        <w:rPr>
          <w:rFonts w:asciiTheme="minorHAnsi" w:hAnsiTheme="minorHAnsi" w:cstheme="minorHAnsi"/>
          <w:szCs w:val="20"/>
          <w:lang w:val="en-GB"/>
        </w:rPr>
        <w:t xml:space="preserve"> (described in Annex F)</w:t>
      </w:r>
      <w:r w:rsidR="00B9740C" w:rsidRPr="00B9740C">
        <w:rPr>
          <w:rFonts w:asciiTheme="minorHAnsi" w:hAnsiTheme="minorHAnsi" w:cstheme="minorHAnsi"/>
          <w:szCs w:val="20"/>
          <w:lang w:val="en-GB"/>
        </w:rPr>
        <w:t xml:space="preserve">, </w:t>
      </w:r>
      <w:r w:rsidR="009D61F2">
        <w:rPr>
          <w:szCs w:val="20"/>
        </w:rPr>
        <w:t>t</w:t>
      </w:r>
      <w:r w:rsidR="00B9740C" w:rsidRPr="00CD0C86">
        <w:rPr>
          <w:szCs w:val="20"/>
        </w:rPr>
        <w:t xml:space="preserve">he </w:t>
      </w:r>
      <w:r w:rsidR="003D28BA">
        <w:rPr>
          <w:szCs w:val="20"/>
        </w:rPr>
        <w:t>initial desc</w:t>
      </w:r>
      <w:r w:rsidR="006B28CB">
        <w:rPr>
          <w:szCs w:val="20"/>
        </w:rPr>
        <w:t>ription</w:t>
      </w:r>
      <w:r w:rsidR="00B9740C" w:rsidRPr="00CD0C86">
        <w:rPr>
          <w:szCs w:val="20"/>
        </w:rPr>
        <w:t xml:space="preserve"> in the Project Identification Form (PIF), updated with the </w:t>
      </w:r>
      <w:r w:rsidR="006B28CB">
        <w:rPr>
          <w:szCs w:val="20"/>
        </w:rPr>
        <w:t xml:space="preserve">input from </w:t>
      </w:r>
      <w:r w:rsidR="009D61F2">
        <w:rPr>
          <w:szCs w:val="20"/>
        </w:rPr>
        <w:t xml:space="preserve">two </w:t>
      </w:r>
      <w:r w:rsidR="006B28CB">
        <w:rPr>
          <w:szCs w:val="20"/>
        </w:rPr>
        <w:t xml:space="preserve">stakeholder workshops (in September and </w:t>
      </w:r>
      <w:r w:rsidR="00B9740C">
        <w:rPr>
          <w:szCs w:val="20"/>
        </w:rPr>
        <w:t>November 2018</w:t>
      </w:r>
      <w:r w:rsidR="009D61F2">
        <w:rPr>
          <w:szCs w:val="20"/>
        </w:rPr>
        <w:t xml:space="preserve"> respectively</w:t>
      </w:r>
      <w:r w:rsidR="00B9740C">
        <w:rPr>
          <w:szCs w:val="20"/>
        </w:rPr>
        <w:t xml:space="preserve">) </w:t>
      </w:r>
      <w:r w:rsidR="00B9740C" w:rsidRPr="00CD0C86">
        <w:rPr>
          <w:szCs w:val="20"/>
        </w:rPr>
        <w:t xml:space="preserve">and </w:t>
      </w:r>
      <w:r w:rsidR="00B9740C">
        <w:rPr>
          <w:szCs w:val="20"/>
        </w:rPr>
        <w:t>three</w:t>
      </w:r>
      <w:r w:rsidR="00B9740C" w:rsidRPr="00CD0C86">
        <w:rPr>
          <w:szCs w:val="20"/>
        </w:rPr>
        <w:t xml:space="preserve"> project preparation mission</w:t>
      </w:r>
      <w:r w:rsidR="009D61F2">
        <w:rPr>
          <w:szCs w:val="20"/>
        </w:rPr>
        <w:t>s undertaken</w:t>
      </w:r>
      <w:r w:rsidR="00B9740C" w:rsidRPr="00CD0C86">
        <w:rPr>
          <w:szCs w:val="20"/>
        </w:rPr>
        <w:t xml:space="preserve"> by the PPG team of consultants</w:t>
      </w:r>
      <w:r w:rsidR="00B9740C">
        <w:rPr>
          <w:szCs w:val="20"/>
        </w:rPr>
        <w:t xml:space="preserve"> in 2018</w:t>
      </w:r>
      <w:r w:rsidR="00B9740C" w:rsidRPr="00CD0C86">
        <w:rPr>
          <w:szCs w:val="20"/>
        </w:rPr>
        <w:t xml:space="preserve">, </w:t>
      </w:r>
      <w:r w:rsidR="009D61F2">
        <w:rPr>
          <w:szCs w:val="20"/>
        </w:rPr>
        <w:t xml:space="preserve">which </w:t>
      </w:r>
      <w:r w:rsidR="00B9740C" w:rsidRPr="00CD0C86">
        <w:rPr>
          <w:szCs w:val="20"/>
        </w:rPr>
        <w:t xml:space="preserve">facilitated </w:t>
      </w:r>
      <w:r w:rsidR="00B9740C">
        <w:rPr>
          <w:szCs w:val="20"/>
        </w:rPr>
        <w:t xml:space="preserve">further </w:t>
      </w:r>
      <w:r w:rsidR="00B9740C" w:rsidRPr="00CD0C86">
        <w:rPr>
          <w:szCs w:val="20"/>
        </w:rPr>
        <w:t xml:space="preserve">identification </w:t>
      </w:r>
      <w:r w:rsidR="00B9740C">
        <w:rPr>
          <w:szCs w:val="20"/>
        </w:rPr>
        <w:t xml:space="preserve">and </w:t>
      </w:r>
      <w:r w:rsidR="006B28CB">
        <w:rPr>
          <w:szCs w:val="20"/>
        </w:rPr>
        <w:t>analysis</w:t>
      </w:r>
      <w:r w:rsidR="00B9740C">
        <w:rPr>
          <w:szCs w:val="20"/>
        </w:rPr>
        <w:t xml:space="preserve"> </w:t>
      </w:r>
      <w:r w:rsidR="00B9740C" w:rsidRPr="00CD0C86">
        <w:rPr>
          <w:szCs w:val="20"/>
        </w:rPr>
        <w:t xml:space="preserve">of the </w:t>
      </w:r>
      <w:r w:rsidR="00B9740C">
        <w:rPr>
          <w:szCs w:val="20"/>
        </w:rPr>
        <w:t xml:space="preserve">barriers and challenges. </w:t>
      </w:r>
    </w:p>
    <w:p w14:paraId="35021940" w14:textId="77777777" w:rsidR="006966B2" w:rsidRDefault="006966B2" w:rsidP="006966B2">
      <w:pPr>
        <w:spacing w:after="0"/>
        <w:rPr>
          <w:szCs w:val="20"/>
        </w:rPr>
      </w:pPr>
    </w:p>
    <w:p w14:paraId="4EE77DDA" w14:textId="27CC6D15" w:rsidR="006A6CE2" w:rsidRPr="003D6D04" w:rsidRDefault="00FC12E8" w:rsidP="006A6CE2">
      <w:pPr>
        <w:spacing w:after="0"/>
        <w:rPr>
          <w:b/>
          <w:szCs w:val="20"/>
        </w:rPr>
      </w:pPr>
      <w:r w:rsidRPr="003D6D04">
        <w:rPr>
          <w:color w:val="0070C0"/>
          <w:szCs w:val="20"/>
        </w:rPr>
        <w:t xml:space="preserve">Exhibit 5 </w:t>
      </w:r>
      <w:r w:rsidR="006966B2" w:rsidRPr="00D015A3">
        <w:rPr>
          <w:noProof/>
          <w:szCs w:val="20"/>
        </w:rPr>
        <w:t>shows</w:t>
      </w:r>
      <w:r w:rsidR="006A6CE2">
        <w:rPr>
          <w:szCs w:val="20"/>
        </w:rPr>
        <w:t xml:space="preserve"> </w:t>
      </w:r>
      <w:r w:rsidR="005622DC">
        <w:rPr>
          <w:noProof/>
          <w:szCs w:val="20"/>
        </w:rPr>
        <w:t>a summary of</w:t>
      </w:r>
      <w:r w:rsidR="006966B2">
        <w:rPr>
          <w:szCs w:val="20"/>
        </w:rPr>
        <w:t xml:space="preserve"> </w:t>
      </w:r>
      <w:r w:rsidR="006966B2" w:rsidRPr="005B115D">
        <w:rPr>
          <w:szCs w:val="20"/>
        </w:rPr>
        <w:t xml:space="preserve">the linkages between the development challenge </w:t>
      </w:r>
      <w:r w:rsidR="006966B2">
        <w:rPr>
          <w:szCs w:val="20"/>
        </w:rPr>
        <w:t>and the c</w:t>
      </w:r>
      <w:r w:rsidR="006966B2" w:rsidRPr="005B115D">
        <w:rPr>
          <w:szCs w:val="20"/>
        </w:rPr>
        <w:t>ore problem</w:t>
      </w:r>
      <w:r w:rsidR="006966B2">
        <w:rPr>
          <w:szCs w:val="20"/>
        </w:rPr>
        <w:t xml:space="preserve"> (on the right side) and the</w:t>
      </w:r>
      <w:r w:rsidR="006966B2" w:rsidRPr="005B115D">
        <w:rPr>
          <w:szCs w:val="20"/>
        </w:rPr>
        <w:t xml:space="preserve"> </w:t>
      </w:r>
      <w:r w:rsidR="006966B2">
        <w:rPr>
          <w:szCs w:val="20"/>
        </w:rPr>
        <w:t xml:space="preserve">main and underlying </w:t>
      </w:r>
      <w:r w:rsidR="006966B2" w:rsidRPr="005B115D">
        <w:rPr>
          <w:szCs w:val="20"/>
        </w:rPr>
        <w:t>causes (on the left</w:t>
      </w:r>
      <w:r w:rsidR="006966B2">
        <w:rPr>
          <w:szCs w:val="20"/>
        </w:rPr>
        <w:t>)</w:t>
      </w:r>
      <w:r w:rsidR="006A6CE2">
        <w:rPr>
          <w:szCs w:val="20"/>
        </w:rPr>
        <w:t xml:space="preserve">. </w:t>
      </w:r>
      <w:r w:rsidR="006A6CE2">
        <w:rPr>
          <w:rFonts w:asciiTheme="minorHAnsi" w:hAnsiTheme="minorHAnsi" w:cstheme="minorHAnsi"/>
          <w:szCs w:val="20"/>
          <w:lang w:val="en-GB"/>
        </w:rPr>
        <w:t xml:space="preserve">These </w:t>
      </w:r>
      <w:r w:rsidR="006A6CE2" w:rsidRPr="003D6D04">
        <w:rPr>
          <w:rFonts w:asciiTheme="minorHAnsi" w:hAnsiTheme="minorHAnsi" w:cstheme="minorHAnsi"/>
          <w:szCs w:val="20"/>
          <w:lang w:val="en-GB"/>
        </w:rPr>
        <w:t>can be grouped in</w:t>
      </w:r>
      <w:r w:rsidR="009D61F2">
        <w:rPr>
          <w:rFonts w:asciiTheme="minorHAnsi" w:hAnsiTheme="minorHAnsi" w:cstheme="minorHAnsi"/>
          <w:szCs w:val="20"/>
          <w:lang w:val="en-GB"/>
        </w:rPr>
        <w:t>to the following categories</w:t>
      </w:r>
      <w:r w:rsidR="006A6CE2" w:rsidRPr="003D6D04">
        <w:rPr>
          <w:rFonts w:asciiTheme="minorHAnsi" w:hAnsiTheme="minorHAnsi" w:cstheme="minorHAnsi"/>
          <w:szCs w:val="20"/>
          <w:lang w:val="en-GB"/>
        </w:rPr>
        <w:t>:</w:t>
      </w:r>
    </w:p>
    <w:p w14:paraId="21D3E0A0" w14:textId="6816ACEE" w:rsidR="006A6CE2" w:rsidRPr="003D6D04" w:rsidRDefault="006A6CE2" w:rsidP="006A6CE2">
      <w:pPr>
        <w:pStyle w:val="ListParagraph"/>
        <w:numPr>
          <w:ilvl w:val="0"/>
          <w:numId w:val="99"/>
        </w:numPr>
        <w:spacing w:before="60"/>
        <w:ind w:left="425" w:hanging="425"/>
        <w:rPr>
          <w:rFonts w:asciiTheme="minorHAnsi" w:hAnsiTheme="minorHAnsi" w:cstheme="minorHAnsi"/>
          <w:sz w:val="20"/>
          <w:szCs w:val="20"/>
          <w:lang w:val="en-GB"/>
        </w:rPr>
      </w:pPr>
      <w:r>
        <w:rPr>
          <w:rFonts w:asciiTheme="minorHAnsi" w:hAnsiTheme="minorHAnsi" w:cstheme="minorHAnsi"/>
          <w:sz w:val="20"/>
          <w:szCs w:val="20"/>
          <w:lang w:val="en-GB"/>
        </w:rPr>
        <w:t xml:space="preserve">Barriers </w:t>
      </w:r>
      <w:r w:rsidR="000E1FD0">
        <w:rPr>
          <w:rFonts w:asciiTheme="minorHAnsi" w:hAnsiTheme="minorHAnsi" w:cstheme="minorHAnsi"/>
          <w:sz w:val="20"/>
          <w:szCs w:val="20"/>
          <w:lang w:val="en-GB"/>
        </w:rPr>
        <w:t xml:space="preserve">related </w:t>
      </w:r>
      <w:r>
        <w:rPr>
          <w:rFonts w:asciiTheme="minorHAnsi" w:hAnsiTheme="minorHAnsi" w:cstheme="minorHAnsi"/>
          <w:sz w:val="20"/>
          <w:szCs w:val="20"/>
          <w:lang w:val="en-GB"/>
        </w:rPr>
        <w:t xml:space="preserve">to </w:t>
      </w:r>
      <w:r w:rsidR="000E1FD0">
        <w:rPr>
          <w:rFonts w:asciiTheme="minorHAnsi" w:hAnsiTheme="minorHAnsi" w:cstheme="minorHAnsi"/>
          <w:sz w:val="20"/>
          <w:szCs w:val="20"/>
          <w:lang w:val="en-GB"/>
        </w:rPr>
        <w:t xml:space="preserve">the </w:t>
      </w:r>
      <w:r>
        <w:rPr>
          <w:rFonts w:asciiTheme="minorHAnsi" w:hAnsiTheme="minorHAnsi" w:cstheme="minorHAnsi"/>
          <w:sz w:val="20"/>
          <w:szCs w:val="20"/>
        </w:rPr>
        <w:t>p</w:t>
      </w:r>
      <w:r w:rsidRPr="003D6D04">
        <w:rPr>
          <w:rFonts w:asciiTheme="minorHAnsi" w:hAnsiTheme="minorHAnsi" w:cstheme="minorHAnsi"/>
          <w:sz w:val="20"/>
          <w:szCs w:val="20"/>
        </w:rPr>
        <w:t xml:space="preserve">olicy and regulatory environment for rural and renewable energy services </w:t>
      </w:r>
    </w:p>
    <w:p w14:paraId="585D1817" w14:textId="73EDDC98" w:rsidR="006A6CE2" w:rsidRPr="003D6D04" w:rsidRDefault="006A6CE2" w:rsidP="006A6CE2">
      <w:pPr>
        <w:pStyle w:val="ListParagraph"/>
        <w:numPr>
          <w:ilvl w:val="0"/>
          <w:numId w:val="99"/>
        </w:numPr>
        <w:ind w:left="426" w:hanging="426"/>
        <w:rPr>
          <w:rFonts w:asciiTheme="minorHAnsi" w:hAnsiTheme="minorHAnsi" w:cstheme="minorHAnsi"/>
          <w:sz w:val="20"/>
          <w:szCs w:val="20"/>
          <w:lang w:val="en-GB"/>
        </w:rPr>
      </w:pPr>
      <w:r>
        <w:rPr>
          <w:rFonts w:asciiTheme="minorHAnsi" w:hAnsiTheme="minorHAnsi" w:cstheme="minorHAnsi"/>
          <w:sz w:val="20"/>
          <w:szCs w:val="20"/>
          <w:lang w:val="en-GB"/>
        </w:rPr>
        <w:t>Limited c</w:t>
      </w:r>
      <w:r w:rsidRPr="003D6D04">
        <w:rPr>
          <w:rFonts w:asciiTheme="minorHAnsi" w:hAnsiTheme="minorHAnsi" w:cstheme="minorHAnsi"/>
          <w:sz w:val="20"/>
          <w:szCs w:val="20"/>
          <w:lang w:val="en-GB"/>
        </w:rPr>
        <w:t xml:space="preserve">apacity and awareness </w:t>
      </w:r>
      <w:r w:rsidR="000E1FD0">
        <w:rPr>
          <w:rFonts w:asciiTheme="minorHAnsi" w:hAnsiTheme="minorHAnsi" w:cstheme="minorHAnsi"/>
          <w:sz w:val="20"/>
          <w:szCs w:val="20"/>
          <w:lang w:val="en-GB"/>
        </w:rPr>
        <w:t>of</w:t>
      </w:r>
      <w:r w:rsidRPr="003D6D04">
        <w:rPr>
          <w:rFonts w:asciiTheme="minorHAnsi" w:hAnsiTheme="minorHAnsi" w:cstheme="minorHAnsi"/>
          <w:sz w:val="20"/>
          <w:szCs w:val="20"/>
          <w:lang w:val="en-GB"/>
        </w:rPr>
        <w:t xml:space="preserve"> market enablers and beneficiaries on rural renewable energy application</w:t>
      </w:r>
    </w:p>
    <w:p w14:paraId="06720C84" w14:textId="2EE98FAA" w:rsidR="006A6CE2" w:rsidRPr="003D6D04" w:rsidRDefault="006A6CE2" w:rsidP="006A6CE2">
      <w:pPr>
        <w:pStyle w:val="ListParagraph"/>
        <w:numPr>
          <w:ilvl w:val="0"/>
          <w:numId w:val="99"/>
        </w:numPr>
        <w:ind w:left="426" w:hanging="426"/>
        <w:rPr>
          <w:rFonts w:asciiTheme="minorHAnsi" w:hAnsiTheme="minorHAnsi" w:cstheme="minorHAnsi"/>
          <w:sz w:val="20"/>
          <w:szCs w:val="20"/>
          <w:lang w:val="en-GB"/>
        </w:rPr>
      </w:pPr>
      <w:r>
        <w:rPr>
          <w:rFonts w:asciiTheme="minorHAnsi" w:hAnsiTheme="minorHAnsi" w:cstheme="minorHAnsi"/>
          <w:sz w:val="20"/>
          <w:szCs w:val="20"/>
        </w:rPr>
        <w:t>Limited i</w:t>
      </w:r>
      <w:r w:rsidRPr="003D6D04">
        <w:rPr>
          <w:rFonts w:asciiTheme="minorHAnsi" w:hAnsiTheme="minorHAnsi" w:cstheme="minorHAnsi"/>
          <w:sz w:val="20"/>
          <w:szCs w:val="20"/>
        </w:rPr>
        <w:t>nvestments in rur</w:t>
      </w:r>
      <w:r w:rsidRPr="003D6D04">
        <w:rPr>
          <w:rFonts w:asciiTheme="minorHAnsi" w:hAnsiTheme="minorHAnsi" w:cstheme="minorHAnsi"/>
          <w:sz w:val="20"/>
          <w:szCs w:val="20"/>
          <w:lang w:val="en-GB"/>
        </w:rPr>
        <w:t xml:space="preserve">al renewable energy </w:t>
      </w:r>
      <w:r w:rsidR="00296008">
        <w:rPr>
          <w:rFonts w:asciiTheme="minorHAnsi" w:hAnsiTheme="minorHAnsi" w:cstheme="minorHAnsi"/>
          <w:sz w:val="20"/>
          <w:szCs w:val="20"/>
          <w:lang w:val="en-GB"/>
        </w:rPr>
        <w:t>development</w:t>
      </w:r>
      <w:r w:rsidRPr="003D6D04">
        <w:rPr>
          <w:rFonts w:asciiTheme="minorHAnsi" w:hAnsiTheme="minorHAnsi" w:cstheme="minorHAnsi"/>
          <w:sz w:val="20"/>
          <w:szCs w:val="20"/>
          <w:lang w:val="en-GB"/>
        </w:rPr>
        <w:t xml:space="preserve"> and productive uses and</w:t>
      </w:r>
      <w:r>
        <w:rPr>
          <w:rFonts w:asciiTheme="minorHAnsi" w:hAnsiTheme="minorHAnsi" w:cstheme="minorHAnsi"/>
          <w:sz w:val="20"/>
          <w:szCs w:val="20"/>
          <w:lang w:val="en-GB"/>
        </w:rPr>
        <w:t xml:space="preserve"> </w:t>
      </w:r>
      <w:r w:rsidRPr="003D6D04">
        <w:rPr>
          <w:rFonts w:asciiTheme="minorHAnsi" w:hAnsiTheme="minorHAnsi" w:cstheme="minorHAnsi"/>
          <w:sz w:val="20"/>
          <w:szCs w:val="20"/>
          <w:lang w:val="en-GB"/>
        </w:rPr>
        <w:t>business-technology models</w:t>
      </w:r>
    </w:p>
    <w:p w14:paraId="6056D57B" w14:textId="77777777" w:rsidR="006A6CE2" w:rsidRPr="003D6D04" w:rsidRDefault="006A6CE2" w:rsidP="006A6CE2">
      <w:pPr>
        <w:pStyle w:val="ListParagraph"/>
        <w:numPr>
          <w:ilvl w:val="0"/>
          <w:numId w:val="99"/>
        </w:numPr>
        <w:ind w:left="426" w:hanging="426"/>
        <w:rPr>
          <w:rFonts w:asciiTheme="minorHAnsi" w:hAnsiTheme="minorHAnsi" w:cstheme="minorHAnsi"/>
          <w:szCs w:val="20"/>
          <w:lang w:val="en-GB"/>
        </w:rPr>
      </w:pPr>
      <w:r>
        <w:rPr>
          <w:rFonts w:asciiTheme="minorHAnsi" w:hAnsiTheme="minorHAnsi" w:cstheme="minorHAnsi"/>
          <w:sz w:val="20"/>
          <w:szCs w:val="20"/>
          <w:lang w:val="en-GB"/>
        </w:rPr>
        <w:t>Barriers in the f</w:t>
      </w:r>
      <w:r w:rsidRPr="003D6D04">
        <w:rPr>
          <w:rFonts w:asciiTheme="minorHAnsi" w:hAnsiTheme="minorHAnsi" w:cstheme="minorHAnsi"/>
          <w:sz w:val="20"/>
          <w:szCs w:val="20"/>
          <w:lang w:val="en-GB"/>
        </w:rPr>
        <w:t>inancial environment and financial risks</w:t>
      </w:r>
    </w:p>
    <w:p w14:paraId="7097181A" w14:textId="3BAEF3FD" w:rsidR="006A6CE2" w:rsidRDefault="006A6CE2" w:rsidP="00300F60">
      <w:pPr>
        <w:spacing w:after="0"/>
        <w:rPr>
          <w:szCs w:val="20"/>
        </w:rPr>
      </w:pPr>
    </w:p>
    <w:p w14:paraId="77CF78F6" w14:textId="108021C3" w:rsidR="005622DC" w:rsidRDefault="004D112F" w:rsidP="006A6CE2">
      <w:pPr>
        <w:spacing w:after="0"/>
        <w:rPr>
          <w:szCs w:val="20"/>
        </w:rPr>
      </w:pPr>
      <w:r w:rsidRPr="006B5C04">
        <w:rPr>
          <w:b/>
          <w:noProof/>
        </w:rPr>
        <mc:AlternateContent>
          <mc:Choice Requires="wps">
            <w:drawing>
              <wp:anchor distT="107950" distB="180340" distL="144145" distR="144145" simplePos="0" relativeHeight="251887104" behindDoc="0" locked="1" layoutInCell="1" allowOverlap="1" wp14:anchorId="64C68561" wp14:editId="2C853AD3">
                <wp:simplePos x="0" y="0"/>
                <wp:positionH relativeFrom="margin">
                  <wp:posOffset>-66675</wp:posOffset>
                </wp:positionH>
                <wp:positionV relativeFrom="page">
                  <wp:posOffset>1679575</wp:posOffset>
                </wp:positionV>
                <wp:extent cx="6774815" cy="4309110"/>
                <wp:effectExtent l="0" t="0" r="6985" b="0"/>
                <wp:wrapTopAndBottom/>
                <wp:docPr id="2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4815" cy="4309110"/>
                        </a:xfrm>
                        <a:prstGeom prst="rect">
                          <a:avLst/>
                        </a:prstGeom>
                        <a:solidFill>
                          <a:sysClr val="window" lastClr="FFFFFF">
                            <a:lumMod val="95000"/>
                          </a:sysClr>
                        </a:solidFill>
                        <a:ln>
                          <a:noFill/>
                        </a:ln>
                        <a:extLst/>
                      </wps:spPr>
                      <wps:txbx>
                        <w:txbxContent>
                          <w:p w14:paraId="22D6E7DB" w14:textId="68309C1C" w:rsidR="004B0E3F" w:rsidRPr="003D6D04" w:rsidRDefault="004B0E3F" w:rsidP="004D112F">
                            <w:pPr>
                              <w:pStyle w:val="Caption"/>
                              <w:tabs>
                                <w:tab w:val="left" w:pos="1134"/>
                              </w:tabs>
                              <w:rPr>
                                <w:rFonts w:ascii="Arial" w:hAnsi="Arial" w:cs="Arial"/>
                                <w:color w:val="0070C0"/>
                                <w:sz w:val="18"/>
                                <w:szCs w:val="18"/>
                              </w:rPr>
                            </w:pPr>
                            <w:bookmarkStart w:id="28" w:name="_Ref9395047"/>
                            <w:bookmarkStart w:id="29" w:name="_Toc9395398"/>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5</w:t>
                            </w:r>
                            <w:r w:rsidRPr="001A679B">
                              <w:rPr>
                                <w:rFonts w:ascii="Arial" w:hAnsi="Arial" w:cs="Arial"/>
                                <w:color w:val="0070C0"/>
                                <w:sz w:val="18"/>
                                <w:szCs w:val="18"/>
                              </w:rPr>
                              <w:fldChar w:fldCharType="end"/>
                            </w:r>
                            <w:bookmarkEnd w:id="28"/>
                            <w:r w:rsidRPr="001A679B">
                              <w:rPr>
                                <w:rFonts w:ascii="Arial" w:hAnsi="Arial" w:cs="Arial"/>
                                <w:color w:val="0070C0"/>
                                <w:sz w:val="18"/>
                                <w:szCs w:val="18"/>
                              </w:rPr>
                              <w:tab/>
                            </w:r>
                            <w:r w:rsidRPr="003D6D04">
                              <w:rPr>
                                <w:rFonts w:ascii="Arial" w:hAnsi="Arial" w:cs="Arial"/>
                                <w:color w:val="0070C0"/>
                                <w:sz w:val="18"/>
                                <w:szCs w:val="18"/>
                              </w:rPr>
                              <w:t>Theory of change – challenges, core problem and causes</w:t>
                            </w:r>
                            <w:bookmarkEnd w:id="29"/>
                          </w:p>
                          <w:p w14:paraId="29898DA2" w14:textId="77777777" w:rsidR="004B0E3F" w:rsidRPr="0095594B" w:rsidRDefault="004B0E3F" w:rsidP="004D112F"/>
                          <w:p w14:paraId="1D0B47DC" w14:textId="77777777" w:rsidR="004B0E3F" w:rsidRDefault="004B0E3F" w:rsidP="004D112F">
                            <w:pPr>
                              <w:rPr>
                                <w:sz w:val="17"/>
                                <w:szCs w:val="17"/>
                              </w:rPr>
                            </w:pPr>
                            <w:r>
                              <w:object w:dxaOrig="22570" w:dyaOrig="13015" w14:anchorId="66AD56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18.25pt;height:300pt">
                                  <v:imagedata r:id="rId77" o:title=""/>
                                </v:shape>
                                <o:OLEObject Type="Embed" ProgID="Visio.Drawing.15" ShapeID="_x0000_i1026" DrawAspect="Content" ObjectID="_1622883777" r:id="rId78"/>
                              </w:object>
                            </w:r>
                            <w:r w:rsidDel="005622DC">
                              <w:t xml:space="preserve"> </w:t>
                            </w:r>
                          </w:p>
                          <w:p w14:paraId="54D08BC0" w14:textId="77777777" w:rsidR="004B0E3F" w:rsidRDefault="004B0E3F" w:rsidP="004D112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C68561" id="_x0000_s1031" type="#_x0000_t202" style="position:absolute;left:0;text-align:left;margin-left:-5.25pt;margin-top:132.25pt;width:533.45pt;height:339.3pt;z-index:251887104;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" fillcolor="#f2f2f2" stroked="f">
                <v:textbox>
                  <w:txbxContent>
                    <w:p w14:paraId="22D6E7DB" w14:textId="68309C1C" w:rsidR="004B0E3F" w:rsidRPr="003D6D04" w:rsidRDefault="004B0E3F" w:rsidP="004D112F">
                      <w:pPr>
                        <w:pStyle w:val="Caption"/>
                        <w:tabs>
                          <w:tab w:val="left" w:pos="1134"/>
                        </w:tabs>
                        <w:rPr>
                          <w:rFonts w:ascii="Arial" w:hAnsi="Arial" w:cs="Arial"/>
                          <w:color w:val="0070C0"/>
                          <w:sz w:val="18"/>
                          <w:szCs w:val="18"/>
                        </w:rPr>
                      </w:pPr>
                      <w:bookmarkStart w:id="39" w:name="_Ref9395047"/>
                      <w:bookmarkStart w:id="40" w:name="_Toc9395398"/>
                      <w:r w:rsidRPr="001A679B">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1A679B">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5</w:t>
                      </w:r>
                      <w:r w:rsidRPr="001A679B">
                        <w:rPr>
                          <w:rFonts w:ascii="Arial" w:hAnsi="Arial" w:cs="Arial"/>
                          <w:color w:val="0070C0"/>
                          <w:sz w:val="18"/>
                          <w:szCs w:val="18"/>
                        </w:rPr>
                        <w:fldChar w:fldCharType="end"/>
                      </w:r>
                      <w:bookmarkEnd w:id="39"/>
                      <w:r w:rsidRPr="001A679B">
                        <w:rPr>
                          <w:rFonts w:ascii="Arial" w:hAnsi="Arial" w:cs="Arial"/>
                          <w:color w:val="0070C0"/>
                          <w:sz w:val="18"/>
                          <w:szCs w:val="18"/>
                        </w:rPr>
                        <w:tab/>
                      </w:r>
                      <w:r w:rsidRPr="003D6D04">
                        <w:rPr>
                          <w:rFonts w:ascii="Arial" w:hAnsi="Arial" w:cs="Arial"/>
                          <w:color w:val="0070C0"/>
                          <w:sz w:val="18"/>
                          <w:szCs w:val="18"/>
                        </w:rPr>
                        <w:t>Theory of change – challenges, core problem and causes</w:t>
                      </w:r>
                      <w:bookmarkEnd w:id="40"/>
                    </w:p>
                    <w:p w14:paraId="29898DA2" w14:textId="77777777" w:rsidR="004B0E3F" w:rsidRPr="0095594B" w:rsidRDefault="004B0E3F" w:rsidP="004D112F"/>
                    <w:p w14:paraId="1D0B47DC" w14:textId="77777777" w:rsidR="004B0E3F" w:rsidRDefault="004B0E3F" w:rsidP="004D112F">
                      <w:pPr>
                        <w:rPr>
                          <w:sz w:val="17"/>
                          <w:szCs w:val="17"/>
                        </w:rPr>
                      </w:pPr>
                      <w:r>
                        <w:object w:dxaOrig="22570" w:dyaOrig="13015" w14:anchorId="66AD565C">
                          <v:shape id="_x0000_i1026" type="#_x0000_t75" style="width:518.05pt;height:300.15pt">
                            <v:imagedata r:id="rId79" o:title=""/>
                          </v:shape>
                          <o:OLEObject Type="Embed" ProgID="Visio.Drawing.15" ShapeID="_x0000_i1026" DrawAspect="Content" ObjectID="_1622448459" r:id="rId80"/>
                        </w:object>
                      </w:r>
                      <w:r w:rsidDel="005622DC">
                        <w:t xml:space="preserve"> </w:t>
                      </w:r>
                    </w:p>
                    <w:p w14:paraId="54D08BC0" w14:textId="77777777" w:rsidR="004B0E3F" w:rsidRDefault="004B0E3F" w:rsidP="004D112F">
                      <w:pPr>
                        <w:rPr>
                          <w:sz w:val="17"/>
                          <w:szCs w:val="17"/>
                        </w:rPr>
                      </w:pPr>
                    </w:p>
                  </w:txbxContent>
                </v:textbox>
                <w10:wrap type="topAndBottom" anchorx="margin" anchory="page"/>
                <w10:anchorlock/>
              </v:shape>
            </w:pict>
          </mc:Fallback>
        </mc:AlternateContent>
      </w:r>
      <w:r w:rsidR="000E1FD0">
        <w:rPr>
          <w:szCs w:val="20"/>
        </w:rPr>
        <w:t>The following</w:t>
      </w:r>
      <w:r w:rsidR="006966B2">
        <w:rPr>
          <w:szCs w:val="20"/>
        </w:rPr>
        <w:t xml:space="preserve"> table </w:t>
      </w:r>
      <w:r w:rsidR="000E1FD0">
        <w:rPr>
          <w:szCs w:val="20"/>
        </w:rPr>
        <w:t>presents</w:t>
      </w:r>
      <w:r w:rsidR="006966B2">
        <w:rPr>
          <w:szCs w:val="20"/>
        </w:rPr>
        <w:t xml:space="preserve"> a </w:t>
      </w:r>
      <w:r w:rsidR="00C25EB8">
        <w:rPr>
          <w:szCs w:val="20"/>
        </w:rPr>
        <w:t>detailed d</w:t>
      </w:r>
      <w:r w:rsidR="006966B2">
        <w:rPr>
          <w:szCs w:val="20"/>
        </w:rPr>
        <w:t>escription of the individual barriers and challenges.</w:t>
      </w:r>
    </w:p>
    <w:p w14:paraId="7C8A8EAD" w14:textId="77777777" w:rsidR="005622DC" w:rsidRDefault="005622DC" w:rsidP="006A6CE2">
      <w:pPr>
        <w:spacing w:after="0"/>
        <w:rPr>
          <w:szCs w:val="20"/>
        </w:rPr>
      </w:pPr>
    </w:p>
    <w:p w14:paraId="052FE9E9" w14:textId="640E8835" w:rsidR="00D7295F" w:rsidRDefault="00D7295F" w:rsidP="003D6D04">
      <w:pPr>
        <w:spacing w:after="0"/>
        <w:rPr>
          <w:rFonts w:asciiTheme="minorHAnsi" w:hAnsiTheme="minorHAnsi" w:cstheme="minorHAnsi"/>
          <w:szCs w:val="20"/>
          <w:lang w:val="en-GB"/>
        </w:rPr>
      </w:pPr>
    </w:p>
    <w:tbl>
      <w:tblPr>
        <w:tblStyle w:val="TableGrid"/>
        <w:tblW w:w="10348" w:type="dxa"/>
        <w:tblInd w:w="-147" w:type="dxa"/>
        <w:shd w:val="clear" w:color="auto" w:fill="F2F2F2" w:themeFill="background1" w:themeFillShade="F2"/>
        <w:tblLook w:val="04A0" w:firstRow="1" w:lastRow="0" w:firstColumn="1" w:lastColumn="0" w:noHBand="0" w:noVBand="1"/>
      </w:tblPr>
      <w:tblGrid>
        <w:gridCol w:w="10348"/>
      </w:tblGrid>
      <w:tr w:rsidR="00D9709C" w14:paraId="2B75151D" w14:textId="77777777" w:rsidTr="007E6102">
        <w:tc>
          <w:tcPr>
            <w:tcW w:w="10348" w:type="dxa"/>
            <w:shd w:val="clear" w:color="auto" w:fill="DEEAF6" w:themeFill="accent5" w:themeFillTint="33"/>
          </w:tcPr>
          <w:p w14:paraId="06476A78" w14:textId="77777777" w:rsidR="00FA2DFE" w:rsidRDefault="00FA2DFE" w:rsidP="00FA2DFE">
            <w:pPr>
              <w:spacing w:before="60"/>
              <w:rPr>
                <w:b/>
                <w:szCs w:val="20"/>
              </w:rPr>
            </w:pPr>
            <w:r>
              <w:rPr>
                <w:b/>
                <w:szCs w:val="20"/>
              </w:rPr>
              <w:t>Barriers and challenges:</w:t>
            </w:r>
          </w:p>
          <w:p w14:paraId="122AF9CC" w14:textId="42118707" w:rsidR="00D9709C" w:rsidRPr="00D9709C" w:rsidRDefault="005622DC" w:rsidP="003D6D04">
            <w:pPr>
              <w:spacing w:before="60"/>
              <w:ind w:left="28" w:hanging="28"/>
              <w:jc w:val="left"/>
              <w:rPr>
                <w:rFonts w:asciiTheme="minorHAnsi" w:hAnsiTheme="minorHAnsi" w:cstheme="minorHAnsi"/>
                <w:b/>
                <w:sz w:val="19"/>
                <w:szCs w:val="19"/>
                <w:lang w:val="en-GB"/>
              </w:rPr>
            </w:pPr>
            <w:r>
              <w:rPr>
                <w:rFonts w:asciiTheme="minorHAnsi" w:hAnsiTheme="minorHAnsi" w:cstheme="minorHAnsi"/>
                <w:b/>
                <w:noProof/>
                <w:sz w:val="19"/>
                <w:szCs w:val="19"/>
              </w:rPr>
              <w:t xml:space="preserve">I. </w:t>
            </w:r>
            <w:r w:rsidR="00BA0582" w:rsidRPr="00CF4424">
              <w:rPr>
                <w:rFonts w:asciiTheme="minorHAnsi" w:hAnsiTheme="minorHAnsi" w:cstheme="minorHAnsi"/>
                <w:b/>
                <w:noProof/>
                <w:sz w:val="19"/>
                <w:szCs w:val="19"/>
              </w:rPr>
              <w:t>Policy-regulatory</w:t>
            </w:r>
            <w:r w:rsidR="00BA0582">
              <w:rPr>
                <w:rFonts w:asciiTheme="minorHAnsi" w:hAnsiTheme="minorHAnsi" w:cstheme="minorHAnsi"/>
                <w:b/>
                <w:sz w:val="19"/>
                <w:szCs w:val="19"/>
              </w:rPr>
              <w:t xml:space="preserve"> planning framework for </w:t>
            </w:r>
            <w:r w:rsidR="00AB3438">
              <w:rPr>
                <w:rFonts w:asciiTheme="minorHAnsi" w:hAnsiTheme="minorHAnsi" w:cstheme="minorHAnsi"/>
                <w:b/>
                <w:sz w:val="19"/>
                <w:szCs w:val="19"/>
              </w:rPr>
              <w:t>off-grid energy systems is inadequate and/or the implementation is ineffective</w:t>
            </w:r>
          </w:p>
        </w:tc>
      </w:tr>
      <w:tr w:rsidR="00D9709C" w14:paraId="3406E0FD" w14:textId="77777777" w:rsidTr="00B81D44">
        <w:tc>
          <w:tcPr>
            <w:tcW w:w="10348" w:type="dxa"/>
            <w:shd w:val="clear" w:color="auto" w:fill="F2F2F2" w:themeFill="background1" w:themeFillShade="F2"/>
          </w:tcPr>
          <w:p w14:paraId="1D9C25E4" w14:textId="77777777" w:rsidR="00D9709C" w:rsidRPr="00294C37" w:rsidRDefault="00D9709C" w:rsidP="00D9709C">
            <w:pPr>
              <w:numPr>
                <w:ilvl w:val="0"/>
                <w:numId w:val="35"/>
              </w:numPr>
              <w:tabs>
                <w:tab w:val="left" w:pos="306"/>
              </w:tabs>
              <w:spacing w:after="0"/>
              <w:ind w:left="306" w:hanging="306"/>
              <w:jc w:val="left"/>
              <w:rPr>
                <w:rFonts w:asciiTheme="minorHAnsi" w:hAnsiTheme="minorHAnsi" w:cstheme="minorHAnsi"/>
                <w:sz w:val="19"/>
                <w:szCs w:val="19"/>
                <w:lang w:val="en-GB" w:eastAsia="en-GB"/>
              </w:rPr>
            </w:pPr>
            <w:r w:rsidRPr="00294C37">
              <w:rPr>
                <w:rFonts w:asciiTheme="minorHAnsi" w:hAnsiTheme="minorHAnsi" w:cstheme="minorHAnsi"/>
                <w:i/>
                <w:sz w:val="19"/>
                <w:szCs w:val="19"/>
                <w:lang w:val="en-GB" w:eastAsia="en-GB"/>
              </w:rPr>
              <w:t>Dependence of off-grid electrification on subvention</w:t>
            </w:r>
            <w:r w:rsidRPr="00294C37">
              <w:rPr>
                <w:rFonts w:asciiTheme="minorHAnsi" w:hAnsiTheme="minorHAnsi" w:cstheme="minorHAnsi"/>
                <w:sz w:val="19"/>
                <w:szCs w:val="19"/>
                <w:lang w:val="en-GB" w:eastAsia="en-GB"/>
              </w:rPr>
              <w:t xml:space="preserve">. </w:t>
            </w:r>
          </w:p>
          <w:p w14:paraId="159ACB5E" w14:textId="20F14ABB" w:rsidR="00D9709C" w:rsidRPr="00F822A2" w:rsidRDefault="00C25EB8" w:rsidP="00F822A2">
            <w:r w:rsidRPr="00C25EB8">
              <w:rPr>
                <w:rFonts w:asciiTheme="minorHAnsi" w:hAnsiTheme="minorHAnsi" w:cstheme="minorHAnsi"/>
                <w:lang w:val="en-GB" w:eastAsia="en-GB"/>
              </w:rPr>
              <w:t xml:space="preserve">Subvention has helped to set up a government-enabled expansion in off-grid services. During 2012-2016 subsidies contributed to 100% of capital investment costs while in recent years this has come down to 85-90% for solar home systems (SHS) (10-15% expected to come from communities) and 60% for mini-grids (20% expected to come from developers, 20% expected to come from communities). However, in the longer run, subvention will also act as a deterrent to market growth, </w:t>
            </w:r>
            <w:r w:rsidRPr="00CF4424">
              <w:rPr>
                <w:rFonts w:asciiTheme="minorHAnsi" w:hAnsiTheme="minorHAnsi" w:cstheme="minorHAnsi"/>
                <w:noProof/>
                <w:lang w:val="en-GB" w:eastAsia="en-GB"/>
              </w:rPr>
              <w:t>by:</w:t>
            </w:r>
            <w:r w:rsidRPr="00C25EB8">
              <w:rPr>
                <w:rFonts w:asciiTheme="minorHAnsi" w:hAnsiTheme="minorHAnsi" w:cstheme="minorHAnsi"/>
                <w:lang w:val="en-GB" w:eastAsia="en-GB"/>
              </w:rPr>
              <w:t xml:space="preserve"> 1. making renewable energy (RE) developments that cannot access such subsidies uncompetitive, 2. Imposing a huge cost to the government’s budget. As long as the WB support for NEP continues (at least until 2022) the subsidy is likely to exist in its current form. </w:t>
            </w:r>
            <w:r w:rsidR="00F822A2" w:rsidRPr="00F822A2">
              <w:t xml:space="preserve">Overtime, as </w:t>
            </w:r>
            <w:r w:rsidR="00272D75">
              <w:t>renewable energy</w:t>
            </w:r>
            <w:r w:rsidR="00F822A2" w:rsidRPr="00F822A2">
              <w:t xml:space="preserve"> mini-grid markets mature, and the next generation of mini-grids come online</w:t>
            </w:r>
            <w:r w:rsidR="00272D75">
              <w:t>,</w:t>
            </w:r>
            <w:r w:rsidR="00F822A2" w:rsidRPr="00F822A2">
              <w:t xml:space="preserve"> benefiting from better software, lower battery costs, higher demand and </w:t>
            </w:r>
            <w:r w:rsidR="0049791A">
              <w:t>average revenue per user</w:t>
            </w:r>
            <w:r w:rsidR="00F822A2" w:rsidRPr="00F822A2">
              <w:t>, and aggregation of assets, as well a</w:t>
            </w:r>
            <w:r w:rsidR="00272D75">
              <w:t>s</w:t>
            </w:r>
            <w:r w:rsidR="00F822A2" w:rsidRPr="00F822A2">
              <w:t xml:space="preserve"> lower financing costs, </w:t>
            </w:r>
            <w:r w:rsidR="00C43F0B">
              <w:t xml:space="preserve">the </w:t>
            </w:r>
            <w:r w:rsidR="00C8056F">
              <w:t>leveli</w:t>
            </w:r>
            <w:r w:rsidR="00692784">
              <w:t>z</w:t>
            </w:r>
            <w:r w:rsidR="00C8056F">
              <w:t>ed</w:t>
            </w:r>
            <w:r w:rsidR="00710223">
              <w:t xml:space="preserve"> </w:t>
            </w:r>
            <w:r w:rsidR="00C43F0B">
              <w:t>c</w:t>
            </w:r>
            <w:r w:rsidR="00C8056F">
              <w:t>ost</w:t>
            </w:r>
            <w:r w:rsidR="00710223">
              <w:t xml:space="preserve"> </w:t>
            </w:r>
            <w:r w:rsidR="00C8056F">
              <w:t xml:space="preserve">of </w:t>
            </w:r>
            <w:r w:rsidR="00C43F0B">
              <w:t>e</w:t>
            </w:r>
            <w:r w:rsidR="00C8056F">
              <w:t xml:space="preserve">lectricity </w:t>
            </w:r>
            <w:r w:rsidR="00C43F0B">
              <w:t>(LCOE)</w:t>
            </w:r>
            <w:r w:rsidR="00F822A2" w:rsidRPr="00F822A2">
              <w:t xml:space="preserve"> will lower, and policymakers can</w:t>
            </w:r>
            <w:r w:rsidR="00C43F0B">
              <w:t xml:space="preserve"> </w:t>
            </w:r>
            <w:r w:rsidR="00F822A2" w:rsidRPr="00F822A2">
              <w:t>aim to phase out subsidies</w:t>
            </w:r>
            <w:r w:rsidR="00C43F0B">
              <w:t>.</w:t>
            </w:r>
          </w:p>
          <w:p w14:paraId="6A2981E1" w14:textId="77777777" w:rsidR="00C25EB8" w:rsidRPr="00294C37" w:rsidRDefault="00C25EB8" w:rsidP="00D9709C">
            <w:pPr>
              <w:spacing w:after="0"/>
              <w:rPr>
                <w:rFonts w:asciiTheme="minorHAnsi" w:hAnsiTheme="minorHAnsi" w:cstheme="minorHAnsi"/>
                <w:b/>
                <w:sz w:val="19"/>
                <w:szCs w:val="19"/>
                <w:lang w:val="en-GB" w:eastAsia="en-GB"/>
              </w:rPr>
            </w:pPr>
          </w:p>
          <w:p w14:paraId="6E7897E8" w14:textId="74FF25ED" w:rsidR="00D9709C" w:rsidRPr="00294C37" w:rsidRDefault="00D9709C" w:rsidP="00D9709C">
            <w:pPr>
              <w:numPr>
                <w:ilvl w:val="0"/>
                <w:numId w:val="28"/>
              </w:numPr>
              <w:spacing w:after="0"/>
              <w:ind w:left="314" w:hanging="284"/>
              <w:jc w:val="left"/>
              <w:rPr>
                <w:rFonts w:asciiTheme="minorHAnsi" w:hAnsiTheme="minorHAnsi" w:cstheme="minorHAnsi"/>
                <w:i/>
                <w:sz w:val="19"/>
                <w:szCs w:val="19"/>
                <w:lang w:val="en-GB" w:eastAsia="en-GB"/>
              </w:rPr>
            </w:pPr>
            <w:r w:rsidRPr="00294C37">
              <w:rPr>
                <w:rFonts w:asciiTheme="minorHAnsi" w:hAnsiTheme="minorHAnsi" w:cstheme="minorHAnsi"/>
                <w:i/>
                <w:sz w:val="19"/>
                <w:szCs w:val="19"/>
                <w:lang w:val="en-GB" w:eastAsia="en-GB"/>
              </w:rPr>
              <w:t>Uncertainty regarding grid expansion</w:t>
            </w:r>
            <w:r w:rsidR="009D2878">
              <w:rPr>
                <w:rFonts w:asciiTheme="minorHAnsi" w:hAnsiTheme="minorHAnsi" w:cstheme="minorHAnsi"/>
                <w:i/>
                <w:sz w:val="19"/>
                <w:szCs w:val="19"/>
                <w:lang w:val="en-GB" w:eastAsia="en-GB"/>
              </w:rPr>
              <w:t xml:space="preserve"> and coordination issues</w:t>
            </w:r>
          </w:p>
          <w:p w14:paraId="7ED25457" w14:textId="0AFAF924" w:rsidR="00D9709C" w:rsidRPr="00294C37" w:rsidRDefault="00D9709C" w:rsidP="003D6D04">
            <w:pPr>
              <w:spacing w:before="60" w:after="0"/>
              <w:jc w:val="left"/>
              <w:rPr>
                <w:rFonts w:asciiTheme="minorHAnsi" w:hAnsiTheme="minorHAnsi" w:cstheme="minorHAnsi"/>
                <w:sz w:val="19"/>
                <w:szCs w:val="19"/>
                <w:lang w:val="en-GB" w:eastAsia="en-GB"/>
              </w:rPr>
            </w:pPr>
            <w:r w:rsidRPr="00294C37">
              <w:rPr>
                <w:rFonts w:asciiTheme="minorHAnsi" w:hAnsiTheme="minorHAnsi" w:cstheme="minorHAnsi"/>
                <w:sz w:val="19"/>
                <w:szCs w:val="19"/>
                <w:lang w:val="en-GB" w:eastAsia="en-GB"/>
              </w:rPr>
              <w:t>Under the NEP, the national grid is expanding</w:t>
            </w:r>
            <w:r w:rsidR="00AB3438">
              <w:rPr>
                <w:rFonts w:asciiTheme="minorHAnsi" w:hAnsiTheme="minorHAnsi" w:cstheme="minorHAnsi"/>
                <w:sz w:val="19"/>
                <w:szCs w:val="19"/>
                <w:lang w:val="en-GB" w:eastAsia="en-GB"/>
              </w:rPr>
              <w:t xml:space="preserve"> </w:t>
            </w:r>
            <w:r w:rsidRPr="00294C37">
              <w:rPr>
                <w:rFonts w:asciiTheme="minorHAnsi" w:hAnsiTheme="minorHAnsi" w:cstheme="minorHAnsi"/>
                <w:sz w:val="19"/>
                <w:szCs w:val="19"/>
                <w:lang w:val="en-GB" w:eastAsia="en-GB"/>
              </w:rPr>
              <w:t>quickly in some areas</w:t>
            </w:r>
            <w:r>
              <w:rPr>
                <w:rFonts w:asciiTheme="minorHAnsi" w:hAnsiTheme="minorHAnsi" w:cstheme="minorHAnsi"/>
                <w:sz w:val="19"/>
                <w:szCs w:val="19"/>
                <w:lang w:val="en-GB" w:eastAsia="en-GB"/>
              </w:rPr>
              <w:t>,</w:t>
            </w:r>
            <w:r w:rsidRPr="00294C37">
              <w:rPr>
                <w:rFonts w:asciiTheme="minorHAnsi" w:hAnsiTheme="minorHAnsi" w:cstheme="minorHAnsi"/>
                <w:sz w:val="19"/>
                <w:szCs w:val="19"/>
                <w:lang w:val="en-GB" w:eastAsia="en-GB"/>
              </w:rPr>
              <w:t xml:space="preserve"> but plans</w:t>
            </w:r>
            <w:r>
              <w:rPr>
                <w:rFonts w:asciiTheme="minorHAnsi" w:hAnsiTheme="minorHAnsi" w:cstheme="minorHAnsi"/>
                <w:sz w:val="19"/>
                <w:szCs w:val="19"/>
                <w:lang w:val="en-GB" w:eastAsia="en-GB"/>
              </w:rPr>
              <w:t xml:space="preserve"> and targets</w:t>
            </w:r>
            <w:r w:rsidRPr="00294C37">
              <w:rPr>
                <w:rFonts w:asciiTheme="minorHAnsi" w:hAnsiTheme="minorHAnsi" w:cstheme="minorHAnsi"/>
                <w:sz w:val="19"/>
                <w:szCs w:val="19"/>
                <w:lang w:val="en-GB" w:eastAsia="en-GB"/>
              </w:rPr>
              <w:t xml:space="preserve"> for specific townships and villages </w:t>
            </w:r>
            <w:r>
              <w:rPr>
                <w:rFonts w:asciiTheme="minorHAnsi" w:hAnsiTheme="minorHAnsi" w:cstheme="minorHAnsi"/>
                <w:sz w:val="19"/>
                <w:szCs w:val="19"/>
                <w:lang w:val="en-GB" w:eastAsia="en-GB"/>
              </w:rPr>
              <w:t xml:space="preserve">tend to </w:t>
            </w:r>
            <w:r w:rsidRPr="009A20E4">
              <w:rPr>
                <w:rFonts w:asciiTheme="minorHAnsi" w:hAnsiTheme="minorHAnsi" w:cstheme="minorHAnsi"/>
                <w:noProof/>
                <w:sz w:val="19"/>
                <w:szCs w:val="19"/>
                <w:lang w:val="en-GB" w:eastAsia="en-GB"/>
              </w:rPr>
              <w:t>change</w:t>
            </w:r>
            <w:r w:rsidRPr="00294C37">
              <w:rPr>
                <w:rFonts w:asciiTheme="minorHAnsi" w:hAnsiTheme="minorHAnsi" w:cstheme="minorHAnsi"/>
                <w:sz w:val="19"/>
                <w:szCs w:val="19"/>
                <w:lang w:val="en-GB" w:eastAsia="en-GB"/>
              </w:rPr>
              <w:t xml:space="preserve"> over time. </w:t>
            </w:r>
            <w:r>
              <w:rPr>
                <w:rFonts w:asciiTheme="minorHAnsi" w:hAnsiTheme="minorHAnsi" w:cstheme="minorHAnsi"/>
                <w:sz w:val="19"/>
                <w:szCs w:val="19"/>
                <w:lang w:val="en-GB" w:eastAsia="en-GB"/>
              </w:rPr>
              <w:t xml:space="preserve">This </w:t>
            </w:r>
            <w:r w:rsidRPr="003A5E45">
              <w:rPr>
                <w:rFonts w:asciiTheme="minorHAnsi" w:hAnsiTheme="minorHAnsi" w:cstheme="minorHAnsi"/>
                <w:noProof/>
                <w:sz w:val="19"/>
                <w:szCs w:val="19"/>
                <w:lang w:val="en-GB" w:eastAsia="en-GB"/>
              </w:rPr>
              <w:t>uncertainty</w:t>
            </w:r>
            <w:r>
              <w:rPr>
                <w:rFonts w:asciiTheme="minorHAnsi" w:hAnsiTheme="minorHAnsi" w:cstheme="minorHAnsi"/>
                <w:sz w:val="19"/>
                <w:szCs w:val="19"/>
                <w:lang w:val="en-GB" w:eastAsia="en-GB"/>
              </w:rPr>
              <w:t xml:space="preserve"> makes m</w:t>
            </w:r>
            <w:r w:rsidRPr="00294C37">
              <w:rPr>
                <w:rFonts w:asciiTheme="minorHAnsi" w:hAnsiTheme="minorHAnsi" w:cstheme="minorHAnsi"/>
                <w:sz w:val="19"/>
                <w:szCs w:val="19"/>
                <w:lang w:val="en-GB" w:eastAsia="en-GB"/>
              </w:rPr>
              <w:t>ini</w:t>
            </w:r>
            <w:r>
              <w:rPr>
                <w:rFonts w:asciiTheme="minorHAnsi" w:hAnsiTheme="minorHAnsi" w:cstheme="minorHAnsi"/>
                <w:sz w:val="19"/>
                <w:szCs w:val="19"/>
                <w:lang w:val="en-GB" w:eastAsia="en-GB"/>
              </w:rPr>
              <w:t>-</w:t>
            </w:r>
            <w:r w:rsidRPr="00294C37">
              <w:rPr>
                <w:rFonts w:asciiTheme="minorHAnsi" w:hAnsiTheme="minorHAnsi" w:cstheme="minorHAnsi"/>
                <w:sz w:val="19"/>
                <w:szCs w:val="19"/>
                <w:lang w:val="en-GB" w:eastAsia="en-GB"/>
              </w:rPr>
              <w:t xml:space="preserve">grid developers reluctant to invest if they suspect the national grid is arriving </w:t>
            </w:r>
            <w:r>
              <w:rPr>
                <w:rFonts w:asciiTheme="minorHAnsi" w:hAnsiTheme="minorHAnsi" w:cstheme="minorHAnsi"/>
                <w:sz w:val="19"/>
                <w:szCs w:val="19"/>
                <w:lang w:val="en-GB" w:eastAsia="en-GB"/>
              </w:rPr>
              <w:t>in the near future</w:t>
            </w:r>
            <w:r w:rsidRPr="00294C37">
              <w:rPr>
                <w:rFonts w:asciiTheme="minorHAnsi" w:hAnsiTheme="minorHAnsi" w:cstheme="minorHAnsi"/>
                <w:sz w:val="19"/>
                <w:szCs w:val="19"/>
                <w:lang w:val="en-GB" w:eastAsia="en-GB"/>
              </w:rPr>
              <w:t>. After the National Energy Management Committee was disbanded</w:t>
            </w:r>
            <w:r w:rsidR="00C25EB8">
              <w:rPr>
                <w:rFonts w:asciiTheme="minorHAnsi" w:hAnsiTheme="minorHAnsi" w:cstheme="minorHAnsi"/>
                <w:sz w:val="19"/>
                <w:szCs w:val="19"/>
                <w:lang w:val="en-GB" w:eastAsia="en-GB"/>
              </w:rPr>
              <w:t>, the</w:t>
            </w:r>
            <w:r w:rsidRPr="00294C37">
              <w:rPr>
                <w:rFonts w:asciiTheme="minorHAnsi" w:hAnsiTheme="minorHAnsi" w:cstheme="minorHAnsi"/>
                <w:sz w:val="19"/>
                <w:szCs w:val="19"/>
                <w:lang w:val="en-GB" w:eastAsia="en-GB"/>
              </w:rPr>
              <w:t xml:space="preserve"> coordination between MoEE and MoALI </w:t>
            </w:r>
            <w:r w:rsidR="00C25EB8">
              <w:rPr>
                <w:rFonts w:asciiTheme="minorHAnsi" w:hAnsiTheme="minorHAnsi" w:cstheme="minorHAnsi"/>
                <w:sz w:val="19"/>
                <w:szCs w:val="19"/>
                <w:lang w:val="en-GB" w:eastAsia="en-GB"/>
              </w:rPr>
              <w:t>for on-</w:t>
            </w:r>
            <w:r w:rsidRPr="00294C37">
              <w:rPr>
                <w:rFonts w:asciiTheme="minorHAnsi" w:hAnsiTheme="minorHAnsi" w:cstheme="minorHAnsi"/>
                <w:sz w:val="19"/>
                <w:szCs w:val="19"/>
                <w:lang w:val="en-GB" w:eastAsia="en-GB"/>
              </w:rPr>
              <w:t xml:space="preserve"> </w:t>
            </w:r>
            <w:r w:rsidRPr="003A5E45">
              <w:rPr>
                <w:rFonts w:asciiTheme="minorHAnsi" w:hAnsiTheme="minorHAnsi" w:cstheme="minorHAnsi"/>
                <w:noProof/>
                <w:sz w:val="19"/>
                <w:szCs w:val="19"/>
                <w:lang w:val="en-GB" w:eastAsia="en-GB"/>
              </w:rPr>
              <w:t>grid</w:t>
            </w:r>
            <w:r w:rsidRPr="00294C37">
              <w:rPr>
                <w:rFonts w:asciiTheme="minorHAnsi" w:hAnsiTheme="minorHAnsi" w:cstheme="minorHAnsi"/>
                <w:sz w:val="19"/>
                <w:szCs w:val="19"/>
                <w:lang w:val="en-GB" w:eastAsia="en-GB"/>
              </w:rPr>
              <w:t xml:space="preserve"> and off-grid electrification </w:t>
            </w:r>
            <w:r w:rsidRPr="00CF4424">
              <w:rPr>
                <w:rFonts w:asciiTheme="minorHAnsi" w:hAnsiTheme="minorHAnsi" w:cstheme="minorHAnsi"/>
                <w:noProof/>
                <w:sz w:val="19"/>
                <w:szCs w:val="19"/>
                <w:lang w:val="en-GB" w:eastAsia="en-GB"/>
              </w:rPr>
              <w:t>has</w:t>
            </w:r>
            <w:r w:rsidRPr="00294C37">
              <w:rPr>
                <w:rFonts w:asciiTheme="minorHAnsi" w:hAnsiTheme="minorHAnsi" w:cstheme="minorHAnsi"/>
                <w:sz w:val="19"/>
                <w:szCs w:val="19"/>
                <w:lang w:val="en-GB" w:eastAsia="en-GB"/>
              </w:rPr>
              <w:t xml:space="preserve"> not always been optimal</w:t>
            </w:r>
            <w:r>
              <w:rPr>
                <w:rFonts w:asciiTheme="minorHAnsi" w:hAnsiTheme="minorHAnsi" w:cstheme="minorHAnsi"/>
                <w:sz w:val="19"/>
                <w:szCs w:val="19"/>
                <w:lang w:val="en-GB" w:eastAsia="en-GB"/>
              </w:rPr>
              <w:t>, adding to the uncertainty issue.</w:t>
            </w:r>
            <w:r w:rsidR="009D2878">
              <w:rPr>
                <w:rFonts w:asciiTheme="minorHAnsi" w:hAnsiTheme="minorHAnsi" w:cstheme="minorHAnsi"/>
                <w:sz w:val="19"/>
                <w:szCs w:val="19"/>
                <w:lang w:val="en-GB" w:eastAsia="en-GB"/>
              </w:rPr>
              <w:t xml:space="preserve"> At </w:t>
            </w:r>
            <w:r w:rsidR="009D2878" w:rsidRPr="00CF4424">
              <w:rPr>
                <w:rFonts w:asciiTheme="minorHAnsi" w:hAnsiTheme="minorHAnsi" w:cstheme="minorHAnsi"/>
                <w:noProof/>
                <w:sz w:val="19"/>
                <w:szCs w:val="19"/>
                <w:lang w:val="en-GB" w:eastAsia="en-GB"/>
              </w:rPr>
              <w:t>subnational</w:t>
            </w:r>
            <w:r w:rsidR="009D2878">
              <w:rPr>
                <w:rFonts w:asciiTheme="minorHAnsi" w:hAnsiTheme="minorHAnsi" w:cstheme="minorHAnsi"/>
                <w:sz w:val="19"/>
                <w:szCs w:val="19"/>
                <w:lang w:val="en-GB" w:eastAsia="en-GB"/>
              </w:rPr>
              <w:t xml:space="preserve"> </w:t>
            </w:r>
            <w:r w:rsidR="009D2878" w:rsidRPr="00CF4424">
              <w:rPr>
                <w:rFonts w:asciiTheme="minorHAnsi" w:hAnsiTheme="minorHAnsi" w:cstheme="minorHAnsi"/>
                <w:noProof/>
                <w:sz w:val="19"/>
                <w:szCs w:val="19"/>
                <w:lang w:val="en-GB" w:eastAsia="en-GB"/>
              </w:rPr>
              <w:t>level</w:t>
            </w:r>
            <w:r w:rsidR="00CF4424">
              <w:rPr>
                <w:rFonts w:asciiTheme="minorHAnsi" w:hAnsiTheme="minorHAnsi" w:cstheme="minorHAnsi"/>
                <w:noProof/>
                <w:sz w:val="19"/>
                <w:szCs w:val="19"/>
                <w:lang w:val="en-GB" w:eastAsia="en-GB"/>
              </w:rPr>
              <w:t>,</w:t>
            </w:r>
            <w:r w:rsidR="009D2878">
              <w:rPr>
                <w:rFonts w:asciiTheme="minorHAnsi" w:hAnsiTheme="minorHAnsi" w:cstheme="minorHAnsi"/>
                <w:sz w:val="19"/>
                <w:szCs w:val="19"/>
                <w:lang w:val="en-GB" w:eastAsia="en-GB"/>
              </w:rPr>
              <w:t xml:space="preserve"> there is little coordination between electricity objectives from the national government and local development planning.</w:t>
            </w:r>
          </w:p>
          <w:p w14:paraId="65FA8FD4" w14:textId="77777777" w:rsidR="00D9709C" w:rsidRPr="00294C37" w:rsidRDefault="00D9709C" w:rsidP="00D9709C">
            <w:pPr>
              <w:spacing w:after="0"/>
              <w:ind w:left="172" w:hanging="172"/>
              <w:jc w:val="left"/>
              <w:rPr>
                <w:rFonts w:asciiTheme="minorHAnsi" w:hAnsiTheme="minorHAnsi" w:cstheme="minorHAnsi"/>
                <w:sz w:val="19"/>
                <w:szCs w:val="19"/>
                <w:lang w:val="en-GB" w:eastAsia="en-GB"/>
              </w:rPr>
            </w:pPr>
          </w:p>
          <w:p w14:paraId="586CAC87" w14:textId="4B10427B" w:rsidR="00D9709C" w:rsidRPr="00294C37" w:rsidRDefault="00D9709C" w:rsidP="00D9709C">
            <w:pPr>
              <w:numPr>
                <w:ilvl w:val="0"/>
                <w:numId w:val="26"/>
              </w:numPr>
              <w:spacing w:after="0"/>
              <w:ind w:left="284" w:hanging="284"/>
              <w:jc w:val="left"/>
              <w:rPr>
                <w:rFonts w:asciiTheme="minorHAnsi" w:hAnsiTheme="minorHAnsi" w:cstheme="minorHAnsi"/>
                <w:sz w:val="19"/>
                <w:szCs w:val="19"/>
                <w:lang w:val="en-GB" w:eastAsia="en-GB"/>
              </w:rPr>
            </w:pPr>
            <w:r w:rsidRPr="00294C37">
              <w:rPr>
                <w:rFonts w:asciiTheme="minorHAnsi" w:hAnsiTheme="minorHAnsi" w:cstheme="minorHAnsi"/>
                <w:i/>
                <w:sz w:val="19"/>
                <w:szCs w:val="19"/>
                <w:lang w:val="en-GB" w:eastAsia="en-GB"/>
              </w:rPr>
              <w:t xml:space="preserve">Lack of regulatory framework for mini-grids and </w:t>
            </w:r>
            <w:r w:rsidR="009D2878">
              <w:rPr>
                <w:rFonts w:asciiTheme="minorHAnsi" w:hAnsiTheme="minorHAnsi" w:cstheme="minorHAnsi"/>
                <w:i/>
                <w:sz w:val="19"/>
                <w:szCs w:val="19"/>
                <w:lang w:val="en-GB" w:eastAsia="en-GB"/>
              </w:rPr>
              <w:t xml:space="preserve">uncertainty on </w:t>
            </w:r>
            <w:r w:rsidRPr="00294C37">
              <w:rPr>
                <w:rFonts w:asciiTheme="minorHAnsi" w:hAnsiTheme="minorHAnsi" w:cstheme="minorHAnsi"/>
                <w:i/>
                <w:sz w:val="19"/>
                <w:szCs w:val="19"/>
                <w:lang w:val="en-GB" w:eastAsia="en-GB"/>
              </w:rPr>
              <w:t>future grid connection</w:t>
            </w:r>
          </w:p>
          <w:p w14:paraId="5E1201E6" w14:textId="7F01B0DF" w:rsidR="00D9709C" w:rsidRDefault="00C25EB8" w:rsidP="00D9709C">
            <w:pPr>
              <w:spacing w:after="0"/>
              <w:jc w:val="left"/>
              <w:rPr>
                <w:rFonts w:asciiTheme="minorHAnsi" w:hAnsiTheme="minorHAnsi" w:cstheme="minorHAnsi"/>
                <w:sz w:val="19"/>
                <w:szCs w:val="19"/>
                <w:lang w:val="en-GB" w:eastAsia="en-GB"/>
              </w:rPr>
            </w:pPr>
            <w:r w:rsidRPr="00C25EB8">
              <w:rPr>
                <w:rFonts w:asciiTheme="minorHAnsi" w:hAnsiTheme="minorHAnsi" w:cstheme="minorHAnsi"/>
                <w:sz w:val="19"/>
                <w:szCs w:val="19"/>
                <w:lang w:val="en-GB" w:eastAsia="en-GB"/>
              </w:rPr>
              <w:t xml:space="preserve">There is no regulatory framework for mini-grids that covers safety, quality of service, tariff regulation and provisions for what happens to the mini-grid when the main grid arrives (e.g. the grid owner abandons the system with compensation, or the owner continues distribution and/or generation). Such a framework would partly address the uncertainties developers and investors face about their investments. </w:t>
            </w:r>
          </w:p>
          <w:p w14:paraId="5F0599FD" w14:textId="77777777" w:rsidR="00C25EB8" w:rsidRPr="00294C37" w:rsidRDefault="00C25EB8" w:rsidP="00D9709C">
            <w:pPr>
              <w:spacing w:after="0"/>
              <w:jc w:val="left"/>
              <w:rPr>
                <w:rFonts w:asciiTheme="minorHAnsi" w:hAnsiTheme="minorHAnsi" w:cstheme="minorHAnsi"/>
                <w:sz w:val="19"/>
                <w:szCs w:val="19"/>
                <w:lang w:val="en-GB" w:eastAsia="en-GB"/>
              </w:rPr>
            </w:pPr>
          </w:p>
          <w:p w14:paraId="73DFB50F" w14:textId="77777777" w:rsidR="00D9709C" w:rsidRDefault="00D9709C" w:rsidP="00D9709C">
            <w:pPr>
              <w:numPr>
                <w:ilvl w:val="0"/>
                <w:numId w:val="28"/>
              </w:numPr>
              <w:tabs>
                <w:tab w:val="left" w:pos="164"/>
              </w:tabs>
              <w:spacing w:after="0"/>
              <w:ind w:left="164" w:hanging="164"/>
              <w:jc w:val="left"/>
              <w:rPr>
                <w:rFonts w:asciiTheme="minorHAnsi" w:hAnsiTheme="minorHAnsi" w:cstheme="minorHAnsi"/>
                <w:sz w:val="19"/>
                <w:szCs w:val="19"/>
                <w:lang w:val="en-GB" w:eastAsia="en-GB"/>
              </w:rPr>
            </w:pPr>
            <w:r w:rsidRPr="00294C37">
              <w:rPr>
                <w:rFonts w:asciiTheme="minorHAnsi" w:hAnsiTheme="minorHAnsi" w:cstheme="minorHAnsi"/>
                <w:i/>
                <w:sz w:val="19"/>
                <w:szCs w:val="19"/>
                <w:lang w:val="en-GB" w:eastAsia="en-GB"/>
              </w:rPr>
              <w:t>Poor availability of data and inaccuracies and inconsistencies in the available data</w:t>
            </w:r>
            <w:r w:rsidRPr="00294C37">
              <w:rPr>
                <w:rFonts w:asciiTheme="minorHAnsi" w:hAnsiTheme="minorHAnsi" w:cstheme="minorHAnsi"/>
                <w:sz w:val="19"/>
                <w:szCs w:val="19"/>
                <w:lang w:val="en-GB" w:eastAsia="en-GB"/>
              </w:rPr>
              <w:t xml:space="preserve"> </w:t>
            </w:r>
          </w:p>
          <w:p w14:paraId="610ADB84" w14:textId="55105D3B" w:rsidR="00D9709C" w:rsidRDefault="00D9709C" w:rsidP="003D6D04">
            <w:pPr>
              <w:tabs>
                <w:tab w:val="left" w:pos="22"/>
              </w:tabs>
              <w:spacing w:before="60" w:after="0"/>
              <w:ind w:left="23"/>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Project developers / rural service companies (RESCOs) </w:t>
            </w:r>
            <w:r w:rsidRPr="009A20E4">
              <w:rPr>
                <w:rFonts w:asciiTheme="minorHAnsi" w:hAnsiTheme="minorHAnsi" w:cstheme="minorHAnsi"/>
                <w:noProof/>
                <w:sz w:val="19"/>
                <w:szCs w:val="19"/>
                <w:lang w:val="en-GB" w:eastAsia="en-GB"/>
              </w:rPr>
              <w:t>have</w:t>
            </w:r>
            <w:r>
              <w:rPr>
                <w:rFonts w:asciiTheme="minorHAnsi" w:hAnsiTheme="minorHAnsi" w:cstheme="minorHAnsi"/>
                <w:sz w:val="19"/>
                <w:szCs w:val="19"/>
                <w:lang w:val="en-GB" w:eastAsia="en-GB"/>
              </w:rPr>
              <w:t xml:space="preserve"> to identify their own sites</w:t>
            </w:r>
            <w:r w:rsidR="006B28CB">
              <w:rPr>
                <w:rFonts w:asciiTheme="minorHAnsi" w:hAnsiTheme="minorHAnsi" w:cstheme="minorHAnsi"/>
                <w:sz w:val="19"/>
                <w:szCs w:val="19"/>
                <w:lang w:val="en-GB" w:eastAsia="en-GB"/>
              </w:rPr>
              <w:t>, often in remote areas,</w:t>
            </w:r>
            <w:r>
              <w:rPr>
                <w:rFonts w:asciiTheme="minorHAnsi" w:hAnsiTheme="minorHAnsi" w:cstheme="minorHAnsi"/>
                <w:sz w:val="19"/>
                <w:szCs w:val="19"/>
                <w:lang w:val="en-GB" w:eastAsia="en-GB"/>
              </w:rPr>
              <w:t xml:space="preserve"> </w:t>
            </w:r>
            <w:r w:rsidRPr="00CF4424">
              <w:rPr>
                <w:rFonts w:asciiTheme="minorHAnsi" w:hAnsiTheme="minorHAnsi" w:cstheme="minorHAnsi"/>
                <w:noProof/>
                <w:sz w:val="19"/>
                <w:szCs w:val="19"/>
                <w:lang w:val="en-GB" w:eastAsia="en-GB"/>
              </w:rPr>
              <w:t xml:space="preserve">and </w:t>
            </w:r>
            <w:r w:rsidR="006B28CB">
              <w:rPr>
                <w:rFonts w:asciiTheme="minorHAnsi" w:hAnsiTheme="minorHAnsi" w:cstheme="minorHAnsi"/>
                <w:sz w:val="19"/>
                <w:szCs w:val="19"/>
                <w:lang w:val="en-GB" w:eastAsia="en-GB"/>
              </w:rPr>
              <w:t xml:space="preserve">compile data on </w:t>
            </w:r>
            <w:r w:rsidR="00C25EB8">
              <w:rPr>
                <w:rFonts w:asciiTheme="minorHAnsi" w:hAnsiTheme="minorHAnsi" w:cstheme="minorHAnsi"/>
                <w:sz w:val="19"/>
                <w:szCs w:val="19"/>
                <w:lang w:val="en-GB" w:eastAsia="en-GB"/>
              </w:rPr>
              <w:t xml:space="preserve">energy </w:t>
            </w:r>
            <w:r w:rsidR="006B28CB">
              <w:rPr>
                <w:rFonts w:asciiTheme="minorHAnsi" w:hAnsiTheme="minorHAnsi" w:cstheme="minorHAnsi"/>
                <w:sz w:val="19"/>
                <w:szCs w:val="19"/>
                <w:lang w:val="en-GB" w:eastAsia="en-GB"/>
              </w:rPr>
              <w:t>supply and demand.</w:t>
            </w:r>
            <w:r>
              <w:rPr>
                <w:rFonts w:asciiTheme="minorHAnsi" w:hAnsiTheme="minorHAnsi" w:cstheme="minorHAnsi"/>
                <w:sz w:val="19"/>
                <w:szCs w:val="19"/>
                <w:lang w:val="en-GB" w:eastAsia="en-GB"/>
              </w:rPr>
              <w:t xml:space="preserve"> </w:t>
            </w:r>
            <w:r w:rsidRPr="00294C37">
              <w:rPr>
                <w:rFonts w:asciiTheme="minorHAnsi" w:hAnsiTheme="minorHAnsi" w:cstheme="minorHAnsi"/>
                <w:sz w:val="19"/>
                <w:szCs w:val="19"/>
                <w:lang w:val="en-GB" w:eastAsia="en-GB"/>
              </w:rPr>
              <w:t>This makes the development of RE resources expensive for developers</w:t>
            </w:r>
            <w:r w:rsidR="006B28CB">
              <w:rPr>
                <w:rFonts w:asciiTheme="minorHAnsi" w:hAnsiTheme="minorHAnsi" w:cstheme="minorHAnsi"/>
                <w:sz w:val="19"/>
                <w:szCs w:val="19"/>
                <w:lang w:val="en-GB" w:eastAsia="en-GB"/>
              </w:rPr>
              <w:t>. P</w:t>
            </w:r>
            <w:r w:rsidRPr="00294C37">
              <w:rPr>
                <w:rFonts w:asciiTheme="minorHAnsi" w:hAnsiTheme="minorHAnsi" w:cstheme="minorHAnsi"/>
                <w:sz w:val="19"/>
                <w:szCs w:val="19"/>
                <w:lang w:val="en-GB" w:eastAsia="en-GB"/>
              </w:rPr>
              <w:t>olicy-makers at lower levels of government (State/region, townships) may lack quality and reliable data</w:t>
            </w:r>
            <w:r w:rsidR="006B28CB">
              <w:rPr>
                <w:rFonts w:asciiTheme="minorHAnsi" w:hAnsiTheme="minorHAnsi" w:cstheme="minorHAnsi"/>
                <w:sz w:val="19"/>
                <w:szCs w:val="19"/>
                <w:lang w:val="en-GB" w:eastAsia="en-GB"/>
              </w:rPr>
              <w:t xml:space="preserve"> on electrification plans or available local RE resources</w:t>
            </w:r>
            <w:r w:rsidRPr="00294C37">
              <w:rPr>
                <w:rFonts w:asciiTheme="minorHAnsi" w:hAnsiTheme="minorHAnsi" w:cstheme="minorHAnsi"/>
                <w:sz w:val="19"/>
                <w:szCs w:val="19"/>
                <w:lang w:val="en-GB" w:eastAsia="en-GB"/>
              </w:rPr>
              <w:t xml:space="preserve"> to make informed choices. </w:t>
            </w:r>
            <w:r w:rsidR="006B28CB">
              <w:rPr>
                <w:rFonts w:asciiTheme="minorHAnsi" w:hAnsiTheme="minorHAnsi" w:cstheme="minorHAnsi"/>
                <w:sz w:val="19"/>
                <w:szCs w:val="19"/>
                <w:lang w:val="en-GB" w:eastAsia="en-GB"/>
              </w:rPr>
              <w:t xml:space="preserve">Lack of data </w:t>
            </w:r>
            <w:r>
              <w:rPr>
                <w:rFonts w:asciiTheme="minorHAnsi" w:hAnsiTheme="minorHAnsi" w:cstheme="minorHAnsi"/>
                <w:sz w:val="19"/>
                <w:szCs w:val="19"/>
                <w:lang w:val="en-GB" w:eastAsia="en-GB"/>
              </w:rPr>
              <w:t xml:space="preserve">also </w:t>
            </w:r>
            <w:r w:rsidRPr="00CF4424">
              <w:rPr>
                <w:rFonts w:asciiTheme="minorHAnsi" w:hAnsiTheme="minorHAnsi" w:cstheme="minorHAnsi"/>
                <w:noProof/>
                <w:sz w:val="19"/>
                <w:szCs w:val="19"/>
                <w:lang w:val="en-GB" w:eastAsia="en-GB"/>
              </w:rPr>
              <w:t>disfavours</w:t>
            </w:r>
            <w:r>
              <w:rPr>
                <w:rFonts w:asciiTheme="minorHAnsi" w:hAnsiTheme="minorHAnsi" w:cstheme="minorHAnsi"/>
                <w:sz w:val="19"/>
                <w:szCs w:val="19"/>
                <w:lang w:val="en-GB" w:eastAsia="en-GB"/>
              </w:rPr>
              <w:t xml:space="preserve"> technologies (such as mini-hydro) that need a more extensive resource assessment.</w:t>
            </w:r>
            <w:r w:rsidR="009D2878">
              <w:rPr>
                <w:rFonts w:asciiTheme="minorHAnsi" w:hAnsiTheme="minorHAnsi" w:cstheme="minorHAnsi"/>
                <w:sz w:val="19"/>
                <w:szCs w:val="19"/>
                <w:lang w:val="en-GB" w:eastAsia="en-GB"/>
              </w:rPr>
              <w:t xml:space="preserve"> </w:t>
            </w:r>
            <w:r w:rsidRPr="00294C37">
              <w:rPr>
                <w:rFonts w:asciiTheme="minorHAnsi" w:hAnsiTheme="minorHAnsi" w:cstheme="minorHAnsi"/>
                <w:sz w:val="19"/>
                <w:szCs w:val="19"/>
                <w:lang w:val="en-GB" w:eastAsia="en-GB"/>
              </w:rPr>
              <w:t xml:space="preserve">To ensure that investment in </w:t>
            </w:r>
            <w:r w:rsidRPr="009A20E4">
              <w:rPr>
                <w:rFonts w:asciiTheme="minorHAnsi" w:hAnsiTheme="minorHAnsi" w:cstheme="minorHAnsi"/>
                <w:noProof/>
                <w:sz w:val="19"/>
                <w:szCs w:val="19"/>
                <w:lang w:val="en-GB" w:eastAsia="en-GB"/>
              </w:rPr>
              <w:t>mini-grids</w:t>
            </w:r>
            <w:r w:rsidRPr="00294C37">
              <w:rPr>
                <w:rFonts w:asciiTheme="minorHAnsi" w:hAnsiTheme="minorHAnsi" w:cstheme="minorHAnsi"/>
                <w:sz w:val="19"/>
                <w:szCs w:val="19"/>
                <w:lang w:val="en-GB" w:eastAsia="en-GB"/>
              </w:rPr>
              <w:t xml:space="preserve"> is made in the right places, on-grid electrification maps </w:t>
            </w:r>
            <w:r>
              <w:rPr>
                <w:rFonts w:asciiTheme="minorHAnsi" w:hAnsiTheme="minorHAnsi" w:cstheme="minorHAnsi"/>
                <w:sz w:val="19"/>
                <w:szCs w:val="19"/>
                <w:lang w:val="en-GB" w:eastAsia="en-GB"/>
              </w:rPr>
              <w:t xml:space="preserve">(and off-grid plans) </w:t>
            </w:r>
            <w:r w:rsidRPr="00294C37">
              <w:rPr>
                <w:rFonts w:asciiTheme="minorHAnsi" w:hAnsiTheme="minorHAnsi" w:cstheme="minorHAnsi"/>
                <w:sz w:val="19"/>
                <w:szCs w:val="19"/>
                <w:lang w:val="en-GB" w:eastAsia="en-GB"/>
              </w:rPr>
              <w:t xml:space="preserve">must be updated and made available not only to central and </w:t>
            </w:r>
            <w:r>
              <w:rPr>
                <w:rFonts w:asciiTheme="minorHAnsi" w:hAnsiTheme="minorHAnsi" w:cstheme="minorHAnsi"/>
                <w:sz w:val="19"/>
                <w:szCs w:val="19"/>
                <w:lang w:val="en-GB" w:eastAsia="en-GB"/>
              </w:rPr>
              <w:t>sub-national</w:t>
            </w:r>
            <w:r w:rsidRPr="00294C37">
              <w:rPr>
                <w:rFonts w:asciiTheme="minorHAnsi" w:hAnsiTheme="minorHAnsi" w:cstheme="minorHAnsi"/>
                <w:sz w:val="19"/>
                <w:szCs w:val="19"/>
                <w:lang w:val="en-GB" w:eastAsia="en-GB"/>
              </w:rPr>
              <w:t xml:space="preserve"> government </w:t>
            </w:r>
            <w:r w:rsidRPr="003A5E45">
              <w:rPr>
                <w:rFonts w:asciiTheme="minorHAnsi" w:hAnsiTheme="minorHAnsi" w:cstheme="minorHAnsi"/>
                <w:noProof/>
                <w:sz w:val="19"/>
                <w:szCs w:val="19"/>
                <w:lang w:val="en-GB" w:eastAsia="en-GB"/>
              </w:rPr>
              <w:t>stakeholders</w:t>
            </w:r>
            <w:r>
              <w:rPr>
                <w:rFonts w:asciiTheme="minorHAnsi" w:hAnsiTheme="minorHAnsi" w:cstheme="minorHAnsi"/>
                <w:noProof/>
                <w:sz w:val="19"/>
                <w:szCs w:val="19"/>
                <w:lang w:val="en-GB" w:eastAsia="en-GB"/>
              </w:rPr>
              <w:t xml:space="preserve"> (region, township</w:t>
            </w:r>
            <w:r w:rsidRPr="00CF4424">
              <w:rPr>
                <w:rFonts w:asciiTheme="minorHAnsi" w:hAnsiTheme="minorHAnsi" w:cstheme="minorHAnsi"/>
                <w:noProof/>
                <w:sz w:val="19"/>
                <w:szCs w:val="19"/>
                <w:lang w:val="en-GB" w:eastAsia="en-GB"/>
              </w:rPr>
              <w:t>),</w:t>
            </w:r>
            <w:r w:rsidRPr="00294C37">
              <w:rPr>
                <w:rFonts w:asciiTheme="minorHAnsi" w:hAnsiTheme="minorHAnsi" w:cstheme="minorHAnsi"/>
                <w:sz w:val="19"/>
                <w:szCs w:val="19"/>
                <w:lang w:val="en-GB" w:eastAsia="en-GB"/>
              </w:rPr>
              <w:t xml:space="preserve"> but also to RE companies, mini-grid developers, NGOs and village decision makers.</w:t>
            </w:r>
            <w:r w:rsidR="009D2878">
              <w:rPr>
                <w:rFonts w:asciiTheme="minorHAnsi" w:hAnsiTheme="minorHAnsi" w:cstheme="minorHAnsi"/>
                <w:sz w:val="19"/>
                <w:szCs w:val="19"/>
                <w:lang w:val="en-GB" w:eastAsia="en-GB"/>
              </w:rPr>
              <w:t xml:space="preserve"> The issue may be worsened by inadequate capacity</w:t>
            </w:r>
            <w:r w:rsidR="006B28CB">
              <w:rPr>
                <w:rFonts w:asciiTheme="minorHAnsi" w:hAnsiTheme="minorHAnsi" w:cstheme="minorHAnsi"/>
                <w:sz w:val="19"/>
                <w:szCs w:val="19"/>
                <w:lang w:val="en-GB" w:eastAsia="en-GB"/>
              </w:rPr>
              <w:t xml:space="preserve"> at </w:t>
            </w:r>
            <w:r w:rsidR="00CF4424">
              <w:rPr>
                <w:rFonts w:asciiTheme="minorHAnsi" w:hAnsiTheme="minorHAnsi" w:cstheme="minorHAnsi"/>
                <w:sz w:val="19"/>
                <w:szCs w:val="19"/>
                <w:lang w:val="en-GB" w:eastAsia="en-GB"/>
              </w:rPr>
              <w:t xml:space="preserve">the </w:t>
            </w:r>
            <w:r w:rsidR="006B28CB" w:rsidRPr="00CF4424">
              <w:rPr>
                <w:rFonts w:asciiTheme="minorHAnsi" w:hAnsiTheme="minorHAnsi" w:cstheme="minorHAnsi"/>
                <w:noProof/>
                <w:sz w:val="19"/>
                <w:szCs w:val="19"/>
                <w:lang w:val="en-GB" w:eastAsia="en-GB"/>
              </w:rPr>
              <w:t>subnational</w:t>
            </w:r>
            <w:r w:rsidR="006B28CB">
              <w:rPr>
                <w:rFonts w:asciiTheme="minorHAnsi" w:hAnsiTheme="minorHAnsi" w:cstheme="minorHAnsi"/>
                <w:sz w:val="19"/>
                <w:szCs w:val="19"/>
                <w:lang w:val="en-GB" w:eastAsia="en-GB"/>
              </w:rPr>
              <w:t xml:space="preserve"> level</w:t>
            </w:r>
            <w:r w:rsidR="009D2878">
              <w:rPr>
                <w:rFonts w:asciiTheme="minorHAnsi" w:hAnsiTheme="minorHAnsi" w:cstheme="minorHAnsi"/>
                <w:sz w:val="19"/>
                <w:szCs w:val="19"/>
                <w:lang w:val="en-GB" w:eastAsia="en-GB"/>
              </w:rPr>
              <w:t xml:space="preserve"> (skilled staff, sufficient budget) to </w:t>
            </w:r>
            <w:r w:rsidR="006B28CB">
              <w:rPr>
                <w:rFonts w:asciiTheme="minorHAnsi" w:hAnsiTheme="minorHAnsi" w:cstheme="minorHAnsi"/>
                <w:sz w:val="19"/>
                <w:szCs w:val="19"/>
                <w:lang w:val="en-GB" w:eastAsia="en-GB"/>
              </w:rPr>
              <w:t>carry out regional energy planning.</w:t>
            </w:r>
            <w:r w:rsidR="009D2878">
              <w:rPr>
                <w:rFonts w:asciiTheme="minorHAnsi" w:hAnsiTheme="minorHAnsi" w:cstheme="minorHAnsi"/>
                <w:sz w:val="19"/>
                <w:szCs w:val="19"/>
                <w:lang w:val="en-GB" w:eastAsia="en-GB"/>
              </w:rPr>
              <w:t xml:space="preserve"> </w:t>
            </w:r>
          </w:p>
          <w:p w14:paraId="78944D7D" w14:textId="77777777" w:rsidR="00D9709C" w:rsidRDefault="00D9709C" w:rsidP="00D9709C">
            <w:pPr>
              <w:tabs>
                <w:tab w:val="left" w:pos="22"/>
              </w:tabs>
              <w:spacing w:after="0"/>
              <w:ind w:left="22"/>
              <w:jc w:val="left"/>
              <w:rPr>
                <w:rFonts w:asciiTheme="minorHAnsi" w:hAnsiTheme="minorHAnsi" w:cstheme="minorHAnsi"/>
                <w:sz w:val="19"/>
                <w:szCs w:val="19"/>
                <w:lang w:val="en-GB" w:eastAsia="en-GB"/>
              </w:rPr>
            </w:pPr>
          </w:p>
          <w:p w14:paraId="6C6D9BE2" w14:textId="77777777" w:rsidR="00D9709C" w:rsidRPr="00451ED3" w:rsidRDefault="00D9709C" w:rsidP="00D9709C">
            <w:pPr>
              <w:pStyle w:val="ListParagraph"/>
              <w:numPr>
                <w:ilvl w:val="0"/>
                <w:numId w:val="28"/>
              </w:numPr>
              <w:tabs>
                <w:tab w:val="left" w:pos="22"/>
              </w:tabs>
              <w:ind w:left="172" w:hanging="172"/>
              <w:rPr>
                <w:rFonts w:asciiTheme="minorHAnsi" w:hAnsiTheme="minorHAnsi" w:cstheme="minorHAnsi"/>
                <w:sz w:val="19"/>
                <w:szCs w:val="19"/>
                <w:lang w:val="en-GB" w:eastAsia="en-GB"/>
              </w:rPr>
            </w:pPr>
            <w:r>
              <w:rPr>
                <w:rFonts w:asciiTheme="minorHAnsi" w:hAnsiTheme="minorHAnsi" w:cstheme="minorHAnsi"/>
                <w:i/>
                <w:sz w:val="19"/>
                <w:szCs w:val="19"/>
                <w:lang w:val="en-GB" w:eastAsia="en-GB"/>
              </w:rPr>
              <w:t>Poor linkage of off-grid systems in the country GHG monitoring, verification and reporting to UNFCCC</w:t>
            </w:r>
          </w:p>
          <w:p w14:paraId="32C30701" w14:textId="77777777" w:rsidR="00D9709C" w:rsidRDefault="00D9709C" w:rsidP="003D6D04">
            <w:pPr>
              <w:spacing w:before="60" w:after="0"/>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There is no </w:t>
            </w:r>
            <w:r w:rsidR="006B28CB">
              <w:rPr>
                <w:rFonts w:asciiTheme="minorHAnsi" w:hAnsiTheme="minorHAnsi" w:cstheme="minorHAnsi"/>
                <w:sz w:val="19"/>
                <w:szCs w:val="19"/>
                <w:lang w:val="en-GB" w:eastAsia="en-GB"/>
              </w:rPr>
              <w:t xml:space="preserve">real </w:t>
            </w:r>
            <w:r>
              <w:rPr>
                <w:rFonts w:asciiTheme="minorHAnsi" w:hAnsiTheme="minorHAnsi" w:cstheme="minorHAnsi"/>
                <w:sz w:val="19"/>
                <w:szCs w:val="19"/>
                <w:lang w:val="en-GB" w:eastAsia="en-GB"/>
              </w:rPr>
              <w:t>standard method on how t</w:t>
            </w:r>
            <w:r w:rsidR="00C25EB8">
              <w:rPr>
                <w:rFonts w:asciiTheme="minorHAnsi" w:hAnsiTheme="minorHAnsi" w:cstheme="minorHAnsi"/>
                <w:sz w:val="19"/>
                <w:szCs w:val="19"/>
                <w:lang w:val="en-GB" w:eastAsia="en-GB"/>
              </w:rPr>
              <w:t>o</w:t>
            </w:r>
            <w:r>
              <w:rPr>
                <w:rFonts w:asciiTheme="minorHAnsi" w:hAnsiTheme="minorHAnsi" w:cstheme="minorHAnsi"/>
                <w:sz w:val="19"/>
                <w:szCs w:val="19"/>
                <w:lang w:val="en-GB" w:eastAsia="en-GB"/>
              </w:rPr>
              <w:t xml:space="preserve"> estimate the contribution of off-grid electrification to greenhouse gas emission avoidance, and hence its potential role </w:t>
            </w:r>
            <w:r w:rsidR="006B28CB">
              <w:rPr>
                <w:rFonts w:asciiTheme="minorHAnsi" w:hAnsiTheme="minorHAnsi" w:cstheme="minorHAnsi"/>
                <w:sz w:val="19"/>
                <w:szCs w:val="19"/>
                <w:lang w:val="en-GB" w:eastAsia="en-GB"/>
              </w:rPr>
              <w:t xml:space="preserve">as a mitigation option may be underestimated </w:t>
            </w:r>
            <w:r>
              <w:rPr>
                <w:rFonts w:asciiTheme="minorHAnsi" w:hAnsiTheme="minorHAnsi" w:cstheme="minorHAnsi"/>
                <w:sz w:val="19"/>
                <w:szCs w:val="19"/>
                <w:lang w:val="en-GB" w:eastAsia="en-GB"/>
              </w:rPr>
              <w:t xml:space="preserve">in official greenhouse gas reporting </w:t>
            </w:r>
          </w:p>
          <w:p w14:paraId="45B7BEFE" w14:textId="125DC7B4" w:rsidR="00FA2DFE" w:rsidRDefault="00FA2DFE" w:rsidP="003D6D04">
            <w:pPr>
              <w:spacing w:before="60" w:after="0"/>
              <w:jc w:val="left"/>
            </w:pPr>
          </w:p>
        </w:tc>
      </w:tr>
      <w:tr w:rsidR="00D9709C" w14:paraId="065E0E55" w14:textId="77777777" w:rsidTr="008926B5">
        <w:tc>
          <w:tcPr>
            <w:tcW w:w="10348" w:type="dxa"/>
            <w:shd w:val="clear" w:color="auto" w:fill="E2EFD9" w:themeFill="accent6" w:themeFillTint="33"/>
          </w:tcPr>
          <w:p w14:paraId="52C5FE42" w14:textId="77777777" w:rsidR="005622DC" w:rsidRDefault="005622DC" w:rsidP="003D6D04">
            <w:pPr>
              <w:spacing w:before="60"/>
              <w:rPr>
                <w:b/>
                <w:szCs w:val="20"/>
              </w:rPr>
            </w:pPr>
            <w:r>
              <w:rPr>
                <w:b/>
                <w:szCs w:val="20"/>
              </w:rPr>
              <w:t>Barriers and challenges:</w:t>
            </w:r>
          </w:p>
          <w:p w14:paraId="06F22554" w14:textId="6FB0E372" w:rsidR="00EE5A9C" w:rsidRPr="003D6D04" w:rsidRDefault="005622DC" w:rsidP="003D6D04">
            <w:pPr>
              <w:spacing w:before="60"/>
              <w:rPr>
                <w:b/>
                <w:szCs w:val="20"/>
              </w:rPr>
            </w:pPr>
            <w:r>
              <w:rPr>
                <w:b/>
                <w:szCs w:val="20"/>
              </w:rPr>
              <w:t xml:space="preserve">2. </w:t>
            </w:r>
            <w:r w:rsidR="00EE5A9C" w:rsidRPr="00EE5A9C">
              <w:rPr>
                <w:b/>
                <w:szCs w:val="20"/>
              </w:rPr>
              <w:t>Low awareness and capacity of users, developers</w:t>
            </w:r>
            <w:r w:rsidR="00CF4424">
              <w:rPr>
                <w:b/>
                <w:szCs w:val="20"/>
              </w:rPr>
              <w:t>,</w:t>
            </w:r>
            <w:r w:rsidR="00EE5A9C" w:rsidRPr="00EE5A9C">
              <w:rPr>
                <w:b/>
                <w:szCs w:val="20"/>
              </w:rPr>
              <w:t xml:space="preserve"> </w:t>
            </w:r>
            <w:r w:rsidR="00EE5A9C" w:rsidRPr="00CF4424">
              <w:rPr>
                <w:b/>
                <w:noProof/>
                <w:szCs w:val="20"/>
              </w:rPr>
              <w:t>and</w:t>
            </w:r>
            <w:r w:rsidR="00EE5A9C" w:rsidRPr="00EE5A9C">
              <w:rPr>
                <w:b/>
                <w:szCs w:val="20"/>
              </w:rPr>
              <w:t xml:space="preserve"> financiers of off-grid issues and options</w:t>
            </w:r>
          </w:p>
        </w:tc>
      </w:tr>
      <w:tr w:rsidR="00D9709C" w14:paraId="1AAB8ACB" w14:textId="77777777" w:rsidTr="00B81D44">
        <w:tc>
          <w:tcPr>
            <w:tcW w:w="10348" w:type="dxa"/>
            <w:shd w:val="clear" w:color="auto" w:fill="F2F2F2" w:themeFill="background1" w:themeFillShade="F2"/>
          </w:tcPr>
          <w:p w14:paraId="50E76CA8" w14:textId="77777777" w:rsidR="00D9709C" w:rsidRPr="00EA09C5" w:rsidRDefault="00D9709C" w:rsidP="00D9709C">
            <w:pPr>
              <w:spacing w:after="0"/>
              <w:jc w:val="left"/>
              <w:rPr>
                <w:rFonts w:asciiTheme="minorHAnsi" w:hAnsiTheme="minorHAnsi" w:cstheme="minorHAnsi"/>
                <w:b/>
                <w:sz w:val="19"/>
                <w:szCs w:val="19"/>
                <w:lang w:val="en-GB" w:eastAsia="en-GB"/>
              </w:rPr>
            </w:pPr>
          </w:p>
          <w:p w14:paraId="59405BD2" w14:textId="77777777" w:rsidR="00D9709C" w:rsidRPr="00EA09C5" w:rsidRDefault="00D9709C" w:rsidP="00D9709C">
            <w:pPr>
              <w:numPr>
                <w:ilvl w:val="0"/>
                <w:numId w:val="38"/>
              </w:numPr>
              <w:spacing w:after="0"/>
              <w:ind w:left="306" w:hanging="306"/>
              <w:jc w:val="left"/>
              <w:rPr>
                <w:rFonts w:asciiTheme="minorHAnsi" w:hAnsiTheme="minorHAnsi" w:cstheme="minorHAnsi"/>
                <w:b/>
                <w:i/>
                <w:sz w:val="19"/>
                <w:szCs w:val="19"/>
                <w:lang w:val="en-GB" w:eastAsia="en-GB"/>
              </w:rPr>
            </w:pPr>
            <w:r w:rsidRPr="00EA09C5">
              <w:rPr>
                <w:rFonts w:asciiTheme="minorHAnsi" w:hAnsiTheme="minorHAnsi" w:cstheme="minorHAnsi"/>
                <w:i/>
                <w:sz w:val="19"/>
                <w:szCs w:val="19"/>
                <w:lang w:val="en-GB" w:eastAsia="en-GB"/>
              </w:rPr>
              <w:t>Lack of systematic knowledge and info gathering and dissemination</w:t>
            </w:r>
          </w:p>
          <w:p w14:paraId="1C1FF949" w14:textId="7900479F" w:rsidR="009D2878" w:rsidRPr="00EA09C5" w:rsidRDefault="00C960FF" w:rsidP="003D6D04">
            <w:pPr>
              <w:spacing w:before="60" w:after="0"/>
              <w:jc w:val="left"/>
              <w:rPr>
                <w:rFonts w:asciiTheme="minorHAnsi" w:hAnsiTheme="minorHAnsi" w:cstheme="minorHAnsi"/>
                <w:sz w:val="19"/>
                <w:szCs w:val="19"/>
                <w:lang w:val="en-GB" w:eastAsia="en-GB"/>
              </w:rPr>
            </w:pPr>
            <w:r w:rsidRPr="00C960FF">
              <w:rPr>
                <w:rFonts w:asciiTheme="minorHAnsi" w:hAnsiTheme="minorHAnsi" w:cstheme="minorHAnsi"/>
                <w:sz w:val="19"/>
                <w:szCs w:val="19"/>
                <w:lang w:val="en-GB" w:eastAsia="en-GB"/>
              </w:rPr>
              <w:t xml:space="preserve">Over the past 30 years, </w:t>
            </w:r>
            <w:r w:rsidR="002A3A1F">
              <w:rPr>
                <w:rFonts w:asciiTheme="minorHAnsi" w:hAnsiTheme="minorHAnsi" w:cstheme="minorHAnsi"/>
                <w:sz w:val="19"/>
                <w:szCs w:val="19"/>
                <w:lang w:val="en-GB" w:eastAsia="en-GB"/>
              </w:rPr>
              <w:t>private companies or communities have installed thousands of mini-grids</w:t>
            </w:r>
            <w:r w:rsidRPr="00C960FF">
              <w:rPr>
                <w:rFonts w:asciiTheme="minorHAnsi" w:hAnsiTheme="minorHAnsi" w:cstheme="minorHAnsi"/>
                <w:sz w:val="19"/>
                <w:szCs w:val="19"/>
                <w:lang w:val="en-GB" w:eastAsia="en-GB"/>
              </w:rPr>
              <w:t xml:space="preserve"> </w:t>
            </w:r>
            <w:r w:rsidR="006B28CB" w:rsidRPr="00C960FF">
              <w:rPr>
                <w:rFonts w:asciiTheme="minorHAnsi" w:hAnsiTheme="minorHAnsi" w:cstheme="minorHAnsi"/>
                <w:sz w:val="19"/>
                <w:szCs w:val="19"/>
                <w:lang w:val="en-GB" w:eastAsia="en-GB"/>
              </w:rPr>
              <w:t xml:space="preserve">without </w:t>
            </w:r>
            <w:r w:rsidR="002A3A1F">
              <w:rPr>
                <w:rFonts w:asciiTheme="minorHAnsi" w:hAnsiTheme="minorHAnsi" w:cstheme="minorHAnsi"/>
                <w:sz w:val="19"/>
                <w:szCs w:val="19"/>
                <w:lang w:val="en-GB" w:eastAsia="en-GB"/>
              </w:rPr>
              <w:t xml:space="preserve">significant </w:t>
            </w:r>
            <w:r w:rsidR="006B28CB" w:rsidRPr="00C960FF">
              <w:rPr>
                <w:rFonts w:asciiTheme="minorHAnsi" w:hAnsiTheme="minorHAnsi" w:cstheme="minorHAnsi"/>
                <w:sz w:val="19"/>
                <w:szCs w:val="19"/>
                <w:lang w:val="en-GB" w:eastAsia="en-GB"/>
              </w:rPr>
              <w:t xml:space="preserve">outside grants or funding </w:t>
            </w:r>
            <w:r w:rsidRPr="00C960FF">
              <w:rPr>
                <w:rFonts w:asciiTheme="minorHAnsi" w:hAnsiTheme="minorHAnsi" w:cstheme="minorHAnsi"/>
                <w:sz w:val="19"/>
                <w:szCs w:val="19"/>
                <w:lang w:val="en-GB" w:eastAsia="en-GB"/>
              </w:rPr>
              <w:t xml:space="preserve">(see Annex E). These indicate </w:t>
            </w:r>
            <w:r w:rsidR="006B28CB">
              <w:rPr>
                <w:rFonts w:asciiTheme="minorHAnsi" w:hAnsiTheme="minorHAnsi" w:cstheme="minorHAnsi"/>
                <w:sz w:val="19"/>
                <w:szCs w:val="19"/>
                <w:lang w:val="en-GB" w:eastAsia="en-GB"/>
              </w:rPr>
              <w:t xml:space="preserve">that there </w:t>
            </w:r>
            <w:r w:rsidR="006B28CB" w:rsidRPr="00CF4424">
              <w:rPr>
                <w:rFonts w:asciiTheme="minorHAnsi" w:hAnsiTheme="minorHAnsi" w:cstheme="minorHAnsi"/>
                <w:noProof/>
                <w:sz w:val="19"/>
                <w:szCs w:val="19"/>
                <w:lang w:val="en-GB" w:eastAsia="en-GB"/>
              </w:rPr>
              <w:t>is</w:t>
            </w:r>
            <w:r w:rsidR="006B28CB">
              <w:rPr>
                <w:rFonts w:asciiTheme="minorHAnsi" w:hAnsiTheme="minorHAnsi" w:cstheme="minorHAnsi"/>
                <w:sz w:val="19"/>
                <w:szCs w:val="19"/>
                <w:lang w:val="en-GB" w:eastAsia="en-GB"/>
              </w:rPr>
              <w:t xml:space="preserve"> basic capacity and knowledge to set up village-level </w:t>
            </w:r>
            <w:r w:rsidR="006B28CB" w:rsidRPr="00CF4424">
              <w:rPr>
                <w:rFonts w:asciiTheme="minorHAnsi" w:hAnsiTheme="minorHAnsi" w:cstheme="minorHAnsi"/>
                <w:noProof/>
                <w:sz w:val="19"/>
                <w:szCs w:val="19"/>
                <w:lang w:val="en-GB" w:eastAsia="en-GB"/>
              </w:rPr>
              <w:t>minigrids</w:t>
            </w:r>
            <w:r w:rsidR="006B28CB">
              <w:rPr>
                <w:rFonts w:asciiTheme="minorHAnsi" w:hAnsiTheme="minorHAnsi" w:cstheme="minorHAnsi"/>
                <w:sz w:val="19"/>
                <w:szCs w:val="19"/>
                <w:lang w:val="en-GB" w:eastAsia="en-GB"/>
              </w:rPr>
              <w:t xml:space="preserve"> and local</w:t>
            </w:r>
            <w:r w:rsidRPr="00C960FF">
              <w:rPr>
                <w:rFonts w:asciiTheme="minorHAnsi" w:hAnsiTheme="minorHAnsi" w:cstheme="minorHAnsi"/>
                <w:sz w:val="19"/>
                <w:szCs w:val="19"/>
                <w:lang w:val="en-GB" w:eastAsia="en-GB"/>
              </w:rPr>
              <w:t xml:space="preserve"> RE companies</w:t>
            </w:r>
            <w:r w:rsidR="006B28CB">
              <w:rPr>
                <w:rFonts w:asciiTheme="minorHAnsi" w:hAnsiTheme="minorHAnsi" w:cstheme="minorHAnsi"/>
                <w:sz w:val="19"/>
                <w:szCs w:val="19"/>
                <w:lang w:val="en-GB" w:eastAsia="en-GB"/>
              </w:rPr>
              <w:t xml:space="preserve">. It forms an </w:t>
            </w:r>
            <w:r w:rsidRPr="00C960FF">
              <w:rPr>
                <w:rFonts w:asciiTheme="minorHAnsi" w:hAnsiTheme="minorHAnsi" w:cstheme="minorHAnsi"/>
                <w:sz w:val="19"/>
                <w:szCs w:val="19"/>
                <w:lang w:val="en-GB" w:eastAsia="en-GB"/>
              </w:rPr>
              <w:t xml:space="preserve">experience that RURED </w:t>
            </w:r>
            <w:r w:rsidR="006B28CB">
              <w:rPr>
                <w:rFonts w:asciiTheme="minorHAnsi" w:hAnsiTheme="minorHAnsi" w:cstheme="minorHAnsi"/>
                <w:sz w:val="19"/>
                <w:szCs w:val="19"/>
                <w:lang w:val="en-GB" w:eastAsia="en-GB"/>
              </w:rPr>
              <w:t xml:space="preserve">(and electrification planning in Myanmar in general) </w:t>
            </w:r>
            <w:r w:rsidRPr="00C960FF">
              <w:rPr>
                <w:rFonts w:asciiTheme="minorHAnsi" w:hAnsiTheme="minorHAnsi" w:cstheme="minorHAnsi"/>
                <w:sz w:val="19"/>
                <w:szCs w:val="19"/>
                <w:lang w:val="en-GB" w:eastAsia="en-GB"/>
              </w:rPr>
              <w:t xml:space="preserve">should build on.  </w:t>
            </w:r>
            <w:r w:rsidR="006B28CB">
              <w:rPr>
                <w:rFonts w:asciiTheme="minorHAnsi" w:hAnsiTheme="minorHAnsi" w:cstheme="minorHAnsi"/>
                <w:sz w:val="19"/>
                <w:szCs w:val="19"/>
                <w:lang w:val="en-GB" w:eastAsia="en-GB"/>
              </w:rPr>
              <w:t>However, the</w:t>
            </w:r>
            <w:r w:rsidRPr="00C960FF">
              <w:rPr>
                <w:rFonts w:asciiTheme="minorHAnsi" w:hAnsiTheme="minorHAnsi" w:cstheme="minorHAnsi"/>
                <w:sz w:val="19"/>
                <w:szCs w:val="19"/>
                <w:lang w:val="en-GB" w:eastAsia="en-GB"/>
              </w:rPr>
              <w:t xml:space="preserve"> knowledge behind and </w:t>
            </w:r>
            <w:r w:rsidR="005622DC">
              <w:rPr>
                <w:rFonts w:asciiTheme="minorHAnsi" w:hAnsiTheme="minorHAnsi" w:cstheme="minorHAnsi"/>
                <w:sz w:val="19"/>
                <w:szCs w:val="19"/>
                <w:lang w:val="en-GB" w:eastAsia="en-GB"/>
              </w:rPr>
              <w:t xml:space="preserve">the </w:t>
            </w:r>
            <w:r w:rsidRPr="00C960FF">
              <w:rPr>
                <w:rFonts w:asciiTheme="minorHAnsi" w:hAnsiTheme="minorHAnsi" w:cstheme="minorHAnsi"/>
                <w:sz w:val="19"/>
                <w:szCs w:val="19"/>
                <w:lang w:val="en-GB" w:eastAsia="en-GB"/>
              </w:rPr>
              <w:t xml:space="preserve">results of these past </w:t>
            </w:r>
            <w:r w:rsidR="002A3A1F" w:rsidRPr="00C960FF">
              <w:rPr>
                <w:rFonts w:asciiTheme="minorHAnsi" w:hAnsiTheme="minorHAnsi" w:cstheme="minorHAnsi"/>
                <w:sz w:val="19"/>
                <w:szCs w:val="19"/>
                <w:lang w:val="en-GB" w:eastAsia="en-GB"/>
              </w:rPr>
              <w:t>experiences</w:t>
            </w:r>
            <w:r w:rsidRPr="00C960FF">
              <w:rPr>
                <w:rFonts w:asciiTheme="minorHAnsi" w:hAnsiTheme="minorHAnsi" w:cstheme="minorHAnsi"/>
                <w:sz w:val="19"/>
                <w:szCs w:val="19"/>
                <w:lang w:val="en-GB" w:eastAsia="en-GB"/>
              </w:rPr>
              <w:t xml:space="preserve"> have not been compiled and disseminated in a coordinated and systematic way.</w:t>
            </w:r>
            <w:r w:rsidR="003205B7">
              <w:rPr>
                <w:rFonts w:asciiTheme="minorHAnsi" w:hAnsiTheme="minorHAnsi" w:cstheme="minorHAnsi"/>
                <w:sz w:val="19"/>
                <w:szCs w:val="19"/>
                <w:lang w:val="en-GB" w:eastAsia="en-GB"/>
              </w:rPr>
              <w:t xml:space="preserve"> This leads to misconceptions </w:t>
            </w:r>
            <w:r w:rsidR="002A3A1F">
              <w:rPr>
                <w:rFonts w:asciiTheme="minorHAnsi" w:hAnsiTheme="minorHAnsi" w:cstheme="minorHAnsi"/>
                <w:sz w:val="19"/>
                <w:szCs w:val="19"/>
                <w:lang w:val="en-GB" w:eastAsia="en-GB"/>
              </w:rPr>
              <w:t>regarding</w:t>
            </w:r>
            <w:r w:rsidR="003205B7">
              <w:rPr>
                <w:rFonts w:asciiTheme="minorHAnsi" w:hAnsiTheme="minorHAnsi" w:cstheme="minorHAnsi"/>
                <w:sz w:val="19"/>
                <w:szCs w:val="19"/>
                <w:lang w:val="en-GB" w:eastAsia="en-GB"/>
              </w:rPr>
              <w:t xml:space="preserve"> the costs and benefits of off-grid RE systems</w:t>
            </w:r>
            <w:r w:rsidR="006B28CB">
              <w:rPr>
                <w:rFonts w:asciiTheme="minorHAnsi" w:hAnsiTheme="minorHAnsi" w:cstheme="minorHAnsi"/>
                <w:sz w:val="19"/>
                <w:szCs w:val="19"/>
                <w:lang w:val="en-GB" w:eastAsia="en-GB"/>
              </w:rPr>
              <w:t xml:space="preserve"> and of local abilities and potential</w:t>
            </w:r>
            <w:r w:rsidR="003205B7">
              <w:rPr>
                <w:rFonts w:asciiTheme="minorHAnsi" w:hAnsiTheme="minorHAnsi" w:cstheme="minorHAnsi"/>
                <w:sz w:val="19"/>
                <w:szCs w:val="19"/>
                <w:lang w:val="en-GB" w:eastAsia="en-GB"/>
              </w:rPr>
              <w:t>.</w:t>
            </w:r>
          </w:p>
          <w:p w14:paraId="0BA06E8F" w14:textId="77777777" w:rsidR="00D9709C" w:rsidRPr="00EA09C5" w:rsidRDefault="00D9709C" w:rsidP="00D9709C">
            <w:pPr>
              <w:spacing w:after="0"/>
              <w:jc w:val="left"/>
              <w:rPr>
                <w:rFonts w:asciiTheme="minorHAnsi" w:hAnsiTheme="minorHAnsi" w:cstheme="minorHAnsi"/>
                <w:sz w:val="19"/>
                <w:szCs w:val="19"/>
                <w:lang w:val="en-GB" w:eastAsia="en-GB"/>
              </w:rPr>
            </w:pPr>
          </w:p>
          <w:p w14:paraId="24BE157B" w14:textId="77777777" w:rsidR="00D9709C" w:rsidRPr="00EA09C5" w:rsidRDefault="00D9709C" w:rsidP="00D9709C">
            <w:pPr>
              <w:numPr>
                <w:ilvl w:val="0"/>
                <w:numId w:val="28"/>
              </w:numPr>
              <w:spacing w:after="0"/>
              <w:ind w:left="172" w:hanging="172"/>
              <w:jc w:val="left"/>
              <w:rPr>
                <w:rFonts w:asciiTheme="minorHAnsi" w:hAnsiTheme="minorHAnsi" w:cstheme="minorHAnsi"/>
                <w:i/>
                <w:sz w:val="19"/>
                <w:szCs w:val="19"/>
                <w:lang w:val="en-GB" w:eastAsia="en-GB"/>
              </w:rPr>
            </w:pPr>
            <w:r w:rsidRPr="00CF4424">
              <w:rPr>
                <w:rFonts w:asciiTheme="minorHAnsi" w:hAnsiTheme="minorHAnsi" w:cstheme="minorHAnsi"/>
                <w:i/>
                <w:noProof/>
                <w:sz w:val="19"/>
                <w:szCs w:val="19"/>
                <w:lang w:val="en-GB" w:eastAsia="en-GB"/>
              </w:rPr>
              <w:t>Low</w:t>
            </w:r>
            <w:r w:rsidRPr="00EA09C5">
              <w:rPr>
                <w:rFonts w:asciiTheme="minorHAnsi" w:hAnsiTheme="minorHAnsi" w:cstheme="minorHAnsi"/>
                <w:i/>
                <w:sz w:val="19"/>
                <w:szCs w:val="19"/>
                <w:lang w:val="en-GB" w:eastAsia="en-GB"/>
              </w:rPr>
              <w:t xml:space="preserve"> technical quality of installation and poor operation and maintenance of mini-grid and stand-alone PV options will hamper its more widespread diffusion</w:t>
            </w:r>
          </w:p>
          <w:p w14:paraId="2B4AC5A2" w14:textId="1AD83A50" w:rsidR="00D9709C" w:rsidRPr="00EA09C5" w:rsidRDefault="002A3A1F" w:rsidP="003D6D04">
            <w:pPr>
              <w:spacing w:before="60" w:after="0"/>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Notably</w:t>
            </w:r>
            <w:r w:rsidR="0052229E">
              <w:rPr>
                <w:rFonts w:asciiTheme="minorHAnsi" w:hAnsiTheme="minorHAnsi" w:cstheme="minorHAnsi"/>
                <w:sz w:val="19"/>
                <w:szCs w:val="19"/>
                <w:lang w:val="en-GB" w:eastAsia="en-GB"/>
              </w:rPr>
              <w:t xml:space="preserve">, many of the mini-grid systems installed in the past </w:t>
            </w:r>
            <w:r w:rsidR="00C960FF" w:rsidRPr="00C960FF">
              <w:rPr>
                <w:rFonts w:asciiTheme="minorHAnsi" w:hAnsiTheme="minorHAnsi" w:cstheme="minorHAnsi"/>
                <w:sz w:val="19"/>
                <w:szCs w:val="19"/>
                <w:lang w:val="en-GB" w:eastAsia="en-GB"/>
              </w:rPr>
              <w:t>vary</w:t>
            </w:r>
            <w:r w:rsidR="005622DC">
              <w:rPr>
                <w:rFonts w:asciiTheme="minorHAnsi" w:hAnsiTheme="minorHAnsi" w:cstheme="minorHAnsi"/>
                <w:sz w:val="19"/>
                <w:szCs w:val="19"/>
                <w:lang w:val="en-GB" w:eastAsia="en-GB"/>
              </w:rPr>
              <w:t xml:space="preserve"> in</w:t>
            </w:r>
            <w:r w:rsidR="00C960FF" w:rsidRPr="00C960FF">
              <w:rPr>
                <w:rFonts w:asciiTheme="minorHAnsi" w:hAnsiTheme="minorHAnsi" w:cstheme="minorHAnsi"/>
                <w:sz w:val="19"/>
                <w:szCs w:val="19"/>
                <w:lang w:val="en-GB" w:eastAsia="en-GB"/>
              </w:rPr>
              <w:t xml:space="preserve"> quality and </w:t>
            </w:r>
            <w:r w:rsidR="0052229E">
              <w:rPr>
                <w:rFonts w:asciiTheme="minorHAnsi" w:hAnsiTheme="minorHAnsi" w:cstheme="minorHAnsi"/>
                <w:sz w:val="19"/>
                <w:szCs w:val="19"/>
                <w:lang w:val="en-GB" w:eastAsia="en-GB"/>
              </w:rPr>
              <w:t>do not always</w:t>
            </w:r>
            <w:r w:rsidR="00C960FF" w:rsidRPr="00C960FF">
              <w:rPr>
                <w:rFonts w:asciiTheme="minorHAnsi" w:hAnsiTheme="minorHAnsi" w:cstheme="minorHAnsi"/>
                <w:sz w:val="19"/>
                <w:szCs w:val="19"/>
                <w:lang w:val="en-GB" w:eastAsia="en-GB"/>
              </w:rPr>
              <w:t xml:space="preserve"> meet today’s design criteria and </w:t>
            </w:r>
            <w:r w:rsidR="00D9709C" w:rsidRPr="00EA09C5">
              <w:rPr>
                <w:rFonts w:asciiTheme="minorHAnsi" w:hAnsiTheme="minorHAnsi" w:cstheme="minorHAnsi"/>
                <w:sz w:val="19"/>
                <w:szCs w:val="19"/>
                <w:lang w:val="en-GB" w:eastAsia="en-GB"/>
              </w:rPr>
              <w:t>international standards</w:t>
            </w:r>
            <w:r w:rsidR="00D9709C" w:rsidRPr="00EA09C5">
              <w:rPr>
                <w:rFonts w:ascii="Arial" w:hAnsi="Arial"/>
                <w:sz w:val="18"/>
                <w:szCs w:val="19"/>
                <w:vertAlign w:val="superscript"/>
                <w:lang w:val="en-GB" w:eastAsia="en-GB"/>
              </w:rPr>
              <w:footnoteReference w:id="9"/>
            </w:r>
            <w:r w:rsidR="0052229E">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and/</w:t>
            </w:r>
            <w:r w:rsidR="0052229E">
              <w:rPr>
                <w:rFonts w:asciiTheme="minorHAnsi" w:hAnsiTheme="minorHAnsi" w:cstheme="minorHAnsi"/>
                <w:sz w:val="19"/>
                <w:szCs w:val="19"/>
                <w:lang w:val="en-GB" w:eastAsia="en-GB"/>
              </w:rPr>
              <w:t>or face operation and maintenance problems</w:t>
            </w:r>
            <w:r w:rsidR="00D9709C" w:rsidRPr="00EA09C5">
              <w:rPr>
                <w:rFonts w:asciiTheme="minorHAnsi" w:hAnsiTheme="minorHAnsi" w:cstheme="minorHAnsi"/>
                <w:sz w:val="19"/>
                <w:szCs w:val="19"/>
                <w:lang w:val="en-GB" w:eastAsia="en-GB"/>
              </w:rPr>
              <w:t xml:space="preserve">. RE technologies are slowly making inroads into the market, as evidenced by the rapid increase in the use of solar products in rural areas. However, </w:t>
            </w:r>
            <w:r w:rsidR="00D9709C">
              <w:rPr>
                <w:rFonts w:asciiTheme="minorHAnsi" w:hAnsiTheme="minorHAnsi" w:cstheme="minorHAnsi"/>
                <w:sz w:val="19"/>
                <w:szCs w:val="19"/>
                <w:lang w:val="en-GB" w:eastAsia="en-GB"/>
              </w:rPr>
              <w:t xml:space="preserve">some of these are </w:t>
            </w:r>
            <w:r w:rsidR="00D9709C" w:rsidRPr="00EA09C5">
              <w:rPr>
                <w:rFonts w:asciiTheme="minorHAnsi" w:hAnsiTheme="minorHAnsi" w:cstheme="minorHAnsi"/>
                <w:sz w:val="19"/>
                <w:szCs w:val="19"/>
                <w:lang w:val="en-GB" w:eastAsia="en-GB"/>
              </w:rPr>
              <w:t>poor</w:t>
            </w:r>
            <w:r w:rsidR="00D9709C">
              <w:rPr>
                <w:rFonts w:asciiTheme="minorHAnsi" w:hAnsiTheme="minorHAnsi" w:cstheme="minorHAnsi"/>
                <w:sz w:val="19"/>
                <w:szCs w:val="19"/>
                <w:lang w:val="en-GB" w:eastAsia="en-GB"/>
              </w:rPr>
              <w:t>-</w:t>
            </w:r>
            <w:r w:rsidR="00782CC0">
              <w:rPr>
                <w:rFonts w:asciiTheme="minorHAnsi" w:hAnsiTheme="minorHAnsi" w:cstheme="minorHAnsi"/>
                <w:sz w:val="19"/>
                <w:szCs w:val="19"/>
                <w:lang w:val="en-GB" w:eastAsia="en-GB"/>
              </w:rPr>
              <w:t xml:space="preserve">quality </w:t>
            </w:r>
            <w:r w:rsidR="00782CC0" w:rsidRPr="00EA09C5">
              <w:rPr>
                <w:rFonts w:asciiTheme="minorHAnsi" w:hAnsiTheme="minorHAnsi" w:cstheme="minorHAnsi"/>
                <w:sz w:val="19"/>
                <w:szCs w:val="19"/>
                <w:lang w:val="en-GB" w:eastAsia="en-GB"/>
              </w:rPr>
              <w:t>products</w:t>
            </w:r>
            <w:r w:rsidR="0052229E">
              <w:rPr>
                <w:rFonts w:asciiTheme="minorHAnsi" w:hAnsiTheme="minorHAnsi" w:cstheme="minorHAnsi"/>
                <w:sz w:val="19"/>
                <w:szCs w:val="19"/>
                <w:lang w:val="en-GB" w:eastAsia="en-GB"/>
              </w:rPr>
              <w:t xml:space="preserve"> </w:t>
            </w:r>
            <w:r w:rsidR="00D9709C">
              <w:rPr>
                <w:rFonts w:asciiTheme="minorHAnsi" w:hAnsiTheme="minorHAnsi" w:cstheme="minorHAnsi"/>
                <w:sz w:val="19"/>
                <w:szCs w:val="19"/>
                <w:lang w:val="en-GB" w:eastAsia="en-GB"/>
              </w:rPr>
              <w:t>and this</w:t>
            </w:r>
            <w:r w:rsidR="0052229E">
              <w:rPr>
                <w:rFonts w:asciiTheme="minorHAnsi" w:hAnsiTheme="minorHAnsi" w:cstheme="minorHAnsi"/>
                <w:sz w:val="19"/>
                <w:szCs w:val="19"/>
                <w:lang w:val="en-GB" w:eastAsia="en-GB"/>
              </w:rPr>
              <w:t xml:space="preserve"> </w:t>
            </w:r>
            <w:r w:rsidR="00782CC0">
              <w:rPr>
                <w:rFonts w:asciiTheme="minorHAnsi" w:hAnsiTheme="minorHAnsi" w:cstheme="minorHAnsi"/>
                <w:sz w:val="19"/>
                <w:szCs w:val="19"/>
                <w:lang w:val="en-GB" w:eastAsia="en-GB"/>
              </w:rPr>
              <w:t xml:space="preserve">may </w:t>
            </w:r>
            <w:r w:rsidR="00782CC0" w:rsidRPr="00EA09C5">
              <w:rPr>
                <w:rFonts w:asciiTheme="minorHAnsi" w:hAnsiTheme="minorHAnsi" w:cstheme="minorHAnsi"/>
                <w:sz w:val="19"/>
                <w:szCs w:val="19"/>
                <w:lang w:val="en-GB" w:eastAsia="en-GB"/>
              </w:rPr>
              <w:t>result</w:t>
            </w:r>
            <w:r w:rsidR="0052229E">
              <w:rPr>
                <w:rFonts w:asciiTheme="minorHAnsi" w:hAnsiTheme="minorHAnsi" w:cstheme="minorHAnsi"/>
                <w:sz w:val="19"/>
                <w:szCs w:val="19"/>
                <w:lang w:val="en-GB" w:eastAsia="en-GB"/>
              </w:rPr>
              <w:t xml:space="preserve"> </w:t>
            </w:r>
            <w:r w:rsidR="00D9709C" w:rsidRPr="00EA09C5">
              <w:rPr>
                <w:rFonts w:asciiTheme="minorHAnsi" w:hAnsiTheme="minorHAnsi" w:cstheme="minorHAnsi"/>
                <w:sz w:val="19"/>
                <w:szCs w:val="19"/>
                <w:lang w:val="en-GB" w:eastAsia="en-GB"/>
              </w:rPr>
              <w:t xml:space="preserve">in low consumer and policy-makers’ confidence and </w:t>
            </w:r>
            <w:r w:rsidR="0052229E">
              <w:rPr>
                <w:rFonts w:asciiTheme="minorHAnsi" w:hAnsiTheme="minorHAnsi" w:cstheme="minorHAnsi"/>
                <w:sz w:val="19"/>
                <w:szCs w:val="19"/>
                <w:lang w:val="en-GB" w:eastAsia="en-GB"/>
              </w:rPr>
              <w:t>may</w:t>
            </w:r>
            <w:r w:rsidR="00D9709C" w:rsidRPr="00EA09C5">
              <w:rPr>
                <w:rFonts w:asciiTheme="minorHAnsi" w:hAnsiTheme="minorHAnsi" w:cstheme="minorHAnsi"/>
                <w:sz w:val="19"/>
                <w:szCs w:val="19"/>
                <w:lang w:val="en-GB" w:eastAsia="en-GB"/>
              </w:rPr>
              <w:t xml:space="preserve"> stunt </w:t>
            </w:r>
            <w:r w:rsidR="00D9709C">
              <w:rPr>
                <w:rFonts w:asciiTheme="minorHAnsi" w:hAnsiTheme="minorHAnsi" w:cstheme="minorHAnsi"/>
                <w:sz w:val="19"/>
                <w:szCs w:val="19"/>
                <w:lang w:val="en-GB" w:eastAsia="en-GB"/>
              </w:rPr>
              <w:t>future</w:t>
            </w:r>
            <w:r w:rsidR="00D9709C" w:rsidRPr="00EA09C5">
              <w:rPr>
                <w:rFonts w:asciiTheme="minorHAnsi" w:hAnsiTheme="minorHAnsi" w:cstheme="minorHAnsi"/>
                <w:sz w:val="19"/>
                <w:szCs w:val="19"/>
                <w:lang w:val="en-GB" w:eastAsia="en-GB"/>
              </w:rPr>
              <w:t xml:space="preserve"> </w:t>
            </w:r>
            <w:r w:rsidR="00D9709C">
              <w:rPr>
                <w:rFonts w:asciiTheme="minorHAnsi" w:hAnsiTheme="minorHAnsi" w:cstheme="minorHAnsi"/>
                <w:sz w:val="19"/>
                <w:szCs w:val="19"/>
                <w:lang w:val="en-GB" w:eastAsia="en-GB"/>
              </w:rPr>
              <w:t xml:space="preserve">rural </w:t>
            </w:r>
            <w:r w:rsidR="00D9709C" w:rsidRPr="00EA09C5">
              <w:rPr>
                <w:rFonts w:asciiTheme="minorHAnsi" w:hAnsiTheme="minorHAnsi" w:cstheme="minorHAnsi"/>
                <w:sz w:val="19"/>
                <w:szCs w:val="19"/>
                <w:lang w:val="en-GB" w:eastAsia="en-GB"/>
              </w:rPr>
              <w:t>RE market growth. User disappointment can adversely affect the consumers’ impressions of the technology and diminish their willingness-to-pay to acquire or replace faulty systems</w:t>
            </w:r>
            <w:r w:rsidR="003205B7">
              <w:rPr>
                <w:rFonts w:asciiTheme="minorHAnsi" w:hAnsiTheme="minorHAnsi" w:cstheme="minorHAnsi"/>
                <w:sz w:val="19"/>
                <w:szCs w:val="19"/>
                <w:lang w:val="en-GB" w:eastAsia="en-GB"/>
              </w:rPr>
              <w:t xml:space="preserve">. </w:t>
            </w:r>
          </w:p>
          <w:p w14:paraId="6E8CA94C" w14:textId="77777777" w:rsidR="00D9709C" w:rsidRPr="00EA09C5" w:rsidRDefault="00D9709C" w:rsidP="00D9709C">
            <w:pPr>
              <w:spacing w:after="0"/>
              <w:jc w:val="left"/>
              <w:rPr>
                <w:rFonts w:asciiTheme="minorHAnsi" w:hAnsiTheme="minorHAnsi" w:cstheme="minorHAnsi"/>
                <w:sz w:val="19"/>
                <w:szCs w:val="19"/>
                <w:lang w:val="en-GB" w:eastAsia="en-GB"/>
              </w:rPr>
            </w:pPr>
          </w:p>
          <w:p w14:paraId="2547B376" w14:textId="7441DBF0" w:rsidR="00D9709C" w:rsidRPr="00EA09C5" w:rsidRDefault="00D9709C" w:rsidP="00D9709C">
            <w:pPr>
              <w:numPr>
                <w:ilvl w:val="0"/>
                <w:numId w:val="37"/>
              </w:numPr>
              <w:spacing w:after="0"/>
              <w:ind w:left="164" w:hanging="164"/>
              <w:jc w:val="left"/>
              <w:rPr>
                <w:rFonts w:asciiTheme="minorHAnsi" w:hAnsiTheme="minorHAnsi" w:cstheme="minorHAnsi"/>
                <w:i/>
                <w:sz w:val="19"/>
                <w:szCs w:val="19"/>
                <w:lang w:val="en-GB" w:eastAsia="en-GB"/>
              </w:rPr>
            </w:pPr>
            <w:r w:rsidRPr="00EA09C5">
              <w:rPr>
                <w:rFonts w:asciiTheme="minorHAnsi" w:hAnsiTheme="minorHAnsi" w:cstheme="minorHAnsi"/>
                <w:i/>
                <w:sz w:val="19"/>
                <w:szCs w:val="19"/>
                <w:lang w:val="en-GB" w:eastAsia="en-GB"/>
              </w:rPr>
              <w:t xml:space="preserve">Insufficient availability of skilled technicians </w:t>
            </w:r>
            <w:r w:rsidR="002A3A1F">
              <w:rPr>
                <w:rFonts w:asciiTheme="minorHAnsi" w:hAnsiTheme="minorHAnsi" w:cstheme="minorHAnsi"/>
                <w:i/>
                <w:sz w:val="19"/>
                <w:szCs w:val="19"/>
                <w:lang w:val="en-GB" w:eastAsia="en-GB"/>
              </w:rPr>
              <w:t>for</w:t>
            </w:r>
            <w:r w:rsidRPr="00EA09C5">
              <w:rPr>
                <w:rFonts w:asciiTheme="minorHAnsi" w:hAnsiTheme="minorHAnsi" w:cstheme="minorHAnsi"/>
                <w:i/>
                <w:sz w:val="19"/>
                <w:szCs w:val="19"/>
                <w:lang w:val="en-GB" w:eastAsia="en-GB"/>
              </w:rPr>
              <w:t xml:space="preserve"> solar, hydro, biomass-based RE systems</w:t>
            </w:r>
          </w:p>
          <w:p w14:paraId="4ABC6A3E" w14:textId="11B9EAE3" w:rsidR="00D9709C" w:rsidRPr="00EA09C5" w:rsidRDefault="00D9709C" w:rsidP="003D6D04">
            <w:pPr>
              <w:spacing w:before="60" w:after="0"/>
              <w:jc w:val="left"/>
              <w:rPr>
                <w:rFonts w:asciiTheme="minorHAnsi" w:hAnsiTheme="minorHAnsi" w:cstheme="minorHAnsi"/>
                <w:sz w:val="19"/>
                <w:szCs w:val="19"/>
                <w:lang w:val="en-GB" w:eastAsia="en-GB"/>
              </w:rPr>
            </w:pPr>
            <w:r w:rsidRPr="00EA09C5">
              <w:rPr>
                <w:rFonts w:asciiTheme="minorHAnsi" w:hAnsiTheme="minorHAnsi" w:cstheme="minorHAnsi"/>
                <w:sz w:val="19"/>
                <w:szCs w:val="19"/>
                <w:lang w:val="en-GB" w:eastAsia="en-GB"/>
              </w:rPr>
              <w:t xml:space="preserve">While there are several capacity building efforts (e.g. NGOs and RE companies themselves) ongoing in Myanmar, there remain gaps in capacity building support, in </w:t>
            </w:r>
            <w:r w:rsidRPr="009A20E4">
              <w:rPr>
                <w:rFonts w:asciiTheme="minorHAnsi" w:hAnsiTheme="minorHAnsi" w:cstheme="minorHAnsi"/>
                <w:noProof/>
                <w:sz w:val="19"/>
                <w:szCs w:val="19"/>
                <w:lang w:val="en-GB" w:eastAsia="en-GB"/>
              </w:rPr>
              <w:t>particular</w:t>
            </w:r>
            <w:r>
              <w:rPr>
                <w:rFonts w:asciiTheme="minorHAnsi" w:hAnsiTheme="minorHAnsi" w:cstheme="minorHAnsi"/>
                <w:noProof/>
                <w:sz w:val="19"/>
                <w:szCs w:val="19"/>
                <w:lang w:val="en-GB" w:eastAsia="en-GB"/>
              </w:rPr>
              <w:t>,</w:t>
            </w:r>
            <w:r w:rsidRPr="00EA09C5">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regarding</w:t>
            </w:r>
            <w:r w:rsidRPr="00EA09C5">
              <w:rPr>
                <w:rFonts w:asciiTheme="minorHAnsi" w:hAnsiTheme="minorHAnsi" w:cstheme="minorHAnsi"/>
                <w:sz w:val="19"/>
                <w:szCs w:val="19"/>
                <w:lang w:val="en-GB" w:eastAsia="en-GB"/>
              </w:rPr>
              <w:t xml:space="preserve"> skilled technicians to install, operate and maintain </w:t>
            </w:r>
            <w:r w:rsidR="005622DC">
              <w:rPr>
                <w:rFonts w:asciiTheme="minorHAnsi" w:hAnsiTheme="minorHAnsi" w:cstheme="minorHAnsi"/>
                <w:sz w:val="19"/>
                <w:szCs w:val="19"/>
                <w:lang w:val="en-GB" w:eastAsia="en-GB"/>
              </w:rPr>
              <w:t xml:space="preserve">village-level </w:t>
            </w:r>
            <w:r w:rsidRPr="00EA09C5">
              <w:rPr>
                <w:rFonts w:asciiTheme="minorHAnsi" w:hAnsiTheme="minorHAnsi" w:cstheme="minorHAnsi"/>
                <w:sz w:val="19"/>
                <w:szCs w:val="19"/>
                <w:lang w:val="en-GB" w:eastAsia="en-GB"/>
              </w:rPr>
              <w:t>solar, small hydro, biomass and wind energy systems</w:t>
            </w:r>
            <w:r w:rsidR="0052229E">
              <w:rPr>
                <w:rFonts w:asciiTheme="minorHAnsi" w:hAnsiTheme="minorHAnsi" w:cstheme="minorHAnsi"/>
                <w:sz w:val="19"/>
                <w:szCs w:val="19"/>
                <w:lang w:val="en-GB" w:eastAsia="en-GB"/>
              </w:rPr>
              <w:t xml:space="preserve">. Women are </w:t>
            </w:r>
            <w:r w:rsidR="0052229E" w:rsidRPr="00CF4424">
              <w:rPr>
                <w:rFonts w:asciiTheme="minorHAnsi" w:hAnsiTheme="minorHAnsi" w:cstheme="minorHAnsi"/>
                <w:noProof/>
                <w:sz w:val="19"/>
                <w:szCs w:val="19"/>
                <w:lang w:val="en-GB" w:eastAsia="en-GB"/>
              </w:rPr>
              <w:t>seldom</w:t>
            </w:r>
            <w:r w:rsidR="00FA2DFE">
              <w:rPr>
                <w:rFonts w:asciiTheme="minorHAnsi" w:hAnsiTheme="minorHAnsi" w:cstheme="minorHAnsi"/>
                <w:noProof/>
                <w:sz w:val="19"/>
                <w:szCs w:val="19"/>
                <w:lang w:val="en-GB" w:eastAsia="en-GB"/>
              </w:rPr>
              <w:t>ly</w:t>
            </w:r>
            <w:r w:rsidR="0052229E">
              <w:rPr>
                <w:rFonts w:asciiTheme="minorHAnsi" w:hAnsiTheme="minorHAnsi" w:cstheme="minorHAnsi"/>
                <w:sz w:val="19"/>
                <w:szCs w:val="19"/>
                <w:lang w:val="en-GB" w:eastAsia="en-GB"/>
              </w:rPr>
              <w:t xml:space="preserve"> involved in the local planning, implementation</w:t>
            </w:r>
            <w:r w:rsidR="00CF4424">
              <w:rPr>
                <w:rFonts w:asciiTheme="minorHAnsi" w:hAnsiTheme="minorHAnsi" w:cstheme="minorHAnsi"/>
                <w:sz w:val="19"/>
                <w:szCs w:val="19"/>
                <w:lang w:val="en-GB" w:eastAsia="en-GB"/>
              </w:rPr>
              <w:t>,</w:t>
            </w:r>
            <w:r w:rsidR="0052229E">
              <w:rPr>
                <w:rFonts w:asciiTheme="minorHAnsi" w:hAnsiTheme="minorHAnsi" w:cstheme="minorHAnsi"/>
                <w:sz w:val="19"/>
                <w:szCs w:val="19"/>
                <w:lang w:val="en-GB" w:eastAsia="en-GB"/>
              </w:rPr>
              <w:t xml:space="preserve"> </w:t>
            </w:r>
            <w:r w:rsidR="0052229E" w:rsidRPr="00CF4424">
              <w:rPr>
                <w:rFonts w:asciiTheme="minorHAnsi" w:hAnsiTheme="minorHAnsi" w:cstheme="minorHAnsi"/>
                <w:noProof/>
                <w:sz w:val="19"/>
                <w:szCs w:val="19"/>
                <w:lang w:val="en-GB" w:eastAsia="en-GB"/>
              </w:rPr>
              <w:t>and</w:t>
            </w:r>
            <w:r w:rsidR="0052229E">
              <w:rPr>
                <w:rFonts w:asciiTheme="minorHAnsi" w:hAnsiTheme="minorHAnsi" w:cstheme="minorHAnsi"/>
                <w:sz w:val="19"/>
                <w:szCs w:val="19"/>
                <w:lang w:val="en-GB" w:eastAsia="en-GB"/>
              </w:rPr>
              <w:t xml:space="preserve"> administration of village energy systems.</w:t>
            </w:r>
          </w:p>
          <w:p w14:paraId="3944A517" w14:textId="77777777" w:rsidR="00D9709C" w:rsidRPr="00EA09C5" w:rsidRDefault="00D9709C" w:rsidP="00D9709C">
            <w:pPr>
              <w:spacing w:after="0"/>
              <w:jc w:val="left"/>
              <w:rPr>
                <w:rFonts w:asciiTheme="minorHAnsi" w:hAnsiTheme="minorHAnsi" w:cstheme="minorHAnsi"/>
                <w:sz w:val="19"/>
                <w:szCs w:val="19"/>
                <w:lang w:val="en-GB" w:eastAsia="en-GB"/>
              </w:rPr>
            </w:pPr>
          </w:p>
          <w:p w14:paraId="197E31A9" w14:textId="77777777" w:rsidR="00D9709C" w:rsidRPr="00EA09C5" w:rsidRDefault="00D9709C" w:rsidP="00D9709C">
            <w:pPr>
              <w:numPr>
                <w:ilvl w:val="0"/>
                <w:numId w:val="37"/>
              </w:numPr>
              <w:tabs>
                <w:tab w:val="left" w:pos="249"/>
              </w:tabs>
              <w:spacing w:after="0"/>
              <w:ind w:left="164" w:hanging="164"/>
              <w:jc w:val="left"/>
              <w:rPr>
                <w:rFonts w:asciiTheme="minorHAnsi" w:hAnsiTheme="minorHAnsi" w:cstheme="minorHAnsi"/>
                <w:sz w:val="19"/>
                <w:szCs w:val="19"/>
                <w:lang w:val="en-GB" w:eastAsia="en-GB"/>
              </w:rPr>
            </w:pPr>
            <w:r w:rsidRPr="00EA09C5">
              <w:rPr>
                <w:rFonts w:asciiTheme="minorHAnsi" w:hAnsiTheme="minorHAnsi" w:cstheme="minorHAnsi"/>
                <w:i/>
                <w:sz w:val="19"/>
                <w:szCs w:val="19"/>
                <w:lang w:val="en-GB" w:eastAsia="en-GB"/>
              </w:rPr>
              <w:t xml:space="preserve">Difficulties in matching demand and supply in the off-grid system’s design </w:t>
            </w:r>
          </w:p>
          <w:p w14:paraId="1943CCC1" w14:textId="3ACD4358" w:rsidR="00D9709C" w:rsidRPr="00EA09C5" w:rsidRDefault="00D9709C" w:rsidP="003D6D04">
            <w:pPr>
              <w:spacing w:before="60" w:after="0"/>
              <w:jc w:val="left"/>
              <w:rPr>
                <w:rFonts w:asciiTheme="minorHAnsi" w:hAnsiTheme="minorHAnsi" w:cstheme="minorHAnsi"/>
                <w:sz w:val="19"/>
                <w:szCs w:val="19"/>
                <w:lang w:val="en-GB" w:eastAsia="en-GB"/>
              </w:rPr>
            </w:pPr>
            <w:r w:rsidRPr="00EA09C5">
              <w:rPr>
                <w:rFonts w:asciiTheme="minorHAnsi" w:hAnsiTheme="minorHAnsi" w:cstheme="minorHAnsi"/>
                <w:sz w:val="19"/>
                <w:szCs w:val="19"/>
                <w:lang w:val="en-GB" w:eastAsia="en-GB"/>
              </w:rPr>
              <w:t xml:space="preserve">Solar home systems can be easily deployed in large numbers, with identical kits installed in each house by technicians with basic training. </w:t>
            </w:r>
            <w:r w:rsidR="005622DC" w:rsidRPr="005622DC">
              <w:rPr>
                <w:rFonts w:asciiTheme="minorHAnsi" w:hAnsiTheme="minorHAnsi" w:cstheme="minorHAnsi"/>
                <w:sz w:val="19"/>
                <w:szCs w:val="19"/>
                <w:lang w:val="en-GB" w:eastAsia="en-GB"/>
              </w:rPr>
              <w:t>However, with regard</w:t>
            </w:r>
            <w:r w:rsidR="002A3A1F">
              <w:rPr>
                <w:rFonts w:asciiTheme="minorHAnsi" w:hAnsiTheme="minorHAnsi" w:cstheme="minorHAnsi"/>
                <w:sz w:val="19"/>
                <w:szCs w:val="19"/>
                <w:lang w:val="en-GB" w:eastAsia="en-GB"/>
              </w:rPr>
              <w:t>s</w:t>
            </w:r>
            <w:r w:rsidR="005622DC" w:rsidRPr="005622DC">
              <w:rPr>
                <w:rFonts w:asciiTheme="minorHAnsi" w:hAnsiTheme="minorHAnsi" w:cstheme="minorHAnsi"/>
                <w:sz w:val="19"/>
                <w:szCs w:val="19"/>
                <w:lang w:val="en-GB" w:eastAsia="en-GB"/>
              </w:rPr>
              <w:t xml:space="preserve"> to renewable energy mini-grids</w:t>
            </w:r>
            <w:r w:rsidR="005622DC">
              <w:rPr>
                <w:rFonts w:asciiTheme="minorHAnsi" w:hAnsiTheme="minorHAnsi" w:cstheme="minorHAnsi"/>
                <w:sz w:val="19"/>
                <w:szCs w:val="19"/>
                <w:lang w:val="en-GB" w:eastAsia="en-GB"/>
              </w:rPr>
              <w:t>, v</w:t>
            </w:r>
            <w:r w:rsidRPr="00EA09C5">
              <w:rPr>
                <w:rFonts w:asciiTheme="minorHAnsi" w:hAnsiTheme="minorHAnsi" w:cstheme="minorHAnsi"/>
                <w:sz w:val="19"/>
                <w:szCs w:val="19"/>
                <w:lang w:val="en-GB" w:eastAsia="en-GB"/>
              </w:rPr>
              <w:t>illages come in different sizes</w:t>
            </w:r>
            <w:r w:rsidR="005622DC">
              <w:rPr>
                <w:rFonts w:asciiTheme="minorHAnsi" w:hAnsiTheme="minorHAnsi" w:cstheme="minorHAnsi"/>
                <w:sz w:val="19"/>
                <w:szCs w:val="19"/>
                <w:lang w:val="en-GB" w:eastAsia="en-GB"/>
              </w:rPr>
              <w:t xml:space="preserve"> and therefore</w:t>
            </w:r>
            <w:r w:rsidRPr="00EA09C5">
              <w:rPr>
                <w:rFonts w:asciiTheme="minorHAnsi" w:hAnsiTheme="minorHAnsi" w:cstheme="minorHAnsi"/>
                <w:sz w:val="19"/>
                <w:szCs w:val="19"/>
                <w:lang w:val="en-GB" w:eastAsia="en-GB"/>
              </w:rPr>
              <w:t xml:space="preserve"> require different amounts of electricity, and</w:t>
            </w:r>
            <w:r>
              <w:rPr>
                <w:rFonts w:asciiTheme="minorHAnsi" w:hAnsiTheme="minorHAnsi" w:cstheme="minorHAnsi"/>
                <w:sz w:val="19"/>
                <w:szCs w:val="19"/>
                <w:lang w:val="en-GB" w:eastAsia="en-GB"/>
              </w:rPr>
              <w:t xml:space="preserve"> may have one or more </w:t>
            </w:r>
            <w:r w:rsidRPr="00EA09C5">
              <w:rPr>
                <w:rFonts w:asciiTheme="minorHAnsi" w:hAnsiTheme="minorHAnsi" w:cstheme="minorHAnsi"/>
                <w:sz w:val="19"/>
                <w:szCs w:val="19"/>
                <w:lang w:val="en-GB" w:eastAsia="en-GB"/>
              </w:rPr>
              <w:t>renewable energy resources (hydro, wind, biomass)</w:t>
            </w:r>
            <w:r>
              <w:rPr>
                <w:rFonts w:asciiTheme="minorHAnsi" w:hAnsiTheme="minorHAnsi" w:cstheme="minorHAnsi"/>
                <w:sz w:val="19"/>
                <w:szCs w:val="19"/>
                <w:lang w:val="en-GB" w:eastAsia="en-GB"/>
              </w:rPr>
              <w:t xml:space="preserve">, in addition to solar. </w:t>
            </w:r>
            <w:r w:rsidRPr="00EA09C5">
              <w:rPr>
                <w:rFonts w:asciiTheme="minorHAnsi" w:hAnsiTheme="minorHAnsi" w:cstheme="minorHAnsi"/>
                <w:sz w:val="19"/>
                <w:szCs w:val="19"/>
                <w:lang w:val="en-GB" w:eastAsia="en-GB"/>
              </w:rPr>
              <w:t xml:space="preserve">For these reasons, mini-grids (especially micro-hydropower mini-grids) generally need to be customized for each village. </w:t>
            </w:r>
            <w:r w:rsidR="00C960FF" w:rsidRPr="00C960FF">
              <w:rPr>
                <w:rFonts w:asciiTheme="minorHAnsi" w:hAnsiTheme="minorHAnsi" w:cstheme="minorHAnsi"/>
                <w:sz w:val="19"/>
                <w:szCs w:val="19"/>
                <w:lang w:val="en-GB" w:eastAsia="en-GB"/>
              </w:rPr>
              <w:t xml:space="preserve">The customized attention required to develop mini-grids </w:t>
            </w:r>
            <w:r w:rsidR="005622DC">
              <w:rPr>
                <w:rFonts w:asciiTheme="minorHAnsi" w:hAnsiTheme="minorHAnsi" w:cstheme="minorHAnsi"/>
                <w:sz w:val="19"/>
                <w:szCs w:val="19"/>
                <w:lang w:val="en-GB" w:eastAsia="en-GB"/>
              </w:rPr>
              <w:t>increases</w:t>
            </w:r>
            <w:r w:rsidR="0052229E" w:rsidRPr="00C960FF">
              <w:rPr>
                <w:rFonts w:asciiTheme="minorHAnsi" w:hAnsiTheme="minorHAnsi" w:cstheme="minorHAnsi"/>
                <w:sz w:val="19"/>
                <w:szCs w:val="19"/>
                <w:lang w:val="en-GB" w:eastAsia="en-GB"/>
              </w:rPr>
              <w:t xml:space="preserve"> set up costs </w:t>
            </w:r>
            <w:r w:rsidR="0052229E">
              <w:rPr>
                <w:rFonts w:asciiTheme="minorHAnsi" w:hAnsiTheme="minorHAnsi" w:cstheme="minorHAnsi"/>
                <w:sz w:val="19"/>
                <w:szCs w:val="19"/>
                <w:lang w:val="en-GB" w:eastAsia="en-GB"/>
              </w:rPr>
              <w:t>per project</w:t>
            </w:r>
            <w:r w:rsidR="00C960FF" w:rsidRPr="00C960FF">
              <w:rPr>
                <w:rFonts w:asciiTheme="minorHAnsi" w:hAnsiTheme="minorHAnsi" w:cstheme="minorHAnsi"/>
                <w:sz w:val="19"/>
                <w:szCs w:val="19"/>
                <w:lang w:val="en-GB" w:eastAsia="en-GB"/>
              </w:rPr>
              <w:t xml:space="preserve">. </w:t>
            </w:r>
            <w:r w:rsidR="00D60B81" w:rsidRPr="00C960FF">
              <w:rPr>
                <w:rFonts w:asciiTheme="minorHAnsi" w:hAnsiTheme="minorHAnsi" w:cstheme="minorHAnsi"/>
                <w:sz w:val="19"/>
                <w:szCs w:val="19"/>
                <w:lang w:val="en-GB" w:eastAsia="en-GB"/>
              </w:rPr>
              <w:t>Clustering villages together and offering standardised power generation systems</w:t>
            </w:r>
            <w:r w:rsidR="00D60B81">
              <w:rPr>
                <w:rFonts w:asciiTheme="minorHAnsi" w:hAnsiTheme="minorHAnsi" w:cstheme="minorHAnsi"/>
                <w:sz w:val="19"/>
                <w:szCs w:val="19"/>
                <w:lang w:val="en-GB" w:eastAsia="en-GB"/>
              </w:rPr>
              <w:t>,</w:t>
            </w:r>
            <w:r w:rsidR="00D60B81" w:rsidRPr="00C960FF">
              <w:rPr>
                <w:rFonts w:asciiTheme="minorHAnsi" w:hAnsiTheme="minorHAnsi" w:cstheme="minorHAnsi"/>
                <w:sz w:val="19"/>
                <w:szCs w:val="19"/>
                <w:lang w:val="en-GB" w:eastAsia="en-GB"/>
              </w:rPr>
              <w:t xml:space="preserve"> </w:t>
            </w:r>
            <w:r w:rsidR="00D60B81">
              <w:rPr>
                <w:rFonts w:asciiTheme="minorHAnsi" w:hAnsiTheme="minorHAnsi" w:cstheme="minorHAnsi"/>
                <w:sz w:val="19"/>
                <w:szCs w:val="19"/>
                <w:lang w:val="en-GB" w:eastAsia="en-GB"/>
              </w:rPr>
              <w:t>to the degree</w:t>
            </w:r>
            <w:r w:rsidR="00D60B81" w:rsidRPr="00C960FF">
              <w:rPr>
                <w:rFonts w:asciiTheme="minorHAnsi" w:hAnsiTheme="minorHAnsi" w:cstheme="minorHAnsi"/>
                <w:sz w:val="19"/>
                <w:szCs w:val="19"/>
                <w:lang w:val="en-GB" w:eastAsia="en-GB"/>
              </w:rPr>
              <w:t xml:space="preserve"> possible</w:t>
            </w:r>
            <w:r w:rsidR="00D60B81">
              <w:rPr>
                <w:rFonts w:asciiTheme="minorHAnsi" w:hAnsiTheme="minorHAnsi" w:cstheme="minorHAnsi"/>
                <w:sz w:val="19"/>
                <w:szCs w:val="19"/>
                <w:lang w:val="en-GB" w:eastAsia="en-GB"/>
              </w:rPr>
              <w:t xml:space="preserve">, </w:t>
            </w:r>
            <w:r w:rsidR="00D60B81" w:rsidRPr="00C960FF">
              <w:rPr>
                <w:rFonts w:asciiTheme="minorHAnsi" w:hAnsiTheme="minorHAnsi" w:cstheme="minorHAnsi"/>
                <w:sz w:val="19"/>
                <w:szCs w:val="19"/>
                <w:lang w:val="en-GB" w:eastAsia="en-GB"/>
              </w:rPr>
              <w:t>can reduce these costs</w:t>
            </w:r>
            <w:r w:rsidR="00C960FF" w:rsidRPr="00C960FF">
              <w:rPr>
                <w:rFonts w:asciiTheme="minorHAnsi" w:hAnsiTheme="minorHAnsi" w:cstheme="minorHAnsi"/>
                <w:sz w:val="19"/>
                <w:szCs w:val="19"/>
                <w:lang w:val="en-GB" w:eastAsia="en-GB"/>
              </w:rPr>
              <w:t>.</w:t>
            </w:r>
          </w:p>
          <w:p w14:paraId="6158829B" w14:textId="069961C4" w:rsidR="003205B7" w:rsidRPr="00D9709C" w:rsidRDefault="003205B7" w:rsidP="00D9709C">
            <w:pPr>
              <w:spacing w:after="0"/>
              <w:jc w:val="left"/>
              <w:rPr>
                <w:lang w:val="en-GB"/>
              </w:rPr>
            </w:pPr>
          </w:p>
        </w:tc>
      </w:tr>
      <w:tr w:rsidR="00D9709C" w14:paraId="47DC19EE" w14:textId="77777777" w:rsidTr="00B81D44">
        <w:tc>
          <w:tcPr>
            <w:tcW w:w="10348" w:type="dxa"/>
            <w:shd w:val="clear" w:color="auto" w:fill="FBE4D5" w:themeFill="accent2" w:themeFillTint="33"/>
          </w:tcPr>
          <w:p w14:paraId="4054FFC1" w14:textId="77777777" w:rsidR="00FA2DFE" w:rsidRDefault="00FA2DFE" w:rsidP="00FA2DFE">
            <w:pPr>
              <w:spacing w:before="60"/>
              <w:rPr>
                <w:b/>
                <w:szCs w:val="20"/>
              </w:rPr>
            </w:pPr>
            <w:r>
              <w:rPr>
                <w:b/>
                <w:szCs w:val="20"/>
              </w:rPr>
              <w:t>Barriers and challenges:</w:t>
            </w:r>
          </w:p>
          <w:p w14:paraId="41F8493D" w14:textId="2205D2D3" w:rsidR="00D9709C" w:rsidRDefault="005622DC" w:rsidP="003D6D04">
            <w:pPr>
              <w:spacing w:before="60"/>
              <w:jc w:val="left"/>
            </w:pPr>
            <w:r>
              <w:rPr>
                <w:rFonts w:asciiTheme="minorHAnsi" w:hAnsiTheme="minorHAnsi" w:cstheme="minorHAnsi"/>
                <w:b/>
                <w:szCs w:val="20"/>
                <w:lang w:val="en-GB"/>
              </w:rPr>
              <w:t xml:space="preserve">III. </w:t>
            </w:r>
            <w:r w:rsidR="00EE5A9C" w:rsidRPr="00EE5A9C">
              <w:rPr>
                <w:rFonts w:asciiTheme="minorHAnsi" w:hAnsiTheme="minorHAnsi" w:cstheme="minorHAnsi"/>
                <w:b/>
                <w:szCs w:val="20"/>
                <w:lang w:val="en-GB"/>
              </w:rPr>
              <w:t>Lack of effective demonstrated business-technology model</w:t>
            </w:r>
            <w:r w:rsidR="00EE5A9C">
              <w:rPr>
                <w:rFonts w:asciiTheme="minorHAnsi" w:hAnsiTheme="minorHAnsi" w:cstheme="minorHAnsi"/>
                <w:b/>
                <w:szCs w:val="20"/>
                <w:lang w:val="en-GB"/>
              </w:rPr>
              <w:t xml:space="preserve">s for </w:t>
            </w:r>
            <w:r w:rsidR="0052229E">
              <w:rPr>
                <w:rFonts w:asciiTheme="minorHAnsi" w:hAnsiTheme="minorHAnsi" w:cstheme="minorHAnsi"/>
                <w:b/>
                <w:szCs w:val="20"/>
                <w:lang w:val="en-GB"/>
              </w:rPr>
              <w:t>i</w:t>
            </w:r>
            <w:r w:rsidR="00EE5A9C">
              <w:rPr>
                <w:rFonts w:asciiTheme="minorHAnsi" w:hAnsiTheme="minorHAnsi" w:cstheme="minorHAnsi"/>
                <w:b/>
                <w:szCs w:val="20"/>
                <w:lang w:val="en-GB"/>
              </w:rPr>
              <w:t>nvestment in rural renewable energy (RE) systems and productive uses of energy (PUE)</w:t>
            </w:r>
          </w:p>
        </w:tc>
      </w:tr>
      <w:tr w:rsidR="00D9709C" w14:paraId="509229C3" w14:textId="77777777" w:rsidTr="00B81D44">
        <w:tc>
          <w:tcPr>
            <w:tcW w:w="10348" w:type="dxa"/>
            <w:shd w:val="clear" w:color="auto" w:fill="F2F2F2" w:themeFill="background1" w:themeFillShade="F2"/>
          </w:tcPr>
          <w:p w14:paraId="0355D62E" w14:textId="77777777" w:rsidR="00D9709C" w:rsidRPr="00553519" w:rsidRDefault="00D9709C" w:rsidP="00D9709C">
            <w:pPr>
              <w:pStyle w:val="ListParagraph"/>
              <w:numPr>
                <w:ilvl w:val="0"/>
                <w:numId w:val="27"/>
              </w:numPr>
              <w:tabs>
                <w:tab w:val="left" w:pos="284"/>
              </w:tabs>
              <w:ind w:left="142" w:hanging="142"/>
              <w:contextualSpacing/>
              <w:rPr>
                <w:rFonts w:asciiTheme="minorHAnsi" w:eastAsiaTheme="minorHAnsi" w:hAnsiTheme="minorHAnsi" w:cstheme="minorHAnsi"/>
                <w:sz w:val="19"/>
                <w:szCs w:val="19"/>
              </w:rPr>
            </w:pPr>
            <w:r w:rsidRPr="00553519">
              <w:rPr>
                <w:rFonts w:asciiTheme="minorHAnsi" w:hAnsiTheme="minorHAnsi" w:cstheme="minorHAnsi"/>
                <w:i/>
                <w:sz w:val="19"/>
                <w:szCs w:val="19"/>
                <w:lang w:val="en-GB" w:eastAsia="en-GB"/>
              </w:rPr>
              <w:t>There is a lack of awareness among RE companies, developers and village beneficiaries on the possibilities for gaining access to energy with RE, energy demand needs and links with productive uses of energy (PUE)</w:t>
            </w:r>
          </w:p>
          <w:p w14:paraId="0F065D15" w14:textId="1DA07AB5" w:rsidR="00D9709C" w:rsidRPr="00553519" w:rsidRDefault="00D9709C" w:rsidP="003D6D04">
            <w:pPr>
              <w:spacing w:before="60" w:after="0"/>
              <w:jc w:val="left"/>
              <w:rPr>
                <w:rFonts w:asciiTheme="minorHAnsi" w:hAnsiTheme="minorHAnsi" w:cstheme="minorHAnsi"/>
                <w:sz w:val="19"/>
                <w:szCs w:val="19"/>
                <w:lang w:val="en-GB" w:eastAsia="en-GB"/>
              </w:rPr>
            </w:pPr>
            <w:r w:rsidRPr="00553519">
              <w:rPr>
                <w:rFonts w:asciiTheme="minorHAnsi" w:eastAsiaTheme="minorHAnsi" w:hAnsiTheme="minorHAnsi" w:cstheme="minorHAnsi"/>
                <w:sz w:val="19"/>
                <w:szCs w:val="19"/>
              </w:rPr>
              <w:t xml:space="preserve">In </w:t>
            </w:r>
            <w:r w:rsidR="003D6E2A" w:rsidRPr="00553519">
              <w:rPr>
                <w:rFonts w:asciiTheme="minorHAnsi" w:eastAsiaTheme="minorHAnsi" w:hAnsiTheme="minorHAnsi" w:cstheme="minorHAnsi"/>
                <w:sz w:val="19"/>
                <w:szCs w:val="19"/>
              </w:rPr>
              <w:t xml:space="preserve">both grid and off-grid electrification, the government promotes self-reliant electrification (SRE) whereby villagers </w:t>
            </w:r>
            <w:r w:rsidR="003D6E2A" w:rsidRPr="00CF4424">
              <w:rPr>
                <w:rFonts w:asciiTheme="minorHAnsi" w:eastAsiaTheme="minorHAnsi" w:hAnsiTheme="minorHAnsi" w:cstheme="minorHAnsi"/>
                <w:noProof/>
                <w:sz w:val="19"/>
                <w:szCs w:val="19"/>
              </w:rPr>
              <w:t>mobilise</w:t>
            </w:r>
            <w:r w:rsidR="003D6E2A" w:rsidRPr="00553519">
              <w:rPr>
                <w:rFonts w:asciiTheme="minorHAnsi" w:eastAsiaTheme="minorHAnsi" w:hAnsiTheme="minorHAnsi" w:cstheme="minorHAnsi"/>
                <w:sz w:val="19"/>
                <w:szCs w:val="19"/>
              </w:rPr>
              <w:t xml:space="preserve"> funds for connection to the grid, and</w:t>
            </w:r>
            <w:r w:rsidRPr="00553519">
              <w:rPr>
                <w:rFonts w:asciiTheme="minorHAnsi" w:eastAsiaTheme="minorHAnsi" w:hAnsiTheme="minorHAnsi" w:cstheme="minorHAnsi"/>
                <w:sz w:val="19"/>
                <w:szCs w:val="19"/>
              </w:rPr>
              <w:t xml:space="preserve"> in the case of off-grid systems</w:t>
            </w:r>
            <w:r>
              <w:rPr>
                <w:rFonts w:asciiTheme="minorHAnsi" w:eastAsiaTheme="minorHAnsi" w:hAnsiTheme="minorHAnsi" w:cstheme="minorHAnsi"/>
                <w:sz w:val="19"/>
                <w:szCs w:val="19"/>
              </w:rPr>
              <w:t xml:space="preserve">, </w:t>
            </w:r>
            <w:r w:rsidRPr="00553519">
              <w:rPr>
                <w:rFonts w:asciiTheme="minorHAnsi" w:eastAsiaTheme="minorHAnsi" w:hAnsiTheme="minorHAnsi" w:cstheme="minorHAnsi"/>
                <w:sz w:val="19"/>
                <w:szCs w:val="19"/>
              </w:rPr>
              <w:t>apply for government funding</w:t>
            </w:r>
            <w:r>
              <w:rPr>
                <w:rFonts w:asciiTheme="minorHAnsi" w:eastAsiaTheme="minorHAnsi" w:hAnsiTheme="minorHAnsi" w:cstheme="minorHAnsi"/>
                <w:sz w:val="19"/>
                <w:szCs w:val="19"/>
              </w:rPr>
              <w:t xml:space="preserve"> (</w:t>
            </w:r>
            <w:r w:rsidRPr="00553519">
              <w:rPr>
                <w:rFonts w:asciiTheme="minorHAnsi" w:eastAsiaTheme="minorHAnsi" w:hAnsiTheme="minorHAnsi" w:cstheme="minorHAnsi"/>
                <w:sz w:val="19"/>
                <w:szCs w:val="19"/>
              </w:rPr>
              <w:t xml:space="preserve">with </w:t>
            </w:r>
            <w:r>
              <w:rPr>
                <w:rFonts w:asciiTheme="minorHAnsi" w:eastAsiaTheme="minorHAnsi" w:hAnsiTheme="minorHAnsi" w:cstheme="minorHAnsi"/>
                <w:sz w:val="19"/>
                <w:szCs w:val="19"/>
              </w:rPr>
              <w:t xml:space="preserve">the community </w:t>
            </w:r>
            <w:r w:rsidRPr="00553519">
              <w:rPr>
                <w:rFonts w:asciiTheme="minorHAnsi" w:eastAsiaTheme="minorHAnsi" w:hAnsiTheme="minorHAnsi" w:cstheme="minorHAnsi"/>
                <w:sz w:val="19"/>
                <w:szCs w:val="19"/>
              </w:rPr>
              <w:t>and developers sharing the remaining cost of the energy access</w:t>
            </w:r>
            <w:r>
              <w:rPr>
                <w:rFonts w:asciiTheme="minorHAnsi" w:eastAsiaTheme="minorHAnsi" w:hAnsiTheme="minorHAnsi" w:cstheme="minorHAnsi"/>
                <w:sz w:val="19"/>
                <w:szCs w:val="19"/>
              </w:rPr>
              <w:t>)</w:t>
            </w:r>
            <w:r w:rsidRPr="00553519">
              <w:rPr>
                <w:rFonts w:asciiTheme="minorHAnsi" w:eastAsiaTheme="minorHAnsi" w:hAnsiTheme="minorHAnsi" w:cstheme="minorHAnsi"/>
                <w:sz w:val="19"/>
                <w:szCs w:val="19"/>
              </w:rPr>
              <w:t xml:space="preserve">.  This approach has been hampered by </w:t>
            </w:r>
            <w:r>
              <w:rPr>
                <w:rFonts w:asciiTheme="minorHAnsi" w:eastAsiaTheme="minorHAnsi" w:hAnsiTheme="minorHAnsi" w:cstheme="minorHAnsi"/>
                <w:sz w:val="19"/>
                <w:szCs w:val="19"/>
              </w:rPr>
              <w:t xml:space="preserve">a </w:t>
            </w:r>
            <w:r w:rsidRPr="00553519">
              <w:rPr>
                <w:rFonts w:asciiTheme="minorHAnsi" w:eastAsiaTheme="minorHAnsi" w:hAnsiTheme="minorHAnsi" w:cstheme="minorHAnsi"/>
                <w:sz w:val="19"/>
                <w:szCs w:val="19"/>
              </w:rPr>
              <w:t>lack of technical expertise, lack of skills and guidelines on governance and management of electrification committees, poor linkage with</w:t>
            </w:r>
            <w:r w:rsidR="0052229E">
              <w:rPr>
                <w:rFonts w:asciiTheme="minorHAnsi" w:eastAsiaTheme="minorHAnsi" w:hAnsiTheme="minorHAnsi" w:cstheme="minorHAnsi"/>
                <w:sz w:val="19"/>
                <w:szCs w:val="19"/>
              </w:rPr>
              <w:t xml:space="preserve"> productive uses of energy (PUE)</w:t>
            </w:r>
            <w:r>
              <w:rPr>
                <w:rFonts w:asciiTheme="minorHAnsi" w:eastAsiaTheme="minorHAnsi" w:hAnsiTheme="minorHAnsi" w:cstheme="minorHAnsi"/>
                <w:sz w:val="19"/>
                <w:szCs w:val="19"/>
              </w:rPr>
              <w:t xml:space="preserve"> </w:t>
            </w:r>
            <w:r w:rsidRPr="00553519">
              <w:rPr>
                <w:rFonts w:asciiTheme="minorHAnsi" w:eastAsiaTheme="minorHAnsi" w:hAnsiTheme="minorHAnsi" w:cstheme="minorHAnsi"/>
                <w:sz w:val="19"/>
                <w:szCs w:val="19"/>
              </w:rPr>
              <w:t xml:space="preserve">and livelihood </w:t>
            </w:r>
            <w:r w:rsidR="0052229E">
              <w:rPr>
                <w:rFonts w:asciiTheme="minorHAnsi" w:eastAsiaTheme="minorHAnsi" w:hAnsiTheme="minorHAnsi" w:cstheme="minorHAnsi"/>
                <w:sz w:val="19"/>
                <w:szCs w:val="19"/>
              </w:rPr>
              <w:t xml:space="preserve">considerations </w:t>
            </w:r>
            <w:r w:rsidRPr="00553519">
              <w:rPr>
                <w:rFonts w:asciiTheme="minorHAnsi" w:eastAsiaTheme="minorHAnsi" w:hAnsiTheme="minorHAnsi" w:cstheme="minorHAnsi"/>
                <w:sz w:val="19"/>
                <w:szCs w:val="19"/>
              </w:rPr>
              <w:t>and overreliance on government subvention</w:t>
            </w:r>
          </w:p>
          <w:p w14:paraId="022DB537" w14:textId="77777777" w:rsidR="00D9709C" w:rsidRPr="00553519" w:rsidRDefault="00D9709C" w:rsidP="00D9709C">
            <w:pPr>
              <w:spacing w:after="0"/>
              <w:jc w:val="left"/>
              <w:rPr>
                <w:rFonts w:asciiTheme="minorHAnsi" w:hAnsiTheme="minorHAnsi" w:cstheme="minorHAnsi"/>
                <w:sz w:val="19"/>
                <w:szCs w:val="19"/>
                <w:lang w:val="en-GB" w:eastAsia="en-GB"/>
              </w:rPr>
            </w:pPr>
          </w:p>
          <w:p w14:paraId="2E8DB681" w14:textId="77777777" w:rsidR="00D9709C" w:rsidRPr="00553519" w:rsidRDefault="00D9709C" w:rsidP="00D9709C">
            <w:pPr>
              <w:pStyle w:val="ListParagraph"/>
              <w:numPr>
                <w:ilvl w:val="0"/>
                <w:numId w:val="27"/>
              </w:numPr>
              <w:ind w:left="172" w:hanging="142"/>
              <w:rPr>
                <w:rFonts w:asciiTheme="minorHAnsi" w:hAnsiTheme="minorHAnsi" w:cstheme="minorHAnsi"/>
                <w:sz w:val="19"/>
                <w:szCs w:val="19"/>
                <w:lang w:val="en-GB" w:eastAsia="en-GB"/>
              </w:rPr>
            </w:pPr>
            <w:r w:rsidRPr="00CF4424">
              <w:rPr>
                <w:rFonts w:asciiTheme="minorHAnsi" w:hAnsiTheme="minorHAnsi" w:cstheme="minorHAnsi"/>
                <w:i/>
                <w:noProof/>
                <w:sz w:val="19"/>
                <w:szCs w:val="19"/>
                <w:lang w:val="en-GB" w:eastAsia="en-GB"/>
              </w:rPr>
              <w:t>High</w:t>
            </w:r>
            <w:r w:rsidRPr="00553519">
              <w:rPr>
                <w:rFonts w:asciiTheme="minorHAnsi" w:hAnsiTheme="minorHAnsi" w:cstheme="minorHAnsi"/>
                <w:i/>
                <w:sz w:val="19"/>
                <w:szCs w:val="19"/>
                <w:lang w:val="en-GB" w:eastAsia="en-GB"/>
              </w:rPr>
              <w:t xml:space="preserve"> initial cost of off-grid systems (in comparison with diesel generators); WTP and ATP</w:t>
            </w:r>
            <w:r w:rsidRPr="00553519">
              <w:rPr>
                <w:rStyle w:val="FootnoteReference"/>
                <w:i/>
                <w:szCs w:val="19"/>
                <w:lang w:val="en-GB" w:eastAsia="en-GB"/>
              </w:rPr>
              <w:footnoteReference w:id="10"/>
            </w:r>
            <w:r w:rsidRPr="00553519">
              <w:rPr>
                <w:rFonts w:asciiTheme="minorHAnsi" w:hAnsiTheme="minorHAnsi" w:cstheme="minorHAnsi"/>
                <w:i/>
                <w:sz w:val="19"/>
                <w:szCs w:val="19"/>
                <w:lang w:val="en-GB" w:eastAsia="en-GB"/>
              </w:rPr>
              <w:t xml:space="preserve"> </w:t>
            </w:r>
          </w:p>
          <w:p w14:paraId="30FB78D6" w14:textId="0BFE33E9" w:rsidR="00D9709C" w:rsidRDefault="007E6102" w:rsidP="008926B5">
            <w:pPr>
              <w:spacing w:before="60" w:after="0"/>
              <w:jc w:val="left"/>
              <w:rPr>
                <w:rFonts w:asciiTheme="minorHAnsi" w:hAnsiTheme="minorHAnsi" w:cstheme="minorHAnsi"/>
                <w:sz w:val="19"/>
                <w:szCs w:val="19"/>
                <w:lang w:val="en-GB" w:eastAsia="en-GB"/>
              </w:rPr>
            </w:pPr>
            <w:r w:rsidRPr="00CF4424">
              <w:rPr>
                <w:rFonts w:asciiTheme="minorHAnsi" w:hAnsiTheme="minorHAnsi" w:cstheme="minorHAnsi"/>
                <w:noProof/>
                <w:sz w:val="19"/>
                <w:szCs w:val="19"/>
                <w:lang w:val="en-GB" w:eastAsia="en-GB"/>
              </w:rPr>
              <w:t>Off-grid</w:t>
            </w:r>
            <w:r w:rsidRPr="007E6102">
              <w:rPr>
                <w:rFonts w:asciiTheme="minorHAnsi" w:hAnsiTheme="minorHAnsi" w:cstheme="minorHAnsi"/>
                <w:sz w:val="19"/>
                <w:szCs w:val="19"/>
                <w:lang w:val="en-GB" w:eastAsia="en-GB"/>
              </w:rPr>
              <w:t xml:space="preserve"> mini-grids result in electricity costs that can vary between USD 0.20-1.20 per kWh, depending on size and technology. On the one </w:t>
            </w:r>
            <w:r w:rsidRPr="00CF4424">
              <w:rPr>
                <w:rFonts w:asciiTheme="minorHAnsi" w:hAnsiTheme="minorHAnsi" w:cstheme="minorHAnsi"/>
                <w:noProof/>
                <w:sz w:val="19"/>
                <w:szCs w:val="19"/>
                <w:lang w:val="en-GB" w:eastAsia="en-GB"/>
              </w:rPr>
              <w:t>hand</w:t>
            </w:r>
            <w:r w:rsidR="00CF4424">
              <w:rPr>
                <w:rFonts w:asciiTheme="minorHAnsi" w:hAnsiTheme="minorHAnsi" w:cstheme="minorHAnsi"/>
                <w:noProof/>
                <w:sz w:val="19"/>
                <w:szCs w:val="19"/>
                <w:lang w:val="en-GB" w:eastAsia="en-GB"/>
              </w:rPr>
              <w:t>,</w:t>
            </w:r>
            <w:r w:rsidRPr="007E6102">
              <w:rPr>
                <w:rFonts w:asciiTheme="minorHAnsi" w:hAnsiTheme="minorHAnsi" w:cstheme="minorHAnsi"/>
                <w:sz w:val="19"/>
                <w:szCs w:val="19"/>
                <w:lang w:val="en-GB" w:eastAsia="en-GB"/>
              </w:rPr>
              <w:t xml:space="preserve"> tariffs need to recover initial investment and annual operating costs. On the other hand, large numbers of households often face difficulty to pay tariffs at a level needed for the mini-grid to be financially sustainable (ability to pay, ATP), or may not want to pay a certain level (willingness to pay, WTP), e.g. not more than the national grid tariffs. Even with high levels of subvention of the off-grid energy system, tariffs are often set low to meet ATP/WTP. Where revenues do not cover the costs, mini-grids can run into financial-operational problems over time.</w:t>
            </w:r>
          </w:p>
          <w:p w14:paraId="64CFBFF7" w14:textId="77777777" w:rsidR="007E6102" w:rsidRPr="00553519" w:rsidRDefault="007E6102" w:rsidP="00D9709C">
            <w:pPr>
              <w:spacing w:after="0"/>
              <w:jc w:val="left"/>
              <w:rPr>
                <w:rFonts w:asciiTheme="minorHAnsi" w:hAnsiTheme="minorHAnsi" w:cstheme="minorHAnsi"/>
                <w:sz w:val="19"/>
                <w:szCs w:val="19"/>
                <w:lang w:val="en-GB" w:eastAsia="en-GB"/>
              </w:rPr>
            </w:pPr>
          </w:p>
          <w:p w14:paraId="3A578322" w14:textId="2594F2BC" w:rsidR="00D9709C" w:rsidRPr="00553519" w:rsidRDefault="00D9709C" w:rsidP="00D9709C">
            <w:pPr>
              <w:pStyle w:val="ListParagraph"/>
              <w:numPr>
                <w:ilvl w:val="0"/>
                <w:numId w:val="27"/>
              </w:numPr>
              <w:ind w:left="183" w:hanging="142"/>
              <w:rPr>
                <w:rFonts w:asciiTheme="minorHAnsi" w:hAnsiTheme="minorHAnsi" w:cstheme="minorHAnsi"/>
                <w:sz w:val="19"/>
                <w:szCs w:val="19"/>
                <w:lang w:val="en-GB" w:eastAsia="en-GB"/>
              </w:rPr>
            </w:pPr>
            <w:r>
              <w:rPr>
                <w:rFonts w:asciiTheme="minorHAnsi" w:hAnsiTheme="minorHAnsi" w:cstheme="minorHAnsi"/>
                <w:i/>
                <w:sz w:val="19"/>
                <w:szCs w:val="19"/>
                <w:lang w:val="en-GB" w:eastAsia="en-GB"/>
              </w:rPr>
              <w:t>The DRD-NEP scheme</w:t>
            </w:r>
            <w:r w:rsidRPr="00553519">
              <w:rPr>
                <w:rFonts w:asciiTheme="minorHAnsi" w:hAnsiTheme="minorHAnsi" w:cstheme="minorHAnsi"/>
                <w:i/>
                <w:sz w:val="19"/>
                <w:szCs w:val="19"/>
                <w:lang w:val="en-GB" w:eastAsia="en-GB"/>
              </w:rPr>
              <w:t xml:space="preserve"> </w:t>
            </w:r>
            <w:r w:rsidR="005139C7" w:rsidRPr="00553519">
              <w:rPr>
                <w:rFonts w:asciiTheme="minorHAnsi" w:hAnsiTheme="minorHAnsi" w:cstheme="minorHAnsi"/>
                <w:i/>
                <w:sz w:val="19"/>
                <w:szCs w:val="19"/>
                <w:lang w:val="en-GB" w:eastAsia="en-GB"/>
              </w:rPr>
              <w:t>focuses</w:t>
            </w:r>
            <w:r w:rsidRPr="00553519">
              <w:rPr>
                <w:rFonts w:asciiTheme="minorHAnsi" w:hAnsiTheme="minorHAnsi" w:cstheme="minorHAnsi"/>
                <w:i/>
                <w:sz w:val="19"/>
                <w:szCs w:val="19"/>
                <w:lang w:val="en-GB" w:eastAsia="en-GB"/>
              </w:rPr>
              <w:t xml:space="preserve"> on the realization of the mini-grid and SHS, i.e. the supply side, </w:t>
            </w:r>
            <w:r w:rsidR="005139C7">
              <w:rPr>
                <w:rFonts w:asciiTheme="minorHAnsi" w:hAnsiTheme="minorHAnsi" w:cstheme="minorHAnsi"/>
                <w:i/>
                <w:sz w:val="19"/>
                <w:szCs w:val="19"/>
                <w:lang w:val="en-GB" w:eastAsia="en-GB"/>
              </w:rPr>
              <w:t xml:space="preserve">rather than </w:t>
            </w:r>
            <w:r w:rsidRPr="00553519">
              <w:rPr>
                <w:rFonts w:asciiTheme="minorHAnsi" w:hAnsiTheme="minorHAnsi" w:cstheme="minorHAnsi"/>
                <w:i/>
                <w:sz w:val="19"/>
                <w:szCs w:val="19"/>
                <w:lang w:val="en-GB" w:eastAsia="en-GB"/>
              </w:rPr>
              <w:t>on the utilization of the mini-grid system, leading to low energy consumption levels and reduced sales revenues, rendering the system uneconomic</w:t>
            </w:r>
          </w:p>
          <w:p w14:paraId="6A199E17" w14:textId="77777777" w:rsidR="00D9709C" w:rsidRDefault="00D9709C" w:rsidP="003D6D04">
            <w:pPr>
              <w:spacing w:before="60" w:after="0"/>
              <w:ind w:left="40"/>
              <w:rPr>
                <w:rFonts w:asciiTheme="minorHAnsi" w:hAnsiTheme="minorHAnsi" w:cstheme="minorHAnsi"/>
                <w:sz w:val="19"/>
                <w:szCs w:val="19"/>
                <w:lang w:val="en-GB" w:eastAsia="en-GB"/>
              </w:rPr>
            </w:pPr>
            <w:r w:rsidRPr="00553519">
              <w:rPr>
                <w:rFonts w:asciiTheme="minorHAnsi" w:hAnsiTheme="minorHAnsi" w:cstheme="minorHAnsi"/>
                <w:sz w:val="19"/>
                <w:szCs w:val="19"/>
                <w:lang w:val="en-GB" w:eastAsia="en-GB"/>
              </w:rPr>
              <w:t xml:space="preserve">As part of village-level project formulation, the demand-side should receive as much attention as the supply side. In the current DRD/Call for Proposal system, there is no incentive to design the capacity of the system in accordance with the expected demand, leading to oversized systems and low </w:t>
            </w:r>
            <w:r w:rsidR="00456D81">
              <w:rPr>
                <w:rFonts w:asciiTheme="minorHAnsi" w:hAnsiTheme="minorHAnsi" w:cstheme="minorHAnsi"/>
                <w:sz w:val="19"/>
                <w:szCs w:val="19"/>
                <w:lang w:val="en-GB" w:eastAsia="en-GB"/>
              </w:rPr>
              <w:t xml:space="preserve">load </w:t>
            </w:r>
            <w:r w:rsidRPr="00553519">
              <w:rPr>
                <w:rFonts w:asciiTheme="minorHAnsi" w:hAnsiTheme="minorHAnsi" w:cstheme="minorHAnsi"/>
                <w:sz w:val="19"/>
                <w:szCs w:val="19"/>
                <w:lang w:val="en-GB" w:eastAsia="en-GB"/>
              </w:rPr>
              <w:t>utilization rates</w:t>
            </w:r>
            <w:r w:rsidR="00456D81">
              <w:rPr>
                <w:rFonts w:asciiTheme="minorHAnsi" w:hAnsiTheme="minorHAnsi" w:cstheme="minorHAnsi"/>
                <w:sz w:val="19"/>
                <w:szCs w:val="19"/>
                <w:lang w:val="en-GB" w:eastAsia="en-GB"/>
              </w:rPr>
              <w:t xml:space="preserve"> (see also discussion in </w:t>
            </w:r>
            <w:r w:rsidR="00456D81" w:rsidRPr="003D6D04">
              <w:rPr>
                <w:rFonts w:asciiTheme="minorHAnsi" w:hAnsiTheme="minorHAnsi" w:cstheme="minorHAnsi"/>
                <w:color w:val="0070C0"/>
                <w:sz w:val="19"/>
                <w:szCs w:val="19"/>
                <w:lang w:val="en-GB" w:eastAsia="en-GB"/>
              </w:rPr>
              <w:t>Exhibit 4</w:t>
            </w:r>
            <w:r w:rsidR="00456D81">
              <w:rPr>
                <w:rFonts w:asciiTheme="minorHAnsi" w:hAnsiTheme="minorHAnsi" w:cstheme="minorHAnsi"/>
                <w:sz w:val="19"/>
                <w:szCs w:val="19"/>
                <w:lang w:val="en-GB" w:eastAsia="en-GB"/>
              </w:rPr>
              <w:t>)</w:t>
            </w:r>
          </w:p>
          <w:p w14:paraId="61DB8F68" w14:textId="7EF07731" w:rsidR="00FA2DFE" w:rsidRPr="00D9709C" w:rsidRDefault="00FA2DFE" w:rsidP="003D6D04">
            <w:pPr>
              <w:spacing w:before="60" w:after="0"/>
              <w:ind w:left="40"/>
              <w:rPr>
                <w:lang w:val="en-GB"/>
              </w:rPr>
            </w:pPr>
          </w:p>
        </w:tc>
      </w:tr>
      <w:tr w:rsidR="00D9709C" w14:paraId="24D8EDA4" w14:textId="77777777" w:rsidTr="00B81D44">
        <w:tc>
          <w:tcPr>
            <w:tcW w:w="10348" w:type="dxa"/>
            <w:shd w:val="clear" w:color="auto" w:fill="FBE4D5" w:themeFill="accent2" w:themeFillTint="33"/>
          </w:tcPr>
          <w:p w14:paraId="2205676B" w14:textId="77777777" w:rsidR="00FA2DFE" w:rsidRDefault="00FA2DFE" w:rsidP="00FA2DFE">
            <w:pPr>
              <w:spacing w:before="60"/>
              <w:rPr>
                <w:b/>
                <w:szCs w:val="20"/>
              </w:rPr>
            </w:pPr>
            <w:r>
              <w:rPr>
                <w:b/>
                <w:szCs w:val="20"/>
              </w:rPr>
              <w:t>Barriers and challenges:</w:t>
            </w:r>
          </w:p>
          <w:p w14:paraId="12590758" w14:textId="42F63481" w:rsidR="00D9709C" w:rsidRDefault="007E6102" w:rsidP="003D6D04">
            <w:pPr>
              <w:spacing w:before="60"/>
              <w:jc w:val="left"/>
            </w:pPr>
            <w:r>
              <w:rPr>
                <w:rFonts w:asciiTheme="minorHAnsi" w:hAnsiTheme="minorHAnsi" w:cstheme="minorHAnsi"/>
                <w:b/>
                <w:szCs w:val="20"/>
                <w:lang w:val="en-GB"/>
              </w:rPr>
              <w:t xml:space="preserve">IV. </w:t>
            </w:r>
            <w:r w:rsidR="00EE5A9C" w:rsidRPr="00EE5A9C">
              <w:rPr>
                <w:rFonts w:asciiTheme="minorHAnsi" w:hAnsiTheme="minorHAnsi" w:cstheme="minorHAnsi"/>
                <w:b/>
                <w:szCs w:val="20"/>
                <w:lang w:val="en-GB"/>
              </w:rPr>
              <w:t>Lack of (commercial) financing and financing mechanisms</w:t>
            </w:r>
          </w:p>
        </w:tc>
      </w:tr>
      <w:tr w:rsidR="00A66DC0" w:rsidRPr="0086310C" w14:paraId="6A582EE8" w14:textId="77777777" w:rsidTr="00CF4424">
        <w:trPr>
          <w:trHeight w:val="5770"/>
        </w:trPr>
        <w:tc>
          <w:tcPr>
            <w:tcW w:w="10348" w:type="dxa"/>
            <w:shd w:val="clear" w:color="auto" w:fill="FFFFFF" w:themeFill="background1"/>
          </w:tcPr>
          <w:p w14:paraId="4B701C0E" w14:textId="77777777" w:rsidR="00A66DC0" w:rsidRPr="003D6D04" w:rsidRDefault="00A66DC0" w:rsidP="003D6D04">
            <w:pPr>
              <w:pStyle w:val="ListParagraph"/>
              <w:numPr>
                <w:ilvl w:val="0"/>
                <w:numId w:val="27"/>
              </w:numPr>
              <w:shd w:val="clear" w:color="auto" w:fill="F2F2F2" w:themeFill="background1" w:themeFillShade="F2"/>
              <w:ind w:left="164" w:hanging="142"/>
              <w:rPr>
                <w:rFonts w:ascii="Calibri" w:hAnsi="Calibri" w:cs="Calibri"/>
                <w:sz w:val="19"/>
                <w:szCs w:val="19"/>
                <w:lang w:val="en-GB" w:eastAsia="en-GB"/>
              </w:rPr>
            </w:pPr>
            <w:r w:rsidRPr="003D6D04">
              <w:rPr>
                <w:rFonts w:ascii="Calibri" w:hAnsi="Calibri" w:cs="Calibri"/>
                <w:i/>
                <w:sz w:val="19"/>
                <w:szCs w:val="19"/>
                <w:lang w:val="en-GB" w:eastAsia="en-GB"/>
              </w:rPr>
              <w:t xml:space="preserve">Other than small, project-based micro-finance loans, there are no dedicated financial instruments for small enterprises and off-grid development (there is a </w:t>
            </w:r>
            <w:r w:rsidRPr="003D6D04">
              <w:rPr>
                <w:rFonts w:ascii="Calibri" w:hAnsi="Calibri" w:cs="Calibri"/>
                <w:i/>
                <w:noProof/>
                <w:sz w:val="19"/>
                <w:szCs w:val="19"/>
                <w:lang w:val="en-GB" w:eastAsia="en-GB"/>
              </w:rPr>
              <w:t>gap</w:t>
            </w:r>
            <w:r w:rsidRPr="003D6D04">
              <w:rPr>
                <w:rFonts w:ascii="Calibri" w:hAnsi="Calibri" w:cs="Calibri"/>
                <w:i/>
                <w:sz w:val="19"/>
                <w:szCs w:val="19"/>
                <w:lang w:val="en-GB" w:eastAsia="en-GB"/>
              </w:rPr>
              <w:t xml:space="preserve"> between </w:t>
            </w:r>
            <w:r w:rsidRPr="00CF4424">
              <w:rPr>
                <w:rFonts w:ascii="Calibri" w:hAnsi="Calibri" w:cs="Calibri"/>
                <w:i/>
                <w:noProof/>
                <w:sz w:val="19"/>
                <w:szCs w:val="19"/>
                <w:lang w:val="en-GB" w:eastAsia="en-GB"/>
              </w:rPr>
              <w:t>micro-finance</w:t>
            </w:r>
            <w:r w:rsidRPr="003D6D04">
              <w:rPr>
                <w:rFonts w:ascii="Calibri" w:hAnsi="Calibri" w:cs="Calibri"/>
                <w:i/>
                <w:sz w:val="19"/>
                <w:szCs w:val="19"/>
                <w:lang w:val="en-GB" w:eastAsia="en-GB"/>
              </w:rPr>
              <w:t xml:space="preserve"> and commercial lending for large projects)</w:t>
            </w:r>
          </w:p>
          <w:p w14:paraId="11D29EBC" w14:textId="75384E06" w:rsidR="00B56483" w:rsidRPr="003D6D04" w:rsidRDefault="00A66DC0" w:rsidP="003D6D04">
            <w:pPr>
              <w:shd w:val="clear" w:color="auto" w:fill="F2F2F2" w:themeFill="background1" w:themeFillShade="F2"/>
              <w:spacing w:before="60" w:after="0"/>
              <w:jc w:val="left"/>
              <w:rPr>
                <w:rFonts w:asciiTheme="minorHAnsi" w:hAnsiTheme="minorHAnsi" w:cstheme="minorHAnsi"/>
                <w:sz w:val="19"/>
                <w:szCs w:val="19"/>
                <w:lang w:val="en-GB" w:eastAsia="en-GB"/>
              </w:rPr>
            </w:pPr>
            <w:r w:rsidRPr="003D6D04">
              <w:rPr>
                <w:rFonts w:cs="Calibri"/>
                <w:sz w:val="19"/>
                <w:szCs w:val="19"/>
                <w:lang w:val="en-GB" w:eastAsia="en-GB"/>
              </w:rPr>
              <w:t>The longer-term sustainability of off-</w:t>
            </w:r>
            <w:r w:rsidR="00CC13B4">
              <w:rPr>
                <w:rFonts w:cs="Calibri"/>
                <w:sz w:val="19"/>
                <w:szCs w:val="19"/>
                <w:lang w:val="en-GB" w:eastAsia="en-GB"/>
              </w:rPr>
              <w:t xml:space="preserve">grid </w:t>
            </w:r>
            <w:r w:rsidRPr="003D6D04">
              <w:rPr>
                <w:rFonts w:cs="Calibri"/>
                <w:sz w:val="19"/>
                <w:szCs w:val="19"/>
                <w:lang w:val="en-GB" w:eastAsia="en-GB"/>
              </w:rPr>
              <w:t xml:space="preserve">electrification </w:t>
            </w:r>
            <w:r w:rsidR="00B56483">
              <w:rPr>
                <w:rFonts w:cs="Calibri"/>
                <w:sz w:val="19"/>
                <w:szCs w:val="19"/>
                <w:lang w:val="en-GB" w:eastAsia="en-GB"/>
              </w:rPr>
              <w:t xml:space="preserve">requires </w:t>
            </w:r>
            <w:r w:rsidRPr="003D6D04">
              <w:rPr>
                <w:rFonts w:cs="Calibri"/>
                <w:sz w:val="19"/>
                <w:szCs w:val="19"/>
                <w:lang w:val="en-GB" w:eastAsia="en-GB"/>
              </w:rPr>
              <w:t xml:space="preserve">less dependence </w:t>
            </w:r>
            <w:r w:rsidR="007E6102">
              <w:rPr>
                <w:rFonts w:cs="Calibri"/>
                <w:sz w:val="19"/>
                <w:szCs w:val="19"/>
                <w:lang w:val="en-GB" w:eastAsia="en-GB"/>
              </w:rPr>
              <w:t xml:space="preserve">on </w:t>
            </w:r>
            <w:r w:rsidRPr="003D6D04">
              <w:rPr>
                <w:rFonts w:cs="Calibri"/>
                <w:sz w:val="19"/>
                <w:szCs w:val="19"/>
                <w:lang w:val="en-GB" w:eastAsia="en-GB"/>
              </w:rPr>
              <w:t xml:space="preserve">subvention and increased use of local finance for larger investments. Currently, there is a </w:t>
            </w:r>
            <w:r w:rsidRPr="003D6D04">
              <w:rPr>
                <w:rFonts w:cs="Calibri"/>
                <w:noProof/>
                <w:sz w:val="19"/>
                <w:szCs w:val="19"/>
                <w:lang w:val="en-GB" w:eastAsia="en-GB"/>
              </w:rPr>
              <w:t>gap</w:t>
            </w:r>
            <w:r w:rsidRPr="003D6D04">
              <w:rPr>
                <w:rFonts w:cs="Calibri"/>
                <w:sz w:val="19"/>
                <w:szCs w:val="19"/>
                <w:lang w:val="en-GB" w:eastAsia="en-GB"/>
              </w:rPr>
              <w:t xml:space="preserve"> between the micro-finance offered by NGOs and MFIs</w:t>
            </w:r>
            <w:r w:rsidRPr="003D6D04">
              <w:rPr>
                <w:rStyle w:val="FootnoteReference"/>
                <w:rFonts w:ascii="Calibri" w:hAnsi="Calibri" w:cs="Calibri"/>
                <w:szCs w:val="19"/>
                <w:lang w:val="en-GB" w:eastAsia="en-GB"/>
              </w:rPr>
              <w:footnoteReference w:id="11"/>
            </w:r>
            <w:r w:rsidRPr="003D6D04">
              <w:rPr>
                <w:rFonts w:cs="Calibri"/>
                <w:sz w:val="19"/>
                <w:szCs w:val="19"/>
                <w:lang w:val="en-GB" w:eastAsia="en-GB"/>
              </w:rPr>
              <w:t xml:space="preserve"> and the commercial financing available for large infrastructure projects. Many investments in off-grid RE systems are about USD 150,000-250,000 in size. Developers of rural energy systems (and developers of larger PUE, such as milling and other agro-processing; irrigation schemes) cannot get access to commercial finance.</w:t>
            </w:r>
            <w:r w:rsidR="00B56483">
              <w:rPr>
                <w:rFonts w:cs="Calibri"/>
                <w:sz w:val="19"/>
                <w:szCs w:val="19"/>
                <w:lang w:val="en-GB" w:eastAsia="en-GB"/>
              </w:rPr>
              <w:t xml:space="preserve"> </w:t>
            </w:r>
            <w:r w:rsidRPr="003D6D04">
              <w:rPr>
                <w:rFonts w:cs="Calibri"/>
                <w:sz w:val="19"/>
                <w:szCs w:val="19"/>
                <w:lang w:val="en-GB" w:eastAsia="en-GB"/>
              </w:rPr>
              <w:t xml:space="preserve">The banking sector was opened in 1992 after being nationalized in 1962 but restrictive regulations have </w:t>
            </w:r>
            <w:r w:rsidRPr="00B56483">
              <w:rPr>
                <w:rFonts w:asciiTheme="minorHAnsi" w:hAnsiTheme="minorHAnsi" w:cstheme="minorHAnsi"/>
                <w:sz w:val="19"/>
                <w:szCs w:val="19"/>
                <w:lang w:val="en-GB" w:eastAsia="en-GB"/>
              </w:rPr>
              <w:t xml:space="preserve">stunted the maturity of the financial sector. </w:t>
            </w:r>
          </w:p>
          <w:p w14:paraId="0908D51F" w14:textId="41E88C5F" w:rsidR="00A66DC0" w:rsidRPr="00B56483" w:rsidRDefault="00B56483" w:rsidP="003D6D04">
            <w:pPr>
              <w:pStyle w:val="ListParagraph"/>
              <w:numPr>
                <w:ilvl w:val="1"/>
                <w:numId w:val="40"/>
              </w:numPr>
              <w:shd w:val="clear" w:color="auto" w:fill="F2F2F2" w:themeFill="background1" w:themeFillShade="F2"/>
              <w:spacing w:before="60"/>
              <w:ind w:left="316" w:hanging="316"/>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Lending is geared towards</w:t>
            </w:r>
            <w:r w:rsidRPr="00B56483">
              <w:rPr>
                <w:rFonts w:asciiTheme="minorHAnsi" w:hAnsiTheme="minorHAnsi" w:cstheme="minorHAnsi"/>
                <w:sz w:val="19"/>
                <w:szCs w:val="19"/>
                <w:lang w:val="en-GB" w:eastAsia="en-GB"/>
              </w:rPr>
              <w:t xml:space="preserve"> the</w:t>
            </w:r>
            <w:r w:rsidR="00A66DC0" w:rsidRPr="00B56483">
              <w:rPr>
                <w:rFonts w:asciiTheme="minorHAnsi" w:hAnsiTheme="minorHAnsi" w:cstheme="minorHAnsi"/>
                <w:sz w:val="19"/>
                <w:szCs w:val="19"/>
                <w:lang w:val="en-GB" w:eastAsia="en-GB"/>
              </w:rPr>
              <w:t xml:space="preserve"> commercial/industrial sector and </w:t>
            </w:r>
            <w:r>
              <w:rPr>
                <w:rFonts w:asciiTheme="minorHAnsi" w:hAnsiTheme="minorHAnsi" w:cstheme="minorHAnsi"/>
                <w:sz w:val="19"/>
                <w:szCs w:val="19"/>
                <w:lang w:val="en-GB" w:eastAsia="en-GB"/>
              </w:rPr>
              <w:t>does not easily cater for small projects or businesses;</w:t>
            </w:r>
          </w:p>
          <w:p w14:paraId="32E4BB63" w14:textId="4C90F9F5" w:rsidR="00A66DC0" w:rsidRPr="003D6D04" w:rsidRDefault="00A66DC0" w:rsidP="003D6D04">
            <w:pPr>
              <w:pStyle w:val="ListParagraph"/>
              <w:numPr>
                <w:ilvl w:val="0"/>
                <w:numId w:val="40"/>
              </w:numPr>
              <w:shd w:val="clear" w:color="auto" w:fill="F2F2F2" w:themeFill="background1" w:themeFillShade="F2"/>
              <w:ind w:left="306" w:hanging="284"/>
              <w:rPr>
                <w:rFonts w:ascii="Calibri" w:hAnsi="Calibri" w:cs="Calibri"/>
                <w:sz w:val="19"/>
                <w:szCs w:val="19"/>
                <w:lang w:val="en-GB" w:eastAsia="en-GB"/>
              </w:rPr>
            </w:pPr>
            <w:r w:rsidRPr="00B56483">
              <w:rPr>
                <w:rFonts w:asciiTheme="minorHAnsi" w:hAnsiTheme="minorHAnsi" w:cstheme="minorHAnsi"/>
                <w:sz w:val="19"/>
                <w:szCs w:val="19"/>
                <w:lang w:val="en-GB" w:eastAsia="en-GB"/>
              </w:rPr>
              <w:t>Lenders’ lack of familiarity with rural energy technologies increase</w:t>
            </w:r>
            <w:r w:rsidR="00B571F9">
              <w:rPr>
                <w:rFonts w:asciiTheme="minorHAnsi" w:hAnsiTheme="minorHAnsi" w:cstheme="minorHAnsi"/>
                <w:sz w:val="19"/>
                <w:szCs w:val="19"/>
                <w:lang w:val="en-GB" w:eastAsia="en-GB"/>
              </w:rPr>
              <w:t>s</w:t>
            </w:r>
            <w:r w:rsidRPr="00B56483">
              <w:rPr>
                <w:rFonts w:asciiTheme="minorHAnsi" w:hAnsiTheme="minorHAnsi" w:cstheme="minorHAnsi"/>
                <w:sz w:val="19"/>
                <w:szCs w:val="19"/>
                <w:lang w:val="en-GB" w:eastAsia="en-GB"/>
              </w:rPr>
              <w:t xml:space="preserve"> the perceived risk of these projects and inhibit</w:t>
            </w:r>
            <w:r w:rsidR="00F92ACA">
              <w:rPr>
                <w:rFonts w:asciiTheme="minorHAnsi" w:hAnsiTheme="minorHAnsi" w:cstheme="minorHAnsi"/>
                <w:sz w:val="19"/>
                <w:szCs w:val="19"/>
                <w:lang w:val="en-GB" w:eastAsia="en-GB"/>
              </w:rPr>
              <w:t>s</w:t>
            </w:r>
            <w:r w:rsidRPr="00B56483">
              <w:rPr>
                <w:rFonts w:asciiTheme="minorHAnsi" w:hAnsiTheme="minorHAnsi" w:cstheme="minorHAnsi"/>
                <w:sz w:val="19"/>
                <w:szCs w:val="19"/>
                <w:lang w:val="en-GB" w:eastAsia="en-GB"/>
              </w:rPr>
              <w:t xml:space="preserve"> lending to the nascent sector. Banks and financial institutions lack the necessary technical knowledge to assess off-grid projects and are, therefore, unwilling to lend to</w:t>
            </w:r>
            <w:r w:rsidRPr="003D6D04">
              <w:rPr>
                <w:rFonts w:ascii="Calibri" w:hAnsi="Calibri" w:cs="Calibri"/>
                <w:sz w:val="19"/>
                <w:szCs w:val="19"/>
                <w:lang w:val="en-GB" w:eastAsia="en-GB"/>
              </w:rPr>
              <w:t xml:space="preserve"> projects.</w:t>
            </w:r>
          </w:p>
          <w:p w14:paraId="0BF5967E" w14:textId="1FC5B077" w:rsidR="00A66DC0" w:rsidRPr="003D6D04" w:rsidRDefault="00A66DC0" w:rsidP="003D6D04">
            <w:pPr>
              <w:pStyle w:val="ListParagraph"/>
              <w:numPr>
                <w:ilvl w:val="0"/>
                <w:numId w:val="40"/>
              </w:numPr>
              <w:shd w:val="clear" w:color="auto" w:fill="F2F2F2" w:themeFill="background1" w:themeFillShade="F2"/>
              <w:ind w:left="306" w:hanging="284"/>
              <w:rPr>
                <w:rFonts w:ascii="Calibri" w:hAnsi="Calibri" w:cs="Calibri"/>
                <w:sz w:val="19"/>
                <w:szCs w:val="19"/>
                <w:lang w:val="en-GB" w:eastAsia="en-GB"/>
              </w:rPr>
            </w:pPr>
            <w:r w:rsidRPr="003D6D04">
              <w:rPr>
                <w:rFonts w:ascii="Calibri" w:hAnsi="Calibri" w:cs="Calibri"/>
                <w:sz w:val="19"/>
                <w:szCs w:val="19"/>
                <w:lang w:val="en-GB" w:eastAsia="en-GB"/>
              </w:rPr>
              <w:t>When financing is available, interest rates are controlled by the Central Bank (8-13%), while the loans can have short tenors (</w:t>
            </w:r>
            <w:r w:rsidR="00900EA2">
              <w:rPr>
                <w:rFonts w:ascii="Calibri" w:hAnsi="Calibri" w:cs="Calibri"/>
                <w:sz w:val="19"/>
                <w:szCs w:val="19"/>
                <w:lang w:val="en-GB" w:eastAsia="en-GB"/>
              </w:rPr>
              <w:t xml:space="preserve">of </w:t>
            </w:r>
            <w:r w:rsidRPr="003D6D04">
              <w:rPr>
                <w:rFonts w:ascii="Calibri" w:hAnsi="Calibri" w:cs="Calibri"/>
                <w:sz w:val="19"/>
                <w:szCs w:val="19"/>
                <w:lang w:val="en-GB" w:eastAsia="en-GB"/>
              </w:rPr>
              <w:t>3 to 5 year</w:t>
            </w:r>
            <w:r w:rsidR="00900EA2">
              <w:rPr>
                <w:rFonts w:ascii="Calibri" w:hAnsi="Calibri" w:cs="Calibri"/>
                <w:sz w:val="19"/>
                <w:szCs w:val="19"/>
                <w:lang w:val="en-GB" w:eastAsia="en-GB"/>
              </w:rPr>
              <w:t>s only)</w:t>
            </w:r>
            <w:r w:rsidRPr="003D6D04">
              <w:rPr>
                <w:rFonts w:ascii="Calibri" w:hAnsi="Calibri" w:cs="Calibri"/>
                <w:sz w:val="19"/>
                <w:szCs w:val="19"/>
                <w:lang w:val="en-GB" w:eastAsia="en-GB"/>
              </w:rPr>
              <w:t xml:space="preserve"> with very high collateral requirements (around 100%), making it nearly impossible for </w:t>
            </w:r>
            <w:r w:rsidRPr="003D6D04">
              <w:rPr>
                <w:rFonts w:ascii="Calibri" w:hAnsi="Calibri" w:cs="Calibri"/>
                <w:noProof/>
                <w:sz w:val="19"/>
                <w:szCs w:val="19"/>
                <w:lang w:val="en-GB" w:eastAsia="en-GB"/>
              </w:rPr>
              <w:t>mini-grid</w:t>
            </w:r>
            <w:r w:rsidRPr="003D6D04">
              <w:rPr>
                <w:rFonts w:ascii="Calibri" w:hAnsi="Calibri" w:cs="Calibri"/>
                <w:sz w:val="19"/>
                <w:szCs w:val="19"/>
                <w:lang w:val="en-GB" w:eastAsia="en-GB"/>
              </w:rPr>
              <w:t xml:space="preserve"> developers to apply for loans</w:t>
            </w:r>
          </w:p>
          <w:p w14:paraId="61E8A31F" w14:textId="77777777" w:rsidR="00A66DC0" w:rsidRPr="0086310C" w:rsidRDefault="00A66DC0" w:rsidP="003D6D04">
            <w:pPr>
              <w:shd w:val="clear" w:color="auto" w:fill="F2F2F2" w:themeFill="background1" w:themeFillShade="F2"/>
              <w:spacing w:after="0"/>
              <w:jc w:val="left"/>
              <w:rPr>
                <w:rFonts w:cs="Calibri"/>
              </w:rPr>
            </w:pPr>
          </w:p>
          <w:p w14:paraId="2DB3FDE1" w14:textId="066DD54E" w:rsidR="00AB3438" w:rsidRDefault="0086310C" w:rsidP="003D6D04">
            <w:pPr>
              <w:pStyle w:val="ListParagraph"/>
              <w:numPr>
                <w:ilvl w:val="0"/>
                <w:numId w:val="27"/>
              </w:numPr>
              <w:shd w:val="clear" w:color="auto" w:fill="F2F2F2" w:themeFill="background1" w:themeFillShade="F2"/>
              <w:ind w:left="172" w:hanging="142"/>
              <w:rPr>
                <w:rFonts w:ascii="Calibri" w:hAnsi="Calibri" w:cs="Calibri"/>
                <w:i/>
                <w:sz w:val="19"/>
                <w:szCs w:val="19"/>
              </w:rPr>
            </w:pPr>
            <w:r w:rsidRPr="003D6D04">
              <w:rPr>
                <w:rFonts w:ascii="Calibri" w:hAnsi="Calibri" w:cs="Calibri"/>
                <w:i/>
                <w:sz w:val="19"/>
                <w:szCs w:val="19"/>
              </w:rPr>
              <w:t>Financing costs (the cost of equity and the cost of debt) for solar PV mini-grid projects are high in Myanmar.</w:t>
            </w:r>
          </w:p>
          <w:p w14:paraId="2FB2EC13" w14:textId="77777777" w:rsidR="004F3149" w:rsidRDefault="007E6102" w:rsidP="003D6D04">
            <w:pPr>
              <w:shd w:val="clear" w:color="auto" w:fill="F2F2F2" w:themeFill="background1" w:themeFillShade="F2"/>
              <w:ind w:left="30"/>
              <w:rPr>
                <w:rFonts w:cs="Calibri"/>
                <w:sz w:val="19"/>
                <w:szCs w:val="19"/>
              </w:rPr>
            </w:pPr>
            <w:r>
              <w:rPr>
                <w:rFonts w:cs="Calibri"/>
                <w:sz w:val="19"/>
                <w:szCs w:val="19"/>
              </w:rPr>
              <w:t>H</w:t>
            </w:r>
            <w:r w:rsidR="0086310C" w:rsidRPr="0086310C">
              <w:rPr>
                <w:rFonts w:cs="Calibri"/>
                <w:sz w:val="19"/>
                <w:szCs w:val="19"/>
              </w:rPr>
              <w:t>igher financing costs reflect a range of investment risks solar PV mini-grid developers/</w:t>
            </w:r>
            <w:r w:rsidRPr="0086310C">
              <w:rPr>
                <w:rFonts w:cs="Calibri"/>
                <w:sz w:val="19"/>
                <w:szCs w:val="19"/>
              </w:rPr>
              <w:t>investors</w:t>
            </w:r>
            <w:r>
              <w:rPr>
                <w:rFonts w:cs="Calibri"/>
                <w:sz w:val="19"/>
                <w:szCs w:val="19"/>
              </w:rPr>
              <w:t xml:space="preserve"> face </w:t>
            </w:r>
            <w:r w:rsidR="0086310C" w:rsidRPr="0086310C">
              <w:rPr>
                <w:rFonts w:cs="Calibri"/>
                <w:sz w:val="19"/>
                <w:szCs w:val="19"/>
              </w:rPr>
              <w:t xml:space="preserve">in Myanmar. </w:t>
            </w:r>
            <w:r>
              <w:rPr>
                <w:rFonts w:cs="Calibri"/>
                <w:sz w:val="19"/>
                <w:szCs w:val="19"/>
              </w:rPr>
              <w:t>F</w:t>
            </w:r>
            <w:r w:rsidR="0086310C" w:rsidRPr="0086310C">
              <w:rPr>
                <w:rFonts w:cs="Calibri"/>
                <w:sz w:val="19"/>
                <w:szCs w:val="19"/>
              </w:rPr>
              <w:t>our risk categories</w:t>
            </w:r>
            <w:r>
              <w:rPr>
                <w:rFonts w:cs="Calibri"/>
                <w:sz w:val="19"/>
                <w:szCs w:val="19"/>
              </w:rPr>
              <w:t xml:space="preserve">, in particular, </w:t>
            </w:r>
            <w:r w:rsidR="0086310C" w:rsidRPr="0086310C">
              <w:rPr>
                <w:rFonts w:cs="Calibri"/>
                <w:sz w:val="19"/>
                <w:szCs w:val="19"/>
              </w:rPr>
              <w:t>contribute strongly to higher financing costs</w:t>
            </w:r>
            <w:r w:rsidR="00B56483">
              <w:rPr>
                <w:rFonts w:cs="Calibri"/>
                <w:sz w:val="19"/>
                <w:szCs w:val="19"/>
              </w:rPr>
              <w:t xml:space="preserve"> (see Annex F)</w:t>
            </w:r>
            <w:r w:rsidR="0086310C" w:rsidRPr="0086310C">
              <w:rPr>
                <w:rFonts w:cs="Calibri"/>
                <w:sz w:val="19"/>
                <w:szCs w:val="19"/>
              </w:rPr>
              <w:t xml:space="preserve">: </w:t>
            </w:r>
          </w:p>
          <w:p w14:paraId="60B326B7" w14:textId="1604A64C" w:rsidR="004F3149" w:rsidRDefault="0086310C" w:rsidP="004F3149">
            <w:pPr>
              <w:shd w:val="clear" w:color="auto" w:fill="F2F2F2" w:themeFill="background1" w:themeFillShade="F2"/>
              <w:ind w:left="300"/>
              <w:rPr>
                <w:rFonts w:cs="Calibri"/>
                <w:sz w:val="19"/>
                <w:szCs w:val="19"/>
              </w:rPr>
            </w:pPr>
            <w:r w:rsidRPr="0086310C">
              <w:rPr>
                <w:rFonts w:cs="Calibri"/>
                <w:sz w:val="19"/>
                <w:szCs w:val="19"/>
              </w:rPr>
              <w:t>1) “</w:t>
            </w:r>
            <w:r w:rsidR="002647C6">
              <w:rPr>
                <w:rFonts w:cs="Calibri"/>
                <w:sz w:val="19"/>
                <w:szCs w:val="19"/>
              </w:rPr>
              <w:t>E</w:t>
            </w:r>
            <w:r w:rsidRPr="0086310C">
              <w:rPr>
                <w:rFonts w:cs="Calibri"/>
                <w:sz w:val="19"/>
                <w:szCs w:val="19"/>
              </w:rPr>
              <w:t xml:space="preserve">nergy market risk” </w:t>
            </w:r>
            <w:r w:rsidR="002647C6">
              <w:rPr>
                <w:rFonts w:cs="Calibri"/>
                <w:sz w:val="19"/>
                <w:szCs w:val="19"/>
              </w:rPr>
              <w:t xml:space="preserve">refers to </w:t>
            </w:r>
            <w:r w:rsidRPr="0086310C">
              <w:rPr>
                <w:rFonts w:cs="Calibri"/>
                <w:sz w:val="19"/>
                <w:szCs w:val="19"/>
              </w:rPr>
              <w:t xml:space="preserve">power/energy market regulations and policies for mini-grids, such as the need for government regulations on integrating mini-grids to the national grid when it arrives, and a published national grid extension plan; </w:t>
            </w:r>
          </w:p>
          <w:p w14:paraId="001CB9B4" w14:textId="183DF0DE" w:rsidR="004F3149" w:rsidRDefault="0086310C" w:rsidP="004F3149">
            <w:pPr>
              <w:shd w:val="clear" w:color="auto" w:fill="F2F2F2" w:themeFill="background1" w:themeFillShade="F2"/>
              <w:ind w:left="300"/>
              <w:rPr>
                <w:rFonts w:cs="Calibri"/>
                <w:sz w:val="19"/>
                <w:szCs w:val="19"/>
              </w:rPr>
            </w:pPr>
            <w:r w:rsidRPr="0086310C">
              <w:rPr>
                <w:rFonts w:cs="Calibri"/>
                <w:sz w:val="19"/>
                <w:szCs w:val="19"/>
              </w:rPr>
              <w:t>2) “</w:t>
            </w:r>
            <w:r w:rsidR="002647C6">
              <w:rPr>
                <w:rFonts w:cs="Calibri"/>
                <w:sz w:val="19"/>
                <w:szCs w:val="19"/>
              </w:rPr>
              <w:t>F</w:t>
            </w:r>
            <w:r w:rsidRPr="0086310C">
              <w:rPr>
                <w:rFonts w:cs="Calibri"/>
                <w:sz w:val="19"/>
                <w:szCs w:val="19"/>
              </w:rPr>
              <w:t xml:space="preserve">inancing risk” </w:t>
            </w:r>
            <w:r w:rsidR="002647C6">
              <w:rPr>
                <w:rFonts w:cs="Calibri"/>
                <w:sz w:val="19"/>
                <w:szCs w:val="19"/>
              </w:rPr>
              <w:t>refers to</w:t>
            </w:r>
            <w:r w:rsidRPr="0086310C">
              <w:rPr>
                <w:rFonts w:cs="Calibri"/>
                <w:sz w:val="19"/>
                <w:szCs w:val="19"/>
              </w:rPr>
              <w:t xml:space="preserve"> the lack of sufficient liquidity in the domestic banking sector and lack of availability of financing from domestic banks to mini-grid developers; and </w:t>
            </w:r>
          </w:p>
          <w:p w14:paraId="2C142C6A" w14:textId="1F551196" w:rsidR="004F3149" w:rsidRDefault="0086310C" w:rsidP="004F3149">
            <w:pPr>
              <w:shd w:val="clear" w:color="auto" w:fill="F2F2F2" w:themeFill="background1" w:themeFillShade="F2"/>
              <w:ind w:left="300"/>
              <w:rPr>
                <w:rFonts w:cs="Calibri"/>
                <w:sz w:val="19"/>
                <w:szCs w:val="19"/>
              </w:rPr>
            </w:pPr>
            <w:r w:rsidRPr="0086310C">
              <w:rPr>
                <w:rFonts w:cs="Calibri"/>
                <w:sz w:val="19"/>
                <w:szCs w:val="19"/>
              </w:rPr>
              <w:t>3) “</w:t>
            </w:r>
            <w:r w:rsidR="002647C6">
              <w:rPr>
                <w:rFonts w:cs="Calibri"/>
                <w:sz w:val="19"/>
                <w:szCs w:val="19"/>
              </w:rPr>
              <w:t>C</w:t>
            </w:r>
            <w:r w:rsidRPr="0086310C">
              <w:rPr>
                <w:rFonts w:cs="Calibri"/>
                <w:sz w:val="19"/>
                <w:szCs w:val="19"/>
              </w:rPr>
              <w:t xml:space="preserve">urrency risk” </w:t>
            </w:r>
            <w:r w:rsidR="002647C6">
              <w:rPr>
                <w:rFonts w:cs="Calibri"/>
                <w:sz w:val="19"/>
                <w:szCs w:val="19"/>
              </w:rPr>
              <w:t>refers to</w:t>
            </w:r>
            <w:r w:rsidRPr="0086310C">
              <w:rPr>
                <w:rFonts w:cs="Calibri"/>
                <w:sz w:val="19"/>
                <w:szCs w:val="19"/>
              </w:rPr>
              <w:t xml:space="preserve"> the depreciation of local currency (MMK) versus USD, given that significant investment into the mini-grid sector has been made by foreign investors, and </w:t>
            </w:r>
          </w:p>
          <w:p w14:paraId="5B0F05A3" w14:textId="1D906263" w:rsidR="0086310C" w:rsidRPr="003D6D04" w:rsidRDefault="0086310C" w:rsidP="004F3149">
            <w:pPr>
              <w:shd w:val="clear" w:color="auto" w:fill="F2F2F2" w:themeFill="background1" w:themeFillShade="F2"/>
              <w:ind w:left="300"/>
              <w:rPr>
                <w:rFonts w:cs="Calibri"/>
                <w:sz w:val="19"/>
                <w:szCs w:val="19"/>
              </w:rPr>
            </w:pPr>
            <w:r w:rsidRPr="0086310C">
              <w:rPr>
                <w:rFonts w:cs="Calibri"/>
                <w:sz w:val="19"/>
                <w:szCs w:val="19"/>
              </w:rPr>
              <w:t>4) “</w:t>
            </w:r>
            <w:r w:rsidR="002647C6">
              <w:rPr>
                <w:rFonts w:cs="Calibri"/>
                <w:sz w:val="19"/>
                <w:szCs w:val="19"/>
              </w:rPr>
              <w:t>S</w:t>
            </w:r>
            <w:r w:rsidRPr="0086310C">
              <w:rPr>
                <w:rFonts w:cs="Calibri"/>
                <w:sz w:val="19"/>
                <w:szCs w:val="19"/>
              </w:rPr>
              <w:t xml:space="preserve">overeign risk” </w:t>
            </w:r>
            <w:r w:rsidR="002647C6">
              <w:rPr>
                <w:rFonts w:cs="Calibri"/>
                <w:sz w:val="19"/>
                <w:szCs w:val="19"/>
              </w:rPr>
              <w:t xml:space="preserve">refers to the </w:t>
            </w:r>
            <w:r w:rsidRPr="0086310C">
              <w:rPr>
                <w:rFonts w:cs="Calibri"/>
                <w:sz w:val="19"/>
                <w:szCs w:val="19"/>
              </w:rPr>
              <w:t xml:space="preserve">overall </w:t>
            </w:r>
            <w:r w:rsidR="002647C6">
              <w:rPr>
                <w:rFonts w:cs="Calibri"/>
                <w:sz w:val="19"/>
                <w:szCs w:val="19"/>
              </w:rPr>
              <w:t xml:space="preserve">conditions of </w:t>
            </w:r>
            <w:r w:rsidRPr="0086310C">
              <w:rPr>
                <w:rFonts w:cs="Calibri"/>
                <w:sz w:val="19"/>
                <w:szCs w:val="19"/>
              </w:rPr>
              <w:t>stability, peace, and sovereign credit risk.</w:t>
            </w:r>
          </w:p>
        </w:tc>
      </w:tr>
    </w:tbl>
    <w:p w14:paraId="617FC9F1" w14:textId="081943DA" w:rsidR="00F63A90" w:rsidRDefault="00F63A90" w:rsidP="00C72B29">
      <w:pPr>
        <w:spacing w:after="0"/>
        <w:jc w:val="left"/>
        <w:rPr>
          <w:rFonts w:cs="Calibri"/>
        </w:rPr>
      </w:pPr>
    </w:p>
    <w:p w14:paraId="4BB1CBD4" w14:textId="64968AA8" w:rsidR="007A74CE" w:rsidRDefault="007A74CE" w:rsidP="00C72B29">
      <w:pPr>
        <w:spacing w:after="0"/>
        <w:jc w:val="left"/>
        <w:rPr>
          <w:rFonts w:cs="Calibri"/>
        </w:rPr>
      </w:pPr>
    </w:p>
    <w:p w14:paraId="4017CEB0" w14:textId="073CA289" w:rsidR="007A74CE" w:rsidRPr="007A74CE" w:rsidRDefault="007A74CE" w:rsidP="00C72B29">
      <w:pPr>
        <w:spacing w:after="0"/>
        <w:jc w:val="left"/>
        <w:rPr>
          <w:rFonts w:cs="Calibri"/>
          <w:b/>
        </w:rPr>
      </w:pPr>
      <w:r w:rsidRPr="007A74CE">
        <w:rPr>
          <w:rFonts w:cs="Calibri"/>
          <w:b/>
        </w:rPr>
        <w:t xml:space="preserve">Alignment with national </w:t>
      </w:r>
      <w:r w:rsidR="007E6102" w:rsidRPr="00EE5D09">
        <w:rPr>
          <w:rFonts w:cs="Calibri"/>
          <w:b/>
        </w:rPr>
        <w:t>p</w:t>
      </w:r>
      <w:r w:rsidR="007E6102">
        <w:rPr>
          <w:rFonts w:cs="Calibri"/>
          <w:b/>
        </w:rPr>
        <w:t>riorities</w:t>
      </w:r>
    </w:p>
    <w:p w14:paraId="2E4F814F" w14:textId="65A582DA" w:rsidR="007A74CE" w:rsidRPr="00856CA6" w:rsidRDefault="007A74CE" w:rsidP="007A74CE">
      <w:pPr>
        <w:spacing w:after="0"/>
        <w:rPr>
          <w:szCs w:val="20"/>
          <w:lang w:val="en-GB"/>
        </w:rPr>
      </w:pPr>
    </w:p>
    <w:p w14:paraId="1999D43E" w14:textId="29F9DEA7" w:rsidR="00EE5D09" w:rsidRPr="00856CA6" w:rsidRDefault="00EE5D09" w:rsidP="007A74CE">
      <w:pPr>
        <w:spacing w:after="0"/>
        <w:rPr>
          <w:szCs w:val="20"/>
          <w:lang w:val="en-GB"/>
        </w:rPr>
      </w:pPr>
      <w:r w:rsidRPr="00856CA6">
        <w:rPr>
          <w:szCs w:val="20"/>
          <w:lang w:val="en-GB"/>
        </w:rPr>
        <w:t>This part gives an overview of the main policy documents on energy, environment</w:t>
      </w:r>
      <w:r w:rsidR="00D015A3" w:rsidRPr="00856CA6">
        <w:rPr>
          <w:szCs w:val="20"/>
          <w:lang w:val="en-GB"/>
        </w:rPr>
        <w:t>,</w:t>
      </w:r>
      <w:r w:rsidRPr="00856CA6">
        <w:rPr>
          <w:szCs w:val="20"/>
          <w:lang w:val="en-GB"/>
        </w:rPr>
        <w:t xml:space="preserve"> </w:t>
      </w:r>
      <w:r w:rsidRPr="00856CA6">
        <w:rPr>
          <w:noProof/>
          <w:szCs w:val="20"/>
          <w:lang w:val="en-GB"/>
        </w:rPr>
        <w:t>and</w:t>
      </w:r>
      <w:r w:rsidRPr="00856CA6">
        <w:rPr>
          <w:szCs w:val="20"/>
          <w:lang w:val="en-GB"/>
        </w:rPr>
        <w:t xml:space="preserve"> development as related to the Project. For details on priorities in documents and policy-making institutions involved the reader is referred to Annex E and Section 4.2</w:t>
      </w:r>
    </w:p>
    <w:p w14:paraId="0E233F00" w14:textId="77777777" w:rsidR="00EE5D09" w:rsidRPr="00856CA6" w:rsidRDefault="00EE5D09" w:rsidP="007A74CE">
      <w:pPr>
        <w:spacing w:after="0"/>
        <w:rPr>
          <w:szCs w:val="20"/>
          <w:lang w:val="en-GB"/>
        </w:rPr>
      </w:pPr>
    </w:p>
    <w:p w14:paraId="1B0BD487" w14:textId="6AD95E1D" w:rsidR="00EE5D09" w:rsidRPr="00856CA6" w:rsidRDefault="00EE5D09" w:rsidP="00EE5D09">
      <w:pPr>
        <w:spacing w:after="0"/>
        <w:jc w:val="left"/>
        <w:rPr>
          <w:rFonts w:asciiTheme="minorHAnsi" w:hAnsiTheme="minorHAnsi" w:cstheme="minorHAnsi"/>
          <w:b/>
          <w:szCs w:val="20"/>
        </w:rPr>
      </w:pPr>
      <w:r w:rsidRPr="00856CA6">
        <w:rPr>
          <w:rFonts w:asciiTheme="minorHAnsi" w:hAnsiTheme="minorHAnsi" w:cstheme="minorHAnsi"/>
          <w:b/>
          <w:szCs w:val="20"/>
        </w:rPr>
        <w:t xml:space="preserve">Myanmar Sustainable Development Plan </w:t>
      </w:r>
      <w:r w:rsidRPr="00856CA6">
        <w:rPr>
          <w:rFonts w:asciiTheme="minorHAnsi" w:hAnsiTheme="minorHAnsi" w:cstheme="minorHAnsi"/>
          <w:szCs w:val="20"/>
        </w:rPr>
        <w:t xml:space="preserve">has been formulated by the </w:t>
      </w:r>
      <w:r w:rsidRPr="00856CA6">
        <w:rPr>
          <w:rFonts w:asciiTheme="minorHAnsi" w:hAnsiTheme="minorHAnsi" w:cstheme="minorHAnsi"/>
          <w:noProof/>
          <w:szCs w:val="20"/>
        </w:rPr>
        <w:t>Minist</w:t>
      </w:r>
      <w:r w:rsidR="00D015A3" w:rsidRPr="00856CA6">
        <w:rPr>
          <w:rFonts w:asciiTheme="minorHAnsi" w:hAnsiTheme="minorHAnsi" w:cstheme="minorHAnsi"/>
          <w:noProof/>
          <w:szCs w:val="20"/>
        </w:rPr>
        <w:t>r</w:t>
      </w:r>
      <w:r w:rsidRPr="00856CA6">
        <w:rPr>
          <w:rFonts w:asciiTheme="minorHAnsi" w:hAnsiTheme="minorHAnsi" w:cstheme="minorHAnsi"/>
          <w:noProof/>
          <w:szCs w:val="20"/>
        </w:rPr>
        <w:t>y</w:t>
      </w:r>
      <w:r w:rsidRPr="00856CA6">
        <w:rPr>
          <w:rFonts w:asciiTheme="minorHAnsi" w:hAnsiTheme="minorHAnsi" w:cstheme="minorHAnsi"/>
          <w:szCs w:val="20"/>
        </w:rPr>
        <w:t xml:space="preserve"> of Planning and Finance with the objective of giving coherence to the policies and institutions necessary to achieve genuine, inclusive and transformational economic growth. It is built around a number of pillars, each with goals and proposed strategies. These can be related </w:t>
      </w:r>
      <w:r w:rsidR="00D015A3" w:rsidRPr="00856CA6">
        <w:rPr>
          <w:rFonts w:asciiTheme="minorHAnsi" w:hAnsiTheme="minorHAnsi" w:cstheme="minorHAnsi"/>
          <w:noProof/>
          <w:szCs w:val="20"/>
        </w:rPr>
        <w:t>to</w:t>
      </w:r>
      <w:r w:rsidRPr="00856CA6">
        <w:rPr>
          <w:rFonts w:asciiTheme="minorHAnsi" w:hAnsiTheme="minorHAnsi" w:cstheme="minorHAnsi"/>
          <w:szCs w:val="20"/>
        </w:rPr>
        <w:t xml:space="preserve"> the global community’s Sustainable Development Goals (as detailed in </w:t>
      </w:r>
      <w:r w:rsidRPr="00856CA6">
        <w:rPr>
          <w:rFonts w:asciiTheme="minorHAnsi" w:hAnsiTheme="minorHAnsi" w:cstheme="minorHAnsi"/>
          <w:szCs w:val="20"/>
        </w:rPr>
        <w:fldChar w:fldCharType="begin"/>
      </w:r>
      <w:r w:rsidRPr="00856CA6">
        <w:rPr>
          <w:rFonts w:asciiTheme="minorHAnsi" w:hAnsiTheme="minorHAnsi" w:cstheme="minorHAnsi"/>
          <w:szCs w:val="20"/>
        </w:rPr>
        <w:instrText xml:space="preserve"> REF _Ref899713 \h  \* MERGEFORMAT </w:instrText>
      </w:r>
      <w:r w:rsidRPr="00856CA6">
        <w:rPr>
          <w:rFonts w:asciiTheme="minorHAnsi" w:hAnsiTheme="minorHAnsi" w:cstheme="minorHAnsi"/>
          <w:szCs w:val="20"/>
        </w:rPr>
      </w:r>
      <w:r w:rsidRPr="00856CA6">
        <w:rPr>
          <w:rFonts w:asciiTheme="minorHAnsi" w:hAnsiTheme="minorHAnsi" w:cstheme="minorHAnsi"/>
          <w:szCs w:val="20"/>
        </w:rPr>
        <w:fldChar w:fldCharType="separate"/>
      </w:r>
      <w:r w:rsidR="002C1700" w:rsidRPr="008F6C2F">
        <w:rPr>
          <w:rFonts w:asciiTheme="minorHAnsi" w:hAnsiTheme="minorHAnsi" w:cstheme="minorHAnsi"/>
          <w:color w:val="0070C0"/>
          <w:szCs w:val="20"/>
        </w:rPr>
        <w:t xml:space="preserve">Exhibit </w:t>
      </w:r>
      <w:r w:rsidR="002C1700" w:rsidRPr="008F6C2F">
        <w:rPr>
          <w:rFonts w:asciiTheme="minorHAnsi" w:hAnsiTheme="minorHAnsi" w:cstheme="minorHAnsi"/>
          <w:noProof/>
          <w:color w:val="0070C0"/>
          <w:szCs w:val="20"/>
        </w:rPr>
        <w:t>6</w:t>
      </w:r>
      <w:r w:rsidRPr="00856CA6">
        <w:rPr>
          <w:rFonts w:asciiTheme="minorHAnsi" w:hAnsiTheme="minorHAnsi" w:cstheme="minorHAnsi"/>
          <w:szCs w:val="20"/>
        </w:rPr>
        <w:fldChar w:fldCharType="end"/>
      </w:r>
      <w:r w:rsidRPr="00856CA6">
        <w:rPr>
          <w:rFonts w:asciiTheme="minorHAnsi" w:hAnsiTheme="minorHAnsi" w:cstheme="minorHAnsi"/>
          <w:szCs w:val="20"/>
        </w:rPr>
        <w:t xml:space="preserve">). </w:t>
      </w:r>
    </w:p>
    <w:p w14:paraId="552E6D5D" w14:textId="7126665E" w:rsidR="00EE5D09" w:rsidRPr="00856CA6" w:rsidRDefault="00EE5D09" w:rsidP="007A74CE">
      <w:pPr>
        <w:spacing w:after="0"/>
        <w:rPr>
          <w:rFonts w:asciiTheme="minorHAnsi" w:hAnsiTheme="minorHAnsi" w:cstheme="minorHAnsi"/>
          <w:szCs w:val="20"/>
          <w:lang w:val="en-GB"/>
        </w:rPr>
      </w:pPr>
    </w:p>
    <w:p w14:paraId="2BE8E28B" w14:textId="471B40F6" w:rsidR="007A74CE" w:rsidRPr="00856CA6" w:rsidRDefault="007A74CE" w:rsidP="007A74CE">
      <w:pPr>
        <w:spacing w:after="0"/>
        <w:rPr>
          <w:b/>
          <w:szCs w:val="20"/>
          <w:lang w:val="en-GB"/>
        </w:rPr>
      </w:pPr>
      <w:r w:rsidRPr="00856CA6">
        <w:rPr>
          <w:szCs w:val="20"/>
          <w:lang w:val="en-GB"/>
        </w:rPr>
        <w:t xml:space="preserve">The 2015 </w:t>
      </w:r>
      <w:r w:rsidRPr="00856CA6">
        <w:rPr>
          <w:b/>
          <w:szCs w:val="20"/>
          <w:lang w:val="en-GB"/>
        </w:rPr>
        <w:t xml:space="preserve">Myanmar Energy Master Plan </w:t>
      </w:r>
      <w:r w:rsidRPr="00856CA6">
        <w:rPr>
          <w:szCs w:val="20"/>
          <w:lang w:val="en-GB"/>
        </w:rPr>
        <w:t xml:space="preserve">was put forward by the Asian Development Bank and </w:t>
      </w:r>
      <w:r w:rsidR="007E6102" w:rsidRPr="00856CA6">
        <w:rPr>
          <w:szCs w:val="20"/>
          <w:lang w:val="en-GB"/>
        </w:rPr>
        <w:t xml:space="preserve">the </w:t>
      </w:r>
      <w:r w:rsidRPr="00856CA6">
        <w:rPr>
          <w:szCs w:val="20"/>
          <w:lang w:val="en-GB"/>
        </w:rPr>
        <w:t xml:space="preserve">Ministry of </w:t>
      </w:r>
      <w:r w:rsidR="007E6102" w:rsidRPr="00856CA6">
        <w:rPr>
          <w:szCs w:val="20"/>
          <w:lang w:val="en-GB"/>
        </w:rPr>
        <w:t xml:space="preserve">Electricity </w:t>
      </w:r>
      <w:r w:rsidR="00581DB3" w:rsidRPr="00856CA6">
        <w:rPr>
          <w:szCs w:val="20"/>
          <w:lang w:val="en-GB"/>
        </w:rPr>
        <w:t xml:space="preserve">&amp; </w:t>
      </w:r>
      <w:r w:rsidRPr="00856CA6">
        <w:rPr>
          <w:szCs w:val="20"/>
          <w:lang w:val="en-GB"/>
        </w:rPr>
        <w:t xml:space="preserve">Energy </w:t>
      </w:r>
      <w:r w:rsidR="007E6102" w:rsidRPr="00856CA6">
        <w:rPr>
          <w:szCs w:val="20"/>
          <w:lang w:val="en-GB"/>
        </w:rPr>
        <w:t>(MoEE)</w:t>
      </w:r>
      <w:r w:rsidR="00581DB3" w:rsidRPr="00856CA6">
        <w:rPr>
          <w:szCs w:val="20"/>
          <w:lang w:val="en-GB"/>
        </w:rPr>
        <w:t>,</w:t>
      </w:r>
      <w:r w:rsidR="007E6102" w:rsidRPr="00856CA6">
        <w:rPr>
          <w:szCs w:val="20"/>
          <w:lang w:val="en-GB"/>
        </w:rPr>
        <w:t xml:space="preserve"> </w:t>
      </w:r>
      <w:r w:rsidRPr="00856CA6">
        <w:rPr>
          <w:szCs w:val="20"/>
          <w:lang w:val="en-GB"/>
        </w:rPr>
        <w:t xml:space="preserve">in order to </w:t>
      </w:r>
      <w:r w:rsidRPr="00856CA6">
        <w:rPr>
          <w:noProof/>
          <w:szCs w:val="20"/>
          <w:lang w:val="en-GB"/>
        </w:rPr>
        <w:t>analyse</w:t>
      </w:r>
      <w:r w:rsidRPr="00856CA6">
        <w:rPr>
          <w:szCs w:val="20"/>
          <w:lang w:val="en-GB"/>
        </w:rPr>
        <w:t xml:space="preserve"> energy demand development from 2014 to 2035 along five supply expansion scenarios.</w:t>
      </w:r>
      <w:r w:rsidRPr="00856CA6">
        <w:rPr>
          <w:b/>
          <w:szCs w:val="20"/>
          <w:lang w:val="en-GB"/>
        </w:rPr>
        <w:t xml:space="preserve"> </w:t>
      </w:r>
      <w:r w:rsidRPr="00856CA6">
        <w:rPr>
          <w:szCs w:val="20"/>
          <w:lang w:val="en-GB"/>
        </w:rPr>
        <w:t>The Plan feeds into a national investment strategy in energy sector infrastructure and form</w:t>
      </w:r>
      <w:r w:rsidR="007E6102" w:rsidRPr="00856CA6">
        <w:rPr>
          <w:szCs w:val="20"/>
          <w:lang w:val="en-GB"/>
        </w:rPr>
        <w:t>s</w:t>
      </w:r>
      <w:r w:rsidRPr="00856CA6">
        <w:rPr>
          <w:szCs w:val="20"/>
          <w:lang w:val="en-GB"/>
        </w:rPr>
        <w:t xml:space="preserve"> the basis for a </w:t>
      </w:r>
      <w:r w:rsidRPr="00856CA6">
        <w:rPr>
          <w:noProof/>
          <w:szCs w:val="20"/>
          <w:lang w:val="en-GB"/>
        </w:rPr>
        <w:t>recommendation</w:t>
      </w:r>
      <w:r w:rsidRPr="00856CA6">
        <w:rPr>
          <w:szCs w:val="20"/>
          <w:lang w:val="en-GB"/>
        </w:rPr>
        <w:t xml:space="preserve"> on institution building for Myanmar's future national energy planning. The plan envisions an energy generation mix of 57% hydropower, 30% coal, 8% natural gas and 5% solar and wind by 2030</w:t>
      </w:r>
      <w:r w:rsidR="00B56483" w:rsidRPr="00856CA6">
        <w:rPr>
          <w:szCs w:val="20"/>
          <w:lang w:val="en-GB"/>
        </w:rPr>
        <w:t>.</w:t>
      </w:r>
    </w:p>
    <w:p w14:paraId="2047BAB3" w14:textId="77777777" w:rsidR="007A74CE" w:rsidRPr="00856CA6" w:rsidRDefault="007A74CE" w:rsidP="007A74CE">
      <w:pPr>
        <w:spacing w:after="0"/>
        <w:rPr>
          <w:szCs w:val="20"/>
          <w:lang w:val="en-GB"/>
        </w:rPr>
      </w:pPr>
    </w:p>
    <w:p w14:paraId="7AD23473" w14:textId="2E0F8FBC" w:rsidR="007A74CE" w:rsidRPr="00856CA6" w:rsidRDefault="007A74CE" w:rsidP="007A74CE">
      <w:pPr>
        <w:spacing w:after="0"/>
        <w:rPr>
          <w:szCs w:val="20"/>
          <w:lang w:val="en-GB"/>
        </w:rPr>
      </w:pPr>
      <w:r w:rsidRPr="00856CA6">
        <w:rPr>
          <w:szCs w:val="20"/>
          <w:lang w:val="en-GB"/>
        </w:rPr>
        <w:t xml:space="preserve">Alongside the Energy Master Plan, the Myanmar Government released its </w:t>
      </w:r>
      <w:r w:rsidRPr="00856CA6">
        <w:rPr>
          <w:b/>
          <w:szCs w:val="20"/>
          <w:lang w:val="en-GB"/>
        </w:rPr>
        <w:t xml:space="preserve">National Electrification Plan </w:t>
      </w:r>
      <w:r w:rsidRPr="00856CA6">
        <w:rPr>
          <w:szCs w:val="20"/>
          <w:lang w:val="en-GB"/>
        </w:rPr>
        <w:t>(NEP), with the ambitious goal of providing electricity access to all households by the year 2030. The plan aims to expand the national grid, under the responsibility of the MoEE, and develop off-grid electrification for remote communities by means of mini-grid and renewable energy (RE) technologies, under the Ministry of Agriculture, Li</w:t>
      </w:r>
      <w:r w:rsidR="00B56483" w:rsidRPr="00856CA6">
        <w:rPr>
          <w:szCs w:val="20"/>
          <w:lang w:val="en-GB"/>
        </w:rPr>
        <w:t>vestock</w:t>
      </w:r>
      <w:r w:rsidRPr="00856CA6">
        <w:rPr>
          <w:szCs w:val="20"/>
          <w:lang w:val="en-GB"/>
        </w:rPr>
        <w:t xml:space="preserve"> </w:t>
      </w:r>
      <w:r w:rsidRPr="00856CA6">
        <w:rPr>
          <w:noProof/>
          <w:szCs w:val="20"/>
          <w:lang w:val="en-GB"/>
        </w:rPr>
        <w:t>and</w:t>
      </w:r>
      <w:r w:rsidRPr="00856CA6">
        <w:rPr>
          <w:szCs w:val="20"/>
          <w:lang w:val="en-GB"/>
        </w:rPr>
        <w:t xml:space="preserve"> Irrigation (MoALI)</w:t>
      </w:r>
      <w:r w:rsidR="00581DB3" w:rsidRPr="00856CA6">
        <w:rPr>
          <w:szCs w:val="20"/>
          <w:lang w:val="en-GB"/>
        </w:rPr>
        <w:t>.</w:t>
      </w:r>
    </w:p>
    <w:p w14:paraId="6D330E4B" w14:textId="77777777" w:rsidR="007A74CE" w:rsidRPr="00856CA6" w:rsidRDefault="007A74CE" w:rsidP="007A74CE">
      <w:pPr>
        <w:spacing w:after="0"/>
        <w:rPr>
          <w:szCs w:val="20"/>
          <w:lang w:val="en-GB"/>
        </w:rPr>
      </w:pPr>
    </w:p>
    <w:p w14:paraId="5AB85073" w14:textId="16ABA694" w:rsidR="007A74CE" w:rsidRPr="00856CA6" w:rsidRDefault="007A74CE" w:rsidP="007A74CE">
      <w:pPr>
        <w:spacing w:after="0"/>
        <w:rPr>
          <w:szCs w:val="20"/>
          <w:lang w:val="en-GB"/>
        </w:rPr>
      </w:pPr>
      <w:r w:rsidRPr="00856CA6">
        <w:rPr>
          <w:szCs w:val="20"/>
          <w:lang w:val="en-GB"/>
        </w:rPr>
        <w:t xml:space="preserve">The ADB supported the development of a </w:t>
      </w:r>
      <w:r w:rsidRPr="00856CA6">
        <w:rPr>
          <w:b/>
          <w:szCs w:val="20"/>
          <w:lang w:val="en-GB"/>
        </w:rPr>
        <w:t>Renewable Energy Policy</w:t>
      </w:r>
      <w:r w:rsidRPr="00856CA6">
        <w:rPr>
          <w:szCs w:val="20"/>
          <w:lang w:val="en-GB"/>
        </w:rPr>
        <w:t xml:space="preserve"> in 2014 (then under the purview of the Ministry of Education). The Policy’s goal is to achieve a 27% share of renewable energy in the total installed capacity of primary energy by 2030. However, after </w:t>
      </w:r>
      <w:r w:rsidR="007E6102" w:rsidRPr="00856CA6">
        <w:rPr>
          <w:szCs w:val="20"/>
          <w:lang w:val="en-GB"/>
        </w:rPr>
        <w:t xml:space="preserve">the </w:t>
      </w:r>
      <w:r w:rsidRPr="00856CA6">
        <w:rPr>
          <w:szCs w:val="20"/>
          <w:lang w:val="en-GB"/>
        </w:rPr>
        <w:t>government</w:t>
      </w:r>
      <w:r w:rsidR="007E6102" w:rsidRPr="00856CA6">
        <w:rPr>
          <w:szCs w:val="20"/>
          <w:lang w:val="en-GB"/>
        </w:rPr>
        <w:t>’s</w:t>
      </w:r>
      <w:r w:rsidRPr="00856CA6">
        <w:rPr>
          <w:szCs w:val="20"/>
          <w:lang w:val="en-GB"/>
        </w:rPr>
        <w:t xml:space="preserve"> restructuring </w:t>
      </w:r>
      <w:r w:rsidR="00FC12E8" w:rsidRPr="00856CA6">
        <w:rPr>
          <w:szCs w:val="20"/>
          <w:lang w:val="en-GB"/>
        </w:rPr>
        <w:t>of ministries</w:t>
      </w:r>
      <w:r w:rsidRPr="00856CA6">
        <w:rPr>
          <w:szCs w:val="20"/>
          <w:lang w:val="en-GB"/>
        </w:rPr>
        <w:t xml:space="preserve"> and departments </w:t>
      </w:r>
      <w:r w:rsidR="00B56483" w:rsidRPr="00856CA6">
        <w:rPr>
          <w:szCs w:val="20"/>
          <w:lang w:val="en-GB"/>
        </w:rPr>
        <w:t>in 2016</w:t>
      </w:r>
      <w:r w:rsidRPr="00856CA6">
        <w:rPr>
          <w:szCs w:val="20"/>
          <w:lang w:val="en-GB"/>
        </w:rPr>
        <w:t>, the Policy has remained in draft form.</w:t>
      </w:r>
    </w:p>
    <w:p w14:paraId="6BF339B2" w14:textId="77777777" w:rsidR="007A74CE" w:rsidRPr="00856CA6" w:rsidRDefault="007A74CE" w:rsidP="007A74CE">
      <w:pPr>
        <w:spacing w:after="0"/>
        <w:rPr>
          <w:szCs w:val="20"/>
          <w:lang w:val="en-GB"/>
        </w:rPr>
      </w:pPr>
    </w:p>
    <w:p w14:paraId="6CF94D69" w14:textId="686F8279" w:rsidR="007A74CE" w:rsidRPr="00856CA6" w:rsidRDefault="007A74CE" w:rsidP="007A74CE">
      <w:pPr>
        <w:spacing w:after="0"/>
        <w:rPr>
          <w:szCs w:val="20"/>
          <w:lang w:val="en-GB"/>
        </w:rPr>
      </w:pPr>
      <w:r w:rsidRPr="00856CA6">
        <w:rPr>
          <w:szCs w:val="20"/>
          <w:lang w:val="en-GB"/>
        </w:rPr>
        <w:t xml:space="preserve">Myanmar formulated </w:t>
      </w:r>
      <w:r w:rsidR="00567B41">
        <w:rPr>
          <w:szCs w:val="20"/>
          <w:lang w:val="en-GB"/>
        </w:rPr>
        <w:t>it’s</w:t>
      </w:r>
      <w:r w:rsidRPr="00856CA6">
        <w:rPr>
          <w:b/>
          <w:szCs w:val="20"/>
          <w:lang w:val="en-GB"/>
        </w:rPr>
        <w:t xml:space="preserve"> Intended Nationally Determined Contribution (INDC</w:t>
      </w:r>
      <w:r w:rsidRPr="00856CA6">
        <w:rPr>
          <w:szCs w:val="20"/>
          <w:lang w:val="en-GB"/>
        </w:rPr>
        <w:t>) that was submitted to the Conference of Parties of the UN Framework Convention on Climate Change (UNFCCC) in 2015</w:t>
      </w:r>
      <w:r w:rsidR="007E6102" w:rsidRPr="00856CA6">
        <w:rPr>
          <w:szCs w:val="20"/>
          <w:lang w:val="en-GB"/>
        </w:rPr>
        <w:t xml:space="preserve"> (and has subsequently become Myanmar’s NDC). </w:t>
      </w:r>
      <w:r w:rsidRPr="00856CA6">
        <w:rPr>
          <w:szCs w:val="20"/>
          <w:lang w:val="en-GB"/>
        </w:rPr>
        <w:t xml:space="preserve"> Regarding ‘rural electrification – renewable energy’, the INDC mentions that Myanmar “has received co-funding from a number of international development partners to develop mitigation actions in this sub-sector” and that “as a final result of the overall action, 6 million people in rural areas will have access to electricity generated by a variety of sources, at least 30 % of which will be sourced from renewables such as of mini-hydro, biomass, solar, wind and solar mini-grid technologies”. </w:t>
      </w:r>
    </w:p>
    <w:p w14:paraId="331B96C7" w14:textId="77777777" w:rsidR="007A74CE" w:rsidRPr="00856CA6" w:rsidRDefault="007A74CE" w:rsidP="007A74CE">
      <w:pPr>
        <w:spacing w:after="0"/>
        <w:rPr>
          <w:szCs w:val="20"/>
          <w:lang w:val="en-GB"/>
        </w:rPr>
      </w:pPr>
    </w:p>
    <w:p w14:paraId="44741DD8" w14:textId="4FE4D618" w:rsidR="007A74CE" w:rsidRPr="00856CA6" w:rsidRDefault="007A74CE" w:rsidP="007A74CE">
      <w:pPr>
        <w:spacing w:after="0"/>
        <w:rPr>
          <w:szCs w:val="20"/>
          <w:lang w:val="en-GB"/>
        </w:rPr>
      </w:pPr>
      <w:r w:rsidRPr="00856CA6">
        <w:rPr>
          <w:szCs w:val="20"/>
          <w:lang w:val="en-GB"/>
        </w:rPr>
        <w:t>The Environment</w:t>
      </w:r>
      <w:r w:rsidR="007E6102" w:rsidRPr="00856CA6">
        <w:rPr>
          <w:szCs w:val="20"/>
          <w:lang w:val="en-GB"/>
        </w:rPr>
        <w:t>al</w:t>
      </w:r>
      <w:r w:rsidRPr="00856CA6">
        <w:rPr>
          <w:szCs w:val="20"/>
          <w:lang w:val="en-GB"/>
        </w:rPr>
        <w:t xml:space="preserve"> Conservation Department (ECD) of the </w:t>
      </w:r>
      <w:r w:rsidRPr="00856CA6">
        <w:rPr>
          <w:bCs/>
          <w:szCs w:val="20"/>
          <w:lang w:val="en"/>
        </w:rPr>
        <w:t>Ministry of Natural Resources and Environmental Conservation (</w:t>
      </w:r>
      <w:r w:rsidRPr="00856CA6">
        <w:rPr>
          <w:bCs/>
          <w:noProof/>
          <w:szCs w:val="20"/>
          <w:lang w:val="en"/>
        </w:rPr>
        <w:t>MoNR</w:t>
      </w:r>
      <w:r w:rsidR="007E6102" w:rsidRPr="00856CA6">
        <w:rPr>
          <w:bCs/>
          <w:noProof/>
          <w:szCs w:val="20"/>
          <w:lang w:val="en"/>
        </w:rPr>
        <w:t>E</w:t>
      </w:r>
      <w:r w:rsidRPr="00856CA6">
        <w:rPr>
          <w:bCs/>
          <w:noProof/>
          <w:szCs w:val="20"/>
          <w:lang w:val="en"/>
        </w:rPr>
        <w:t>C</w:t>
      </w:r>
      <w:r w:rsidRPr="00856CA6">
        <w:rPr>
          <w:bCs/>
          <w:szCs w:val="20"/>
          <w:lang w:val="en"/>
        </w:rPr>
        <w:t>)</w:t>
      </w:r>
      <w:r w:rsidRPr="00856CA6">
        <w:rPr>
          <w:szCs w:val="20"/>
          <w:lang w:val="en-GB"/>
        </w:rPr>
        <w:t xml:space="preserve"> has formulated the </w:t>
      </w:r>
      <w:r w:rsidRPr="00856CA6">
        <w:rPr>
          <w:b/>
          <w:szCs w:val="20"/>
          <w:lang w:val="en-GB"/>
        </w:rPr>
        <w:t xml:space="preserve">Myanmar Climate Change Strategy and </w:t>
      </w:r>
      <w:r w:rsidR="001238A1" w:rsidRPr="00856CA6">
        <w:rPr>
          <w:b/>
          <w:szCs w:val="20"/>
          <w:lang w:val="en-GB"/>
        </w:rPr>
        <w:t>Master</w:t>
      </w:r>
      <w:r w:rsidRPr="00856CA6">
        <w:rPr>
          <w:b/>
          <w:szCs w:val="20"/>
          <w:lang w:val="en-GB"/>
        </w:rPr>
        <w:t xml:space="preserve"> Plan 201</w:t>
      </w:r>
      <w:r w:rsidR="001238A1" w:rsidRPr="00856CA6">
        <w:rPr>
          <w:b/>
          <w:szCs w:val="20"/>
          <w:lang w:val="en-GB"/>
        </w:rPr>
        <w:t>8</w:t>
      </w:r>
      <w:r w:rsidRPr="00856CA6">
        <w:rPr>
          <w:b/>
          <w:szCs w:val="20"/>
          <w:lang w:val="en-GB"/>
        </w:rPr>
        <w:t>-2030 (</w:t>
      </w:r>
      <w:r w:rsidRPr="00856CA6">
        <w:rPr>
          <w:b/>
          <w:noProof/>
          <w:szCs w:val="20"/>
          <w:lang w:val="en-GB"/>
        </w:rPr>
        <w:t>MCCS</w:t>
      </w:r>
      <w:r w:rsidR="001238A1" w:rsidRPr="00856CA6">
        <w:rPr>
          <w:b/>
          <w:noProof/>
          <w:szCs w:val="20"/>
          <w:lang w:val="en-GB"/>
        </w:rPr>
        <w:t>M</w:t>
      </w:r>
      <w:r w:rsidRPr="00856CA6">
        <w:rPr>
          <w:b/>
          <w:noProof/>
          <w:szCs w:val="20"/>
          <w:lang w:val="en-GB"/>
        </w:rPr>
        <w:t>P</w:t>
      </w:r>
      <w:r w:rsidRPr="00856CA6">
        <w:rPr>
          <w:b/>
          <w:szCs w:val="20"/>
          <w:lang w:val="en-GB"/>
        </w:rPr>
        <w:t>)</w:t>
      </w:r>
      <w:r w:rsidR="001238A1" w:rsidRPr="00856CA6">
        <w:rPr>
          <w:b/>
          <w:szCs w:val="20"/>
          <w:lang w:val="en-GB"/>
        </w:rPr>
        <w:t xml:space="preserve">. </w:t>
      </w:r>
      <w:r w:rsidRPr="00856CA6">
        <w:rPr>
          <w:szCs w:val="20"/>
          <w:lang w:val="en-GB"/>
        </w:rPr>
        <w:t xml:space="preserve"> </w:t>
      </w:r>
      <w:r w:rsidR="001238A1" w:rsidRPr="00856CA6">
        <w:rPr>
          <w:szCs w:val="20"/>
          <w:lang w:val="en-GB"/>
        </w:rPr>
        <w:t xml:space="preserve">This document, which is pending approval, </w:t>
      </w:r>
      <w:r w:rsidRPr="00856CA6">
        <w:rPr>
          <w:szCs w:val="20"/>
          <w:lang w:val="en-GB"/>
        </w:rPr>
        <w:t>stresses that the country's rich capacity to harness its rich natural and renewable energy resources and improve energy access will determine its ability to achieve its Sustainable Development Goals (SDGs)”.</w:t>
      </w:r>
    </w:p>
    <w:p w14:paraId="0210EB38" w14:textId="77777777" w:rsidR="001238A1" w:rsidRPr="00856CA6" w:rsidRDefault="001238A1" w:rsidP="001238A1">
      <w:pPr>
        <w:spacing w:after="0"/>
        <w:rPr>
          <w:b/>
          <w:szCs w:val="20"/>
          <w:lang w:val="en-GB"/>
        </w:rPr>
      </w:pPr>
    </w:p>
    <w:p w14:paraId="1CF09E81" w14:textId="0A3959D5" w:rsidR="001238A1" w:rsidRPr="00D85547" w:rsidRDefault="001238A1" w:rsidP="001238A1">
      <w:pPr>
        <w:spacing w:after="0"/>
        <w:rPr>
          <w:szCs w:val="20"/>
          <w:lang w:val="en-GB"/>
        </w:rPr>
      </w:pPr>
      <w:r w:rsidRPr="008F5505">
        <w:rPr>
          <w:szCs w:val="20"/>
          <w:lang w:val="en-GB"/>
        </w:rPr>
        <w:t xml:space="preserve">The </w:t>
      </w:r>
      <w:r w:rsidRPr="008F5505">
        <w:rPr>
          <w:b/>
          <w:szCs w:val="20"/>
          <w:lang w:val="en-GB"/>
        </w:rPr>
        <w:t>National Environmental Policy</w:t>
      </w:r>
      <w:r w:rsidRPr="00DC57DA">
        <w:rPr>
          <w:szCs w:val="20"/>
          <w:lang w:val="en-GB"/>
        </w:rPr>
        <w:t>, recently adopted by the Government of Myanmar, establishes a number of policy principles to promote sustainable development, including the following two with direct relevance for RURED: “Sustai</w:t>
      </w:r>
      <w:r w:rsidRPr="004B5E7F">
        <w:rPr>
          <w:szCs w:val="20"/>
          <w:lang w:val="en-GB"/>
        </w:rPr>
        <w:t>nable and renewable energy for the needs of people and for economic development in Myanmar will be secured, and utilized efficiently, through the use of existing technology and innovations in the generation, storage, supply and use of energy” and “</w:t>
      </w:r>
      <w:r w:rsidRPr="00110C07">
        <w:rPr>
          <w:noProof/>
          <w:szCs w:val="20"/>
          <w:lang w:val="en-GB"/>
        </w:rPr>
        <w:t>Climate</w:t>
      </w:r>
      <w:r w:rsidR="00CF4424" w:rsidRPr="00110C07">
        <w:rPr>
          <w:noProof/>
          <w:szCs w:val="20"/>
          <w:lang w:val="en-GB"/>
        </w:rPr>
        <w:t>-</w:t>
      </w:r>
      <w:r w:rsidRPr="00110C07">
        <w:rPr>
          <w:noProof/>
          <w:szCs w:val="20"/>
          <w:lang w:val="en-GB"/>
        </w:rPr>
        <w:t>smart</w:t>
      </w:r>
      <w:r w:rsidRPr="00110C07">
        <w:rPr>
          <w:szCs w:val="20"/>
          <w:lang w:val="en-GB"/>
        </w:rPr>
        <w:t xml:space="preserve"> approaches to development, including resilience, climate change adaptation and mitigation, and disaster reduction stra</w:t>
      </w:r>
      <w:r w:rsidRPr="00D85547">
        <w:rPr>
          <w:szCs w:val="20"/>
          <w:lang w:val="en-GB"/>
        </w:rPr>
        <w:t>tegies, will be aligned to environmental protection and good natural resource management approaches in the pursuit of low-carbon, sustainable development.”</w:t>
      </w:r>
    </w:p>
    <w:p w14:paraId="0FBF225B" w14:textId="77777777" w:rsidR="007A74CE" w:rsidRPr="00624C97" w:rsidRDefault="007A74CE" w:rsidP="007A74CE">
      <w:pPr>
        <w:spacing w:after="0"/>
        <w:rPr>
          <w:b/>
          <w:szCs w:val="20"/>
          <w:lang w:val="en-GB"/>
        </w:rPr>
      </w:pPr>
    </w:p>
    <w:p w14:paraId="04CAEF53" w14:textId="7C9F8BB2" w:rsidR="007A74CE" w:rsidRPr="00C72B29" w:rsidRDefault="007A74CE" w:rsidP="007A74CE">
      <w:pPr>
        <w:spacing w:after="0"/>
        <w:rPr>
          <w:b/>
          <w:lang w:val="en-GB"/>
        </w:rPr>
      </w:pPr>
      <w:r w:rsidRPr="00C72B29">
        <w:rPr>
          <w:b/>
          <w:lang w:val="en-GB"/>
        </w:rPr>
        <w:t>Relevance to GEF priorities</w:t>
      </w:r>
    </w:p>
    <w:p w14:paraId="784BFD98" w14:textId="77777777" w:rsidR="007A74CE" w:rsidRPr="00C72B29" w:rsidRDefault="007A74CE" w:rsidP="007A74CE">
      <w:pPr>
        <w:spacing w:after="0"/>
        <w:rPr>
          <w:b/>
          <w:lang w:val="en-GB"/>
        </w:rPr>
      </w:pPr>
    </w:p>
    <w:p w14:paraId="164CA423" w14:textId="77777777" w:rsidR="007A74CE" w:rsidRDefault="007A74CE" w:rsidP="007A74CE">
      <w:pPr>
        <w:spacing w:after="0"/>
        <w:rPr>
          <w:b/>
        </w:rPr>
      </w:pPr>
      <w:r>
        <w:rPr>
          <w:lang w:val="en-GB"/>
        </w:rPr>
        <w:t>The project falls within the GEF-6 programme area “</w:t>
      </w:r>
      <w:r w:rsidRPr="00D203B5">
        <w:rPr>
          <w:lang w:val="en-GB"/>
        </w:rPr>
        <w:t xml:space="preserve">Promote the timely development, demonstration, and financing of low-carbon technologies </w:t>
      </w:r>
      <w:r>
        <w:rPr>
          <w:lang w:val="en-GB"/>
        </w:rPr>
        <w:t xml:space="preserve">of the Climate Change focal area’s Objective #1 “Promote innovation, technology transfer, </w:t>
      </w:r>
      <w:r w:rsidRPr="003A5E45">
        <w:rPr>
          <w:noProof/>
          <w:lang w:val="en-GB"/>
        </w:rPr>
        <w:t>and</w:t>
      </w:r>
      <w:r>
        <w:rPr>
          <w:lang w:val="en-GB"/>
        </w:rPr>
        <w:t xml:space="preserve"> supportive policies and strategies”. </w:t>
      </w:r>
    </w:p>
    <w:p w14:paraId="08D896B4" w14:textId="77777777" w:rsidR="007A74CE" w:rsidRDefault="007A74CE" w:rsidP="007A74CE">
      <w:pPr>
        <w:spacing w:after="0"/>
        <w:rPr>
          <w:b/>
          <w:lang w:val="en-GB"/>
        </w:rPr>
      </w:pPr>
    </w:p>
    <w:p w14:paraId="4C093076" w14:textId="0F108C07" w:rsidR="007A74CE" w:rsidRPr="00C72B29" w:rsidRDefault="007A74CE" w:rsidP="007A74CE">
      <w:pPr>
        <w:spacing w:after="0"/>
        <w:rPr>
          <w:b/>
          <w:lang w:val="en-GB"/>
        </w:rPr>
      </w:pPr>
      <w:r w:rsidRPr="00C72B29">
        <w:rPr>
          <w:b/>
          <w:lang w:val="en-GB"/>
        </w:rPr>
        <w:t>Relevance to the SDGs</w:t>
      </w:r>
    </w:p>
    <w:p w14:paraId="179507C5" w14:textId="77777777" w:rsidR="007A74CE" w:rsidRPr="00C72B29" w:rsidRDefault="007A74CE" w:rsidP="007A74CE">
      <w:pPr>
        <w:spacing w:after="0"/>
        <w:rPr>
          <w:lang w:val="en-GB"/>
        </w:rPr>
      </w:pPr>
    </w:p>
    <w:p w14:paraId="2E7DEE35" w14:textId="03B99472" w:rsidR="007A74CE" w:rsidRDefault="007A74CE" w:rsidP="007A74CE">
      <w:pPr>
        <w:spacing w:after="0"/>
        <w:rPr>
          <w:lang w:val="en-GB"/>
        </w:rPr>
      </w:pPr>
      <w:r w:rsidRPr="00C72B29">
        <w:rPr>
          <w:lang w:val="en-GB"/>
        </w:rPr>
        <w:t xml:space="preserve">The 17 </w:t>
      </w:r>
      <w:r w:rsidRPr="00C72B29">
        <w:rPr>
          <w:i/>
          <w:lang w:val="en-GB"/>
        </w:rPr>
        <w:t>Sustainable Development Goals (SDGs)</w:t>
      </w:r>
      <w:r w:rsidRPr="00C72B29">
        <w:rPr>
          <w:lang w:val="en-GB"/>
        </w:rPr>
        <w:t xml:space="preserve"> were adopted in 2015 by the international community, including Myanmar, as part of the UN 2030 Agenda for Sustainable Development. Goal 7 specifically deals with sustainable energy, while there are various indirect linkages of sustainable energy with some of the other SDG</w:t>
      </w:r>
      <w:r>
        <w:rPr>
          <w:lang w:val="en-GB"/>
        </w:rPr>
        <w:t xml:space="preserve">s, including gender (Goal #5), infrastructure (Goal #7), and climate change (Goal #13). </w:t>
      </w:r>
      <w:r w:rsidR="00DD24A4">
        <w:rPr>
          <w:lang w:val="en-GB"/>
        </w:rPr>
        <w:t xml:space="preserve">More information is provided in </w:t>
      </w:r>
      <w:r w:rsidR="00B81D44" w:rsidRPr="00B81D44">
        <w:rPr>
          <w:lang w:val="en-GB"/>
        </w:rPr>
        <w:fldChar w:fldCharType="begin"/>
      </w:r>
      <w:r w:rsidR="00B81D44" w:rsidRPr="00B81D44">
        <w:rPr>
          <w:lang w:val="en-GB"/>
        </w:rPr>
        <w:instrText xml:space="preserve"> REF _Ref899713 \h  \* MERGEFORMAT </w:instrText>
      </w:r>
      <w:r w:rsidR="00B81D44" w:rsidRPr="00B81D44">
        <w:rPr>
          <w:lang w:val="en-GB"/>
        </w:rPr>
      </w:r>
      <w:r w:rsidR="00B81D44" w:rsidRPr="00B81D44">
        <w:rPr>
          <w:lang w:val="en-GB"/>
        </w:rPr>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6</w:t>
      </w:r>
      <w:r w:rsidR="00B81D44" w:rsidRPr="00B81D44">
        <w:rPr>
          <w:lang w:val="en-GB"/>
        </w:rPr>
        <w:fldChar w:fldCharType="end"/>
      </w:r>
      <w:r w:rsidR="00B81D44">
        <w:rPr>
          <w:lang w:val="en-GB"/>
        </w:rPr>
        <w:t>.</w:t>
      </w:r>
    </w:p>
    <w:p w14:paraId="3E437181" w14:textId="77777777" w:rsidR="00726318" w:rsidRDefault="00726318">
      <w:pPr>
        <w:spacing w:after="0"/>
        <w:jc w:val="left"/>
        <w:rPr>
          <w:lang w:val="en-GB"/>
        </w:rPr>
      </w:pPr>
    </w:p>
    <w:p w14:paraId="1DE1B3A2" w14:textId="71D8487E" w:rsidR="004801DF" w:rsidRPr="008926B5" w:rsidRDefault="004801DF" w:rsidP="004801DF">
      <w:pPr>
        <w:spacing w:after="0"/>
        <w:jc w:val="left"/>
        <w:rPr>
          <w:rFonts w:cs="Calibri"/>
          <w:b/>
        </w:rPr>
      </w:pPr>
      <w:r w:rsidRPr="008926B5">
        <w:rPr>
          <w:rFonts w:cs="Calibri"/>
          <w:b/>
        </w:rPr>
        <w:t>Alignment with the UNDP programme in Myanmar</w:t>
      </w:r>
    </w:p>
    <w:p w14:paraId="76B521D8" w14:textId="77777777" w:rsidR="004801DF" w:rsidRDefault="004801DF" w:rsidP="004801DF">
      <w:pPr>
        <w:spacing w:after="0"/>
        <w:jc w:val="left"/>
        <w:rPr>
          <w:rFonts w:cs="Calibri"/>
        </w:rPr>
      </w:pPr>
    </w:p>
    <w:p w14:paraId="1DE04D10" w14:textId="0C907545" w:rsidR="004801DF" w:rsidRDefault="004801DF" w:rsidP="004801DF">
      <w:pPr>
        <w:spacing w:after="0"/>
        <w:jc w:val="left"/>
        <w:rPr>
          <w:rFonts w:cs="Calibri"/>
        </w:rPr>
      </w:pPr>
      <w:r w:rsidRPr="004801DF">
        <w:rPr>
          <w:rFonts w:cs="Calibri"/>
        </w:rPr>
        <w:t xml:space="preserve"> The Government of Myanmar (GoM) has committed to a series of policy reforms on environmental governance, climate change and disaster risk reduction (DRR), to ensure that economic growth in Myanmar is more inclusive, resilient and sustainable. The Governance for Resilience and Sustainability Project (GRSP) will support the GoM’s implementation of these policies</w:t>
      </w:r>
      <w:r>
        <w:rPr>
          <w:rFonts w:cs="Calibri"/>
        </w:rPr>
        <w:t xml:space="preserve"> during 2018-2022. </w:t>
      </w:r>
      <w:r w:rsidRPr="004801DF">
        <w:rPr>
          <w:rFonts w:cs="Calibri"/>
        </w:rPr>
        <w:t>GRSP is intended as an umbrella programme under which various UNDP-supported energy, environment, climate change, and disaster risk reduction activities in Myanmar can be linked and integrated</w:t>
      </w:r>
      <w:r>
        <w:rPr>
          <w:rFonts w:cs="Calibri"/>
        </w:rPr>
        <w:t xml:space="preserve">, including the </w:t>
      </w:r>
      <w:r w:rsidRPr="00CF4424">
        <w:rPr>
          <w:rFonts w:cs="Calibri"/>
          <w:noProof/>
        </w:rPr>
        <w:t>RURED</w:t>
      </w:r>
      <w:r>
        <w:rPr>
          <w:rFonts w:cs="Calibri"/>
        </w:rPr>
        <w:t xml:space="preserve"> Project.</w:t>
      </w:r>
    </w:p>
    <w:p w14:paraId="0FCB44FD" w14:textId="77777777" w:rsidR="004801DF" w:rsidRDefault="004801DF" w:rsidP="004801DF">
      <w:pPr>
        <w:spacing w:after="0"/>
        <w:jc w:val="left"/>
        <w:rPr>
          <w:rFonts w:cs="Calibri"/>
        </w:rPr>
      </w:pPr>
    </w:p>
    <w:p w14:paraId="70F4B765" w14:textId="0258F0A5" w:rsidR="004801DF" w:rsidRDefault="004801DF" w:rsidP="004801DF">
      <w:pPr>
        <w:spacing w:after="0"/>
        <w:jc w:val="left"/>
        <w:rPr>
          <w:lang w:val="en-GB"/>
        </w:rPr>
      </w:pPr>
      <w:r w:rsidRPr="004801DF">
        <w:rPr>
          <w:lang w:val="en-GB"/>
        </w:rPr>
        <w:t>This project will contribute to the following country outcome included in the Country Programme Document</w:t>
      </w:r>
      <w:r>
        <w:rPr>
          <w:lang w:val="en-GB"/>
        </w:rPr>
        <w:t xml:space="preserve"> (CPD, 2018-2022): “</w:t>
      </w:r>
      <w:r w:rsidRPr="004801DF">
        <w:rPr>
          <w:lang w:val="en-GB"/>
        </w:rPr>
        <w:t>By 2022, Myanmar becomes more resilient to climate and disaster risk with efficient environmental governance and sustainable use of natural resources</w:t>
      </w:r>
      <w:r>
        <w:rPr>
          <w:lang w:val="en-GB"/>
        </w:rPr>
        <w:t xml:space="preserve">”. </w:t>
      </w:r>
    </w:p>
    <w:p w14:paraId="23D43FB5" w14:textId="609F34DF" w:rsidR="007A74CE" w:rsidRDefault="007A74CE" w:rsidP="004801DF">
      <w:pPr>
        <w:spacing w:after="0"/>
        <w:jc w:val="left"/>
        <w:rPr>
          <w:lang w:val="en-GB"/>
        </w:rPr>
      </w:pPr>
      <w:r>
        <w:rPr>
          <w:lang w:val="en-GB"/>
        </w:rPr>
        <w:br w:type="page"/>
      </w:r>
    </w:p>
    <w:p w14:paraId="0DBCFCE0" w14:textId="0780BD2E" w:rsidR="007A74CE" w:rsidRDefault="00D7295F" w:rsidP="007A74CE">
      <w:pPr>
        <w:spacing w:after="0"/>
        <w:rPr>
          <w:lang w:val="en-GB"/>
        </w:rPr>
      </w:pPr>
      <w:r w:rsidRPr="006B5C04">
        <w:rPr>
          <w:b/>
          <w:noProof/>
        </w:rPr>
        <mc:AlternateContent>
          <mc:Choice Requires="wps">
            <w:drawing>
              <wp:anchor distT="71755" distB="144145" distL="144145" distR="144145" simplePos="0" relativeHeight="251854336" behindDoc="0" locked="0" layoutInCell="1" allowOverlap="1" wp14:anchorId="70E64827" wp14:editId="05B6AD64">
                <wp:simplePos x="0" y="0"/>
                <wp:positionH relativeFrom="margin">
                  <wp:align>right</wp:align>
                </wp:positionH>
                <wp:positionV relativeFrom="margin">
                  <wp:posOffset>-182880</wp:posOffset>
                </wp:positionV>
                <wp:extent cx="6324600" cy="8448675"/>
                <wp:effectExtent l="0" t="0" r="0" b="9525"/>
                <wp:wrapSquare wrapText="bothSides"/>
                <wp:docPr id="819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8448675"/>
                        </a:xfrm>
                        <a:prstGeom prst="rect">
                          <a:avLst/>
                        </a:prstGeom>
                        <a:solidFill>
                          <a:srgbClr val="ED7D31">
                            <a:lumMod val="20000"/>
                            <a:lumOff val="80000"/>
                          </a:srgbClr>
                        </a:solidFill>
                        <a:ln>
                          <a:noFill/>
                        </a:ln>
                        <a:extLst/>
                      </wps:spPr>
                      <wps:txbx>
                        <w:txbxContent>
                          <w:p w14:paraId="630C5132" w14:textId="3152A061" w:rsidR="004B0E3F" w:rsidRPr="003D6D04" w:rsidRDefault="004B0E3F" w:rsidP="002B3FD9">
                            <w:pPr>
                              <w:keepNext/>
                              <w:tabs>
                                <w:tab w:val="left" w:pos="1134"/>
                              </w:tabs>
                              <w:rPr>
                                <w:rFonts w:ascii="Arial" w:hAnsi="Arial" w:cs="Arial"/>
                                <w:b/>
                                <w:color w:val="2E74B5"/>
                                <w:sz w:val="18"/>
                                <w:szCs w:val="18"/>
                              </w:rPr>
                            </w:pPr>
                            <w:bookmarkStart w:id="30" w:name="_Ref899713"/>
                            <w:bookmarkStart w:id="31" w:name="_Toc534068117"/>
                            <w:bookmarkStart w:id="32" w:name="_Toc9395399"/>
                            <w:r w:rsidRPr="003D6D04">
                              <w:rPr>
                                <w:rFonts w:ascii="Arial" w:hAnsi="Arial" w:cs="Arial"/>
                                <w:b/>
                                <w:color w:val="0070C0"/>
                                <w:sz w:val="18"/>
                                <w:szCs w:val="18"/>
                              </w:rPr>
                              <w:t xml:space="preserve">Exhibit </w:t>
                            </w:r>
                            <w:r>
                              <w:rPr>
                                <w:rFonts w:ascii="Arial" w:hAnsi="Arial" w:cs="Arial"/>
                                <w:b/>
                                <w:color w:val="0070C0"/>
                                <w:sz w:val="18"/>
                                <w:szCs w:val="18"/>
                              </w:rPr>
                              <w:fldChar w:fldCharType="begin"/>
                            </w:r>
                            <w:r>
                              <w:rPr>
                                <w:rFonts w:ascii="Arial" w:hAnsi="Arial" w:cs="Arial"/>
                                <w:b/>
                                <w:color w:val="0070C0"/>
                                <w:sz w:val="18"/>
                                <w:szCs w:val="18"/>
                              </w:rPr>
                              <w:instrText xml:space="preserve"> SEQ Exhibit \* ARABIC </w:instrText>
                            </w:r>
                            <w:r>
                              <w:rPr>
                                <w:rFonts w:ascii="Arial" w:hAnsi="Arial" w:cs="Arial"/>
                                <w:b/>
                                <w:color w:val="0070C0"/>
                                <w:sz w:val="18"/>
                                <w:szCs w:val="18"/>
                              </w:rPr>
                              <w:fldChar w:fldCharType="separate"/>
                            </w:r>
                            <w:r>
                              <w:rPr>
                                <w:rFonts w:ascii="Arial" w:hAnsi="Arial" w:cs="Arial"/>
                                <w:b/>
                                <w:noProof/>
                                <w:color w:val="0070C0"/>
                                <w:sz w:val="18"/>
                                <w:szCs w:val="18"/>
                              </w:rPr>
                              <w:t>6</w:t>
                            </w:r>
                            <w:r>
                              <w:rPr>
                                <w:rFonts w:ascii="Arial" w:hAnsi="Arial" w:cs="Arial"/>
                                <w:b/>
                                <w:color w:val="0070C0"/>
                                <w:sz w:val="18"/>
                                <w:szCs w:val="18"/>
                              </w:rPr>
                              <w:fldChar w:fldCharType="end"/>
                            </w:r>
                            <w:bookmarkEnd w:id="30"/>
                            <w:r w:rsidRPr="003D6D04">
                              <w:rPr>
                                <w:rFonts w:ascii="Arial" w:hAnsi="Arial" w:cs="Arial"/>
                                <w:b/>
                                <w:color w:val="0070C0"/>
                                <w:sz w:val="18"/>
                                <w:szCs w:val="18"/>
                              </w:rPr>
                              <w:tab/>
                            </w:r>
                            <w:r w:rsidRPr="003D6D04">
                              <w:rPr>
                                <w:rFonts w:ascii="Arial" w:hAnsi="Arial" w:cs="Arial"/>
                                <w:b/>
                                <w:color w:val="2E74B5"/>
                                <w:sz w:val="18"/>
                                <w:szCs w:val="18"/>
                              </w:rPr>
                              <w:t xml:space="preserve">Linkages of rural and renewable </w:t>
                            </w:r>
                            <w:r w:rsidRPr="003D6D04">
                              <w:rPr>
                                <w:rFonts w:ascii="Arial" w:hAnsi="Arial" w:cs="Arial"/>
                                <w:b/>
                                <w:color w:val="0070C0"/>
                                <w:sz w:val="18"/>
                                <w:szCs w:val="18"/>
                              </w:rPr>
                              <w:t>electricity</w:t>
                            </w:r>
                            <w:r w:rsidRPr="003D6D04">
                              <w:rPr>
                                <w:rFonts w:ascii="Arial" w:hAnsi="Arial" w:cs="Arial"/>
                                <w:b/>
                                <w:color w:val="2E74B5"/>
                                <w:sz w:val="18"/>
                                <w:szCs w:val="18"/>
                              </w:rPr>
                              <w:t xml:space="preserve"> with SDGs and Myanmar’s Sustainable Development Plan</w:t>
                            </w:r>
                            <w:bookmarkEnd w:id="31"/>
                            <w:bookmarkEnd w:id="32"/>
                          </w:p>
                          <w:p w14:paraId="6A93CC7E" w14:textId="77777777" w:rsidR="004B0E3F" w:rsidRPr="0095594B" w:rsidRDefault="004B0E3F" w:rsidP="00D7295F"/>
                          <w:tbl>
                            <w:tblPr>
                              <w:tblStyle w:val="TableGrid5"/>
                              <w:tblW w:w="0" w:type="auto"/>
                              <w:tblLook w:val="04A0" w:firstRow="1" w:lastRow="0" w:firstColumn="1" w:lastColumn="0" w:noHBand="0" w:noVBand="1"/>
                            </w:tblPr>
                            <w:tblGrid>
                              <w:gridCol w:w="3114"/>
                              <w:gridCol w:w="2896"/>
                              <w:gridCol w:w="3483"/>
                            </w:tblGrid>
                            <w:tr w:rsidR="004B0E3F" w:rsidRPr="005030B0" w14:paraId="7C763592" w14:textId="77777777" w:rsidTr="005030B0">
                              <w:tc>
                                <w:tcPr>
                                  <w:tcW w:w="3114" w:type="dxa"/>
                                </w:tcPr>
                                <w:p w14:paraId="4318FC1A" w14:textId="77777777" w:rsidR="004B0E3F" w:rsidRPr="005030B0" w:rsidRDefault="004B0E3F" w:rsidP="005030B0">
                                  <w:pPr>
                                    <w:tabs>
                                      <w:tab w:val="left" w:pos="873"/>
                                    </w:tabs>
                                    <w:spacing w:after="0"/>
                                    <w:ind w:left="306" w:hanging="306"/>
                                    <w:jc w:val="left"/>
                                    <w:rPr>
                                      <w:b/>
                                      <w:sz w:val="17"/>
                                      <w:szCs w:val="17"/>
                                    </w:rPr>
                                  </w:pPr>
                                  <w:r w:rsidRPr="005030B0">
                                    <w:rPr>
                                      <w:b/>
                                      <w:sz w:val="17"/>
                                      <w:szCs w:val="17"/>
                                    </w:rPr>
                                    <w:t>Sustainable Development Goals</w:t>
                                  </w:r>
                                </w:p>
                              </w:tc>
                              <w:tc>
                                <w:tcPr>
                                  <w:tcW w:w="2896" w:type="dxa"/>
                                </w:tcPr>
                                <w:p w14:paraId="308C54BA" w14:textId="77777777" w:rsidR="004B0E3F" w:rsidRPr="005030B0" w:rsidRDefault="004B0E3F" w:rsidP="005030B0">
                                  <w:pPr>
                                    <w:spacing w:after="0"/>
                                    <w:rPr>
                                      <w:b/>
                                      <w:sz w:val="17"/>
                                      <w:szCs w:val="17"/>
                                    </w:rPr>
                                  </w:pPr>
                                  <w:r w:rsidRPr="005030B0">
                                    <w:rPr>
                                      <w:b/>
                                      <w:sz w:val="17"/>
                                      <w:szCs w:val="17"/>
                                    </w:rPr>
                                    <w:t>Linkage with renewable energy and rural electrification</w:t>
                                  </w:r>
                                </w:p>
                              </w:tc>
                              <w:tc>
                                <w:tcPr>
                                  <w:tcW w:w="3483" w:type="dxa"/>
                                </w:tcPr>
                                <w:p w14:paraId="129B30E6" w14:textId="77777777" w:rsidR="004B0E3F" w:rsidRPr="005030B0" w:rsidRDefault="004B0E3F" w:rsidP="005030B0">
                                  <w:pPr>
                                    <w:spacing w:after="0"/>
                                    <w:jc w:val="left"/>
                                    <w:rPr>
                                      <w:b/>
                                      <w:sz w:val="17"/>
                                      <w:szCs w:val="17"/>
                                    </w:rPr>
                                  </w:pPr>
                                  <w:r w:rsidRPr="005030B0">
                                    <w:rPr>
                                      <w:b/>
                                      <w:sz w:val="17"/>
                                      <w:szCs w:val="17"/>
                                    </w:rPr>
                                    <w:t>Myanmar Sustainable Development Plan - Strategies</w:t>
                                  </w:r>
                                </w:p>
                                <w:p w14:paraId="66AFAC69" w14:textId="77777777" w:rsidR="004B0E3F" w:rsidRPr="005030B0" w:rsidRDefault="004B0E3F" w:rsidP="005030B0">
                                  <w:pPr>
                                    <w:spacing w:after="0"/>
                                    <w:jc w:val="left"/>
                                    <w:rPr>
                                      <w:sz w:val="17"/>
                                      <w:szCs w:val="17"/>
                                    </w:rPr>
                                  </w:pPr>
                                  <w:r w:rsidRPr="005030B0">
                                    <w:rPr>
                                      <w:sz w:val="17"/>
                                      <w:szCs w:val="17"/>
                                    </w:rPr>
                                    <w:t>(with energy-relevant linkages to the SDGs)</w:t>
                                  </w:r>
                                </w:p>
                              </w:tc>
                            </w:tr>
                            <w:tr w:rsidR="004B0E3F" w:rsidRPr="005030B0" w14:paraId="2D7A31E0" w14:textId="77777777" w:rsidTr="005030B0">
                              <w:tc>
                                <w:tcPr>
                                  <w:tcW w:w="9493" w:type="dxa"/>
                                  <w:gridSpan w:val="3"/>
                                </w:tcPr>
                                <w:p w14:paraId="5DF224CA" w14:textId="77777777" w:rsidR="004B0E3F" w:rsidRPr="005030B0" w:rsidRDefault="004B0E3F" w:rsidP="005030B0">
                                  <w:pPr>
                                    <w:spacing w:after="0"/>
                                    <w:rPr>
                                      <w:sz w:val="17"/>
                                      <w:szCs w:val="17"/>
                                    </w:rPr>
                                  </w:pPr>
                                  <w:r w:rsidRPr="005030B0">
                                    <w:rPr>
                                      <w:i/>
                                      <w:sz w:val="17"/>
                                      <w:szCs w:val="17"/>
                                    </w:rPr>
                                    <w:t>Sustainable energy:</w:t>
                                  </w:r>
                                </w:p>
                              </w:tc>
                            </w:tr>
                            <w:tr w:rsidR="004B0E3F" w:rsidRPr="005030B0" w14:paraId="67A88875" w14:textId="77777777" w:rsidTr="005030B0">
                              <w:tc>
                                <w:tcPr>
                                  <w:tcW w:w="3114" w:type="dxa"/>
                                </w:tcPr>
                                <w:p w14:paraId="43D825B5" w14:textId="77777777" w:rsidR="004B0E3F" w:rsidRPr="005030B0" w:rsidRDefault="004B0E3F" w:rsidP="005030B0">
                                  <w:pPr>
                                    <w:tabs>
                                      <w:tab w:val="left" w:pos="306"/>
                                    </w:tabs>
                                    <w:spacing w:after="0"/>
                                    <w:ind w:left="306" w:hanging="306"/>
                                    <w:jc w:val="left"/>
                                    <w:rPr>
                                      <w:sz w:val="17"/>
                                      <w:szCs w:val="17"/>
                                    </w:rPr>
                                  </w:pPr>
                                  <w:r w:rsidRPr="005030B0">
                                    <w:rPr>
                                      <w:sz w:val="17"/>
                                      <w:szCs w:val="17"/>
                                    </w:rPr>
                                    <w:t>7.1</w:t>
                                  </w:r>
                                  <w:r w:rsidRPr="005030B0">
                                    <w:rPr>
                                      <w:sz w:val="17"/>
                                      <w:szCs w:val="17"/>
                                    </w:rPr>
                                    <w:tab/>
                                    <w:t>Ensure universal access to affordable, reliable, and modern energy services</w:t>
                                  </w:r>
                                </w:p>
                                <w:p w14:paraId="562B6798" w14:textId="77777777" w:rsidR="004B0E3F" w:rsidRPr="005030B0" w:rsidRDefault="004B0E3F" w:rsidP="005030B0">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tc>
                              <w:tc>
                                <w:tcPr>
                                  <w:tcW w:w="2896" w:type="dxa"/>
                                </w:tcPr>
                                <w:p w14:paraId="5A322010" w14:textId="77777777" w:rsidR="004B0E3F" w:rsidRPr="005030B0" w:rsidRDefault="004B0E3F" w:rsidP="00513FE2">
                                  <w:pPr>
                                    <w:spacing w:after="0"/>
                                    <w:jc w:val="left"/>
                                    <w:rPr>
                                      <w:sz w:val="17"/>
                                      <w:szCs w:val="17"/>
                                    </w:rPr>
                                  </w:pPr>
                                </w:p>
                              </w:tc>
                              <w:tc>
                                <w:tcPr>
                                  <w:tcW w:w="3483" w:type="dxa"/>
                                </w:tcPr>
                                <w:p w14:paraId="5004EA97"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5.1 </w:t>
                                  </w:r>
                                  <w:r w:rsidRPr="005030B0">
                                    <w:rPr>
                                      <w:sz w:val="17"/>
                                      <w:szCs w:val="17"/>
                                    </w:rPr>
                                    <w:tab/>
                                    <w:t>Provide affordable and reliable energy to populations and industries via an appropriate energy generation mix</w:t>
                                  </w:r>
                                </w:p>
                              </w:tc>
                            </w:tr>
                            <w:tr w:rsidR="004B0E3F" w:rsidRPr="005030B0" w14:paraId="412ACF77" w14:textId="77777777" w:rsidTr="005030B0">
                              <w:tc>
                                <w:tcPr>
                                  <w:tcW w:w="9493" w:type="dxa"/>
                                  <w:gridSpan w:val="3"/>
                                </w:tcPr>
                                <w:p w14:paraId="4787D608" w14:textId="77777777" w:rsidR="004B0E3F" w:rsidRPr="005030B0" w:rsidRDefault="004B0E3F" w:rsidP="005030B0">
                                  <w:pPr>
                                    <w:tabs>
                                      <w:tab w:val="left" w:pos="306"/>
                                      <w:tab w:val="left" w:pos="402"/>
                                    </w:tabs>
                                    <w:spacing w:after="0"/>
                                    <w:ind w:left="402" w:hanging="402"/>
                                    <w:jc w:val="left"/>
                                    <w:rPr>
                                      <w:i/>
                                      <w:sz w:val="17"/>
                                      <w:szCs w:val="17"/>
                                    </w:rPr>
                                  </w:pPr>
                                  <w:r w:rsidRPr="005030B0">
                                    <w:rPr>
                                      <w:i/>
                                      <w:sz w:val="17"/>
                                      <w:szCs w:val="17"/>
                                    </w:rPr>
                                    <w:t>Other sustainable development:</w:t>
                                  </w:r>
                                </w:p>
                              </w:tc>
                            </w:tr>
                            <w:tr w:rsidR="004B0E3F" w:rsidRPr="005030B0" w14:paraId="4CCBADE1" w14:textId="77777777" w:rsidTr="005030B0">
                              <w:tc>
                                <w:tcPr>
                                  <w:tcW w:w="3114" w:type="dxa"/>
                                </w:tcPr>
                                <w:p w14:paraId="2265EAEA" w14:textId="77777777" w:rsidR="004B0E3F" w:rsidRPr="005030B0" w:rsidRDefault="004B0E3F" w:rsidP="005030B0">
                                  <w:pPr>
                                    <w:tabs>
                                      <w:tab w:val="left" w:pos="306"/>
                                    </w:tabs>
                                    <w:spacing w:after="0"/>
                                    <w:ind w:left="306" w:hanging="306"/>
                                    <w:jc w:val="left"/>
                                    <w:rPr>
                                      <w:sz w:val="17"/>
                                      <w:szCs w:val="17"/>
                                    </w:rPr>
                                  </w:pPr>
                                  <w:r w:rsidRPr="005030B0">
                                    <w:rPr>
                                      <w:sz w:val="17"/>
                                      <w:szCs w:val="17"/>
                                    </w:rPr>
                                    <w:t xml:space="preserve">1. </w:t>
                                  </w:r>
                                  <w:r w:rsidRPr="005030B0">
                                    <w:rPr>
                                      <w:sz w:val="17"/>
                                      <w:szCs w:val="17"/>
                                    </w:rPr>
                                    <w:tab/>
                                    <w:t>End poverty in all its forms everywhere</w:t>
                                  </w:r>
                                </w:p>
                              </w:tc>
                              <w:tc>
                                <w:tcPr>
                                  <w:tcW w:w="2896" w:type="dxa"/>
                                </w:tcPr>
                                <w:p w14:paraId="3AF1CEF3" w14:textId="77777777" w:rsidR="004B0E3F" w:rsidRPr="005030B0" w:rsidRDefault="004B0E3F" w:rsidP="005030B0">
                                  <w:pPr>
                                    <w:spacing w:after="0"/>
                                    <w:jc w:val="left"/>
                                    <w:rPr>
                                      <w:sz w:val="17"/>
                                      <w:szCs w:val="17"/>
                                    </w:rPr>
                                  </w:pPr>
                                  <w:r w:rsidRPr="005030B0">
                                    <w:rPr>
                                      <w:sz w:val="17"/>
                                      <w:szCs w:val="17"/>
                                    </w:rPr>
                                    <w:t>Access to basic energy services is a requirement for poverty eradication</w:t>
                                  </w:r>
                                </w:p>
                              </w:tc>
                              <w:tc>
                                <w:tcPr>
                                  <w:tcW w:w="3483" w:type="dxa"/>
                                </w:tcPr>
                                <w:p w14:paraId="699D261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2148FBD0" w14:textId="77777777" w:rsidTr="005030B0">
                              <w:tc>
                                <w:tcPr>
                                  <w:tcW w:w="3114" w:type="dxa"/>
                                </w:tcPr>
                                <w:p w14:paraId="3CDA62EF"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3. </w:t>
                                  </w:r>
                                  <w:r w:rsidRPr="005030B0">
                                    <w:rPr>
                                      <w:sz w:val="17"/>
                                      <w:szCs w:val="17"/>
                                    </w:rPr>
                                    <w:tab/>
                                    <w:t>Ensure healthy lives and promote well-being for all at all ages</w:t>
                                  </w:r>
                                </w:p>
                              </w:tc>
                              <w:tc>
                                <w:tcPr>
                                  <w:tcW w:w="2896" w:type="dxa"/>
                                </w:tcPr>
                                <w:p w14:paraId="21124EA2" w14:textId="77777777" w:rsidR="004B0E3F" w:rsidRPr="005030B0" w:rsidRDefault="004B0E3F" w:rsidP="005030B0">
                                  <w:pPr>
                                    <w:spacing w:after="0"/>
                                    <w:jc w:val="left"/>
                                    <w:rPr>
                                      <w:sz w:val="17"/>
                                      <w:szCs w:val="17"/>
                                    </w:rPr>
                                  </w:pPr>
                                  <w:r w:rsidRPr="005030B0">
                                    <w:rPr>
                                      <w:sz w:val="17"/>
                                      <w:szCs w:val="17"/>
                                    </w:rPr>
                                    <w:t>Basic energy services are required to deliver health services</w:t>
                                  </w:r>
                                </w:p>
                              </w:tc>
                              <w:tc>
                                <w:tcPr>
                                  <w:tcW w:w="3483" w:type="dxa"/>
                                </w:tcPr>
                                <w:p w14:paraId="565F4E3A" w14:textId="77777777" w:rsidR="004B0E3F" w:rsidRPr="005030B0" w:rsidRDefault="004B0E3F" w:rsidP="005030B0">
                                  <w:pPr>
                                    <w:tabs>
                                      <w:tab w:val="left" w:pos="402"/>
                                    </w:tabs>
                                    <w:spacing w:after="0"/>
                                    <w:ind w:left="402" w:hanging="402"/>
                                    <w:jc w:val="left"/>
                                    <w:rPr>
                                      <w:sz w:val="17"/>
                                      <w:szCs w:val="17"/>
                                    </w:rPr>
                                  </w:pPr>
                                  <w:r w:rsidRPr="005030B0">
                                    <w:rPr>
                                      <w:sz w:val="17"/>
                                      <w:szCs w:val="17"/>
                                    </w:rPr>
                                    <w:t>4.2</w:t>
                                  </w:r>
                                  <w:r w:rsidRPr="005030B0">
                                    <w:rPr>
                                      <w:sz w:val="17"/>
                                      <w:szCs w:val="17"/>
                                    </w:rPr>
                                    <w:tab/>
                                    <w:t>Strengthen health services systems enabling the provision of universal health care using a path that is explicitly pro-poor</w:t>
                                  </w:r>
                                </w:p>
                              </w:tc>
                            </w:tr>
                            <w:tr w:rsidR="004B0E3F" w:rsidRPr="005030B0" w14:paraId="547FB164" w14:textId="77777777" w:rsidTr="005030B0">
                              <w:tc>
                                <w:tcPr>
                                  <w:tcW w:w="3114" w:type="dxa"/>
                                </w:tcPr>
                                <w:p w14:paraId="07F10DE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4. </w:t>
                                  </w:r>
                                  <w:r w:rsidRPr="005030B0">
                                    <w:rPr>
                                      <w:sz w:val="17"/>
                                      <w:szCs w:val="17"/>
                                    </w:rPr>
                                    <w:tab/>
                                    <w:t>Ensure inclusive and equitable quality education and promote life-long learning opportunities for all</w:t>
                                  </w:r>
                                </w:p>
                              </w:tc>
                              <w:tc>
                                <w:tcPr>
                                  <w:tcW w:w="2896" w:type="dxa"/>
                                </w:tcPr>
                                <w:p w14:paraId="45AEA790" w14:textId="77777777" w:rsidR="004B0E3F" w:rsidRPr="005030B0" w:rsidRDefault="004B0E3F" w:rsidP="005030B0">
                                  <w:pPr>
                                    <w:spacing w:after="0"/>
                                    <w:jc w:val="left"/>
                                    <w:rPr>
                                      <w:sz w:val="17"/>
                                      <w:szCs w:val="17"/>
                                    </w:rPr>
                                  </w:pPr>
                                  <w:r w:rsidRPr="005030B0">
                                    <w:rPr>
                                      <w:sz w:val="17"/>
                                      <w:szCs w:val="17"/>
                                    </w:rPr>
                                    <w:t>Basic energy services are required to deliver education</w:t>
                                  </w:r>
                                </w:p>
                              </w:tc>
                              <w:tc>
                                <w:tcPr>
                                  <w:tcW w:w="3483" w:type="dxa"/>
                                </w:tcPr>
                                <w:p w14:paraId="585F20F1" w14:textId="77777777" w:rsidR="004B0E3F" w:rsidRPr="005030B0" w:rsidRDefault="004B0E3F" w:rsidP="005030B0">
                                  <w:pPr>
                                    <w:tabs>
                                      <w:tab w:val="left" w:pos="402"/>
                                    </w:tabs>
                                    <w:spacing w:after="0"/>
                                    <w:ind w:left="402" w:hanging="402"/>
                                    <w:jc w:val="left"/>
                                    <w:rPr>
                                      <w:sz w:val="17"/>
                                      <w:szCs w:val="17"/>
                                    </w:rPr>
                                  </w:pPr>
                                  <w:r w:rsidRPr="005030B0">
                                    <w:rPr>
                                      <w:sz w:val="17"/>
                                      <w:szCs w:val="17"/>
                                    </w:rPr>
                                    <w:t>4.1</w:t>
                                  </w:r>
                                  <w:r w:rsidRPr="005030B0">
                                    <w:rPr>
                                      <w:sz w:val="17"/>
                                      <w:szCs w:val="17"/>
                                    </w:rPr>
                                    <w:tab/>
                                    <w:t>Improve equitable access to high quality lifelong educational opportunities</w:t>
                                  </w:r>
                                </w:p>
                              </w:tc>
                            </w:tr>
                            <w:tr w:rsidR="004B0E3F" w:rsidRPr="005030B0" w14:paraId="6CEC1061" w14:textId="77777777" w:rsidTr="005030B0">
                              <w:tc>
                                <w:tcPr>
                                  <w:tcW w:w="3114" w:type="dxa"/>
                                </w:tcPr>
                                <w:p w14:paraId="41C51C20"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5.</w:t>
                                  </w:r>
                                  <w:r w:rsidRPr="005030B0">
                                    <w:rPr>
                                      <w:sz w:val="17"/>
                                      <w:szCs w:val="17"/>
                                    </w:rPr>
                                    <w:tab/>
                                    <w:t xml:space="preserve"> Achieve gender equality and empower all women and girls</w:t>
                                  </w:r>
                                </w:p>
                              </w:tc>
                              <w:tc>
                                <w:tcPr>
                                  <w:tcW w:w="2896" w:type="dxa"/>
                                </w:tcPr>
                                <w:p w14:paraId="41D4C673" w14:textId="77777777" w:rsidR="004B0E3F" w:rsidRPr="005030B0" w:rsidRDefault="004B0E3F" w:rsidP="005030B0">
                                  <w:pPr>
                                    <w:spacing w:after="0"/>
                                    <w:jc w:val="left"/>
                                    <w:rPr>
                                      <w:sz w:val="17"/>
                                      <w:szCs w:val="17"/>
                                    </w:rPr>
                                  </w:pPr>
                                  <w:r w:rsidRPr="005030B0">
                                    <w:rPr>
                                      <w:sz w:val="17"/>
                                      <w:szCs w:val="17"/>
                                    </w:rPr>
                                    <w:t>Basic energy services are required for women-led rural enterprises and activities</w:t>
                                  </w:r>
                                </w:p>
                              </w:tc>
                              <w:tc>
                                <w:tcPr>
                                  <w:tcW w:w="3483" w:type="dxa"/>
                                </w:tcPr>
                                <w:p w14:paraId="1ACE06E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6BFB400D" w14:textId="77777777" w:rsidTr="005030B0">
                              <w:tc>
                                <w:tcPr>
                                  <w:tcW w:w="3114" w:type="dxa"/>
                                </w:tcPr>
                                <w:p w14:paraId="373D3D1E"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6. </w:t>
                                  </w:r>
                                  <w:r w:rsidRPr="005030B0">
                                    <w:rPr>
                                      <w:sz w:val="17"/>
                                      <w:szCs w:val="17"/>
                                    </w:rPr>
                                    <w:tab/>
                                    <w:t>Ensure availability and sustainable management of water and sanitation for all</w:t>
                                  </w:r>
                                </w:p>
                              </w:tc>
                              <w:tc>
                                <w:tcPr>
                                  <w:tcW w:w="2896" w:type="dxa"/>
                                </w:tcPr>
                                <w:p w14:paraId="435E86AF" w14:textId="77777777" w:rsidR="004B0E3F" w:rsidRPr="005030B0" w:rsidRDefault="004B0E3F" w:rsidP="005030B0">
                                  <w:pPr>
                                    <w:spacing w:after="0"/>
                                    <w:jc w:val="left"/>
                                    <w:rPr>
                                      <w:sz w:val="17"/>
                                      <w:szCs w:val="17"/>
                                    </w:rPr>
                                  </w:pPr>
                                  <w:r w:rsidRPr="005030B0">
                                    <w:rPr>
                                      <w:sz w:val="17"/>
                                      <w:szCs w:val="17"/>
                                    </w:rPr>
                                    <w:t>Energy is needed to supply clean water to rural communities</w:t>
                                  </w:r>
                                </w:p>
                              </w:tc>
                              <w:tc>
                                <w:tcPr>
                                  <w:tcW w:w="3483" w:type="dxa"/>
                                </w:tcPr>
                                <w:p w14:paraId="1C61B8CD" w14:textId="77777777" w:rsidR="004B0E3F" w:rsidRPr="005030B0" w:rsidRDefault="004B0E3F" w:rsidP="005030B0">
                                  <w:pPr>
                                    <w:tabs>
                                      <w:tab w:val="left" w:pos="402"/>
                                    </w:tabs>
                                    <w:spacing w:after="0"/>
                                    <w:ind w:left="402" w:hanging="402"/>
                                    <w:jc w:val="left"/>
                                    <w:rPr>
                                      <w:sz w:val="17"/>
                                      <w:szCs w:val="17"/>
                                    </w:rPr>
                                  </w:pPr>
                                  <w:r w:rsidRPr="005030B0">
                                    <w:rPr>
                                      <w:sz w:val="17"/>
                                      <w:szCs w:val="17"/>
                                    </w:rPr>
                                    <w:t>5.3</w:t>
                                  </w:r>
                                  <w:r w:rsidRPr="005030B0">
                                    <w:rPr>
                                      <w:sz w:val="17"/>
                                      <w:szCs w:val="17"/>
                                    </w:rPr>
                                    <w:tab/>
                                    <w:t>Enable safe and equitable access to water and sanitation in ways that ensure environmental sustainability</w:t>
                                  </w:r>
                                </w:p>
                              </w:tc>
                            </w:tr>
                            <w:tr w:rsidR="004B0E3F" w:rsidRPr="005030B0" w14:paraId="5CDEA18D" w14:textId="77777777" w:rsidTr="005030B0">
                              <w:tc>
                                <w:tcPr>
                                  <w:tcW w:w="3114" w:type="dxa"/>
                                </w:tcPr>
                                <w:p w14:paraId="20D519AD"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2896" w:type="dxa"/>
                                </w:tcPr>
                                <w:p w14:paraId="2A46CB81" w14:textId="77777777" w:rsidR="004B0E3F" w:rsidRPr="005030B0" w:rsidRDefault="004B0E3F" w:rsidP="005030B0">
                                  <w:pPr>
                                    <w:spacing w:after="0"/>
                                    <w:jc w:val="left"/>
                                    <w:rPr>
                                      <w:sz w:val="17"/>
                                      <w:szCs w:val="17"/>
                                    </w:rPr>
                                  </w:pPr>
                                  <w:r w:rsidRPr="005030B0">
                                    <w:rPr>
                                      <w:sz w:val="17"/>
                                      <w:szCs w:val="17"/>
                                    </w:rPr>
                                    <w:t>Productive uses of energy can make a rural energy system more viable by adding demand (and revenues) other than lighting for households. On its turn, the availability of power enables rural production (micro-businesses, agro-processing, tourism, rural manufacturing</w:t>
                                  </w:r>
                                  <w:r>
                                    <w:rPr>
                                      <w:sz w:val="17"/>
                                      <w:szCs w:val="17"/>
                                    </w:rPr>
                                    <w:t>, other</w:t>
                                  </w:r>
                                  <w:r w:rsidRPr="005030B0">
                                    <w:rPr>
                                      <w:sz w:val="17"/>
                                      <w:szCs w:val="17"/>
                                    </w:rPr>
                                    <w:t>)</w:t>
                                  </w:r>
                                </w:p>
                              </w:tc>
                              <w:tc>
                                <w:tcPr>
                                  <w:tcW w:w="3483" w:type="dxa"/>
                                </w:tcPr>
                                <w:p w14:paraId="78F9DC8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3.2</w:t>
                                  </w:r>
                                  <w:r w:rsidRPr="005030B0">
                                    <w:rPr>
                                      <w:sz w:val="17"/>
                                      <w:szCs w:val="17"/>
                                    </w:rPr>
                                    <w:tab/>
                                    <w:t>Support job creation in industry and services, especially through developing small-and medium-sized enterprises (SMEs)</w:t>
                                  </w:r>
                                </w:p>
                                <w:p w14:paraId="248EA1AE"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p w14:paraId="0EDD5A51" w14:textId="77777777" w:rsidR="004B0E3F" w:rsidRPr="005030B0" w:rsidRDefault="004B0E3F" w:rsidP="005030B0">
                                  <w:pPr>
                                    <w:tabs>
                                      <w:tab w:val="left" w:pos="402"/>
                                    </w:tabs>
                                    <w:spacing w:after="0"/>
                                    <w:ind w:left="402" w:hanging="402"/>
                                    <w:jc w:val="left"/>
                                    <w:rPr>
                                      <w:sz w:val="17"/>
                                      <w:szCs w:val="17"/>
                                    </w:rPr>
                                  </w:pPr>
                                </w:p>
                              </w:tc>
                            </w:tr>
                            <w:tr w:rsidR="004B0E3F" w:rsidRPr="005030B0" w14:paraId="382BCCC3" w14:textId="77777777" w:rsidTr="005030B0">
                              <w:tc>
                                <w:tcPr>
                                  <w:tcW w:w="3114" w:type="dxa"/>
                                </w:tcPr>
                                <w:p w14:paraId="63E88D0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2896" w:type="dxa"/>
                                </w:tcPr>
                                <w:p w14:paraId="6B77AB45" w14:textId="77777777" w:rsidR="004B0E3F" w:rsidRPr="005030B0" w:rsidRDefault="004B0E3F" w:rsidP="005030B0">
                                  <w:pPr>
                                    <w:spacing w:after="0"/>
                                    <w:jc w:val="left"/>
                                    <w:rPr>
                                      <w:sz w:val="17"/>
                                      <w:szCs w:val="17"/>
                                    </w:rPr>
                                  </w:pPr>
                                  <w:r w:rsidRPr="005030B0">
                                    <w:rPr>
                                      <w:sz w:val="17"/>
                                      <w:szCs w:val="17"/>
                                    </w:rPr>
                                    <w:t>Resilient infrastructure and public-private partnerships are required to ensure access to energy for all</w:t>
                                  </w:r>
                                </w:p>
                              </w:tc>
                              <w:tc>
                                <w:tcPr>
                                  <w:tcW w:w="3483" w:type="dxa"/>
                                </w:tcPr>
                                <w:p w14:paraId="68F272D2" w14:textId="77777777" w:rsidR="004B0E3F" w:rsidRPr="005030B0" w:rsidRDefault="004B0E3F" w:rsidP="005030B0">
                                  <w:pPr>
                                    <w:tabs>
                                      <w:tab w:val="left" w:pos="402"/>
                                    </w:tabs>
                                    <w:spacing w:after="0"/>
                                    <w:ind w:left="402" w:hanging="402"/>
                                    <w:jc w:val="left"/>
                                    <w:rPr>
                                      <w:sz w:val="17"/>
                                      <w:szCs w:val="17"/>
                                    </w:rPr>
                                  </w:pPr>
                                  <w:r w:rsidRPr="005030B0">
                                    <w:rPr>
                                      <w:sz w:val="17"/>
                                      <w:szCs w:val="17"/>
                                    </w:rPr>
                                    <w:t>3.6</w:t>
                                  </w:r>
                                  <w:r w:rsidRPr="005030B0">
                                    <w:rPr>
                                      <w:sz w:val="17"/>
                                      <w:szCs w:val="17"/>
                                    </w:rPr>
                                    <w:tab/>
                                    <w:t>Build a priority infrastructure base that facilitates sustainable growth and economic diversification</w:t>
                                  </w:r>
                                </w:p>
                              </w:tc>
                            </w:tr>
                            <w:tr w:rsidR="004B0E3F" w:rsidRPr="005030B0" w14:paraId="00D4F08F" w14:textId="77777777" w:rsidTr="005030B0">
                              <w:tc>
                                <w:tcPr>
                                  <w:tcW w:w="3114" w:type="dxa"/>
                                </w:tcPr>
                                <w:p w14:paraId="035B32F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10. Reduce inequality within and among countries</w:t>
                                  </w:r>
                                </w:p>
                              </w:tc>
                              <w:tc>
                                <w:tcPr>
                                  <w:tcW w:w="2896" w:type="dxa"/>
                                </w:tcPr>
                                <w:p w14:paraId="5CBE7383" w14:textId="77777777" w:rsidR="004B0E3F" w:rsidRPr="005030B0" w:rsidRDefault="004B0E3F" w:rsidP="005030B0">
                                  <w:pPr>
                                    <w:spacing w:after="0"/>
                                    <w:jc w:val="left"/>
                                    <w:rPr>
                                      <w:sz w:val="17"/>
                                      <w:szCs w:val="17"/>
                                    </w:rPr>
                                  </w:pPr>
                                  <w:r w:rsidRPr="005030B0">
                                    <w:rPr>
                                      <w:sz w:val="17"/>
                                      <w:szCs w:val="17"/>
                                    </w:rPr>
                                    <w:t>Access to electricity in rural areas brings potential to genuinely bring energy for all, including in remote rural areas, thus reducing inequalities</w:t>
                                  </w:r>
                                </w:p>
                              </w:tc>
                              <w:tc>
                                <w:tcPr>
                                  <w:tcW w:w="3483" w:type="dxa"/>
                                </w:tcPr>
                                <w:p w14:paraId="11623D43" w14:textId="77777777" w:rsidR="004B0E3F" w:rsidRPr="005030B0" w:rsidRDefault="004B0E3F" w:rsidP="005030B0">
                                  <w:pPr>
                                    <w:tabs>
                                      <w:tab w:val="left" w:pos="402"/>
                                    </w:tabs>
                                    <w:spacing w:after="0"/>
                                    <w:ind w:left="402" w:hanging="402"/>
                                    <w:jc w:val="left"/>
                                    <w:rPr>
                                      <w:sz w:val="17"/>
                                      <w:szCs w:val="17"/>
                                    </w:rPr>
                                  </w:pPr>
                                  <w:r w:rsidRPr="005030B0">
                                    <w:rPr>
                                      <w:sz w:val="17"/>
                                      <w:szCs w:val="17"/>
                                    </w:rPr>
                                    <w:t>1.2</w:t>
                                  </w:r>
                                  <w:r w:rsidRPr="005030B0">
                                    <w:rPr>
                                      <w:sz w:val="17"/>
                                      <w:szCs w:val="17"/>
                                    </w:rPr>
                                    <w:tab/>
                                    <w:t>Promote equitable and conflict-sensitive socio-economic development throughout all States and Regions</w:t>
                                  </w:r>
                                </w:p>
                              </w:tc>
                            </w:tr>
                            <w:tr w:rsidR="004B0E3F" w:rsidRPr="005030B0" w14:paraId="3109427A" w14:textId="77777777" w:rsidTr="005030B0">
                              <w:tc>
                                <w:tcPr>
                                  <w:tcW w:w="3114" w:type="dxa"/>
                                </w:tcPr>
                                <w:p w14:paraId="041D60C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2896" w:type="dxa"/>
                                </w:tcPr>
                                <w:p w14:paraId="7616D9C2" w14:textId="77777777" w:rsidR="004B0E3F" w:rsidRPr="005030B0" w:rsidRDefault="004B0E3F" w:rsidP="005030B0">
                                  <w:pPr>
                                    <w:spacing w:after="0"/>
                                    <w:jc w:val="left"/>
                                    <w:rPr>
                                      <w:sz w:val="17"/>
                                      <w:szCs w:val="17"/>
                                    </w:rPr>
                                  </w:pPr>
                                  <w:r w:rsidRPr="005030B0">
                                    <w:rPr>
                                      <w:sz w:val="17"/>
                                      <w:szCs w:val="17"/>
                                    </w:rPr>
                                    <w:t>Renewable energies are a key part of a future in which there is sustainable consumption.</w:t>
                                  </w:r>
                                </w:p>
                              </w:tc>
                              <w:tc>
                                <w:tcPr>
                                  <w:tcW w:w="3483" w:type="dxa"/>
                                </w:tcPr>
                                <w:p w14:paraId="65ACCB89" w14:textId="77777777" w:rsidR="004B0E3F" w:rsidRPr="005030B0" w:rsidRDefault="004B0E3F" w:rsidP="005030B0">
                                  <w:pPr>
                                    <w:tabs>
                                      <w:tab w:val="left" w:pos="402"/>
                                    </w:tabs>
                                    <w:spacing w:after="0"/>
                                    <w:ind w:left="402" w:hanging="402"/>
                                    <w:jc w:val="left"/>
                                    <w:rPr>
                                      <w:sz w:val="17"/>
                                      <w:szCs w:val="17"/>
                                    </w:rPr>
                                  </w:pPr>
                                  <w:r w:rsidRPr="005030B0">
                                    <w:rPr>
                                      <w:sz w:val="17"/>
                                      <w:szCs w:val="17"/>
                                    </w:rPr>
                                    <w:t>5.1</w:t>
                                  </w:r>
                                  <w:r w:rsidRPr="005030B0">
                                    <w:rPr>
                                      <w:sz w:val="17"/>
                                      <w:szCs w:val="17"/>
                                    </w:rPr>
                                    <w:tab/>
                                    <w:t>Ensure a clean environment together with healthy and functioning ecosystems</w:t>
                                  </w:r>
                                </w:p>
                              </w:tc>
                            </w:tr>
                            <w:tr w:rsidR="004B0E3F" w:rsidRPr="005030B0" w14:paraId="0A62F4D9" w14:textId="77777777" w:rsidTr="005030B0">
                              <w:tc>
                                <w:tcPr>
                                  <w:tcW w:w="3114" w:type="dxa"/>
                                </w:tcPr>
                                <w:p w14:paraId="4B4817E3"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2896" w:type="dxa"/>
                                </w:tcPr>
                                <w:p w14:paraId="27C949F1" w14:textId="77777777" w:rsidR="004B0E3F" w:rsidRPr="005030B0" w:rsidRDefault="004B0E3F" w:rsidP="005030B0">
                                  <w:pPr>
                                    <w:spacing w:after="0"/>
                                    <w:jc w:val="left"/>
                                    <w:rPr>
                                      <w:sz w:val="17"/>
                                      <w:szCs w:val="17"/>
                                    </w:rPr>
                                  </w:pPr>
                                  <w:r w:rsidRPr="005030B0">
                                    <w:rPr>
                                      <w:sz w:val="17"/>
                                      <w:szCs w:val="17"/>
                                    </w:rPr>
                                    <w:t>The carbon-intensive energy sector (based on fossil fuels) is a key driver of climate change.</w:t>
                                  </w:r>
                                  <w:r>
                                    <w:rPr>
                                      <w:sz w:val="17"/>
                                      <w:szCs w:val="17"/>
                                    </w:rPr>
                                    <w:t xml:space="preserve"> Renewable energy substitutes fossil fuels (zero emission)</w:t>
                                  </w:r>
                                </w:p>
                              </w:tc>
                              <w:tc>
                                <w:tcPr>
                                  <w:tcW w:w="3483" w:type="dxa"/>
                                </w:tcPr>
                                <w:p w14:paraId="70265A4B" w14:textId="77777777" w:rsidR="004B0E3F" w:rsidRPr="005030B0" w:rsidRDefault="004B0E3F" w:rsidP="005030B0">
                                  <w:pPr>
                                    <w:tabs>
                                      <w:tab w:val="left" w:pos="402"/>
                                    </w:tabs>
                                    <w:spacing w:after="0"/>
                                    <w:ind w:left="402" w:hanging="402"/>
                                    <w:jc w:val="left"/>
                                    <w:rPr>
                                      <w:sz w:val="17"/>
                                      <w:szCs w:val="17"/>
                                    </w:rPr>
                                  </w:pPr>
                                  <w:r w:rsidRPr="005030B0">
                                    <w:rPr>
                                      <w:sz w:val="17"/>
                                      <w:szCs w:val="17"/>
                                    </w:rPr>
                                    <w:t>5.5</w:t>
                                  </w:r>
                                  <w:r w:rsidRPr="005030B0">
                                    <w:rPr>
                                      <w:sz w:val="17"/>
                                      <w:szCs w:val="17"/>
                                    </w:rPr>
                                    <w:tab/>
                                    <w:t>Improve land governance and sustainable management of resource-based industries ensuring our natural resources dividend benefits all our people</w:t>
                                  </w:r>
                                </w:p>
                              </w:tc>
                            </w:tr>
                            <w:tr w:rsidR="004B0E3F" w:rsidRPr="005030B0" w14:paraId="39D9F36E" w14:textId="77777777" w:rsidTr="005030B0">
                              <w:tc>
                                <w:tcPr>
                                  <w:tcW w:w="3114" w:type="dxa"/>
                                </w:tcPr>
                                <w:p w14:paraId="1157D737"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15. Protect, restore and promote sustainable use of terrestrial ecosystems, sustainably manage forests, combat desertification, and halt and reverse land degradation and halt biodiversity loss</w:t>
                                  </w:r>
                                </w:p>
                              </w:tc>
                              <w:tc>
                                <w:tcPr>
                                  <w:tcW w:w="2896" w:type="dxa"/>
                                </w:tcPr>
                                <w:p w14:paraId="71E81D2A" w14:textId="77777777" w:rsidR="004B0E3F" w:rsidRPr="005030B0" w:rsidRDefault="004B0E3F" w:rsidP="005030B0">
                                  <w:pPr>
                                    <w:spacing w:after="0"/>
                                    <w:jc w:val="left"/>
                                    <w:rPr>
                                      <w:sz w:val="17"/>
                                      <w:szCs w:val="17"/>
                                    </w:rPr>
                                  </w:pPr>
                                  <w:r w:rsidRPr="005030B0">
                                    <w:rPr>
                                      <w:sz w:val="17"/>
                                      <w:szCs w:val="17"/>
                                    </w:rPr>
                                    <w:t>Linking small hydro and biomass-based projects with natural resources management (e.g., watershed protection; sustainable biomass production)</w:t>
                                  </w:r>
                                </w:p>
                              </w:tc>
                              <w:tc>
                                <w:tcPr>
                                  <w:tcW w:w="3483" w:type="dxa"/>
                                </w:tcPr>
                                <w:p w14:paraId="70B3B955"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5.2 </w:t>
                                  </w:r>
                                  <w:r w:rsidRPr="005030B0">
                                    <w:rPr>
                                      <w:sz w:val="17"/>
                                      <w:szCs w:val="17"/>
                                    </w:rPr>
                                    <w:tab/>
                                    <w:t>Increase climate change resilience, reduce exposure to disasters and shocks while protecting livelihoods, and facilitate a shift to a low-carbon growth pathway</w:t>
                                  </w:r>
                                </w:p>
                              </w:tc>
                            </w:tr>
                          </w:tbl>
                          <w:p w14:paraId="795C9F0B" w14:textId="77777777" w:rsidR="004B0E3F" w:rsidRPr="00513FE2" w:rsidRDefault="004B0E3F" w:rsidP="00D7295F">
                            <w:pPr>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 </w:t>
                            </w:r>
                            <w:r w:rsidRPr="00513FE2">
                              <w:rPr>
                                <w:i/>
                                <w:sz w:val="17"/>
                                <w:szCs w:val="17"/>
                              </w:rPr>
                              <w:t>Myanmar Sustainable Development Plan (2018-2030)</w:t>
                            </w:r>
                          </w:p>
                          <w:p w14:paraId="714E7243" w14:textId="77777777" w:rsidR="004B0E3F" w:rsidRDefault="004B0E3F" w:rsidP="00D7295F">
                            <w:pPr>
                              <w:spacing w:after="0"/>
                              <w:rPr>
                                <w:noProof/>
                              </w:rPr>
                            </w:pPr>
                          </w:p>
                          <w:p w14:paraId="69826B8C" w14:textId="77777777" w:rsidR="004B0E3F" w:rsidRDefault="004B0E3F" w:rsidP="00D7295F">
                            <w:pPr>
                              <w:spacing w:after="0"/>
                              <w:rPr>
                                <w:noProof/>
                              </w:rPr>
                            </w:pPr>
                            <w:r>
                              <w:rPr>
                                <w:noProof/>
                              </w:rPr>
                              <w:t xml:space="preserve">      </w:t>
                            </w:r>
                          </w:p>
                          <w:p w14:paraId="4B64D9C3" w14:textId="77777777" w:rsidR="004B0E3F" w:rsidRDefault="004B0E3F" w:rsidP="00D7295F">
                            <w:pPr>
                              <w:spacing w:after="0"/>
                              <w:rPr>
                                <w:noProof/>
                                <w:sz w:val="18"/>
                                <w:lang w:val="en-GB"/>
                              </w:rPr>
                            </w:pPr>
                          </w:p>
                          <w:p w14:paraId="7702EA00" w14:textId="77777777" w:rsidR="004B0E3F" w:rsidRPr="005030B0" w:rsidRDefault="004B0E3F" w:rsidP="00D7295F">
                            <w:pPr>
                              <w:spacing w:after="0"/>
                              <w:rPr>
                                <w:noProof/>
                                <w:sz w:val="18"/>
                              </w:rPr>
                            </w:pPr>
                            <w:r>
                              <w:rPr>
                                <w:noProof/>
                                <w:sz w:val="18"/>
                                <w:lang w:val="en-GB"/>
                              </w:rPr>
                              <w:t xml:space="preserve">Compiled from </w:t>
                            </w:r>
                          </w:p>
                          <w:p w14:paraId="45D7EBE0" w14:textId="77777777" w:rsidR="004B0E3F" w:rsidRPr="005030B0" w:rsidRDefault="004B0E3F" w:rsidP="00D7295F">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E64827" id="_x0000_s1032" type="#_x0000_t202" style="position:absolute;left:0;text-align:left;margin-left:446.8pt;margin-top:-14.4pt;width:498pt;height:665.25pt;z-index:251854336;visibility:visible;mso-wrap-style:square;mso-width-percent:0;mso-height-percent:0;mso-wrap-distance-left:11.35pt;mso-wrap-distance-top:5.6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" fillcolor="#fbe5d6" stroked="f">
                <v:textbox>
                  <w:txbxContent>
                    <w:p w14:paraId="630C5132" w14:textId="3152A061" w:rsidR="004B0E3F" w:rsidRPr="003D6D04" w:rsidRDefault="004B0E3F" w:rsidP="002B3FD9">
                      <w:pPr>
                        <w:keepNext/>
                        <w:tabs>
                          <w:tab w:val="left" w:pos="1134"/>
                        </w:tabs>
                        <w:rPr>
                          <w:rFonts w:ascii="Arial" w:hAnsi="Arial" w:cs="Arial"/>
                          <w:b/>
                          <w:color w:val="2E74B5"/>
                          <w:sz w:val="18"/>
                          <w:szCs w:val="18"/>
                        </w:rPr>
                      </w:pPr>
                      <w:bookmarkStart w:id="44" w:name="_Ref899713"/>
                      <w:bookmarkStart w:id="45" w:name="_Toc534068117"/>
                      <w:bookmarkStart w:id="46" w:name="_Toc9395399"/>
                      <w:r w:rsidRPr="003D6D04">
                        <w:rPr>
                          <w:rFonts w:ascii="Arial" w:hAnsi="Arial" w:cs="Arial"/>
                          <w:b/>
                          <w:color w:val="0070C0"/>
                          <w:sz w:val="18"/>
                          <w:szCs w:val="18"/>
                        </w:rPr>
                        <w:t xml:space="preserve">Exhibit </w:t>
                      </w:r>
                      <w:r>
                        <w:rPr>
                          <w:rFonts w:ascii="Arial" w:hAnsi="Arial" w:cs="Arial"/>
                          <w:b/>
                          <w:color w:val="0070C0"/>
                          <w:sz w:val="18"/>
                          <w:szCs w:val="18"/>
                        </w:rPr>
                        <w:fldChar w:fldCharType="begin"/>
                      </w:r>
                      <w:r>
                        <w:rPr>
                          <w:rFonts w:ascii="Arial" w:hAnsi="Arial" w:cs="Arial"/>
                          <w:b/>
                          <w:color w:val="0070C0"/>
                          <w:sz w:val="18"/>
                          <w:szCs w:val="18"/>
                        </w:rPr>
                        <w:instrText xml:space="preserve"> SEQ Exhibit \* ARABIC </w:instrText>
                      </w:r>
                      <w:r>
                        <w:rPr>
                          <w:rFonts w:ascii="Arial" w:hAnsi="Arial" w:cs="Arial"/>
                          <w:b/>
                          <w:color w:val="0070C0"/>
                          <w:sz w:val="18"/>
                          <w:szCs w:val="18"/>
                        </w:rPr>
                        <w:fldChar w:fldCharType="separate"/>
                      </w:r>
                      <w:r>
                        <w:rPr>
                          <w:rFonts w:ascii="Arial" w:hAnsi="Arial" w:cs="Arial"/>
                          <w:b/>
                          <w:noProof/>
                          <w:color w:val="0070C0"/>
                          <w:sz w:val="18"/>
                          <w:szCs w:val="18"/>
                        </w:rPr>
                        <w:t>6</w:t>
                      </w:r>
                      <w:r>
                        <w:rPr>
                          <w:rFonts w:ascii="Arial" w:hAnsi="Arial" w:cs="Arial"/>
                          <w:b/>
                          <w:color w:val="0070C0"/>
                          <w:sz w:val="18"/>
                          <w:szCs w:val="18"/>
                        </w:rPr>
                        <w:fldChar w:fldCharType="end"/>
                      </w:r>
                      <w:bookmarkEnd w:id="44"/>
                      <w:r w:rsidRPr="003D6D04">
                        <w:rPr>
                          <w:rFonts w:ascii="Arial" w:hAnsi="Arial" w:cs="Arial"/>
                          <w:b/>
                          <w:color w:val="0070C0"/>
                          <w:sz w:val="18"/>
                          <w:szCs w:val="18"/>
                        </w:rPr>
                        <w:tab/>
                      </w:r>
                      <w:r w:rsidRPr="003D6D04">
                        <w:rPr>
                          <w:rFonts w:ascii="Arial" w:hAnsi="Arial" w:cs="Arial"/>
                          <w:b/>
                          <w:color w:val="2E74B5"/>
                          <w:sz w:val="18"/>
                          <w:szCs w:val="18"/>
                        </w:rPr>
                        <w:t xml:space="preserve">Linkages of rural and renewable </w:t>
                      </w:r>
                      <w:r w:rsidRPr="003D6D04">
                        <w:rPr>
                          <w:rFonts w:ascii="Arial" w:hAnsi="Arial" w:cs="Arial"/>
                          <w:b/>
                          <w:color w:val="0070C0"/>
                          <w:sz w:val="18"/>
                          <w:szCs w:val="18"/>
                        </w:rPr>
                        <w:t>electricity</w:t>
                      </w:r>
                      <w:r w:rsidRPr="003D6D04">
                        <w:rPr>
                          <w:rFonts w:ascii="Arial" w:hAnsi="Arial" w:cs="Arial"/>
                          <w:b/>
                          <w:color w:val="2E74B5"/>
                          <w:sz w:val="18"/>
                          <w:szCs w:val="18"/>
                        </w:rPr>
                        <w:t xml:space="preserve"> with SDGs and Myanmar’s Sustainable Development Plan</w:t>
                      </w:r>
                      <w:bookmarkEnd w:id="45"/>
                      <w:bookmarkEnd w:id="46"/>
                    </w:p>
                    <w:p w14:paraId="6A93CC7E" w14:textId="77777777" w:rsidR="004B0E3F" w:rsidRPr="0095594B" w:rsidRDefault="004B0E3F" w:rsidP="00D7295F"/>
                    <w:tbl>
                      <w:tblPr>
                        <w:tblStyle w:val="TableGrid5"/>
                        <w:tblW w:w="0" w:type="auto"/>
                        <w:tblLook w:val="04A0" w:firstRow="1" w:lastRow="0" w:firstColumn="1" w:lastColumn="0" w:noHBand="0" w:noVBand="1"/>
                      </w:tblPr>
                      <w:tblGrid>
                        <w:gridCol w:w="3114"/>
                        <w:gridCol w:w="2896"/>
                        <w:gridCol w:w="3483"/>
                      </w:tblGrid>
                      <w:tr w:rsidR="004B0E3F" w:rsidRPr="005030B0" w14:paraId="7C763592" w14:textId="77777777" w:rsidTr="005030B0">
                        <w:tc>
                          <w:tcPr>
                            <w:tcW w:w="3114" w:type="dxa"/>
                          </w:tcPr>
                          <w:p w14:paraId="4318FC1A" w14:textId="77777777" w:rsidR="004B0E3F" w:rsidRPr="005030B0" w:rsidRDefault="004B0E3F" w:rsidP="005030B0">
                            <w:pPr>
                              <w:tabs>
                                <w:tab w:val="left" w:pos="873"/>
                              </w:tabs>
                              <w:spacing w:after="0"/>
                              <w:ind w:left="306" w:hanging="306"/>
                              <w:jc w:val="left"/>
                              <w:rPr>
                                <w:b/>
                                <w:sz w:val="17"/>
                                <w:szCs w:val="17"/>
                              </w:rPr>
                            </w:pPr>
                            <w:r w:rsidRPr="005030B0">
                              <w:rPr>
                                <w:b/>
                                <w:sz w:val="17"/>
                                <w:szCs w:val="17"/>
                              </w:rPr>
                              <w:t>Sustainable Development Goals</w:t>
                            </w:r>
                          </w:p>
                        </w:tc>
                        <w:tc>
                          <w:tcPr>
                            <w:tcW w:w="2896" w:type="dxa"/>
                          </w:tcPr>
                          <w:p w14:paraId="308C54BA" w14:textId="77777777" w:rsidR="004B0E3F" w:rsidRPr="005030B0" w:rsidRDefault="004B0E3F" w:rsidP="005030B0">
                            <w:pPr>
                              <w:spacing w:after="0"/>
                              <w:rPr>
                                <w:b/>
                                <w:sz w:val="17"/>
                                <w:szCs w:val="17"/>
                              </w:rPr>
                            </w:pPr>
                            <w:r w:rsidRPr="005030B0">
                              <w:rPr>
                                <w:b/>
                                <w:sz w:val="17"/>
                                <w:szCs w:val="17"/>
                              </w:rPr>
                              <w:t>Linkage with renewable energy and rural electrification</w:t>
                            </w:r>
                          </w:p>
                        </w:tc>
                        <w:tc>
                          <w:tcPr>
                            <w:tcW w:w="3483" w:type="dxa"/>
                          </w:tcPr>
                          <w:p w14:paraId="129B30E6" w14:textId="77777777" w:rsidR="004B0E3F" w:rsidRPr="005030B0" w:rsidRDefault="004B0E3F" w:rsidP="005030B0">
                            <w:pPr>
                              <w:spacing w:after="0"/>
                              <w:jc w:val="left"/>
                              <w:rPr>
                                <w:b/>
                                <w:sz w:val="17"/>
                                <w:szCs w:val="17"/>
                              </w:rPr>
                            </w:pPr>
                            <w:r w:rsidRPr="005030B0">
                              <w:rPr>
                                <w:b/>
                                <w:sz w:val="17"/>
                                <w:szCs w:val="17"/>
                              </w:rPr>
                              <w:t>Myanmar Sustainable Development Plan - Strategies</w:t>
                            </w:r>
                          </w:p>
                          <w:p w14:paraId="66AFAC69" w14:textId="77777777" w:rsidR="004B0E3F" w:rsidRPr="005030B0" w:rsidRDefault="004B0E3F" w:rsidP="005030B0">
                            <w:pPr>
                              <w:spacing w:after="0"/>
                              <w:jc w:val="left"/>
                              <w:rPr>
                                <w:sz w:val="17"/>
                                <w:szCs w:val="17"/>
                              </w:rPr>
                            </w:pPr>
                            <w:r w:rsidRPr="005030B0">
                              <w:rPr>
                                <w:sz w:val="17"/>
                                <w:szCs w:val="17"/>
                              </w:rPr>
                              <w:t>(with energy-relevant linkages to the SDGs)</w:t>
                            </w:r>
                          </w:p>
                        </w:tc>
                      </w:tr>
                      <w:tr w:rsidR="004B0E3F" w:rsidRPr="005030B0" w14:paraId="2D7A31E0" w14:textId="77777777" w:rsidTr="005030B0">
                        <w:tc>
                          <w:tcPr>
                            <w:tcW w:w="9493" w:type="dxa"/>
                            <w:gridSpan w:val="3"/>
                          </w:tcPr>
                          <w:p w14:paraId="5DF224CA" w14:textId="77777777" w:rsidR="004B0E3F" w:rsidRPr="005030B0" w:rsidRDefault="004B0E3F" w:rsidP="005030B0">
                            <w:pPr>
                              <w:spacing w:after="0"/>
                              <w:rPr>
                                <w:sz w:val="17"/>
                                <w:szCs w:val="17"/>
                              </w:rPr>
                            </w:pPr>
                            <w:r w:rsidRPr="005030B0">
                              <w:rPr>
                                <w:i/>
                                <w:sz w:val="17"/>
                                <w:szCs w:val="17"/>
                              </w:rPr>
                              <w:t>Sustainable energy:</w:t>
                            </w:r>
                          </w:p>
                        </w:tc>
                      </w:tr>
                      <w:tr w:rsidR="004B0E3F" w:rsidRPr="005030B0" w14:paraId="67A88875" w14:textId="77777777" w:rsidTr="005030B0">
                        <w:tc>
                          <w:tcPr>
                            <w:tcW w:w="3114" w:type="dxa"/>
                          </w:tcPr>
                          <w:p w14:paraId="43D825B5" w14:textId="77777777" w:rsidR="004B0E3F" w:rsidRPr="005030B0" w:rsidRDefault="004B0E3F" w:rsidP="005030B0">
                            <w:pPr>
                              <w:tabs>
                                <w:tab w:val="left" w:pos="306"/>
                              </w:tabs>
                              <w:spacing w:after="0"/>
                              <w:ind w:left="306" w:hanging="306"/>
                              <w:jc w:val="left"/>
                              <w:rPr>
                                <w:sz w:val="17"/>
                                <w:szCs w:val="17"/>
                              </w:rPr>
                            </w:pPr>
                            <w:r w:rsidRPr="005030B0">
                              <w:rPr>
                                <w:sz w:val="17"/>
                                <w:szCs w:val="17"/>
                              </w:rPr>
                              <w:t>7.1</w:t>
                            </w:r>
                            <w:r w:rsidRPr="005030B0">
                              <w:rPr>
                                <w:sz w:val="17"/>
                                <w:szCs w:val="17"/>
                              </w:rPr>
                              <w:tab/>
                              <w:t>Ensure universal access to affordable, reliable, and modern energy services</w:t>
                            </w:r>
                          </w:p>
                          <w:p w14:paraId="562B6798" w14:textId="77777777" w:rsidR="004B0E3F" w:rsidRPr="005030B0" w:rsidRDefault="004B0E3F" w:rsidP="005030B0">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tc>
                        <w:tc>
                          <w:tcPr>
                            <w:tcW w:w="2896" w:type="dxa"/>
                          </w:tcPr>
                          <w:p w14:paraId="5A322010" w14:textId="77777777" w:rsidR="004B0E3F" w:rsidRPr="005030B0" w:rsidRDefault="004B0E3F" w:rsidP="00513FE2">
                            <w:pPr>
                              <w:spacing w:after="0"/>
                              <w:jc w:val="left"/>
                              <w:rPr>
                                <w:sz w:val="17"/>
                                <w:szCs w:val="17"/>
                              </w:rPr>
                            </w:pPr>
                          </w:p>
                        </w:tc>
                        <w:tc>
                          <w:tcPr>
                            <w:tcW w:w="3483" w:type="dxa"/>
                          </w:tcPr>
                          <w:p w14:paraId="5004EA97"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5.1 </w:t>
                            </w:r>
                            <w:r w:rsidRPr="005030B0">
                              <w:rPr>
                                <w:sz w:val="17"/>
                                <w:szCs w:val="17"/>
                              </w:rPr>
                              <w:tab/>
                              <w:t>Provide affordable and reliable energy to populations and industries via an appropriate energy generation mix</w:t>
                            </w:r>
                          </w:p>
                        </w:tc>
                      </w:tr>
                      <w:tr w:rsidR="004B0E3F" w:rsidRPr="005030B0" w14:paraId="412ACF77" w14:textId="77777777" w:rsidTr="005030B0">
                        <w:tc>
                          <w:tcPr>
                            <w:tcW w:w="9493" w:type="dxa"/>
                            <w:gridSpan w:val="3"/>
                          </w:tcPr>
                          <w:p w14:paraId="4787D608" w14:textId="77777777" w:rsidR="004B0E3F" w:rsidRPr="005030B0" w:rsidRDefault="004B0E3F" w:rsidP="005030B0">
                            <w:pPr>
                              <w:tabs>
                                <w:tab w:val="left" w:pos="306"/>
                                <w:tab w:val="left" w:pos="402"/>
                              </w:tabs>
                              <w:spacing w:after="0"/>
                              <w:ind w:left="402" w:hanging="402"/>
                              <w:jc w:val="left"/>
                              <w:rPr>
                                <w:i/>
                                <w:sz w:val="17"/>
                                <w:szCs w:val="17"/>
                              </w:rPr>
                            </w:pPr>
                            <w:r w:rsidRPr="005030B0">
                              <w:rPr>
                                <w:i/>
                                <w:sz w:val="17"/>
                                <w:szCs w:val="17"/>
                              </w:rPr>
                              <w:t>Other sustainable development:</w:t>
                            </w:r>
                          </w:p>
                        </w:tc>
                      </w:tr>
                      <w:tr w:rsidR="004B0E3F" w:rsidRPr="005030B0" w14:paraId="4CCBADE1" w14:textId="77777777" w:rsidTr="005030B0">
                        <w:tc>
                          <w:tcPr>
                            <w:tcW w:w="3114" w:type="dxa"/>
                          </w:tcPr>
                          <w:p w14:paraId="2265EAEA" w14:textId="77777777" w:rsidR="004B0E3F" w:rsidRPr="005030B0" w:rsidRDefault="004B0E3F" w:rsidP="005030B0">
                            <w:pPr>
                              <w:tabs>
                                <w:tab w:val="left" w:pos="306"/>
                              </w:tabs>
                              <w:spacing w:after="0"/>
                              <w:ind w:left="306" w:hanging="306"/>
                              <w:jc w:val="left"/>
                              <w:rPr>
                                <w:sz w:val="17"/>
                                <w:szCs w:val="17"/>
                              </w:rPr>
                            </w:pPr>
                            <w:r w:rsidRPr="005030B0">
                              <w:rPr>
                                <w:sz w:val="17"/>
                                <w:szCs w:val="17"/>
                              </w:rPr>
                              <w:t xml:space="preserve">1. </w:t>
                            </w:r>
                            <w:r w:rsidRPr="005030B0">
                              <w:rPr>
                                <w:sz w:val="17"/>
                                <w:szCs w:val="17"/>
                              </w:rPr>
                              <w:tab/>
                              <w:t>End poverty in all its forms everywhere</w:t>
                            </w:r>
                          </w:p>
                        </w:tc>
                        <w:tc>
                          <w:tcPr>
                            <w:tcW w:w="2896" w:type="dxa"/>
                          </w:tcPr>
                          <w:p w14:paraId="3AF1CEF3" w14:textId="77777777" w:rsidR="004B0E3F" w:rsidRPr="005030B0" w:rsidRDefault="004B0E3F" w:rsidP="005030B0">
                            <w:pPr>
                              <w:spacing w:after="0"/>
                              <w:jc w:val="left"/>
                              <w:rPr>
                                <w:sz w:val="17"/>
                                <w:szCs w:val="17"/>
                              </w:rPr>
                            </w:pPr>
                            <w:r w:rsidRPr="005030B0">
                              <w:rPr>
                                <w:sz w:val="17"/>
                                <w:szCs w:val="17"/>
                              </w:rPr>
                              <w:t>Access to basic energy services is a requirement for poverty eradication</w:t>
                            </w:r>
                          </w:p>
                        </w:tc>
                        <w:tc>
                          <w:tcPr>
                            <w:tcW w:w="3483" w:type="dxa"/>
                          </w:tcPr>
                          <w:p w14:paraId="699D261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2148FBD0" w14:textId="77777777" w:rsidTr="005030B0">
                        <w:tc>
                          <w:tcPr>
                            <w:tcW w:w="3114" w:type="dxa"/>
                          </w:tcPr>
                          <w:p w14:paraId="3CDA62EF"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3. </w:t>
                            </w:r>
                            <w:r w:rsidRPr="005030B0">
                              <w:rPr>
                                <w:sz w:val="17"/>
                                <w:szCs w:val="17"/>
                              </w:rPr>
                              <w:tab/>
                              <w:t>Ensure healthy lives and promote well-being for all at all ages</w:t>
                            </w:r>
                          </w:p>
                        </w:tc>
                        <w:tc>
                          <w:tcPr>
                            <w:tcW w:w="2896" w:type="dxa"/>
                          </w:tcPr>
                          <w:p w14:paraId="21124EA2" w14:textId="77777777" w:rsidR="004B0E3F" w:rsidRPr="005030B0" w:rsidRDefault="004B0E3F" w:rsidP="005030B0">
                            <w:pPr>
                              <w:spacing w:after="0"/>
                              <w:jc w:val="left"/>
                              <w:rPr>
                                <w:sz w:val="17"/>
                                <w:szCs w:val="17"/>
                              </w:rPr>
                            </w:pPr>
                            <w:r w:rsidRPr="005030B0">
                              <w:rPr>
                                <w:sz w:val="17"/>
                                <w:szCs w:val="17"/>
                              </w:rPr>
                              <w:t>Basic energy services are required to deliver health services</w:t>
                            </w:r>
                          </w:p>
                        </w:tc>
                        <w:tc>
                          <w:tcPr>
                            <w:tcW w:w="3483" w:type="dxa"/>
                          </w:tcPr>
                          <w:p w14:paraId="565F4E3A" w14:textId="77777777" w:rsidR="004B0E3F" w:rsidRPr="005030B0" w:rsidRDefault="004B0E3F" w:rsidP="005030B0">
                            <w:pPr>
                              <w:tabs>
                                <w:tab w:val="left" w:pos="402"/>
                              </w:tabs>
                              <w:spacing w:after="0"/>
                              <w:ind w:left="402" w:hanging="402"/>
                              <w:jc w:val="left"/>
                              <w:rPr>
                                <w:sz w:val="17"/>
                                <w:szCs w:val="17"/>
                              </w:rPr>
                            </w:pPr>
                            <w:r w:rsidRPr="005030B0">
                              <w:rPr>
                                <w:sz w:val="17"/>
                                <w:szCs w:val="17"/>
                              </w:rPr>
                              <w:t>4.2</w:t>
                            </w:r>
                            <w:r w:rsidRPr="005030B0">
                              <w:rPr>
                                <w:sz w:val="17"/>
                                <w:szCs w:val="17"/>
                              </w:rPr>
                              <w:tab/>
                              <w:t>Strengthen health services systems enabling the provision of universal health care using a path that is explicitly pro-poor</w:t>
                            </w:r>
                          </w:p>
                        </w:tc>
                      </w:tr>
                      <w:tr w:rsidR="004B0E3F" w:rsidRPr="005030B0" w14:paraId="547FB164" w14:textId="77777777" w:rsidTr="005030B0">
                        <w:tc>
                          <w:tcPr>
                            <w:tcW w:w="3114" w:type="dxa"/>
                          </w:tcPr>
                          <w:p w14:paraId="07F10DE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4. </w:t>
                            </w:r>
                            <w:r w:rsidRPr="005030B0">
                              <w:rPr>
                                <w:sz w:val="17"/>
                                <w:szCs w:val="17"/>
                              </w:rPr>
                              <w:tab/>
                              <w:t>Ensure inclusive and equitable quality education and promote life-long learning opportunities for all</w:t>
                            </w:r>
                          </w:p>
                        </w:tc>
                        <w:tc>
                          <w:tcPr>
                            <w:tcW w:w="2896" w:type="dxa"/>
                          </w:tcPr>
                          <w:p w14:paraId="45AEA790" w14:textId="77777777" w:rsidR="004B0E3F" w:rsidRPr="005030B0" w:rsidRDefault="004B0E3F" w:rsidP="005030B0">
                            <w:pPr>
                              <w:spacing w:after="0"/>
                              <w:jc w:val="left"/>
                              <w:rPr>
                                <w:sz w:val="17"/>
                                <w:szCs w:val="17"/>
                              </w:rPr>
                            </w:pPr>
                            <w:r w:rsidRPr="005030B0">
                              <w:rPr>
                                <w:sz w:val="17"/>
                                <w:szCs w:val="17"/>
                              </w:rPr>
                              <w:t>Basic energy services are required to deliver education</w:t>
                            </w:r>
                          </w:p>
                        </w:tc>
                        <w:tc>
                          <w:tcPr>
                            <w:tcW w:w="3483" w:type="dxa"/>
                          </w:tcPr>
                          <w:p w14:paraId="585F20F1" w14:textId="77777777" w:rsidR="004B0E3F" w:rsidRPr="005030B0" w:rsidRDefault="004B0E3F" w:rsidP="005030B0">
                            <w:pPr>
                              <w:tabs>
                                <w:tab w:val="left" w:pos="402"/>
                              </w:tabs>
                              <w:spacing w:after="0"/>
                              <w:ind w:left="402" w:hanging="402"/>
                              <w:jc w:val="left"/>
                              <w:rPr>
                                <w:sz w:val="17"/>
                                <w:szCs w:val="17"/>
                              </w:rPr>
                            </w:pPr>
                            <w:r w:rsidRPr="005030B0">
                              <w:rPr>
                                <w:sz w:val="17"/>
                                <w:szCs w:val="17"/>
                              </w:rPr>
                              <w:t>4.1</w:t>
                            </w:r>
                            <w:r w:rsidRPr="005030B0">
                              <w:rPr>
                                <w:sz w:val="17"/>
                                <w:szCs w:val="17"/>
                              </w:rPr>
                              <w:tab/>
                              <w:t>Improve equitable access to high quality lifelong educational opportunities</w:t>
                            </w:r>
                          </w:p>
                        </w:tc>
                      </w:tr>
                      <w:tr w:rsidR="004B0E3F" w:rsidRPr="005030B0" w14:paraId="6CEC1061" w14:textId="77777777" w:rsidTr="005030B0">
                        <w:tc>
                          <w:tcPr>
                            <w:tcW w:w="3114" w:type="dxa"/>
                          </w:tcPr>
                          <w:p w14:paraId="41C51C20"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5.</w:t>
                            </w:r>
                            <w:r w:rsidRPr="005030B0">
                              <w:rPr>
                                <w:sz w:val="17"/>
                                <w:szCs w:val="17"/>
                              </w:rPr>
                              <w:tab/>
                              <w:t xml:space="preserve"> Achieve gender equality and empower all women and girls</w:t>
                            </w:r>
                          </w:p>
                        </w:tc>
                        <w:tc>
                          <w:tcPr>
                            <w:tcW w:w="2896" w:type="dxa"/>
                          </w:tcPr>
                          <w:p w14:paraId="41D4C673" w14:textId="77777777" w:rsidR="004B0E3F" w:rsidRPr="005030B0" w:rsidRDefault="004B0E3F" w:rsidP="005030B0">
                            <w:pPr>
                              <w:spacing w:after="0"/>
                              <w:jc w:val="left"/>
                              <w:rPr>
                                <w:sz w:val="17"/>
                                <w:szCs w:val="17"/>
                              </w:rPr>
                            </w:pPr>
                            <w:r w:rsidRPr="005030B0">
                              <w:rPr>
                                <w:sz w:val="17"/>
                                <w:szCs w:val="17"/>
                              </w:rPr>
                              <w:t>Basic energy services are required for women-led rural enterprises and activities</w:t>
                            </w:r>
                          </w:p>
                        </w:tc>
                        <w:tc>
                          <w:tcPr>
                            <w:tcW w:w="3483" w:type="dxa"/>
                          </w:tcPr>
                          <w:p w14:paraId="1ACE06E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tc>
                      </w:tr>
                      <w:tr w:rsidR="004B0E3F" w:rsidRPr="005030B0" w14:paraId="6BFB400D" w14:textId="77777777" w:rsidTr="005030B0">
                        <w:tc>
                          <w:tcPr>
                            <w:tcW w:w="3114" w:type="dxa"/>
                          </w:tcPr>
                          <w:p w14:paraId="373D3D1E"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6. </w:t>
                            </w:r>
                            <w:r w:rsidRPr="005030B0">
                              <w:rPr>
                                <w:sz w:val="17"/>
                                <w:szCs w:val="17"/>
                              </w:rPr>
                              <w:tab/>
                              <w:t>Ensure availability and sustainable management of water and sanitation for all</w:t>
                            </w:r>
                          </w:p>
                        </w:tc>
                        <w:tc>
                          <w:tcPr>
                            <w:tcW w:w="2896" w:type="dxa"/>
                          </w:tcPr>
                          <w:p w14:paraId="435E86AF" w14:textId="77777777" w:rsidR="004B0E3F" w:rsidRPr="005030B0" w:rsidRDefault="004B0E3F" w:rsidP="005030B0">
                            <w:pPr>
                              <w:spacing w:after="0"/>
                              <w:jc w:val="left"/>
                              <w:rPr>
                                <w:sz w:val="17"/>
                                <w:szCs w:val="17"/>
                              </w:rPr>
                            </w:pPr>
                            <w:r w:rsidRPr="005030B0">
                              <w:rPr>
                                <w:sz w:val="17"/>
                                <w:szCs w:val="17"/>
                              </w:rPr>
                              <w:t>Energy is needed to supply clean water to rural communities</w:t>
                            </w:r>
                          </w:p>
                        </w:tc>
                        <w:tc>
                          <w:tcPr>
                            <w:tcW w:w="3483" w:type="dxa"/>
                          </w:tcPr>
                          <w:p w14:paraId="1C61B8CD" w14:textId="77777777" w:rsidR="004B0E3F" w:rsidRPr="005030B0" w:rsidRDefault="004B0E3F" w:rsidP="005030B0">
                            <w:pPr>
                              <w:tabs>
                                <w:tab w:val="left" w:pos="402"/>
                              </w:tabs>
                              <w:spacing w:after="0"/>
                              <w:ind w:left="402" w:hanging="402"/>
                              <w:jc w:val="left"/>
                              <w:rPr>
                                <w:sz w:val="17"/>
                                <w:szCs w:val="17"/>
                              </w:rPr>
                            </w:pPr>
                            <w:r w:rsidRPr="005030B0">
                              <w:rPr>
                                <w:sz w:val="17"/>
                                <w:szCs w:val="17"/>
                              </w:rPr>
                              <w:t>5.3</w:t>
                            </w:r>
                            <w:r w:rsidRPr="005030B0">
                              <w:rPr>
                                <w:sz w:val="17"/>
                                <w:szCs w:val="17"/>
                              </w:rPr>
                              <w:tab/>
                              <w:t>Enable safe and equitable access to water and sanitation in ways that ensure environmental sustainability</w:t>
                            </w:r>
                          </w:p>
                        </w:tc>
                      </w:tr>
                      <w:tr w:rsidR="004B0E3F" w:rsidRPr="005030B0" w14:paraId="5CDEA18D" w14:textId="77777777" w:rsidTr="005030B0">
                        <w:tc>
                          <w:tcPr>
                            <w:tcW w:w="3114" w:type="dxa"/>
                          </w:tcPr>
                          <w:p w14:paraId="20D519AD"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2896" w:type="dxa"/>
                          </w:tcPr>
                          <w:p w14:paraId="2A46CB81" w14:textId="77777777" w:rsidR="004B0E3F" w:rsidRPr="005030B0" w:rsidRDefault="004B0E3F" w:rsidP="005030B0">
                            <w:pPr>
                              <w:spacing w:after="0"/>
                              <w:jc w:val="left"/>
                              <w:rPr>
                                <w:sz w:val="17"/>
                                <w:szCs w:val="17"/>
                              </w:rPr>
                            </w:pPr>
                            <w:r w:rsidRPr="005030B0">
                              <w:rPr>
                                <w:sz w:val="17"/>
                                <w:szCs w:val="17"/>
                              </w:rPr>
                              <w:t>Productive uses of energy can make a rural energy system more viable by adding demand (and revenues) other than lighting for households. On its turn, the availability of power enables rural production (micro-businesses, agro-processing, tourism, rural manufacturing</w:t>
                            </w:r>
                            <w:r>
                              <w:rPr>
                                <w:sz w:val="17"/>
                                <w:szCs w:val="17"/>
                              </w:rPr>
                              <w:t>, other</w:t>
                            </w:r>
                            <w:r w:rsidRPr="005030B0">
                              <w:rPr>
                                <w:sz w:val="17"/>
                                <w:szCs w:val="17"/>
                              </w:rPr>
                              <w:t>)</w:t>
                            </w:r>
                          </w:p>
                        </w:tc>
                        <w:tc>
                          <w:tcPr>
                            <w:tcW w:w="3483" w:type="dxa"/>
                          </w:tcPr>
                          <w:p w14:paraId="78F9DC8A" w14:textId="77777777" w:rsidR="004B0E3F" w:rsidRPr="005030B0" w:rsidRDefault="004B0E3F" w:rsidP="005030B0">
                            <w:pPr>
                              <w:tabs>
                                <w:tab w:val="left" w:pos="402"/>
                              </w:tabs>
                              <w:spacing w:after="0"/>
                              <w:ind w:left="402" w:hanging="402"/>
                              <w:jc w:val="left"/>
                              <w:rPr>
                                <w:sz w:val="17"/>
                                <w:szCs w:val="17"/>
                              </w:rPr>
                            </w:pPr>
                            <w:r w:rsidRPr="005030B0">
                              <w:rPr>
                                <w:sz w:val="17"/>
                                <w:szCs w:val="17"/>
                              </w:rPr>
                              <w:t>3.2</w:t>
                            </w:r>
                            <w:r w:rsidRPr="005030B0">
                              <w:rPr>
                                <w:sz w:val="17"/>
                                <w:szCs w:val="17"/>
                              </w:rPr>
                              <w:tab/>
                              <w:t>Support job creation in industry and services, especially through developing small-and medium-sized enterprises (SMEs)</w:t>
                            </w:r>
                          </w:p>
                          <w:p w14:paraId="248EA1AE" w14:textId="77777777" w:rsidR="004B0E3F" w:rsidRPr="005030B0" w:rsidRDefault="004B0E3F" w:rsidP="005030B0">
                            <w:pPr>
                              <w:tabs>
                                <w:tab w:val="left" w:pos="402"/>
                              </w:tabs>
                              <w:spacing w:after="0"/>
                              <w:ind w:left="402" w:hanging="402"/>
                              <w:jc w:val="left"/>
                              <w:rPr>
                                <w:sz w:val="17"/>
                                <w:szCs w:val="17"/>
                              </w:rPr>
                            </w:pPr>
                            <w:r w:rsidRPr="005030B0">
                              <w:rPr>
                                <w:sz w:val="17"/>
                                <w:szCs w:val="17"/>
                              </w:rPr>
                              <w:t>3.5</w:t>
                            </w:r>
                            <w:r w:rsidRPr="005030B0">
                              <w:rPr>
                                <w:sz w:val="17"/>
                                <w:szCs w:val="17"/>
                              </w:rPr>
                              <w:tab/>
                              <w:t>Increase broad-based access to financial services and strengthen the financial system overall</w:t>
                            </w:r>
                          </w:p>
                          <w:p w14:paraId="0EDD5A51" w14:textId="77777777" w:rsidR="004B0E3F" w:rsidRPr="005030B0" w:rsidRDefault="004B0E3F" w:rsidP="005030B0">
                            <w:pPr>
                              <w:tabs>
                                <w:tab w:val="left" w:pos="402"/>
                              </w:tabs>
                              <w:spacing w:after="0"/>
                              <w:ind w:left="402" w:hanging="402"/>
                              <w:jc w:val="left"/>
                              <w:rPr>
                                <w:sz w:val="17"/>
                                <w:szCs w:val="17"/>
                              </w:rPr>
                            </w:pPr>
                          </w:p>
                        </w:tc>
                      </w:tr>
                      <w:tr w:rsidR="004B0E3F" w:rsidRPr="005030B0" w14:paraId="382BCCC3" w14:textId="77777777" w:rsidTr="005030B0">
                        <w:tc>
                          <w:tcPr>
                            <w:tcW w:w="3114" w:type="dxa"/>
                          </w:tcPr>
                          <w:p w14:paraId="63E88D0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2896" w:type="dxa"/>
                          </w:tcPr>
                          <w:p w14:paraId="6B77AB45" w14:textId="77777777" w:rsidR="004B0E3F" w:rsidRPr="005030B0" w:rsidRDefault="004B0E3F" w:rsidP="005030B0">
                            <w:pPr>
                              <w:spacing w:after="0"/>
                              <w:jc w:val="left"/>
                              <w:rPr>
                                <w:sz w:val="17"/>
                                <w:szCs w:val="17"/>
                              </w:rPr>
                            </w:pPr>
                            <w:r w:rsidRPr="005030B0">
                              <w:rPr>
                                <w:sz w:val="17"/>
                                <w:szCs w:val="17"/>
                              </w:rPr>
                              <w:t>Resilient infrastructure and public-private partnerships are required to ensure access to energy for all</w:t>
                            </w:r>
                          </w:p>
                        </w:tc>
                        <w:tc>
                          <w:tcPr>
                            <w:tcW w:w="3483" w:type="dxa"/>
                          </w:tcPr>
                          <w:p w14:paraId="68F272D2" w14:textId="77777777" w:rsidR="004B0E3F" w:rsidRPr="005030B0" w:rsidRDefault="004B0E3F" w:rsidP="005030B0">
                            <w:pPr>
                              <w:tabs>
                                <w:tab w:val="left" w:pos="402"/>
                              </w:tabs>
                              <w:spacing w:after="0"/>
                              <w:ind w:left="402" w:hanging="402"/>
                              <w:jc w:val="left"/>
                              <w:rPr>
                                <w:sz w:val="17"/>
                                <w:szCs w:val="17"/>
                              </w:rPr>
                            </w:pPr>
                            <w:r w:rsidRPr="005030B0">
                              <w:rPr>
                                <w:sz w:val="17"/>
                                <w:szCs w:val="17"/>
                              </w:rPr>
                              <w:t>3.6</w:t>
                            </w:r>
                            <w:r w:rsidRPr="005030B0">
                              <w:rPr>
                                <w:sz w:val="17"/>
                                <w:szCs w:val="17"/>
                              </w:rPr>
                              <w:tab/>
                              <w:t>Build a priority infrastructure base that facilitates sustainable growth and economic diversification</w:t>
                            </w:r>
                          </w:p>
                        </w:tc>
                      </w:tr>
                      <w:tr w:rsidR="004B0E3F" w:rsidRPr="005030B0" w14:paraId="00D4F08F" w14:textId="77777777" w:rsidTr="005030B0">
                        <w:tc>
                          <w:tcPr>
                            <w:tcW w:w="3114" w:type="dxa"/>
                          </w:tcPr>
                          <w:p w14:paraId="035B32F4"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10. Reduce inequality within and among countries</w:t>
                            </w:r>
                          </w:p>
                        </w:tc>
                        <w:tc>
                          <w:tcPr>
                            <w:tcW w:w="2896" w:type="dxa"/>
                          </w:tcPr>
                          <w:p w14:paraId="5CBE7383" w14:textId="77777777" w:rsidR="004B0E3F" w:rsidRPr="005030B0" w:rsidRDefault="004B0E3F" w:rsidP="005030B0">
                            <w:pPr>
                              <w:spacing w:after="0"/>
                              <w:jc w:val="left"/>
                              <w:rPr>
                                <w:sz w:val="17"/>
                                <w:szCs w:val="17"/>
                              </w:rPr>
                            </w:pPr>
                            <w:r w:rsidRPr="005030B0">
                              <w:rPr>
                                <w:sz w:val="17"/>
                                <w:szCs w:val="17"/>
                              </w:rPr>
                              <w:t>Access to electricity in rural areas brings potential to genuinely bring energy for all, including in remote rural areas, thus reducing inequalities</w:t>
                            </w:r>
                          </w:p>
                        </w:tc>
                        <w:tc>
                          <w:tcPr>
                            <w:tcW w:w="3483" w:type="dxa"/>
                          </w:tcPr>
                          <w:p w14:paraId="11623D43" w14:textId="77777777" w:rsidR="004B0E3F" w:rsidRPr="005030B0" w:rsidRDefault="004B0E3F" w:rsidP="005030B0">
                            <w:pPr>
                              <w:tabs>
                                <w:tab w:val="left" w:pos="402"/>
                              </w:tabs>
                              <w:spacing w:after="0"/>
                              <w:ind w:left="402" w:hanging="402"/>
                              <w:jc w:val="left"/>
                              <w:rPr>
                                <w:sz w:val="17"/>
                                <w:szCs w:val="17"/>
                              </w:rPr>
                            </w:pPr>
                            <w:r w:rsidRPr="005030B0">
                              <w:rPr>
                                <w:sz w:val="17"/>
                                <w:szCs w:val="17"/>
                              </w:rPr>
                              <w:t>1.2</w:t>
                            </w:r>
                            <w:r w:rsidRPr="005030B0">
                              <w:rPr>
                                <w:sz w:val="17"/>
                                <w:szCs w:val="17"/>
                              </w:rPr>
                              <w:tab/>
                              <w:t>Promote equitable and conflict-sensitive socio-economic development throughout all States and Regions</w:t>
                            </w:r>
                          </w:p>
                        </w:tc>
                      </w:tr>
                      <w:tr w:rsidR="004B0E3F" w:rsidRPr="005030B0" w14:paraId="3109427A" w14:textId="77777777" w:rsidTr="005030B0">
                        <w:tc>
                          <w:tcPr>
                            <w:tcW w:w="3114" w:type="dxa"/>
                          </w:tcPr>
                          <w:p w14:paraId="041D60CA"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2896" w:type="dxa"/>
                          </w:tcPr>
                          <w:p w14:paraId="7616D9C2" w14:textId="77777777" w:rsidR="004B0E3F" w:rsidRPr="005030B0" w:rsidRDefault="004B0E3F" w:rsidP="005030B0">
                            <w:pPr>
                              <w:spacing w:after="0"/>
                              <w:jc w:val="left"/>
                              <w:rPr>
                                <w:sz w:val="17"/>
                                <w:szCs w:val="17"/>
                              </w:rPr>
                            </w:pPr>
                            <w:r w:rsidRPr="005030B0">
                              <w:rPr>
                                <w:sz w:val="17"/>
                                <w:szCs w:val="17"/>
                              </w:rPr>
                              <w:t>Renewable energies are a key part of a future in which there is sustainable consumption.</w:t>
                            </w:r>
                          </w:p>
                        </w:tc>
                        <w:tc>
                          <w:tcPr>
                            <w:tcW w:w="3483" w:type="dxa"/>
                          </w:tcPr>
                          <w:p w14:paraId="65ACCB89" w14:textId="77777777" w:rsidR="004B0E3F" w:rsidRPr="005030B0" w:rsidRDefault="004B0E3F" w:rsidP="005030B0">
                            <w:pPr>
                              <w:tabs>
                                <w:tab w:val="left" w:pos="402"/>
                              </w:tabs>
                              <w:spacing w:after="0"/>
                              <w:ind w:left="402" w:hanging="402"/>
                              <w:jc w:val="left"/>
                              <w:rPr>
                                <w:sz w:val="17"/>
                                <w:szCs w:val="17"/>
                              </w:rPr>
                            </w:pPr>
                            <w:r w:rsidRPr="005030B0">
                              <w:rPr>
                                <w:sz w:val="17"/>
                                <w:szCs w:val="17"/>
                              </w:rPr>
                              <w:t>5.1</w:t>
                            </w:r>
                            <w:r w:rsidRPr="005030B0">
                              <w:rPr>
                                <w:sz w:val="17"/>
                                <w:szCs w:val="17"/>
                              </w:rPr>
                              <w:tab/>
                              <w:t>Ensure a clean environment together with healthy and functioning ecosystems</w:t>
                            </w:r>
                          </w:p>
                        </w:tc>
                      </w:tr>
                      <w:tr w:rsidR="004B0E3F" w:rsidRPr="005030B0" w14:paraId="0A62F4D9" w14:textId="77777777" w:rsidTr="005030B0">
                        <w:tc>
                          <w:tcPr>
                            <w:tcW w:w="3114" w:type="dxa"/>
                          </w:tcPr>
                          <w:p w14:paraId="4B4817E3"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2896" w:type="dxa"/>
                          </w:tcPr>
                          <w:p w14:paraId="27C949F1" w14:textId="77777777" w:rsidR="004B0E3F" w:rsidRPr="005030B0" w:rsidRDefault="004B0E3F" w:rsidP="005030B0">
                            <w:pPr>
                              <w:spacing w:after="0"/>
                              <w:jc w:val="left"/>
                              <w:rPr>
                                <w:sz w:val="17"/>
                                <w:szCs w:val="17"/>
                              </w:rPr>
                            </w:pPr>
                            <w:r w:rsidRPr="005030B0">
                              <w:rPr>
                                <w:sz w:val="17"/>
                                <w:szCs w:val="17"/>
                              </w:rPr>
                              <w:t>The carbon-intensive energy sector (based on fossil fuels) is a key driver of climate change.</w:t>
                            </w:r>
                            <w:r>
                              <w:rPr>
                                <w:sz w:val="17"/>
                                <w:szCs w:val="17"/>
                              </w:rPr>
                              <w:t xml:space="preserve"> Renewable energy substitutes fossil fuels (zero emission)</w:t>
                            </w:r>
                          </w:p>
                        </w:tc>
                        <w:tc>
                          <w:tcPr>
                            <w:tcW w:w="3483" w:type="dxa"/>
                          </w:tcPr>
                          <w:p w14:paraId="70265A4B" w14:textId="77777777" w:rsidR="004B0E3F" w:rsidRPr="005030B0" w:rsidRDefault="004B0E3F" w:rsidP="005030B0">
                            <w:pPr>
                              <w:tabs>
                                <w:tab w:val="left" w:pos="402"/>
                              </w:tabs>
                              <w:spacing w:after="0"/>
                              <w:ind w:left="402" w:hanging="402"/>
                              <w:jc w:val="left"/>
                              <w:rPr>
                                <w:sz w:val="17"/>
                                <w:szCs w:val="17"/>
                              </w:rPr>
                            </w:pPr>
                            <w:r w:rsidRPr="005030B0">
                              <w:rPr>
                                <w:sz w:val="17"/>
                                <w:szCs w:val="17"/>
                              </w:rPr>
                              <w:t>5.5</w:t>
                            </w:r>
                            <w:r w:rsidRPr="005030B0">
                              <w:rPr>
                                <w:sz w:val="17"/>
                                <w:szCs w:val="17"/>
                              </w:rPr>
                              <w:tab/>
                              <w:t>Improve land governance and sustainable management of resource-based industries ensuring our natural resources dividend benefits all our people</w:t>
                            </w:r>
                          </w:p>
                        </w:tc>
                      </w:tr>
                      <w:tr w:rsidR="004B0E3F" w:rsidRPr="005030B0" w14:paraId="39D9F36E" w14:textId="77777777" w:rsidTr="005030B0">
                        <w:tc>
                          <w:tcPr>
                            <w:tcW w:w="3114" w:type="dxa"/>
                          </w:tcPr>
                          <w:p w14:paraId="1157D737" w14:textId="77777777" w:rsidR="004B0E3F" w:rsidRPr="005030B0" w:rsidRDefault="004B0E3F" w:rsidP="005030B0">
                            <w:pPr>
                              <w:tabs>
                                <w:tab w:val="left" w:pos="306"/>
                                <w:tab w:val="left" w:pos="873"/>
                              </w:tabs>
                              <w:spacing w:after="0"/>
                              <w:ind w:left="306" w:hanging="306"/>
                              <w:jc w:val="left"/>
                              <w:rPr>
                                <w:sz w:val="17"/>
                                <w:szCs w:val="17"/>
                              </w:rPr>
                            </w:pPr>
                            <w:r w:rsidRPr="005030B0">
                              <w:rPr>
                                <w:sz w:val="17"/>
                                <w:szCs w:val="17"/>
                              </w:rPr>
                              <w:t>15. Protect, restore and promote sustainable use of terrestrial ecosystems, sustainably manage forests, combat desertification, and halt and reverse land degradation and halt biodiversity loss</w:t>
                            </w:r>
                          </w:p>
                        </w:tc>
                        <w:tc>
                          <w:tcPr>
                            <w:tcW w:w="2896" w:type="dxa"/>
                          </w:tcPr>
                          <w:p w14:paraId="71E81D2A" w14:textId="77777777" w:rsidR="004B0E3F" w:rsidRPr="005030B0" w:rsidRDefault="004B0E3F" w:rsidP="005030B0">
                            <w:pPr>
                              <w:spacing w:after="0"/>
                              <w:jc w:val="left"/>
                              <w:rPr>
                                <w:sz w:val="17"/>
                                <w:szCs w:val="17"/>
                              </w:rPr>
                            </w:pPr>
                            <w:r w:rsidRPr="005030B0">
                              <w:rPr>
                                <w:sz w:val="17"/>
                                <w:szCs w:val="17"/>
                              </w:rPr>
                              <w:t>Linking small hydro and biomass-based projects with natural resources management (e.g., watershed protection; sustainable biomass production)</w:t>
                            </w:r>
                          </w:p>
                        </w:tc>
                        <w:tc>
                          <w:tcPr>
                            <w:tcW w:w="3483" w:type="dxa"/>
                          </w:tcPr>
                          <w:p w14:paraId="70B3B955" w14:textId="77777777" w:rsidR="004B0E3F" w:rsidRPr="005030B0" w:rsidRDefault="004B0E3F" w:rsidP="005030B0">
                            <w:pPr>
                              <w:tabs>
                                <w:tab w:val="left" w:pos="402"/>
                              </w:tabs>
                              <w:spacing w:after="0"/>
                              <w:ind w:left="402" w:hanging="402"/>
                              <w:jc w:val="left"/>
                              <w:rPr>
                                <w:sz w:val="17"/>
                                <w:szCs w:val="17"/>
                              </w:rPr>
                            </w:pPr>
                            <w:r w:rsidRPr="005030B0">
                              <w:rPr>
                                <w:sz w:val="17"/>
                                <w:szCs w:val="17"/>
                              </w:rPr>
                              <w:t xml:space="preserve">5.2 </w:t>
                            </w:r>
                            <w:r w:rsidRPr="005030B0">
                              <w:rPr>
                                <w:sz w:val="17"/>
                                <w:szCs w:val="17"/>
                              </w:rPr>
                              <w:tab/>
                              <w:t>Increase climate change resilience, reduce exposure to disasters and shocks while protecting livelihoods, and facilitate a shift to a low-carbon growth pathway</w:t>
                            </w:r>
                          </w:p>
                        </w:tc>
                      </w:tr>
                    </w:tbl>
                    <w:p w14:paraId="795C9F0B" w14:textId="77777777" w:rsidR="004B0E3F" w:rsidRPr="00513FE2" w:rsidRDefault="004B0E3F" w:rsidP="00D7295F">
                      <w:pPr>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 </w:t>
                      </w:r>
                      <w:r w:rsidRPr="00513FE2">
                        <w:rPr>
                          <w:i/>
                          <w:sz w:val="17"/>
                          <w:szCs w:val="17"/>
                        </w:rPr>
                        <w:t>Myanmar Sustainable Development Plan (2018-2030)</w:t>
                      </w:r>
                    </w:p>
                    <w:p w14:paraId="714E7243" w14:textId="77777777" w:rsidR="004B0E3F" w:rsidRDefault="004B0E3F" w:rsidP="00D7295F">
                      <w:pPr>
                        <w:spacing w:after="0"/>
                        <w:rPr>
                          <w:noProof/>
                        </w:rPr>
                      </w:pPr>
                    </w:p>
                    <w:p w14:paraId="69826B8C" w14:textId="77777777" w:rsidR="004B0E3F" w:rsidRDefault="004B0E3F" w:rsidP="00D7295F">
                      <w:pPr>
                        <w:spacing w:after="0"/>
                        <w:rPr>
                          <w:noProof/>
                        </w:rPr>
                      </w:pPr>
                      <w:r>
                        <w:rPr>
                          <w:noProof/>
                        </w:rPr>
                        <w:t xml:space="preserve">      </w:t>
                      </w:r>
                    </w:p>
                    <w:p w14:paraId="4B64D9C3" w14:textId="77777777" w:rsidR="004B0E3F" w:rsidRDefault="004B0E3F" w:rsidP="00D7295F">
                      <w:pPr>
                        <w:spacing w:after="0"/>
                        <w:rPr>
                          <w:noProof/>
                          <w:sz w:val="18"/>
                          <w:lang w:val="en-GB"/>
                        </w:rPr>
                      </w:pPr>
                    </w:p>
                    <w:p w14:paraId="7702EA00" w14:textId="77777777" w:rsidR="004B0E3F" w:rsidRPr="005030B0" w:rsidRDefault="004B0E3F" w:rsidP="00D7295F">
                      <w:pPr>
                        <w:spacing w:after="0"/>
                        <w:rPr>
                          <w:noProof/>
                          <w:sz w:val="18"/>
                        </w:rPr>
                      </w:pPr>
                      <w:r>
                        <w:rPr>
                          <w:noProof/>
                          <w:sz w:val="18"/>
                          <w:lang w:val="en-GB"/>
                        </w:rPr>
                        <w:t xml:space="preserve">Compiled from </w:t>
                      </w:r>
                    </w:p>
                    <w:p w14:paraId="45D7EBE0" w14:textId="77777777" w:rsidR="004B0E3F" w:rsidRPr="005030B0" w:rsidRDefault="004B0E3F" w:rsidP="00D7295F">
                      <w:pPr>
                        <w:spacing w:after="0"/>
                        <w:rPr>
                          <w:noProof/>
                        </w:rPr>
                      </w:pPr>
                    </w:p>
                  </w:txbxContent>
                </v:textbox>
                <w10:wrap type="square" anchorx="margin" anchory="margin"/>
              </v:shape>
            </w:pict>
          </mc:Fallback>
        </mc:AlternateContent>
      </w:r>
    </w:p>
    <w:p w14:paraId="0376D49B" w14:textId="2FE49D2E" w:rsidR="00D218B7" w:rsidRPr="00D218B7" w:rsidRDefault="005018C3" w:rsidP="000006AC">
      <w:pPr>
        <w:pStyle w:val="Heading1"/>
        <w:ind w:left="567" w:hanging="567"/>
      </w:pPr>
      <w:bookmarkStart w:id="33" w:name="_Toc9396147"/>
      <w:r>
        <w:t>St</w:t>
      </w:r>
      <w:r w:rsidR="00C000D5">
        <w:t>rategy</w:t>
      </w:r>
      <w:bookmarkEnd w:id="33"/>
    </w:p>
    <w:p w14:paraId="4D6735DF" w14:textId="246022CF" w:rsidR="006C63B8" w:rsidRDefault="006C63B8">
      <w:pPr>
        <w:spacing w:after="0"/>
        <w:jc w:val="left"/>
        <w:rPr>
          <w:b/>
          <w:i/>
          <w:szCs w:val="20"/>
        </w:rPr>
      </w:pPr>
    </w:p>
    <w:p w14:paraId="6C64E5D6" w14:textId="3DD447E1" w:rsidR="00900EA2" w:rsidRPr="003D6D04" w:rsidRDefault="003162A0" w:rsidP="00992AE5">
      <w:pPr>
        <w:spacing w:after="0"/>
        <w:rPr>
          <w:b/>
          <w:szCs w:val="20"/>
          <w:lang w:val="en-GB"/>
        </w:rPr>
      </w:pPr>
      <w:r w:rsidRPr="003D6D04">
        <w:rPr>
          <w:b/>
          <w:szCs w:val="20"/>
          <w:lang w:val="en-GB"/>
        </w:rPr>
        <w:t>Project objectiv</w:t>
      </w:r>
      <w:r w:rsidR="00117AF1">
        <w:rPr>
          <w:b/>
          <w:szCs w:val="20"/>
          <w:lang w:val="en-GB"/>
        </w:rPr>
        <w:t>e and project summary</w:t>
      </w:r>
    </w:p>
    <w:p w14:paraId="37D9D0FE" w14:textId="77777777" w:rsidR="003162A0" w:rsidRPr="0066625B" w:rsidRDefault="003162A0" w:rsidP="00992AE5">
      <w:pPr>
        <w:spacing w:after="0"/>
        <w:rPr>
          <w:szCs w:val="20"/>
          <w:lang w:val="en-GB"/>
        </w:rPr>
      </w:pPr>
    </w:p>
    <w:p w14:paraId="2B2D316C" w14:textId="40C94601" w:rsidR="00900EA2" w:rsidRPr="003D6D04" w:rsidRDefault="00900EA2" w:rsidP="00992AE5">
      <w:pPr>
        <w:spacing w:after="0"/>
        <w:rPr>
          <w:szCs w:val="20"/>
          <w:lang w:val="en-GB"/>
        </w:rPr>
      </w:pPr>
      <w:r w:rsidRPr="0066625B">
        <w:rPr>
          <w:szCs w:val="20"/>
          <w:lang w:val="en-GB"/>
        </w:rPr>
        <w:t xml:space="preserve">The previous </w:t>
      </w:r>
      <w:r w:rsidR="00186800">
        <w:rPr>
          <w:szCs w:val="20"/>
          <w:lang w:val="en-GB"/>
        </w:rPr>
        <w:t>Chapter</w:t>
      </w:r>
      <w:r w:rsidR="00186800" w:rsidRPr="0066625B">
        <w:rPr>
          <w:szCs w:val="20"/>
          <w:lang w:val="en-GB"/>
        </w:rPr>
        <w:t xml:space="preserve"> </w:t>
      </w:r>
      <w:r w:rsidRPr="0066625B">
        <w:rPr>
          <w:szCs w:val="20"/>
          <w:lang w:val="en-GB"/>
        </w:rPr>
        <w:t xml:space="preserve">discussed </w:t>
      </w:r>
      <w:r w:rsidR="0022692B">
        <w:rPr>
          <w:szCs w:val="20"/>
          <w:lang w:val="en-GB"/>
        </w:rPr>
        <w:t xml:space="preserve">the </w:t>
      </w:r>
      <w:r w:rsidRPr="0066625B">
        <w:rPr>
          <w:szCs w:val="20"/>
          <w:lang w:val="en-GB"/>
        </w:rPr>
        <w:t xml:space="preserve">development challenge linked to </w:t>
      </w:r>
      <w:r w:rsidR="0022692B">
        <w:rPr>
          <w:szCs w:val="20"/>
          <w:lang w:val="en-GB"/>
        </w:rPr>
        <w:t xml:space="preserve">the </w:t>
      </w:r>
      <w:r w:rsidRPr="0066625B">
        <w:rPr>
          <w:szCs w:val="20"/>
          <w:lang w:val="en-GB"/>
        </w:rPr>
        <w:t xml:space="preserve">core problem of underdeveloped rural (renewable) energy infrastructure and services, a situation which is caused by the persistence of a number of main and underlying barriers and challenges). </w:t>
      </w:r>
      <w:r w:rsidR="0066625B" w:rsidRPr="00026D6C">
        <w:rPr>
          <w:noProof/>
          <w:szCs w:val="20"/>
          <w:lang w:val="en-GB"/>
        </w:rPr>
        <w:t>Realising</w:t>
      </w:r>
      <w:r w:rsidR="0066625B" w:rsidRPr="002F52D0">
        <w:rPr>
          <w:szCs w:val="20"/>
          <w:lang w:val="en-GB"/>
        </w:rPr>
        <w:t xml:space="preserve"> this change requires a number of interventions </w:t>
      </w:r>
      <w:r w:rsidR="0022692B">
        <w:rPr>
          <w:szCs w:val="20"/>
          <w:lang w:val="en-GB"/>
        </w:rPr>
        <w:t>under</w:t>
      </w:r>
      <w:r w:rsidR="0022692B" w:rsidRPr="002F52D0">
        <w:rPr>
          <w:szCs w:val="20"/>
          <w:lang w:val="en-GB"/>
        </w:rPr>
        <w:t xml:space="preserve"> </w:t>
      </w:r>
      <w:r w:rsidR="0066625B" w:rsidRPr="002F52D0">
        <w:rPr>
          <w:szCs w:val="20"/>
          <w:lang w:val="en-GB"/>
        </w:rPr>
        <w:t>the project’s theory of change</w:t>
      </w:r>
      <w:r w:rsidR="0022692B">
        <w:rPr>
          <w:szCs w:val="20"/>
          <w:lang w:val="en-GB"/>
        </w:rPr>
        <w:t>, as explained in this</w:t>
      </w:r>
      <w:r w:rsidR="00186800">
        <w:rPr>
          <w:szCs w:val="20"/>
          <w:lang w:val="en-GB"/>
        </w:rPr>
        <w:t xml:space="preserve"> Chapter.</w:t>
      </w:r>
    </w:p>
    <w:p w14:paraId="40EB32E5" w14:textId="77777777" w:rsidR="00900EA2" w:rsidRPr="003D6D04" w:rsidRDefault="00900EA2" w:rsidP="00992AE5">
      <w:pPr>
        <w:spacing w:after="0"/>
        <w:rPr>
          <w:szCs w:val="20"/>
          <w:lang w:val="en-GB"/>
        </w:rPr>
      </w:pPr>
    </w:p>
    <w:p w14:paraId="378C515C" w14:textId="4F222E54" w:rsidR="00186800" w:rsidRPr="000E472F" w:rsidRDefault="003162A0" w:rsidP="000E472F">
      <w:pPr>
        <w:spacing w:after="0"/>
        <w:rPr>
          <w:szCs w:val="20"/>
          <w:lang w:val="en-GB"/>
        </w:rPr>
      </w:pPr>
      <w:r w:rsidRPr="003D6D04">
        <w:rPr>
          <w:szCs w:val="20"/>
          <w:lang w:val="en-GB"/>
        </w:rPr>
        <w:t>Responding to the identified core problem, t</w:t>
      </w:r>
      <w:r w:rsidR="00900EA2" w:rsidRPr="003D6D04">
        <w:rPr>
          <w:szCs w:val="20"/>
          <w:lang w:val="en-GB"/>
        </w:rPr>
        <w:t xml:space="preserve">he </w:t>
      </w:r>
      <w:r w:rsidR="00900EA2" w:rsidRPr="003D6D04">
        <w:rPr>
          <w:b/>
          <w:szCs w:val="20"/>
          <w:lang w:val="en-GB"/>
        </w:rPr>
        <w:t>project’s objective</w:t>
      </w:r>
      <w:r w:rsidR="00900EA2" w:rsidRPr="003D6D04">
        <w:rPr>
          <w:szCs w:val="20"/>
          <w:lang w:val="en-GB"/>
        </w:rPr>
        <w:t xml:space="preserve"> is “to facilitate </w:t>
      </w:r>
      <w:r w:rsidR="00900EA2" w:rsidRPr="00026D6C">
        <w:rPr>
          <w:noProof/>
          <w:szCs w:val="20"/>
          <w:lang w:val="en-GB"/>
        </w:rPr>
        <w:t>expansion</w:t>
      </w:r>
      <w:r w:rsidR="00900EA2" w:rsidRPr="003D6D04">
        <w:rPr>
          <w:szCs w:val="20"/>
          <w:lang w:val="en-GB"/>
        </w:rPr>
        <w:t xml:space="preserve"> of rural renewable energy services and productive applications in Myanmar”</w:t>
      </w:r>
      <w:r w:rsidR="000E472F">
        <w:rPr>
          <w:szCs w:val="20"/>
          <w:lang w:val="en-GB"/>
        </w:rPr>
        <w:t xml:space="preserve">. </w:t>
      </w:r>
      <w:r w:rsidR="00E937F0">
        <w:rPr>
          <w:szCs w:val="20"/>
          <w:lang w:val="en-GB"/>
        </w:rPr>
        <w:t xml:space="preserve"> T</w:t>
      </w:r>
      <w:r w:rsidR="000E472F" w:rsidRPr="000E472F">
        <w:rPr>
          <w:szCs w:val="20"/>
          <w:lang w:val="en-GB"/>
        </w:rPr>
        <w:t xml:space="preserve">he project seeks to achieve this by </w:t>
      </w:r>
      <w:r w:rsidR="00186800" w:rsidRPr="00186800">
        <w:rPr>
          <w:szCs w:val="20"/>
          <w:lang w:val="en-GB"/>
        </w:rPr>
        <w:t>means of a multi-pronged barrier removal approach, focusing on solutions for policy and regulatory de-risking</w:t>
      </w:r>
      <w:r w:rsidR="002031DE">
        <w:rPr>
          <w:szCs w:val="20"/>
          <w:lang w:val="en-GB"/>
        </w:rPr>
        <w:t xml:space="preserve"> to address the</w:t>
      </w:r>
      <w:r w:rsidR="00A93FBA">
        <w:rPr>
          <w:szCs w:val="20"/>
          <w:lang w:val="en-GB"/>
        </w:rPr>
        <w:t xml:space="preserve"> earlier identified</w:t>
      </w:r>
      <w:r w:rsidR="002031DE">
        <w:rPr>
          <w:szCs w:val="20"/>
          <w:lang w:val="en-GB"/>
        </w:rPr>
        <w:t xml:space="preserve"> problem of </w:t>
      </w:r>
      <w:r w:rsidR="00A93FBA">
        <w:rPr>
          <w:szCs w:val="20"/>
          <w:lang w:val="en-GB"/>
        </w:rPr>
        <w:t>an inadequate policy-regulatory framework for off-grid development</w:t>
      </w:r>
      <w:r w:rsidR="004E62AF">
        <w:rPr>
          <w:szCs w:val="20"/>
          <w:lang w:val="en-GB"/>
        </w:rPr>
        <w:t>.</w:t>
      </w:r>
      <w:r w:rsidR="00DC58F9">
        <w:rPr>
          <w:szCs w:val="20"/>
          <w:lang w:val="en-GB"/>
        </w:rPr>
        <w:t xml:space="preserve"> </w:t>
      </w:r>
      <w:r w:rsidR="00DF5246">
        <w:rPr>
          <w:szCs w:val="20"/>
          <w:lang w:val="en-GB"/>
        </w:rPr>
        <w:t>A</w:t>
      </w:r>
      <w:r w:rsidR="005E1AD0">
        <w:rPr>
          <w:szCs w:val="20"/>
          <w:lang w:val="en-GB"/>
        </w:rPr>
        <w:t xml:space="preserve"> full DREI</w:t>
      </w:r>
      <w:r w:rsidR="008F5505">
        <w:rPr>
          <w:rStyle w:val="FootnoteReference"/>
          <w:szCs w:val="20"/>
          <w:lang w:val="en-GB"/>
        </w:rPr>
        <w:footnoteReference w:id="12"/>
      </w:r>
      <w:r w:rsidR="005E1AD0">
        <w:rPr>
          <w:szCs w:val="20"/>
          <w:lang w:val="en-GB"/>
        </w:rPr>
        <w:t xml:space="preserve"> analysis </w:t>
      </w:r>
      <w:r w:rsidR="008F5505">
        <w:rPr>
          <w:szCs w:val="20"/>
          <w:lang w:val="en-GB"/>
        </w:rPr>
        <w:t xml:space="preserve">and market study will inform advisory services to the </w:t>
      </w:r>
      <w:r w:rsidR="002F18AD">
        <w:rPr>
          <w:szCs w:val="20"/>
          <w:lang w:val="en-GB"/>
        </w:rPr>
        <w:t>central government on long term sustainable support mechanisms for RE mini-grids.</w:t>
      </w:r>
      <w:r w:rsidR="004E62AF">
        <w:rPr>
          <w:szCs w:val="20"/>
          <w:lang w:val="en-GB"/>
        </w:rPr>
        <w:t xml:space="preserve"> </w:t>
      </w:r>
      <w:r w:rsidR="004B3E47">
        <w:rPr>
          <w:szCs w:val="20"/>
          <w:lang w:val="en-GB"/>
        </w:rPr>
        <w:t>Since</w:t>
      </w:r>
      <w:r w:rsidR="004E62AF">
        <w:rPr>
          <w:szCs w:val="20"/>
          <w:lang w:val="en-GB"/>
        </w:rPr>
        <w:t xml:space="preserve"> inadequate planning and capacities for off-grid energy </w:t>
      </w:r>
      <w:r w:rsidR="00B121A5">
        <w:rPr>
          <w:szCs w:val="20"/>
          <w:lang w:val="en-GB"/>
        </w:rPr>
        <w:t>planning at sub-national, township and village level</w:t>
      </w:r>
      <w:r w:rsidR="004B3E47">
        <w:rPr>
          <w:szCs w:val="20"/>
          <w:lang w:val="en-GB"/>
        </w:rPr>
        <w:t xml:space="preserve"> </w:t>
      </w:r>
      <w:r w:rsidR="002F619C">
        <w:rPr>
          <w:szCs w:val="20"/>
          <w:lang w:val="en-GB"/>
        </w:rPr>
        <w:t>were</w:t>
      </w:r>
      <w:r w:rsidR="004B3E47">
        <w:rPr>
          <w:szCs w:val="20"/>
          <w:lang w:val="en-GB"/>
        </w:rPr>
        <w:t xml:space="preserve"> identi</w:t>
      </w:r>
      <w:r w:rsidR="00637D34">
        <w:rPr>
          <w:szCs w:val="20"/>
          <w:lang w:val="en-GB"/>
        </w:rPr>
        <w:t xml:space="preserve">fied as one of the causes, policy de-risking </w:t>
      </w:r>
      <w:r w:rsidR="008B540D">
        <w:rPr>
          <w:szCs w:val="20"/>
          <w:lang w:val="en-GB"/>
        </w:rPr>
        <w:t xml:space="preserve">advisory services </w:t>
      </w:r>
      <w:r w:rsidR="00637D34">
        <w:rPr>
          <w:szCs w:val="20"/>
          <w:lang w:val="en-GB"/>
        </w:rPr>
        <w:t xml:space="preserve">will also be dedicated to </w:t>
      </w:r>
      <w:r w:rsidR="00961094">
        <w:rPr>
          <w:szCs w:val="20"/>
          <w:lang w:val="en-GB"/>
        </w:rPr>
        <w:t xml:space="preserve">this target group. </w:t>
      </w:r>
      <w:r w:rsidR="00AB3003">
        <w:rPr>
          <w:szCs w:val="20"/>
          <w:lang w:val="en-GB"/>
        </w:rPr>
        <w:t>A need for enhanced skills and capacities was identified as one of the key problems in mini-grid development</w:t>
      </w:r>
      <w:r w:rsidR="00304EB4">
        <w:rPr>
          <w:szCs w:val="20"/>
          <w:lang w:val="en-GB"/>
        </w:rPr>
        <w:t>, resulting in a strong focus of the project on</w:t>
      </w:r>
      <w:r w:rsidR="00186800" w:rsidRPr="00186800">
        <w:rPr>
          <w:szCs w:val="20"/>
          <w:lang w:val="en-GB"/>
        </w:rPr>
        <w:t xml:space="preserve"> capacity building and awareness raising</w:t>
      </w:r>
      <w:r w:rsidR="00304EB4">
        <w:rPr>
          <w:szCs w:val="20"/>
          <w:lang w:val="en-GB"/>
        </w:rPr>
        <w:t xml:space="preserve">. </w:t>
      </w:r>
      <w:r w:rsidR="00FA7BD1">
        <w:rPr>
          <w:szCs w:val="20"/>
          <w:lang w:val="en-GB"/>
        </w:rPr>
        <w:t xml:space="preserve">A lack of </w:t>
      </w:r>
      <w:r w:rsidR="008217AE">
        <w:rPr>
          <w:szCs w:val="20"/>
          <w:lang w:val="en-GB"/>
        </w:rPr>
        <w:t>effectively demonstrated business-technology models including producti</w:t>
      </w:r>
      <w:r w:rsidR="008870BC">
        <w:rPr>
          <w:szCs w:val="20"/>
          <w:lang w:val="en-GB"/>
        </w:rPr>
        <w:t>v</w:t>
      </w:r>
      <w:r w:rsidR="008217AE">
        <w:rPr>
          <w:szCs w:val="20"/>
          <w:lang w:val="en-GB"/>
        </w:rPr>
        <w:t xml:space="preserve">e uses of energy (PUE) </w:t>
      </w:r>
      <w:r w:rsidR="008870BC">
        <w:rPr>
          <w:szCs w:val="20"/>
          <w:lang w:val="en-GB"/>
        </w:rPr>
        <w:t xml:space="preserve">in </w:t>
      </w:r>
      <w:r w:rsidR="008217AE">
        <w:rPr>
          <w:szCs w:val="20"/>
          <w:lang w:val="en-GB"/>
        </w:rPr>
        <w:t>RE mini-grids</w:t>
      </w:r>
      <w:r w:rsidR="008870BC">
        <w:rPr>
          <w:szCs w:val="20"/>
          <w:lang w:val="en-GB"/>
        </w:rPr>
        <w:t xml:space="preserve"> was identified as a key problem for realising </w:t>
      </w:r>
      <w:r w:rsidR="003908D1">
        <w:rPr>
          <w:szCs w:val="20"/>
          <w:lang w:val="en-GB"/>
        </w:rPr>
        <w:t>cost-effective RE mini-grids</w:t>
      </w:r>
      <w:r w:rsidR="00110C07">
        <w:rPr>
          <w:szCs w:val="20"/>
          <w:lang w:val="en-GB"/>
        </w:rPr>
        <w:t>.</w:t>
      </w:r>
      <w:r w:rsidR="003908D1">
        <w:rPr>
          <w:szCs w:val="20"/>
          <w:lang w:val="en-GB"/>
        </w:rPr>
        <w:t xml:space="preserve"> </w:t>
      </w:r>
      <w:r w:rsidR="00060739">
        <w:rPr>
          <w:szCs w:val="20"/>
          <w:lang w:val="en-GB"/>
        </w:rPr>
        <w:t>T</w:t>
      </w:r>
      <w:r w:rsidR="003908D1">
        <w:rPr>
          <w:szCs w:val="20"/>
          <w:lang w:val="en-GB"/>
        </w:rPr>
        <w:t xml:space="preserve">he project will </w:t>
      </w:r>
      <w:r w:rsidR="00060739">
        <w:rPr>
          <w:szCs w:val="20"/>
          <w:lang w:val="en-GB"/>
        </w:rPr>
        <w:t xml:space="preserve">therefore </w:t>
      </w:r>
      <w:r w:rsidR="003908D1">
        <w:rPr>
          <w:szCs w:val="20"/>
          <w:lang w:val="en-GB"/>
        </w:rPr>
        <w:t>emphasize its activities on productive uses of energy w</w:t>
      </w:r>
      <w:r w:rsidR="00475FF1">
        <w:rPr>
          <w:szCs w:val="20"/>
          <w:lang w:val="en-GB"/>
        </w:rPr>
        <w:t xml:space="preserve">hen identifying and supporting the design of mini-grids. At the same time, </w:t>
      </w:r>
      <w:r w:rsidR="00DC58F9">
        <w:rPr>
          <w:szCs w:val="20"/>
          <w:lang w:val="en-GB"/>
        </w:rPr>
        <w:t xml:space="preserve">the </w:t>
      </w:r>
      <w:r w:rsidR="00475FF1">
        <w:rPr>
          <w:szCs w:val="20"/>
          <w:lang w:val="en-GB"/>
        </w:rPr>
        <w:t xml:space="preserve">lack of commercial finance for mini-grids, </w:t>
      </w:r>
      <w:r w:rsidR="00DC58F9">
        <w:rPr>
          <w:szCs w:val="20"/>
          <w:lang w:val="en-GB"/>
        </w:rPr>
        <w:t>will be addressed by project activities focusing on</w:t>
      </w:r>
      <w:r w:rsidR="00186800" w:rsidRPr="00186800">
        <w:rPr>
          <w:szCs w:val="20"/>
          <w:lang w:val="en-GB"/>
        </w:rPr>
        <w:t xml:space="preserve"> increased</w:t>
      </w:r>
      <w:r w:rsidR="00DC58F9">
        <w:rPr>
          <w:szCs w:val="20"/>
          <w:lang w:val="en-GB"/>
        </w:rPr>
        <w:t xml:space="preserve"> (commercial)</w:t>
      </w:r>
      <w:r w:rsidR="00186800" w:rsidRPr="00186800">
        <w:rPr>
          <w:szCs w:val="20"/>
          <w:lang w:val="en-GB"/>
        </w:rPr>
        <w:t xml:space="preserve"> investments and financing solutions for renewable energy mini-grids in rural areas. The project will have 3 components and 4 outcomes, one for each of the barrier removal areas, while each outcome is result</w:t>
      </w:r>
      <w:r w:rsidR="00BE4134">
        <w:rPr>
          <w:szCs w:val="20"/>
          <w:lang w:val="en-GB"/>
        </w:rPr>
        <w:t>ing</w:t>
      </w:r>
      <w:r w:rsidR="00186800" w:rsidRPr="00186800">
        <w:rPr>
          <w:szCs w:val="20"/>
          <w:lang w:val="en-GB"/>
        </w:rPr>
        <w:t xml:space="preserve"> from a number of outputs (see Exhibit 7). A detailed description of outputs and project activities is presented in Chapter 4 on Results and Partnerships.</w:t>
      </w:r>
    </w:p>
    <w:p w14:paraId="49C126D6" w14:textId="77777777" w:rsidR="000E472F" w:rsidRPr="000E472F" w:rsidRDefault="000E472F" w:rsidP="000E472F">
      <w:pPr>
        <w:spacing w:after="0"/>
        <w:rPr>
          <w:szCs w:val="20"/>
          <w:lang w:val="en-GB"/>
        </w:rPr>
      </w:pPr>
    </w:p>
    <w:p w14:paraId="57DABCA5" w14:textId="636D3516" w:rsidR="00E937F0" w:rsidRDefault="000B7B81" w:rsidP="003D6D04">
      <w:pPr>
        <w:tabs>
          <w:tab w:val="left" w:pos="1134"/>
        </w:tabs>
        <w:spacing w:after="0"/>
        <w:rPr>
          <w:rFonts w:ascii="Arial" w:hAnsi="Arial" w:cs="Arial"/>
          <w:b/>
          <w:color w:val="2E74B5"/>
          <w:sz w:val="18"/>
        </w:rPr>
      </w:pPr>
      <w:bookmarkStart w:id="34" w:name="_Ref782483"/>
      <w:bookmarkStart w:id="35" w:name="_Hlk775345"/>
      <w:bookmarkStart w:id="36" w:name="_Ref637726"/>
      <w:bookmarkStart w:id="37" w:name="_Toc699780"/>
      <w:bookmarkStart w:id="38" w:name="_Toc9395400"/>
      <w:r w:rsidRPr="000B7B81">
        <w:rPr>
          <w:rFonts w:ascii="Arial" w:hAnsi="Arial" w:cs="Arial"/>
          <w:b/>
          <w:color w:val="0070C0"/>
          <w:sz w:val="18"/>
          <w:szCs w:val="18"/>
        </w:rPr>
        <w:t xml:space="preserve">Exhibit </w:t>
      </w:r>
      <w:r w:rsidRPr="003D6D04">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3D6D04">
        <w:rPr>
          <w:rFonts w:ascii="Arial" w:hAnsi="Arial" w:cs="Arial"/>
          <w:b/>
          <w:color w:val="0070C0"/>
          <w:sz w:val="18"/>
          <w:szCs w:val="18"/>
        </w:rPr>
        <w:fldChar w:fldCharType="separate"/>
      </w:r>
      <w:r w:rsidR="002C1700">
        <w:rPr>
          <w:rFonts w:ascii="Arial" w:hAnsi="Arial" w:cs="Arial"/>
          <w:b/>
          <w:noProof/>
          <w:color w:val="0070C0"/>
          <w:sz w:val="18"/>
          <w:szCs w:val="18"/>
        </w:rPr>
        <w:t>7</w:t>
      </w:r>
      <w:r w:rsidRPr="003D6D04">
        <w:rPr>
          <w:rFonts w:ascii="Arial" w:hAnsi="Arial" w:cs="Arial"/>
          <w:b/>
          <w:color w:val="0070C0"/>
          <w:sz w:val="18"/>
          <w:szCs w:val="18"/>
        </w:rPr>
        <w:fldChar w:fldCharType="end"/>
      </w:r>
      <w:bookmarkEnd w:id="34"/>
      <w:r w:rsidRPr="003D6D04">
        <w:rPr>
          <w:rFonts w:ascii="Arial" w:hAnsi="Arial" w:cs="Arial"/>
          <w:b/>
          <w:color w:val="2E74B5"/>
          <w:sz w:val="18"/>
        </w:rPr>
        <w:tab/>
      </w:r>
      <w:bookmarkEnd w:id="35"/>
      <w:bookmarkEnd w:id="36"/>
      <w:r w:rsidR="00AA2E4D">
        <w:rPr>
          <w:rFonts w:ascii="Arial" w:hAnsi="Arial" w:cs="Arial"/>
          <w:b/>
          <w:color w:val="2E74B5"/>
          <w:sz w:val="18"/>
        </w:rPr>
        <w:t>Summary of project outcomes and outputs</w:t>
      </w:r>
      <w:bookmarkEnd w:id="37"/>
      <w:bookmarkEnd w:id="38"/>
    </w:p>
    <w:p w14:paraId="637DE594" w14:textId="77777777" w:rsidR="00AA2E4D" w:rsidRDefault="00AA2E4D" w:rsidP="00E937F0">
      <w:pPr>
        <w:tabs>
          <w:tab w:val="left" w:pos="284"/>
        </w:tabs>
        <w:spacing w:after="0"/>
        <w:rPr>
          <w:szCs w:val="20"/>
          <w:lang w:val="en-GB"/>
        </w:rPr>
      </w:pPr>
    </w:p>
    <w:tbl>
      <w:tblPr>
        <w:tblW w:w="526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530"/>
        <w:gridCol w:w="2717"/>
        <w:gridCol w:w="5243"/>
      </w:tblGrid>
      <w:tr w:rsidR="0051389A" w:rsidRPr="00AA2E4D" w14:paraId="7213632C" w14:textId="77777777" w:rsidTr="008926B5">
        <w:trPr>
          <w:trHeight w:val="244"/>
        </w:trPr>
        <w:tc>
          <w:tcPr>
            <w:tcW w:w="1206" w:type="pct"/>
            <w:vMerge w:val="restart"/>
            <w:shd w:val="clear" w:color="auto" w:fill="FBE4D5" w:themeFill="accent2" w:themeFillTint="33"/>
          </w:tcPr>
          <w:p w14:paraId="633837E4" w14:textId="4E5AC38E" w:rsidR="00AA2E4D" w:rsidRPr="003D6D04" w:rsidRDefault="00AA2E4D" w:rsidP="008926B5">
            <w:pPr>
              <w:keepNext/>
              <w:spacing w:after="0"/>
              <w:ind w:left="-112"/>
              <w:jc w:val="center"/>
              <w:outlineLvl w:val="2"/>
              <w:rPr>
                <w:rFonts w:eastAsia="Times New Roman" w:cs="Calibri"/>
                <w:b/>
                <w:iCs/>
                <w:color w:val="000000"/>
                <w:sz w:val="19"/>
                <w:szCs w:val="19"/>
                <w:lang w:val="x-none"/>
              </w:rPr>
            </w:pPr>
            <w:r w:rsidRPr="003D6D04">
              <w:rPr>
                <w:rFonts w:eastAsia="Times New Roman" w:cs="Calibri"/>
                <w:b/>
                <w:iCs/>
                <w:color w:val="000000"/>
                <w:sz w:val="19"/>
                <w:szCs w:val="19"/>
                <w:lang w:val="x-none"/>
              </w:rPr>
              <w:t xml:space="preserve">Project </w:t>
            </w:r>
            <w:r w:rsidRPr="003D6D04">
              <w:rPr>
                <w:rFonts w:eastAsia="Times New Roman" w:cs="Calibri"/>
                <w:b/>
                <w:iCs/>
                <w:color w:val="000000"/>
                <w:sz w:val="19"/>
                <w:szCs w:val="19"/>
              </w:rPr>
              <w:t>c</w:t>
            </w:r>
            <w:r w:rsidRPr="003D6D04">
              <w:rPr>
                <w:rFonts w:eastAsia="Times New Roman" w:cs="Calibri"/>
                <w:b/>
                <w:iCs/>
                <w:color w:val="000000"/>
                <w:sz w:val="19"/>
                <w:szCs w:val="19"/>
                <w:lang w:val="x-none"/>
              </w:rPr>
              <w:t>omponent</w:t>
            </w:r>
            <w:r w:rsidRPr="003D6D04">
              <w:rPr>
                <w:rFonts w:eastAsia="Times New Roman" w:cs="Calibri"/>
                <w:b/>
                <w:iCs/>
                <w:color w:val="000000"/>
                <w:sz w:val="19"/>
                <w:szCs w:val="19"/>
              </w:rPr>
              <w:t>s</w:t>
            </w:r>
          </w:p>
        </w:tc>
        <w:tc>
          <w:tcPr>
            <w:tcW w:w="1295" w:type="pct"/>
            <w:vMerge w:val="restart"/>
            <w:shd w:val="clear" w:color="auto" w:fill="FBE4D5" w:themeFill="accent2" w:themeFillTint="33"/>
          </w:tcPr>
          <w:p w14:paraId="6848E101" w14:textId="18DF02D5" w:rsidR="00AA2E4D" w:rsidRPr="003D6D04" w:rsidRDefault="00AA2E4D" w:rsidP="00186800">
            <w:pPr>
              <w:keepNext/>
              <w:spacing w:after="0"/>
              <w:jc w:val="center"/>
              <w:outlineLvl w:val="2"/>
              <w:rPr>
                <w:rFonts w:eastAsia="Times New Roman" w:cs="Calibri"/>
                <w:b/>
                <w:iCs/>
                <w:color w:val="000000"/>
                <w:sz w:val="19"/>
                <w:szCs w:val="19"/>
                <w:lang w:val="x-none"/>
              </w:rPr>
            </w:pPr>
            <w:r w:rsidRPr="003D6D04">
              <w:rPr>
                <w:rFonts w:eastAsia="Times New Roman" w:cs="Calibri"/>
                <w:b/>
                <w:iCs/>
                <w:color w:val="000000"/>
                <w:sz w:val="19"/>
                <w:szCs w:val="19"/>
                <w:lang w:val="x-none"/>
              </w:rPr>
              <w:t xml:space="preserve">Project </w:t>
            </w:r>
            <w:r w:rsidRPr="003D6D04">
              <w:rPr>
                <w:rFonts w:eastAsia="Times New Roman" w:cs="Calibri"/>
                <w:b/>
                <w:iCs/>
                <w:color w:val="000000"/>
                <w:sz w:val="19"/>
                <w:szCs w:val="19"/>
              </w:rPr>
              <w:t>o</w:t>
            </w:r>
            <w:r w:rsidRPr="003D6D04">
              <w:rPr>
                <w:rFonts w:eastAsia="Times New Roman" w:cs="Calibri"/>
                <w:b/>
                <w:iCs/>
                <w:color w:val="000000"/>
                <w:sz w:val="19"/>
                <w:szCs w:val="19"/>
                <w:lang w:val="x-none"/>
              </w:rPr>
              <w:t>utcomes</w:t>
            </w:r>
          </w:p>
        </w:tc>
        <w:tc>
          <w:tcPr>
            <w:tcW w:w="2499" w:type="pct"/>
            <w:vMerge w:val="restart"/>
            <w:shd w:val="clear" w:color="auto" w:fill="FBE4D5" w:themeFill="accent2" w:themeFillTint="33"/>
          </w:tcPr>
          <w:p w14:paraId="4EECD27B" w14:textId="20E61DD5" w:rsidR="00AA2E4D" w:rsidRPr="003D6D04" w:rsidRDefault="00AA2E4D" w:rsidP="00186800">
            <w:pPr>
              <w:keepNext/>
              <w:spacing w:after="0"/>
              <w:jc w:val="center"/>
              <w:outlineLvl w:val="2"/>
              <w:rPr>
                <w:rFonts w:eastAsia="Times New Roman" w:cs="Calibri"/>
                <w:b/>
                <w:iCs/>
                <w:color w:val="000000"/>
                <w:sz w:val="19"/>
                <w:szCs w:val="19"/>
                <w:lang w:val="x-none"/>
              </w:rPr>
            </w:pPr>
            <w:r w:rsidRPr="003D6D04">
              <w:rPr>
                <w:rFonts w:eastAsia="Times New Roman" w:cs="Calibri"/>
                <w:b/>
                <w:iCs/>
                <w:color w:val="000000"/>
                <w:sz w:val="19"/>
                <w:szCs w:val="19"/>
                <w:lang w:val="x-none"/>
              </w:rPr>
              <w:t xml:space="preserve">Project </w:t>
            </w:r>
            <w:r w:rsidRPr="00026D6C">
              <w:rPr>
                <w:rFonts w:eastAsia="Times New Roman" w:cs="Calibri"/>
                <w:b/>
                <w:iCs/>
                <w:noProof/>
                <w:color w:val="000000"/>
                <w:sz w:val="19"/>
                <w:szCs w:val="19"/>
              </w:rPr>
              <w:t>o</w:t>
            </w:r>
            <w:r w:rsidRPr="00026D6C">
              <w:rPr>
                <w:rFonts w:eastAsia="Times New Roman" w:cs="Calibri"/>
                <w:b/>
                <w:iCs/>
                <w:noProof/>
                <w:color w:val="000000"/>
                <w:sz w:val="19"/>
                <w:szCs w:val="19"/>
                <w:lang w:val="x-none"/>
              </w:rPr>
              <w:t>utputs</w:t>
            </w:r>
          </w:p>
        </w:tc>
      </w:tr>
      <w:tr w:rsidR="0051389A" w:rsidRPr="00AA2E4D" w14:paraId="5C54531D" w14:textId="77777777" w:rsidTr="008926B5">
        <w:trPr>
          <w:trHeight w:val="232"/>
        </w:trPr>
        <w:tc>
          <w:tcPr>
            <w:tcW w:w="1206" w:type="pct"/>
            <w:vMerge/>
            <w:shd w:val="clear" w:color="auto" w:fill="FBE4D5" w:themeFill="accent2" w:themeFillTint="33"/>
            <w:vAlign w:val="center"/>
          </w:tcPr>
          <w:p w14:paraId="194DF7A7" w14:textId="77777777" w:rsidR="00AA2E4D" w:rsidRPr="003D6D04" w:rsidRDefault="00AA2E4D" w:rsidP="00186800">
            <w:pPr>
              <w:keepNext/>
              <w:spacing w:after="0"/>
              <w:jc w:val="center"/>
              <w:outlineLvl w:val="2"/>
              <w:rPr>
                <w:rFonts w:eastAsia="Times New Roman" w:cs="Calibri"/>
                <w:b/>
                <w:iCs/>
                <w:color w:val="000000"/>
                <w:sz w:val="19"/>
                <w:szCs w:val="19"/>
                <w:lang w:val="x-none"/>
              </w:rPr>
            </w:pPr>
          </w:p>
        </w:tc>
        <w:tc>
          <w:tcPr>
            <w:tcW w:w="1295" w:type="pct"/>
            <w:vMerge/>
            <w:shd w:val="clear" w:color="auto" w:fill="FBE4D5" w:themeFill="accent2" w:themeFillTint="33"/>
            <w:vAlign w:val="center"/>
          </w:tcPr>
          <w:p w14:paraId="4AAC7ED1" w14:textId="77777777" w:rsidR="00AA2E4D" w:rsidRPr="003D6D04" w:rsidRDefault="00AA2E4D" w:rsidP="00186800">
            <w:pPr>
              <w:keepNext/>
              <w:spacing w:after="0"/>
              <w:jc w:val="center"/>
              <w:outlineLvl w:val="2"/>
              <w:rPr>
                <w:rFonts w:eastAsia="Times New Roman" w:cs="Calibri"/>
                <w:b/>
                <w:iCs/>
                <w:color w:val="000000"/>
                <w:sz w:val="19"/>
                <w:szCs w:val="19"/>
                <w:lang w:val="x-none"/>
              </w:rPr>
            </w:pPr>
          </w:p>
        </w:tc>
        <w:tc>
          <w:tcPr>
            <w:tcW w:w="2499" w:type="pct"/>
            <w:vMerge/>
            <w:shd w:val="clear" w:color="auto" w:fill="FBE4D5" w:themeFill="accent2" w:themeFillTint="33"/>
            <w:vAlign w:val="center"/>
          </w:tcPr>
          <w:p w14:paraId="5689F177" w14:textId="77777777" w:rsidR="00AA2E4D" w:rsidRPr="003D6D04" w:rsidRDefault="00AA2E4D" w:rsidP="00186800">
            <w:pPr>
              <w:keepNext/>
              <w:spacing w:after="0"/>
              <w:jc w:val="center"/>
              <w:outlineLvl w:val="2"/>
              <w:rPr>
                <w:rFonts w:eastAsia="Times New Roman" w:cs="Calibri"/>
                <w:b/>
                <w:iCs/>
                <w:color w:val="000000"/>
                <w:sz w:val="19"/>
                <w:szCs w:val="19"/>
                <w:lang w:val="x-none"/>
              </w:rPr>
            </w:pPr>
          </w:p>
        </w:tc>
      </w:tr>
      <w:tr w:rsidR="00117AF1" w:rsidRPr="00AA2E4D" w14:paraId="57471C34" w14:textId="77777777" w:rsidTr="008926B5">
        <w:trPr>
          <w:trHeight w:val="1352"/>
        </w:trPr>
        <w:tc>
          <w:tcPr>
            <w:tcW w:w="1206" w:type="pct"/>
            <w:shd w:val="clear" w:color="auto" w:fill="FBE4D5" w:themeFill="accent2" w:themeFillTint="33"/>
          </w:tcPr>
          <w:p w14:paraId="27352E3D" w14:textId="2609E343" w:rsidR="00117AF1" w:rsidRPr="003D6D04" w:rsidRDefault="00117AF1" w:rsidP="00186800">
            <w:pPr>
              <w:spacing w:after="0"/>
              <w:ind w:left="314" w:hanging="314"/>
              <w:jc w:val="left"/>
              <w:rPr>
                <w:rFonts w:eastAsia="Times New Roman" w:cs="Calibri"/>
                <w:color w:val="000000"/>
                <w:sz w:val="19"/>
                <w:szCs w:val="19"/>
                <w:lang w:val="x-none"/>
              </w:rPr>
            </w:pPr>
            <w:r w:rsidRPr="003D6D04">
              <w:rPr>
                <w:rFonts w:eastAsia="Times New Roman" w:cs="Calibri"/>
                <w:color w:val="000000"/>
                <w:sz w:val="19"/>
                <w:szCs w:val="19"/>
                <w:lang w:val="x-none"/>
              </w:rPr>
              <w:t xml:space="preserve"> </w:t>
            </w:r>
            <w:r w:rsidRPr="003D6D04">
              <w:rPr>
                <w:rFonts w:eastAsia="Times New Roman" w:cs="Calibri"/>
                <w:color w:val="000000"/>
                <w:sz w:val="19"/>
                <w:szCs w:val="19"/>
              </w:rPr>
              <w:t xml:space="preserve">I. </w:t>
            </w:r>
            <w:r w:rsidRPr="007A74CE">
              <w:rPr>
                <w:rFonts w:eastAsia="Times New Roman" w:cs="Calibri"/>
                <w:color w:val="000000"/>
                <w:sz w:val="19"/>
                <w:szCs w:val="19"/>
              </w:rPr>
              <w:tab/>
            </w:r>
            <w:r w:rsidRPr="003D6D04">
              <w:rPr>
                <w:rFonts w:eastAsia="Times New Roman" w:cs="Calibri"/>
                <w:color w:val="000000"/>
                <w:sz w:val="19"/>
                <w:szCs w:val="19"/>
                <w:lang w:val="x-none"/>
              </w:rPr>
              <w:t>Policy and regulatory de-risking for improved renewable energy (RE) services and productive application</w:t>
            </w:r>
            <w:r w:rsidR="00581DB3">
              <w:rPr>
                <w:rFonts w:eastAsia="Times New Roman" w:cs="Calibri"/>
                <w:color w:val="000000"/>
                <w:sz w:val="19"/>
                <w:szCs w:val="19"/>
                <w:lang w:val="x-none"/>
              </w:rPr>
              <w:t>s</w:t>
            </w:r>
          </w:p>
        </w:tc>
        <w:tc>
          <w:tcPr>
            <w:tcW w:w="1295" w:type="pct"/>
            <w:shd w:val="clear" w:color="auto" w:fill="FBE4D5" w:themeFill="accent2" w:themeFillTint="33"/>
          </w:tcPr>
          <w:p w14:paraId="26799980" w14:textId="325DE37E" w:rsidR="00117AF1" w:rsidRPr="003D6D04" w:rsidRDefault="00117AF1" w:rsidP="00186800">
            <w:pPr>
              <w:spacing w:after="0"/>
              <w:ind w:left="310" w:hanging="310"/>
              <w:jc w:val="left"/>
              <w:rPr>
                <w:rFonts w:eastAsia="Times New Roman" w:cs="Calibri"/>
                <w:color w:val="000000"/>
                <w:sz w:val="19"/>
                <w:szCs w:val="19"/>
                <w:lang w:val="x-none"/>
              </w:rPr>
            </w:pPr>
            <w:r w:rsidRPr="003D6D04">
              <w:rPr>
                <w:rFonts w:eastAsia="Times New Roman" w:cs="Calibri"/>
                <w:color w:val="000000"/>
                <w:sz w:val="19"/>
                <w:szCs w:val="19"/>
              </w:rPr>
              <w:t>1.</w:t>
            </w:r>
            <w:r w:rsidRPr="003D6D04">
              <w:rPr>
                <w:rFonts w:eastAsia="Calibri" w:cs="Calibri"/>
                <w:sz w:val="19"/>
                <w:szCs w:val="19"/>
              </w:rPr>
              <w:t xml:space="preserve"> </w:t>
            </w:r>
            <w:r w:rsidRPr="007A74CE">
              <w:rPr>
                <w:rFonts w:eastAsia="Calibri" w:cs="Calibri"/>
                <w:sz w:val="19"/>
                <w:szCs w:val="19"/>
              </w:rPr>
              <w:tab/>
            </w:r>
            <w:r w:rsidRPr="003D6D04">
              <w:rPr>
                <w:rFonts w:eastAsia="Times New Roman" w:cs="Calibri"/>
                <w:color w:val="000000"/>
                <w:sz w:val="19"/>
                <w:szCs w:val="19"/>
                <w:lang w:val="x-none"/>
              </w:rPr>
              <w:t xml:space="preserve">Effective implementation of supportive policies and regulations at </w:t>
            </w:r>
            <w:r w:rsidRPr="00CF4424">
              <w:rPr>
                <w:rFonts w:eastAsia="Times New Roman" w:cs="Calibri"/>
                <w:noProof/>
                <w:color w:val="000000"/>
                <w:sz w:val="19"/>
                <w:szCs w:val="19"/>
                <w:lang w:val="x-none"/>
              </w:rPr>
              <w:t>national</w:t>
            </w:r>
            <w:r w:rsidRPr="003D6D04">
              <w:rPr>
                <w:rFonts w:eastAsia="Times New Roman" w:cs="Calibri"/>
                <w:color w:val="000000"/>
                <w:sz w:val="19"/>
                <w:szCs w:val="19"/>
                <w:lang w:val="x-none"/>
              </w:rPr>
              <w:t xml:space="preserve"> and local level for enhanced RE </w:t>
            </w:r>
            <w:r w:rsidRPr="00CF4424">
              <w:rPr>
                <w:rFonts w:eastAsia="Times New Roman" w:cs="Calibri"/>
                <w:noProof/>
                <w:color w:val="000000"/>
                <w:sz w:val="19"/>
                <w:szCs w:val="19"/>
                <w:lang w:val="x-none"/>
              </w:rPr>
              <w:t>utilisation</w:t>
            </w:r>
            <w:r w:rsidRPr="003D6D04">
              <w:rPr>
                <w:rFonts w:eastAsia="Times New Roman" w:cs="Calibri"/>
                <w:color w:val="000000"/>
                <w:sz w:val="19"/>
                <w:szCs w:val="19"/>
                <w:lang w:val="x-none"/>
              </w:rPr>
              <w:t xml:space="preserve"> in rural productive uses</w:t>
            </w:r>
          </w:p>
        </w:tc>
        <w:tc>
          <w:tcPr>
            <w:tcW w:w="2499" w:type="pct"/>
            <w:shd w:val="clear" w:color="auto" w:fill="FBE4D5" w:themeFill="accent2" w:themeFillTint="33"/>
          </w:tcPr>
          <w:p w14:paraId="10D6F52F"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Calibri" w:cs="Calibri"/>
                <w:sz w:val="19"/>
                <w:szCs w:val="19"/>
                <w:lang w:val="en-GB"/>
              </w:rPr>
              <w:t>1.1 DREI analysis conducted to support the implementation of the NEP</w:t>
            </w:r>
          </w:p>
          <w:p w14:paraId="2188C7CB"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1.2 </w:t>
            </w:r>
            <w:r w:rsidRPr="003D6D04">
              <w:rPr>
                <w:rFonts w:eastAsia="Times New Roman" w:cs="Calibri"/>
                <w:color w:val="000000"/>
                <w:sz w:val="19"/>
                <w:szCs w:val="19"/>
                <w:lang w:val="x-none"/>
              </w:rPr>
              <w:t>Advisory services provided to DRD, MoEE, ECD and to coordinate activities under NEP</w:t>
            </w:r>
          </w:p>
          <w:p w14:paraId="22028F7B" w14:textId="6664B17E" w:rsidR="00117AF1" w:rsidRPr="003D6D04"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1.3 </w:t>
            </w:r>
            <w:r w:rsidRPr="003D6D04">
              <w:rPr>
                <w:rFonts w:eastAsia="Times New Roman" w:cs="Calibri"/>
                <w:color w:val="000000"/>
                <w:sz w:val="19"/>
                <w:szCs w:val="19"/>
                <w:lang w:val="x-none"/>
              </w:rPr>
              <w:t xml:space="preserve">Completed least-cost </w:t>
            </w:r>
            <w:r w:rsidR="00F14822" w:rsidRPr="00F14822">
              <w:rPr>
                <w:rFonts w:asciiTheme="minorHAnsi" w:hAnsiTheme="minorHAnsi" w:cstheme="minorHAnsi"/>
                <w:sz w:val="19"/>
                <w:szCs w:val="19"/>
                <w:lang w:val="en-GB"/>
              </w:rPr>
              <w:t>geospatial analysis</w:t>
            </w:r>
            <w:r w:rsidR="00F14822" w:rsidRPr="0098747B">
              <w:rPr>
                <w:rFonts w:asciiTheme="minorHAnsi" w:hAnsiTheme="minorHAnsi" w:cstheme="minorHAnsi"/>
                <w:szCs w:val="20"/>
                <w:lang w:val="en-GB"/>
              </w:rPr>
              <w:t xml:space="preserve"> </w:t>
            </w:r>
            <w:r w:rsidRPr="003D6D04">
              <w:rPr>
                <w:rFonts w:eastAsia="Times New Roman" w:cs="Calibri"/>
                <w:color w:val="000000"/>
                <w:sz w:val="19"/>
                <w:szCs w:val="19"/>
                <w:lang w:val="x-none"/>
              </w:rPr>
              <w:t xml:space="preserve">and investment prospectus </w:t>
            </w:r>
            <w:r w:rsidR="0022692B">
              <w:rPr>
                <w:rFonts w:eastAsia="Times New Roman" w:cs="Calibri"/>
                <w:color w:val="000000"/>
                <w:sz w:val="19"/>
                <w:szCs w:val="19"/>
              </w:rPr>
              <w:t>for</w:t>
            </w:r>
            <w:r w:rsidRPr="003D6D04">
              <w:rPr>
                <w:rFonts w:eastAsia="Times New Roman" w:cs="Calibri"/>
                <w:color w:val="000000"/>
                <w:sz w:val="19"/>
                <w:szCs w:val="19"/>
                <w:lang w:val="x-none"/>
              </w:rPr>
              <w:t xml:space="preserve"> </w:t>
            </w:r>
            <w:r w:rsidRPr="00CF4424">
              <w:rPr>
                <w:rFonts w:eastAsia="Times New Roman" w:cs="Calibri"/>
                <w:noProof/>
                <w:color w:val="000000"/>
                <w:sz w:val="19"/>
                <w:szCs w:val="19"/>
                <w:lang w:val="x-none"/>
              </w:rPr>
              <w:t>RURED</w:t>
            </w:r>
            <w:r w:rsidRPr="003D6D04">
              <w:rPr>
                <w:rFonts w:eastAsia="Times New Roman" w:cs="Calibri"/>
                <w:color w:val="000000"/>
                <w:sz w:val="19"/>
                <w:szCs w:val="19"/>
                <w:lang w:val="x-none"/>
              </w:rPr>
              <w:t xml:space="preserve"> Project Areas</w:t>
            </w:r>
          </w:p>
        </w:tc>
      </w:tr>
      <w:tr w:rsidR="00117AF1" w:rsidRPr="00AA2E4D" w14:paraId="35AE8C52" w14:textId="77777777" w:rsidTr="008926B5">
        <w:trPr>
          <w:trHeight w:val="1895"/>
        </w:trPr>
        <w:tc>
          <w:tcPr>
            <w:tcW w:w="1206" w:type="pct"/>
            <w:shd w:val="clear" w:color="auto" w:fill="FBE4D5" w:themeFill="accent2" w:themeFillTint="33"/>
          </w:tcPr>
          <w:p w14:paraId="3EC998C2" w14:textId="427D3B04" w:rsidR="00117AF1" w:rsidRPr="003D6D04" w:rsidRDefault="00117AF1" w:rsidP="00186800">
            <w:pPr>
              <w:spacing w:after="0"/>
              <w:ind w:left="314" w:hanging="314"/>
              <w:jc w:val="left"/>
              <w:rPr>
                <w:rFonts w:eastAsia="Times New Roman" w:cs="Calibri"/>
                <w:color w:val="000000"/>
                <w:sz w:val="19"/>
                <w:szCs w:val="19"/>
                <w:lang w:val="x-none"/>
              </w:rPr>
            </w:pPr>
            <w:r w:rsidRPr="003D6D04">
              <w:rPr>
                <w:rFonts w:eastAsia="Times New Roman" w:cs="Calibri"/>
                <w:color w:val="000000"/>
                <w:sz w:val="19"/>
                <w:szCs w:val="19"/>
              </w:rPr>
              <w:t>II</w:t>
            </w:r>
            <w:r w:rsidRPr="003D6D04">
              <w:rPr>
                <w:rFonts w:eastAsia="Times New Roman" w:cs="Calibri"/>
                <w:color w:val="000000"/>
                <w:sz w:val="19"/>
                <w:szCs w:val="19"/>
                <w:lang w:val="x-none"/>
              </w:rPr>
              <w:t xml:space="preserve">. </w:t>
            </w:r>
            <w:r w:rsidRPr="003D6D04">
              <w:rPr>
                <w:rFonts w:eastAsia="Times New Roman" w:cs="Calibri"/>
                <w:color w:val="000000"/>
                <w:sz w:val="19"/>
                <w:szCs w:val="19"/>
              </w:rPr>
              <w:t xml:space="preserve"> </w:t>
            </w:r>
            <w:r w:rsidRPr="003D6D04">
              <w:rPr>
                <w:rFonts w:eastAsia="Times New Roman" w:cs="Calibri"/>
                <w:color w:val="000000"/>
                <w:sz w:val="19"/>
                <w:szCs w:val="19"/>
                <w:lang w:val="x-none"/>
              </w:rPr>
              <w:t xml:space="preserve">Strengthened capacity and awareness </w:t>
            </w:r>
            <w:r w:rsidR="00E37453">
              <w:rPr>
                <w:rFonts w:eastAsia="Times New Roman" w:cs="Calibri"/>
                <w:color w:val="000000"/>
                <w:sz w:val="19"/>
                <w:szCs w:val="19"/>
              </w:rPr>
              <w:t xml:space="preserve">of </w:t>
            </w:r>
            <w:r w:rsidRPr="003D6D04">
              <w:rPr>
                <w:rFonts w:eastAsia="Times New Roman" w:cs="Calibri"/>
                <w:color w:val="000000"/>
                <w:sz w:val="19"/>
                <w:szCs w:val="19"/>
                <w:lang w:val="x-none"/>
              </w:rPr>
              <w:t>market enablers and beneficiaries on rural renewable energy application</w:t>
            </w:r>
          </w:p>
          <w:p w14:paraId="56F62DC1" w14:textId="77777777" w:rsidR="00117AF1" w:rsidRPr="003D6D04" w:rsidRDefault="00117AF1" w:rsidP="00186800">
            <w:pPr>
              <w:spacing w:after="0"/>
              <w:ind w:left="314" w:hanging="314"/>
              <w:jc w:val="left"/>
              <w:rPr>
                <w:rFonts w:eastAsia="Times New Roman" w:cs="Calibri"/>
                <w:color w:val="000000"/>
                <w:sz w:val="19"/>
                <w:szCs w:val="19"/>
                <w:lang w:val="x-none"/>
              </w:rPr>
            </w:pPr>
          </w:p>
        </w:tc>
        <w:tc>
          <w:tcPr>
            <w:tcW w:w="1295" w:type="pct"/>
            <w:shd w:val="clear" w:color="auto" w:fill="FBE4D5" w:themeFill="accent2" w:themeFillTint="33"/>
          </w:tcPr>
          <w:p w14:paraId="49FDFBB2" w14:textId="2BB197A5" w:rsidR="00117AF1" w:rsidRPr="003D6D04" w:rsidRDefault="00117AF1" w:rsidP="00186800">
            <w:pPr>
              <w:spacing w:after="0"/>
              <w:ind w:left="310" w:hanging="310"/>
              <w:jc w:val="left"/>
              <w:rPr>
                <w:rFonts w:eastAsia="Times New Roman" w:cs="Calibri"/>
                <w:color w:val="000000"/>
                <w:sz w:val="19"/>
                <w:szCs w:val="19"/>
                <w:lang w:val="x-none"/>
              </w:rPr>
            </w:pPr>
            <w:r w:rsidRPr="003D6D04">
              <w:rPr>
                <w:rFonts w:eastAsia="Times New Roman" w:cs="Calibri"/>
                <w:color w:val="000000"/>
                <w:sz w:val="19"/>
                <w:szCs w:val="19"/>
              </w:rPr>
              <w:t xml:space="preserve">2. </w:t>
            </w:r>
            <w:r w:rsidRPr="007A74CE">
              <w:rPr>
                <w:rFonts w:eastAsia="Times New Roman" w:cs="Calibri"/>
                <w:color w:val="000000"/>
                <w:sz w:val="19"/>
                <w:szCs w:val="19"/>
              </w:rPr>
              <w:tab/>
            </w:r>
            <w:r w:rsidRPr="003D6D04">
              <w:rPr>
                <w:rFonts w:eastAsia="Times New Roman" w:cs="Calibri"/>
                <w:color w:val="000000"/>
                <w:sz w:val="19"/>
                <w:szCs w:val="19"/>
                <w:lang w:val="x-none"/>
              </w:rPr>
              <w:t xml:space="preserve">Awareness and knowledge enhanced of government entities, market enablers </w:t>
            </w:r>
            <w:r w:rsidRPr="00CF4424">
              <w:rPr>
                <w:rFonts w:eastAsia="Times New Roman" w:cs="Calibri"/>
                <w:noProof/>
                <w:color w:val="000000"/>
                <w:sz w:val="19"/>
                <w:szCs w:val="19"/>
                <w:lang w:val="x-none"/>
              </w:rPr>
              <w:t>and</w:t>
            </w:r>
            <w:r w:rsidRPr="003D6D04">
              <w:rPr>
                <w:rFonts w:eastAsia="Times New Roman" w:cs="Calibri"/>
                <w:color w:val="000000"/>
                <w:sz w:val="19"/>
                <w:szCs w:val="19"/>
                <w:lang w:val="x-none"/>
              </w:rPr>
              <w:t xml:space="preserve"> beneficiaries</w:t>
            </w:r>
          </w:p>
        </w:tc>
        <w:tc>
          <w:tcPr>
            <w:tcW w:w="2499" w:type="pct"/>
            <w:shd w:val="clear" w:color="auto" w:fill="FBE4D5" w:themeFill="accent2" w:themeFillTint="33"/>
          </w:tcPr>
          <w:p w14:paraId="2113CE8D"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2.1 </w:t>
            </w:r>
            <w:r w:rsidRPr="003D6D04">
              <w:rPr>
                <w:rFonts w:eastAsia="Times New Roman" w:cs="Calibri"/>
                <w:color w:val="000000"/>
                <w:sz w:val="19"/>
                <w:szCs w:val="19"/>
                <w:lang w:val="x-none"/>
              </w:rPr>
              <w:t>Capacity needs assessment conducted for national and local government entities, RE market actors and beneficiaries</w:t>
            </w:r>
          </w:p>
          <w:p w14:paraId="0FE7B0B2"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2.2 </w:t>
            </w:r>
            <w:r w:rsidRPr="003D6D04">
              <w:rPr>
                <w:rFonts w:eastAsia="Times New Roman" w:cs="Calibri"/>
                <w:color w:val="000000"/>
                <w:sz w:val="19"/>
                <w:szCs w:val="19"/>
                <w:lang w:val="x-none"/>
              </w:rPr>
              <w:t>Capacity strengthening activities designed and delivered for government entities, market actors and beneficiaries</w:t>
            </w:r>
          </w:p>
          <w:p w14:paraId="46725C5A"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2.3 </w:t>
            </w:r>
            <w:r w:rsidRPr="003D6D04">
              <w:rPr>
                <w:rFonts w:eastAsia="Times New Roman" w:cs="Calibri"/>
                <w:color w:val="000000"/>
                <w:sz w:val="19"/>
                <w:szCs w:val="19"/>
                <w:lang w:val="x-none"/>
              </w:rPr>
              <w:t xml:space="preserve">Training on RE and off-grid systems </w:t>
            </w:r>
            <w:r w:rsidRPr="00CF4424">
              <w:rPr>
                <w:rFonts w:eastAsia="Times New Roman" w:cs="Calibri"/>
                <w:noProof/>
                <w:color w:val="000000"/>
                <w:sz w:val="19"/>
                <w:szCs w:val="19"/>
                <w:lang w:val="x-none"/>
              </w:rPr>
              <w:t>institutionalised</w:t>
            </w:r>
          </w:p>
          <w:p w14:paraId="2C4DD1AC" w14:textId="77777777" w:rsidR="00117AF1" w:rsidRPr="007A74CE"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2.4 </w:t>
            </w:r>
            <w:r w:rsidRPr="003D6D04">
              <w:rPr>
                <w:rFonts w:eastAsia="Times New Roman" w:cs="Calibri"/>
                <w:color w:val="000000"/>
                <w:sz w:val="19"/>
                <w:szCs w:val="19"/>
                <w:lang w:val="x-none"/>
              </w:rPr>
              <w:t xml:space="preserve">Experiences and knowledge captured, lessons </w:t>
            </w:r>
            <w:r w:rsidRPr="00CF4424">
              <w:rPr>
                <w:rFonts w:eastAsia="Times New Roman" w:cs="Calibri"/>
                <w:noProof/>
                <w:color w:val="000000"/>
                <w:sz w:val="19"/>
                <w:szCs w:val="19"/>
                <w:lang w:val="x-none"/>
              </w:rPr>
              <w:t>learnt</w:t>
            </w:r>
            <w:r w:rsidRPr="003D6D04">
              <w:rPr>
                <w:rFonts w:eastAsia="Times New Roman" w:cs="Calibri"/>
                <w:color w:val="000000"/>
                <w:sz w:val="19"/>
                <w:szCs w:val="19"/>
                <w:lang w:val="x-none"/>
              </w:rPr>
              <w:t xml:space="preserve"> and info disseminated</w:t>
            </w:r>
          </w:p>
          <w:p w14:paraId="2FADB2BB" w14:textId="40717951" w:rsidR="00117AF1" w:rsidRPr="003D6D04" w:rsidRDefault="00117AF1"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2.5 Monitoring &amp; evaluation</w:t>
            </w:r>
          </w:p>
        </w:tc>
      </w:tr>
      <w:tr w:rsidR="0051389A" w:rsidRPr="00AA2E4D" w14:paraId="6E82CEDF" w14:textId="77777777" w:rsidTr="008926B5">
        <w:tc>
          <w:tcPr>
            <w:tcW w:w="1206" w:type="pct"/>
            <w:vMerge w:val="restart"/>
            <w:shd w:val="clear" w:color="auto" w:fill="FBE4D5" w:themeFill="accent2" w:themeFillTint="33"/>
          </w:tcPr>
          <w:p w14:paraId="2CC5204C" w14:textId="0119B380" w:rsidR="00AA2E4D" w:rsidRPr="003D6D04" w:rsidRDefault="00AA2E4D" w:rsidP="00186800">
            <w:pPr>
              <w:spacing w:after="0"/>
              <w:ind w:left="314" w:hanging="314"/>
              <w:jc w:val="left"/>
              <w:rPr>
                <w:rFonts w:eastAsia="Times New Roman" w:cs="Calibri"/>
                <w:color w:val="000000"/>
                <w:sz w:val="19"/>
                <w:szCs w:val="19"/>
              </w:rPr>
            </w:pPr>
            <w:r w:rsidRPr="003D6D04">
              <w:rPr>
                <w:rFonts w:eastAsia="Times New Roman" w:cs="Calibri"/>
                <w:color w:val="000000"/>
                <w:sz w:val="19"/>
                <w:szCs w:val="19"/>
              </w:rPr>
              <w:t xml:space="preserve">III. </w:t>
            </w:r>
            <w:r w:rsidR="00E37453">
              <w:rPr>
                <w:rFonts w:eastAsia="Times New Roman" w:cs="Calibri"/>
                <w:color w:val="000000"/>
                <w:sz w:val="19"/>
                <w:szCs w:val="19"/>
              </w:rPr>
              <w:tab/>
            </w:r>
            <w:r w:rsidRPr="003D6D04">
              <w:rPr>
                <w:rFonts w:eastAsia="Times New Roman" w:cs="Calibri"/>
                <w:color w:val="000000"/>
                <w:sz w:val="19"/>
                <w:szCs w:val="19"/>
              </w:rPr>
              <w:t xml:space="preserve">Rural renewable energy investments </w:t>
            </w:r>
          </w:p>
        </w:tc>
        <w:tc>
          <w:tcPr>
            <w:tcW w:w="1295" w:type="pct"/>
            <w:shd w:val="clear" w:color="auto" w:fill="FBE4D5" w:themeFill="accent2" w:themeFillTint="33"/>
          </w:tcPr>
          <w:p w14:paraId="19245030" w14:textId="77777777" w:rsidR="00AA2E4D" w:rsidRPr="003D6D04" w:rsidRDefault="00AA2E4D" w:rsidP="00186800">
            <w:pPr>
              <w:spacing w:after="0"/>
              <w:ind w:left="310" w:hanging="310"/>
              <w:jc w:val="left"/>
              <w:rPr>
                <w:rFonts w:eastAsia="Times New Roman" w:cs="Calibri"/>
                <w:color w:val="000000"/>
                <w:sz w:val="19"/>
                <w:szCs w:val="19"/>
              </w:rPr>
            </w:pPr>
            <w:r w:rsidRPr="003D6D04">
              <w:rPr>
                <w:rFonts w:eastAsia="Times New Roman" w:cs="Calibri"/>
                <w:color w:val="000000"/>
                <w:sz w:val="19"/>
                <w:szCs w:val="19"/>
              </w:rPr>
              <w:t>3a. Increased investments in rural RE to meet household demand, PUE and enterprise development</w:t>
            </w:r>
          </w:p>
        </w:tc>
        <w:tc>
          <w:tcPr>
            <w:tcW w:w="2499" w:type="pct"/>
            <w:shd w:val="clear" w:color="auto" w:fill="FBE4D5" w:themeFill="accent2" w:themeFillTint="33"/>
          </w:tcPr>
          <w:p w14:paraId="212502ED" w14:textId="2CBECEDD" w:rsidR="00AA2E4D" w:rsidRPr="005F77B6" w:rsidRDefault="00AA2E4D" w:rsidP="00186800">
            <w:pPr>
              <w:spacing w:after="0"/>
              <w:ind w:left="315" w:hanging="315"/>
              <w:jc w:val="left"/>
              <w:rPr>
                <w:rFonts w:eastAsia="Times New Roman" w:cs="Calibri"/>
                <w:color w:val="000000"/>
                <w:sz w:val="19"/>
                <w:szCs w:val="19"/>
              </w:rPr>
            </w:pPr>
            <w:r w:rsidRPr="003D6D04">
              <w:rPr>
                <w:rFonts w:eastAsia="Times New Roman" w:cs="Calibri"/>
                <w:color w:val="000000"/>
                <w:sz w:val="19"/>
                <w:szCs w:val="19"/>
              </w:rPr>
              <w:t xml:space="preserve">3.1 </w:t>
            </w:r>
            <w:r w:rsidRPr="003D6D04">
              <w:rPr>
                <w:rFonts w:eastAsia="Times New Roman" w:cs="Calibri"/>
                <w:color w:val="000000"/>
                <w:sz w:val="19"/>
                <w:szCs w:val="19"/>
                <w:lang w:val="x-none"/>
              </w:rPr>
              <w:t>Designed and implemented off-grid RE solutions and models integrated with PUE implemented in selected villages</w:t>
            </w:r>
            <w:r w:rsidR="005F77B6">
              <w:rPr>
                <w:rFonts w:eastAsia="Times New Roman" w:cs="Calibri"/>
                <w:color w:val="000000"/>
                <w:sz w:val="19"/>
                <w:szCs w:val="19"/>
              </w:rPr>
              <w:t xml:space="preserve">, </w:t>
            </w:r>
            <w:r w:rsidR="005F77B6" w:rsidRPr="005F77B6">
              <w:rPr>
                <w:highlight w:val="yellow"/>
                <w:lang w:val="en-GB"/>
              </w:rPr>
              <w:t>total installed capacity 15 MW</w:t>
            </w:r>
          </w:p>
        </w:tc>
      </w:tr>
      <w:tr w:rsidR="0051389A" w:rsidRPr="00AA2E4D" w14:paraId="4E0DA315" w14:textId="77777777" w:rsidTr="008926B5">
        <w:tc>
          <w:tcPr>
            <w:tcW w:w="1206" w:type="pct"/>
            <w:vMerge/>
            <w:tcBorders>
              <w:bottom w:val="single" w:sz="4" w:space="0" w:color="auto"/>
            </w:tcBorders>
            <w:shd w:val="clear" w:color="auto" w:fill="FBE4D5" w:themeFill="accent2" w:themeFillTint="33"/>
          </w:tcPr>
          <w:p w14:paraId="7EAEF427" w14:textId="77777777" w:rsidR="00AA2E4D" w:rsidRPr="003D6D04" w:rsidRDefault="00AA2E4D" w:rsidP="00186800">
            <w:pPr>
              <w:spacing w:after="0"/>
              <w:jc w:val="left"/>
              <w:rPr>
                <w:rFonts w:eastAsia="Times New Roman" w:cs="Calibri"/>
                <w:color w:val="000000"/>
                <w:sz w:val="19"/>
                <w:szCs w:val="19"/>
                <w:lang w:val="x-none"/>
              </w:rPr>
            </w:pPr>
          </w:p>
        </w:tc>
        <w:tc>
          <w:tcPr>
            <w:tcW w:w="1295" w:type="pct"/>
            <w:shd w:val="clear" w:color="auto" w:fill="FBE4D5" w:themeFill="accent2" w:themeFillTint="33"/>
          </w:tcPr>
          <w:p w14:paraId="67C7B9D0" w14:textId="77777777" w:rsidR="00AA2E4D" w:rsidRPr="003D6D04" w:rsidRDefault="00AA2E4D" w:rsidP="00186800">
            <w:pPr>
              <w:spacing w:after="0"/>
              <w:ind w:left="310" w:hanging="310"/>
              <w:jc w:val="left"/>
              <w:rPr>
                <w:rFonts w:eastAsia="Times New Roman" w:cs="Calibri"/>
                <w:color w:val="000000"/>
                <w:sz w:val="19"/>
                <w:szCs w:val="19"/>
              </w:rPr>
            </w:pPr>
            <w:r w:rsidRPr="003D6D04">
              <w:rPr>
                <w:rFonts w:eastAsia="Times New Roman" w:cs="Calibri"/>
                <w:color w:val="000000"/>
                <w:sz w:val="19"/>
                <w:szCs w:val="19"/>
              </w:rPr>
              <w:t>3b. Financial programmes supported</w:t>
            </w:r>
          </w:p>
        </w:tc>
        <w:tc>
          <w:tcPr>
            <w:tcW w:w="2499" w:type="pct"/>
            <w:shd w:val="clear" w:color="auto" w:fill="FBE4D5" w:themeFill="accent2" w:themeFillTint="33"/>
          </w:tcPr>
          <w:p w14:paraId="74304902" w14:textId="56ED2EB7" w:rsidR="00AA2E4D" w:rsidRPr="003D6D04" w:rsidRDefault="00AA2E4D" w:rsidP="00186800">
            <w:pPr>
              <w:spacing w:after="0"/>
              <w:ind w:left="315" w:hanging="315"/>
              <w:jc w:val="left"/>
              <w:rPr>
                <w:rFonts w:eastAsia="Times New Roman" w:cs="Calibri"/>
                <w:color w:val="000000"/>
                <w:sz w:val="19"/>
                <w:szCs w:val="19"/>
                <w:lang w:val="x-none"/>
              </w:rPr>
            </w:pPr>
            <w:r w:rsidRPr="003D6D04">
              <w:rPr>
                <w:rFonts w:eastAsia="Times New Roman" w:cs="Calibri"/>
                <w:color w:val="000000"/>
                <w:sz w:val="19"/>
                <w:szCs w:val="19"/>
              </w:rPr>
              <w:t xml:space="preserve">3.2 </w:t>
            </w:r>
            <w:r w:rsidRPr="003D6D04">
              <w:rPr>
                <w:rFonts w:eastAsia="Times New Roman" w:cs="Calibri"/>
                <w:color w:val="000000"/>
                <w:sz w:val="19"/>
                <w:szCs w:val="19"/>
                <w:lang w:val="x-none"/>
              </w:rPr>
              <w:t>Assessed and facilitated commercial financial support for rural RE energy projects</w:t>
            </w:r>
          </w:p>
        </w:tc>
      </w:tr>
    </w:tbl>
    <w:p w14:paraId="13FAAF5F" w14:textId="64FD1958" w:rsidR="001553F4" w:rsidRDefault="001553F4" w:rsidP="00992AE5">
      <w:pPr>
        <w:spacing w:after="0"/>
        <w:rPr>
          <w:szCs w:val="20"/>
          <w:lang w:val="en-GB"/>
        </w:rPr>
      </w:pPr>
    </w:p>
    <w:p w14:paraId="449AE238" w14:textId="4A584A27" w:rsidR="000E472F" w:rsidRPr="003D6D04" w:rsidRDefault="000E472F" w:rsidP="00992AE5">
      <w:pPr>
        <w:spacing w:after="0"/>
        <w:rPr>
          <w:b/>
          <w:szCs w:val="20"/>
          <w:lang w:val="en-GB"/>
        </w:rPr>
      </w:pPr>
      <w:r w:rsidRPr="003D6D04">
        <w:rPr>
          <w:b/>
          <w:szCs w:val="20"/>
          <w:lang w:val="en-GB"/>
        </w:rPr>
        <w:t>Theory of change</w:t>
      </w:r>
    </w:p>
    <w:p w14:paraId="632F060E" w14:textId="77777777" w:rsidR="000E472F" w:rsidRPr="003D6D04" w:rsidRDefault="000E472F" w:rsidP="00992AE5">
      <w:pPr>
        <w:spacing w:after="0"/>
        <w:rPr>
          <w:szCs w:val="20"/>
          <w:lang w:val="en-GB"/>
        </w:rPr>
      </w:pPr>
    </w:p>
    <w:p w14:paraId="3974C297" w14:textId="11FBC685" w:rsidR="00186800" w:rsidRPr="00186800" w:rsidRDefault="00186800" w:rsidP="00186800">
      <w:pPr>
        <w:spacing w:after="0"/>
        <w:rPr>
          <w:szCs w:val="20"/>
          <w:lang w:val="en-GB"/>
        </w:rPr>
      </w:pPr>
      <w:r w:rsidRPr="00186800">
        <w:rPr>
          <w:szCs w:val="20"/>
        </w:rPr>
        <w:t xml:space="preserve">The theory of change underlying the </w:t>
      </w:r>
      <w:r w:rsidRPr="00CF4424">
        <w:rPr>
          <w:noProof/>
          <w:szCs w:val="20"/>
        </w:rPr>
        <w:t>above</w:t>
      </w:r>
      <w:r w:rsidR="00CF4424">
        <w:rPr>
          <w:noProof/>
          <w:szCs w:val="20"/>
        </w:rPr>
        <w:t>-</w:t>
      </w:r>
      <w:r w:rsidRPr="00CF4424">
        <w:rPr>
          <w:noProof/>
          <w:szCs w:val="20"/>
        </w:rPr>
        <w:t>described</w:t>
      </w:r>
      <w:r w:rsidRPr="00186800">
        <w:rPr>
          <w:szCs w:val="20"/>
        </w:rPr>
        <w:t xml:space="preserve"> approach is that addressing one area alone will not reliably generate progress towards the project objective, </w:t>
      </w:r>
      <w:r w:rsidR="00581DB3">
        <w:rPr>
          <w:szCs w:val="20"/>
        </w:rPr>
        <w:t>and therefore a</w:t>
      </w:r>
      <w:r w:rsidRPr="00186800">
        <w:rPr>
          <w:szCs w:val="20"/>
        </w:rPr>
        <w:t xml:space="preserve"> multi-pronged approach </w:t>
      </w:r>
      <w:r w:rsidR="00581DB3">
        <w:rPr>
          <w:szCs w:val="20"/>
        </w:rPr>
        <w:t>is necessary</w:t>
      </w:r>
      <w:r w:rsidRPr="00186800">
        <w:rPr>
          <w:szCs w:val="20"/>
        </w:rPr>
        <w:t xml:space="preserve">. In other words, synergies between progress in multiple areas are needed to really move the dial to a level at which substantial replication can occur, so that RE mini-grid development in combination with productive use solutions are adopted on a wider scale in Myanmar. For example, support to policy and regulation is needed to remove policy risks that increase the cost of finance for mini-grid developers. Policy makers, in turn, will benefit from capacity building to be convinced of the value of rural electrification through RE mini-grids in combination with productive use solutions.  Technical training for market actors will contribute to the quality and thereby commercial and technical viability of RE mini-grids. Similarly, more financing solutions for RE mini-grids can contribute to achieving wider-spread adoption, but substantial financing will not occur without proof of viability and reliable information on the technologies. Exhibit 8 presents a diagram depicting the interaction between the project’s four main barrier removal areas, which form the basis of the project’s multi-pronged barrier removal approach. </w:t>
      </w:r>
    </w:p>
    <w:p w14:paraId="4F59EF00" w14:textId="00177F53" w:rsidR="00186800" w:rsidRPr="00186800" w:rsidRDefault="00814ECF" w:rsidP="00186800">
      <w:pPr>
        <w:spacing w:after="0"/>
        <w:rPr>
          <w:szCs w:val="20"/>
          <w:lang w:val="en-GB"/>
        </w:rPr>
      </w:pPr>
      <w:r w:rsidRPr="00814ECF">
        <w:rPr>
          <w:rFonts w:asciiTheme="minorHAnsi" w:eastAsiaTheme="minorEastAsia" w:hAnsiTheme="minorHAnsi" w:cstheme="minorBidi"/>
          <w:b/>
          <w:noProof/>
          <w:sz w:val="22"/>
          <w:szCs w:val="22"/>
        </w:rPr>
        <mc:AlternateContent>
          <mc:Choice Requires="wps">
            <w:drawing>
              <wp:anchor distT="107950" distB="180340" distL="144145" distR="144145" simplePos="0" relativeHeight="251894272" behindDoc="0" locked="1" layoutInCell="1" allowOverlap="1" wp14:anchorId="207C4FFF" wp14:editId="545FB067">
                <wp:simplePos x="0" y="0"/>
                <wp:positionH relativeFrom="margin">
                  <wp:posOffset>-223520</wp:posOffset>
                </wp:positionH>
                <wp:positionV relativeFrom="margin">
                  <wp:posOffset>3464560</wp:posOffset>
                </wp:positionV>
                <wp:extent cx="7052310" cy="4876800"/>
                <wp:effectExtent l="0" t="0" r="0" b="0"/>
                <wp:wrapTopAndBottom/>
                <wp:docPr id="838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2310" cy="4876800"/>
                        </a:xfrm>
                        <a:prstGeom prst="rect">
                          <a:avLst/>
                        </a:prstGeom>
                        <a:solidFill>
                          <a:srgbClr val="44546A">
                            <a:lumMod val="20000"/>
                            <a:lumOff val="80000"/>
                          </a:srgbClr>
                        </a:solidFill>
                        <a:ln>
                          <a:noFill/>
                        </a:ln>
                        <a:extLst/>
                      </wps:spPr>
                      <wps:txbx>
                        <w:txbxContent>
                          <w:p w14:paraId="60F43D77" w14:textId="77777777" w:rsidR="004B0E3F" w:rsidRPr="003D6D04" w:rsidRDefault="004B0E3F" w:rsidP="00814ECF">
                            <w:pPr>
                              <w:keepNext/>
                              <w:rPr>
                                <w:rFonts w:ascii="Arial" w:hAnsi="Arial" w:cs="Arial"/>
                                <w:b/>
                                <w:color w:val="2E74B5"/>
                                <w:sz w:val="18"/>
                                <w:szCs w:val="18"/>
                              </w:rPr>
                            </w:pPr>
                            <w:bookmarkStart w:id="39" w:name="_Ref893687"/>
                            <w:bookmarkStart w:id="40" w:name="_Toc699781"/>
                            <w:bookmarkStart w:id="41" w:name="_Toc9395401"/>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8</w:t>
                            </w:r>
                            <w:r w:rsidRPr="001A679B">
                              <w:rPr>
                                <w:rFonts w:ascii="Arial" w:hAnsi="Arial" w:cs="Arial"/>
                                <w:b/>
                                <w:color w:val="0070C0"/>
                                <w:sz w:val="18"/>
                                <w:szCs w:val="18"/>
                              </w:rPr>
                              <w:fldChar w:fldCharType="end"/>
                            </w:r>
                            <w:bookmarkEnd w:id="39"/>
                            <w:r w:rsidRPr="001A679B">
                              <w:rPr>
                                <w:rFonts w:ascii="Arial" w:hAnsi="Arial" w:cs="Arial"/>
                                <w:b/>
                                <w:color w:val="2E74B5"/>
                                <w:sz w:val="18"/>
                              </w:rPr>
                              <w:tab/>
                            </w:r>
                            <w:bookmarkEnd w:id="40"/>
                            <w:r w:rsidRPr="003D6D04">
                              <w:rPr>
                                <w:rFonts w:ascii="Arial" w:hAnsi="Arial" w:cs="Arial"/>
                                <w:b/>
                                <w:color w:val="2E74B5"/>
                                <w:sz w:val="18"/>
                                <w:szCs w:val="18"/>
                              </w:rPr>
                              <w:t>Theory of change – objectives, outcomes and outputs</w:t>
                            </w:r>
                            <w:bookmarkEnd w:id="41"/>
                          </w:p>
                          <w:p w14:paraId="14E6F140" w14:textId="77777777" w:rsidR="004B0E3F" w:rsidRPr="0095594B" w:rsidRDefault="004B0E3F" w:rsidP="00814ECF">
                            <w:pPr>
                              <w:shd w:val="clear" w:color="auto" w:fill="D5DCE4" w:themeFill="text2" w:themeFillTint="33"/>
                            </w:pPr>
                          </w:p>
                          <w:p w14:paraId="7AC1D0C1" w14:textId="77777777" w:rsidR="004B0E3F" w:rsidRDefault="004B0E3F" w:rsidP="00814ECF">
                            <w:pPr>
                              <w:shd w:val="clear" w:color="auto" w:fill="D5DCE4" w:themeFill="text2" w:themeFillTint="33"/>
                              <w:rPr>
                                <w:sz w:val="17"/>
                                <w:szCs w:val="17"/>
                              </w:rPr>
                            </w:pPr>
                            <w:r w:rsidDel="00FE610A">
                              <w:t xml:space="preserve"> </w:t>
                            </w:r>
                            <w:r w:rsidRPr="0019070A">
                              <w:rPr>
                                <w:noProof/>
                              </w:rPr>
                              <w:drawing>
                                <wp:inline distT="0" distB="0" distL="0" distR="0" wp14:anchorId="78727844" wp14:editId="5A7CC828">
                                  <wp:extent cx="6634588" cy="4365864"/>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1"/>
                                          <a:srcRect l="17193" t="23171" r="34553" b="20378"/>
                                          <a:stretch/>
                                        </pic:blipFill>
                                        <pic:spPr bwMode="auto">
                                          <a:xfrm>
                                            <a:off x="0" y="0"/>
                                            <a:ext cx="6643585" cy="437178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7C4FFF" id="_x0000_s1033" type="#_x0000_t202" style="position:absolute;left:0;text-align:left;margin-left:-17.6pt;margin-top:272.8pt;width:555.3pt;height:384pt;z-index:251894272;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" fillcolor="#d6dce5" stroked="f">
                <v:textbox>
                  <w:txbxContent>
                    <w:p w14:paraId="60F43D77" w14:textId="77777777" w:rsidR="004B0E3F" w:rsidRPr="003D6D04" w:rsidRDefault="004B0E3F" w:rsidP="00814ECF">
                      <w:pPr>
                        <w:keepNext/>
                        <w:rPr>
                          <w:rFonts w:ascii="Arial" w:hAnsi="Arial" w:cs="Arial"/>
                          <w:b/>
                          <w:color w:val="2E74B5"/>
                          <w:sz w:val="18"/>
                          <w:szCs w:val="18"/>
                        </w:rPr>
                      </w:pPr>
                      <w:bookmarkStart w:id="56" w:name="_Ref893687"/>
                      <w:bookmarkStart w:id="57" w:name="_Toc699781"/>
                      <w:bookmarkStart w:id="58" w:name="_Toc9395401"/>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8</w:t>
                      </w:r>
                      <w:r w:rsidRPr="001A679B">
                        <w:rPr>
                          <w:rFonts w:ascii="Arial" w:hAnsi="Arial" w:cs="Arial"/>
                          <w:b/>
                          <w:color w:val="0070C0"/>
                          <w:sz w:val="18"/>
                          <w:szCs w:val="18"/>
                        </w:rPr>
                        <w:fldChar w:fldCharType="end"/>
                      </w:r>
                      <w:bookmarkEnd w:id="56"/>
                      <w:r w:rsidRPr="001A679B">
                        <w:rPr>
                          <w:rFonts w:ascii="Arial" w:hAnsi="Arial" w:cs="Arial"/>
                          <w:b/>
                          <w:color w:val="2E74B5"/>
                          <w:sz w:val="18"/>
                        </w:rPr>
                        <w:tab/>
                      </w:r>
                      <w:bookmarkEnd w:id="57"/>
                      <w:r w:rsidRPr="003D6D04">
                        <w:rPr>
                          <w:rFonts w:ascii="Arial" w:hAnsi="Arial" w:cs="Arial"/>
                          <w:b/>
                          <w:color w:val="2E74B5"/>
                          <w:sz w:val="18"/>
                          <w:szCs w:val="18"/>
                        </w:rPr>
                        <w:t>Theory of change – objectives, outcomes and outputs</w:t>
                      </w:r>
                      <w:bookmarkEnd w:id="58"/>
                    </w:p>
                    <w:p w14:paraId="14E6F140" w14:textId="77777777" w:rsidR="004B0E3F" w:rsidRPr="0095594B" w:rsidRDefault="004B0E3F" w:rsidP="00814ECF">
                      <w:pPr>
                        <w:shd w:val="clear" w:color="auto" w:fill="D5DCE4" w:themeFill="text2" w:themeFillTint="33"/>
                      </w:pPr>
                    </w:p>
                    <w:p w14:paraId="7AC1D0C1" w14:textId="77777777" w:rsidR="004B0E3F" w:rsidRDefault="004B0E3F" w:rsidP="00814ECF">
                      <w:pPr>
                        <w:shd w:val="clear" w:color="auto" w:fill="D5DCE4" w:themeFill="text2" w:themeFillTint="33"/>
                        <w:rPr>
                          <w:sz w:val="17"/>
                          <w:szCs w:val="17"/>
                        </w:rPr>
                      </w:pPr>
                      <w:r w:rsidDel="00FE610A">
                        <w:t xml:space="preserve"> </w:t>
                      </w:r>
                      <w:r w:rsidRPr="0019070A">
                        <w:rPr>
                          <w:noProof/>
                        </w:rPr>
                        <w:drawing>
                          <wp:inline distT="0" distB="0" distL="0" distR="0" wp14:anchorId="78727844" wp14:editId="5A7CC828">
                            <wp:extent cx="6634588" cy="4365864"/>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2"/>
                                    <a:srcRect l="17193" t="23171" r="34553" b="20378"/>
                                    <a:stretch/>
                                  </pic:blipFill>
                                  <pic:spPr bwMode="auto">
                                    <a:xfrm>
                                      <a:off x="0" y="0"/>
                                      <a:ext cx="6643585" cy="4371784"/>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topAndBottom" anchorx="margin" anchory="margin"/>
                <w10:anchorlock/>
              </v:shape>
            </w:pict>
          </mc:Fallback>
        </mc:AlternateContent>
      </w:r>
    </w:p>
    <w:p w14:paraId="4832AC2A" w14:textId="41A2DE5F" w:rsidR="00186800" w:rsidRPr="00186800" w:rsidRDefault="00186800" w:rsidP="00186800">
      <w:pPr>
        <w:spacing w:after="0"/>
        <w:rPr>
          <w:i/>
          <w:szCs w:val="20"/>
          <w:lang w:val="en-GB"/>
        </w:rPr>
      </w:pPr>
      <w:r w:rsidRPr="00186800">
        <w:rPr>
          <w:szCs w:val="20"/>
          <w:lang w:val="en-GB"/>
        </w:rPr>
        <w:t xml:space="preserve">The </w:t>
      </w:r>
      <w:r w:rsidRPr="00CF4424">
        <w:rPr>
          <w:noProof/>
          <w:szCs w:val="20"/>
          <w:lang w:val="en-GB"/>
        </w:rPr>
        <w:t>RURED</w:t>
      </w:r>
      <w:r w:rsidRPr="00186800">
        <w:rPr>
          <w:szCs w:val="20"/>
          <w:lang w:val="en-GB"/>
        </w:rPr>
        <w:t xml:space="preserve"> Project seeks to add on to baseline activities as undertaken by the Myanmar government and address the gaps by designing and implementing </w:t>
      </w:r>
      <w:r w:rsidRPr="00186800">
        <w:rPr>
          <w:i/>
          <w:szCs w:val="20"/>
          <w:lang w:val="en-GB"/>
        </w:rPr>
        <w:t>additional interventions and activities</w:t>
      </w:r>
      <w:r w:rsidRPr="00186800">
        <w:rPr>
          <w:szCs w:val="20"/>
          <w:lang w:val="en-GB"/>
        </w:rPr>
        <w:t xml:space="preserve">. GEF support is needed to be able to implement these additional interventions (referred to as </w:t>
      </w:r>
      <w:r w:rsidRPr="00186800">
        <w:rPr>
          <w:i/>
          <w:szCs w:val="20"/>
          <w:lang w:val="en-GB"/>
        </w:rPr>
        <w:t xml:space="preserve">incremental reasoning). </w:t>
      </w:r>
      <w:r w:rsidRPr="00186800">
        <w:rPr>
          <w:szCs w:val="20"/>
          <w:lang w:val="en-GB"/>
        </w:rPr>
        <w:t xml:space="preserve">In the baseline situation and persistence of status quo challenges and barriers, Myanmar’s electrification goals regarding universal access in 2030 will not be met (which is referred to as the </w:t>
      </w:r>
      <w:r w:rsidRPr="00186800">
        <w:rPr>
          <w:i/>
          <w:szCs w:val="20"/>
          <w:lang w:val="en-GB"/>
        </w:rPr>
        <w:t xml:space="preserve">baseline scenario). </w:t>
      </w:r>
      <w:r w:rsidRPr="00186800">
        <w:rPr>
          <w:szCs w:val="20"/>
          <w:lang w:val="en-GB"/>
        </w:rPr>
        <w:t xml:space="preserve">Addressing the underlying issues and barriers of the core problem (the underdeveloped rural energy infrastructure and services) will help the transitioning of Myanmar on the path of realizing its ambitious universal energy access target by 2030 (referred to as the </w:t>
      </w:r>
      <w:r w:rsidRPr="00186800">
        <w:rPr>
          <w:i/>
          <w:szCs w:val="20"/>
          <w:lang w:val="en-GB"/>
        </w:rPr>
        <w:t>alternative scenario).</w:t>
      </w:r>
    </w:p>
    <w:p w14:paraId="5B03A6F1" w14:textId="5AFC97A2" w:rsidR="00186800" w:rsidRPr="00186800" w:rsidRDefault="00186800" w:rsidP="00186800">
      <w:pPr>
        <w:spacing w:after="0"/>
        <w:rPr>
          <w:i/>
          <w:szCs w:val="20"/>
          <w:lang w:val="en-GB"/>
        </w:rPr>
      </w:pPr>
    </w:p>
    <w:p w14:paraId="27DF604C" w14:textId="1C031775" w:rsidR="000E472F" w:rsidRDefault="00186800" w:rsidP="00992AE5">
      <w:pPr>
        <w:spacing w:after="0"/>
        <w:rPr>
          <w:i/>
          <w:szCs w:val="20"/>
          <w:lang w:val="en-GB"/>
        </w:rPr>
      </w:pPr>
      <w:r w:rsidRPr="00186800">
        <w:rPr>
          <w:szCs w:val="20"/>
          <w:lang w:val="en-GB"/>
        </w:rPr>
        <w:t xml:space="preserve">The Project’s </w:t>
      </w:r>
      <w:r w:rsidR="00393126">
        <w:rPr>
          <w:szCs w:val="20"/>
          <w:lang w:val="en-GB"/>
        </w:rPr>
        <w:t>T</w:t>
      </w:r>
      <w:r w:rsidRPr="00186800">
        <w:rPr>
          <w:szCs w:val="20"/>
          <w:lang w:val="en-GB"/>
        </w:rPr>
        <w:t xml:space="preserve">heory of Change explains the process of change by outlining the linkages of its interventions, i.e., its outputs, direct outcomes, and impacts, with the before-mentioned main barriers to change. While </w:t>
      </w:r>
      <w:r w:rsidRPr="00186800">
        <w:rPr>
          <w:szCs w:val="20"/>
          <w:lang w:val="en-GB"/>
        </w:rPr>
        <w:fldChar w:fldCharType="begin"/>
      </w:r>
      <w:r w:rsidRPr="00186800">
        <w:rPr>
          <w:szCs w:val="20"/>
          <w:lang w:val="en-GB"/>
        </w:rPr>
        <w:instrText xml:space="preserve"> REF _Ref893744 \h </w:instrText>
      </w:r>
      <w:r w:rsidRPr="00186800">
        <w:rPr>
          <w:szCs w:val="20"/>
          <w:lang w:val="en-GB"/>
        </w:rPr>
      </w:r>
      <w:r w:rsidRPr="00186800">
        <w:rPr>
          <w:szCs w:val="20"/>
          <w:lang w:val="en-GB"/>
        </w:rPr>
        <w:fldChar w:fldCharType="separate"/>
      </w:r>
      <w:r w:rsidR="00814ECF">
        <w:rPr>
          <w:szCs w:val="20"/>
          <w:lang w:val="en-GB"/>
        </w:rPr>
        <w:fldChar w:fldCharType="begin"/>
      </w:r>
      <w:r w:rsidR="00814ECF">
        <w:rPr>
          <w:szCs w:val="20"/>
          <w:lang w:val="en-GB"/>
        </w:rPr>
        <w:instrText xml:space="preserve"> REF _Ref9395047 \h </w:instrText>
      </w:r>
      <w:r w:rsidR="00814ECF">
        <w:rPr>
          <w:szCs w:val="20"/>
          <w:lang w:val="en-GB"/>
        </w:rPr>
      </w:r>
      <w:r w:rsidR="00814ECF">
        <w:rPr>
          <w:szCs w:val="20"/>
          <w:lang w:val="en-GB"/>
        </w:rPr>
        <w:fldChar w:fldCharType="separate"/>
      </w:r>
      <w:r w:rsidR="00814ECF" w:rsidRPr="001A679B">
        <w:rPr>
          <w:rFonts w:ascii="Arial" w:hAnsi="Arial" w:cs="Arial"/>
          <w:color w:val="0070C0"/>
          <w:sz w:val="18"/>
          <w:szCs w:val="18"/>
        </w:rPr>
        <w:t xml:space="preserve">Exhibit </w:t>
      </w:r>
      <w:r w:rsidR="00814ECF">
        <w:rPr>
          <w:rFonts w:ascii="Arial" w:hAnsi="Arial" w:cs="Arial"/>
          <w:noProof/>
          <w:color w:val="0070C0"/>
          <w:sz w:val="18"/>
          <w:szCs w:val="18"/>
        </w:rPr>
        <w:t>5</w:t>
      </w:r>
      <w:r w:rsidR="00814ECF">
        <w:rPr>
          <w:szCs w:val="20"/>
          <w:lang w:val="en-GB"/>
        </w:rPr>
        <w:fldChar w:fldCharType="end"/>
      </w:r>
      <w:r w:rsidRPr="00186800">
        <w:rPr>
          <w:szCs w:val="20"/>
          <w:lang w:val="en-GB"/>
        </w:rPr>
        <w:fldChar w:fldCharType="end"/>
      </w:r>
      <w:r w:rsidRPr="00186800">
        <w:rPr>
          <w:szCs w:val="20"/>
          <w:lang w:val="en-GB"/>
        </w:rPr>
        <w:t xml:space="preserve"> in Chapter 2 showed the development challenges, </w:t>
      </w:r>
      <w:r w:rsidRPr="00CF4424">
        <w:rPr>
          <w:noProof/>
          <w:szCs w:val="20"/>
          <w:lang w:val="en-GB"/>
        </w:rPr>
        <w:t>core</w:t>
      </w:r>
      <w:r w:rsidRPr="00186800">
        <w:rPr>
          <w:szCs w:val="20"/>
          <w:lang w:val="en-GB"/>
        </w:rPr>
        <w:t xml:space="preserve"> problem with main causes (and underlying barriers), </w:t>
      </w:r>
      <w:r w:rsidRPr="00186800">
        <w:rPr>
          <w:szCs w:val="20"/>
          <w:lang w:val="en-GB"/>
        </w:rPr>
        <w:fldChar w:fldCharType="begin"/>
      </w:r>
      <w:r w:rsidRPr="00186800">
        <w:rPr>
          <w:szCs w:val="20"/>
          <w:lang w:val="en-GB"/>
        </w:rPr>
        <w:instrText xml:space="preserve"> REF _Ref893687 \h  \* MERGEFORMAT </w:instrText>
      </w:r>
      <w:r w:rsidRPr="00186800">
        <w:rPr>
          <w:szCs w:val="20"/>
          <w:lang w:val="en-GB"/>
        </w:rPr>
      </w:r>
      <w:r w:rsidRPr="00186800">
        <w:rPr>
          <w:szCs w:val="20"/>
          <w:lang w:val="en-GB"/>
        </w:rPr>
        <w:fldChar w:fldCharType="separate"/>
      </w:r>
      <w:r w:rsidR="002C1700" w:rsidRPr="008F6C2F">
        <w:rPr>
          <w:szCs w:val="20"/>
        </w:rPr>
        <w:t>Exhibit 8</w:t>
      </w:r>
      <w:r w:rsidRPr="00186800">
        <w:rPr>
          <w:szCs w:val="20"/>
          <w:lang w:val="en-GB"/>
        </w:rPr>
        <w:fldChar w:fldCharType="end"/>
      </w:r>
      <w:r w:rsidRPr="00186800">
        <w:rPr>
          <w:szCs w:val="20"/>
          <w:lang w:val="en-GB"/>
        </w:rPr>
        <w:t xml:space="preserve"> shows how the project will lead to the project objective and related positive development objectives as a result of the project outcomes and underlying outputs. </w:t>
      </w:r>
    </w:p>
    <w:p w14:paraId="65AB552C" w14:textId="42C1BA23" w:rsidR="00117AF1" w:rsidRDefault="00117AF1" w:rsidP="009D2878">
      <w:pPr>
        <w:spacing w:after="0"/>
        <w:rPr>
          <w:rFonts w:asciiTheme="minorHAnsi" w:hAnsiTheme="minorHAnsi" w:cstheme="minorHAnsi"/>
          <w:szCs w:val="20"/>
          <w:lang w:val="en-GB" w:eastAsia="en-GB"/>
        </w:rPr>
      </w:pPr>
    </w:p>
    <w:p w14:paraId="0607FA11" w14:textId="79A4FE15" w:rsidR="00726318" w:rsidRDefault="00726318" w:rsidP="00726318">
      <w:pPr>
        <w:spacing w:after="0"/>
        <w:rPr>
          <w:i/>
          <w:szCs w:val="20"/>
          <w:lang w:val="en-GB"/>
        </w:rPr>
      </w:pPr>
      <w:r>
        <w:rPr>
          <w:szCs w:val="20"/>
          <w:lang w:val="en-GB"/>
        </w:rPr>
        <w:t>The following table</w:t>
      </w:r>
      <w:r w:rsidRPr="00117AF1">
        <w:t xml:space="preserve"> </w:t>
      </w:r>
      <w:r w:rsidR="008529E5">
        <w:t>follows</w:t>
      </w:r>
      <w:r>
        <w:t xml:space="preserve"> the barriers and challenges that contribute to the core problem and describes the baseline activities and the expected results (outcomes and outputs) of the </w:t>
      </w:r>
      <w:r w:rsidRPr="00026D6C">
        <w:rPr>
          <w:noProof/>
        </w:rPr>
        <w:t>RURED</w:t>
      </w:r>
      <w:r>
        <w:t xml:space="preserve"> </w:t>
      </w:r>
      <w:r w:rsidRPr="00CF4424">
        <w:rPr>
          <w:noProof/>
        </w:rPr>
        <w:t>project.</w:t>
      </w:r>
      <w:r>
        <w:t xml:space="preserve"> The table also shows the incremental </w:t>
      </w:r>
      <w:r w:rsidRPr="00CF4424">
        <w:rPr>
          <w:noProof/>
        </w:rPr>
        <w:t>reasoning ,</w:t>
      </w:r>
      <w:r>
        <w:t xml:space="preserve"> i.e. the additionality of the proposed project results as compared to the baseline situation (a full description of the baseline situation is provided in Annex E).</w:t>
      </w:r>
    </w:p>
    <w:p w14:paraId="1B603259" w14:textId="77777777" w:rsidR="00117AF1" w:rsidRPr="003D6D04" w:rsidRDefault="00117AF1" w:rsidP="003D6D04">
      <w:pPr>
        <w:spacing w:after="0"/>
        <w:ind w:left="1418" w:hanging="1418"/>
        <w:rPr>
          <w:rFonts w:asciiTheme="minorHAnsi" w:hAnsiTheme="minorHAnsi" w:cstheme="minorHAnsi"/>
          <w:b/>
          <w:szCs w:val="20"/>
          <w:lang w:val="en-GB" w:eastAsia="en-GB"/>
        </w:rPr>
      </w:pPr>
    </w:p>
    <w:tbl>
      <w:tblPr>
        <w:tblStyle w:val="TableGrid"/>
        <w:tblW w:w="10201" w:type="dxa"/>
        <w:tblLook w:val="04A0" w:firstRow="1" w:lastRow="0" w:firstColumn="1" w:lastColumn="0" w:noHBand="0" w:noVBand="1"/>
      </w:tblPr>
      <w:tblGrid>
        <w:gridCol w:w="5382"/>
        <w:gridCol w:w="4819"/>
      </w:tblGrid>
      <w:tr w:rsidR="009D2878" w:rsidRPr="00241777" w14:paraId="6D0656D9" w14:textId="77777777" w:rsidTr="003D6D04">
        <w:tc>
          <w:tcPr>
            <w:tcW w:w="10201" w:type="dxa"/>
            <w:gridSpan w:val="2"/>
            <w:shd w:val="clear" w:color="auto" w:fill="D9E2F3" w:themeFill="accent1" w:themeFillTint="33"/>
          </w:tcPr>
          <w:p w14:paraId="0A4623A6" w14:textId="11973CF4" w:rsidR="00241777" w:rsidRPr="00241777" w:rsidRDefault="00241777" w:rsidP="003D6D04">
            <w:pPr>
              <w:tabs>
                <w:tab w:val="left" w:pos="1276"/>
              </w:tabs>
              <w:spacing w:after="0"/>
              <w:ind w:left="1306" w:hanging="1306"/>
              <w:jc w:val="left"/>
              <w:rPr>
                <w:rFonts w:asciiTheme="minorHAnsi" w:hAnsiTheme="minorHAnsi" w:cstheme="minorHAnsi"/>
                <w:b/>
                <w:sz w:val="19"/>
                <w:szCs w:val="19"/>
                <w:lang w:val="en-GB"/>
              </w:rPr>
            </w:pPr>
            <w:r w:rsidRPr="003D6D04">
              <w:rPr>
                <w:rFonts w:eastAsia="Times New Roman" w:cs="Calibri"/>
                <w:b/>
                <w:color w:val="000000"/>
                <w:szCs w:val="20"/>
              </w:rPr>
              <w:t xml:space="preserve">Component 1 </w:t>
            </w:r>
            <w:r>
              <w:rPr>
                <w:rFonts w:eastAsia="Times New Roman" w:cs="Calibri"/>
                <w:b/>
                <w:color w:val="000000"/>
                <w:szCs w:val="20"/>
              </w:rPr>
              <w:tab/>
            </w:r>
            <w:r w:rsidRPr="003D6D04">
              <w:rPr>
                <w:rFonts w:eastAsia="Times New Roman" w:cs="Calibri"/>
                <w:b/>
                <w:color w:val="000000"/>
                <w:szCs w:val="20"/>
                <w:lang w:val="x-none"/>
              </w:rPr>
              <w:t>Policy and regulatory de-risking for improved renewable energy (RE) services and productive application</w:t>
            </w:r>
          </w:p>
          <w:p w14:paraId="66E7FDF4" w14:textId="360EAE7A" w:rsidR="009D2878" w:rsidRPr="003D6D04" w:rsidRDefault="009D2878" w:rsidP="003D6D04">
            <w:pPr>
              <w:spacing w:after="0"/>
              <w:ind w:left="1306" w:hanging="1306"/>
              <w:rPr>
                <w:rFonts w:asciiTheme="minorHAnsi" w:hAnsiTheme="minorHAnsi" w:cstheme="minorHAnsi"/>
                <w:b/>
                <w:szCs w:val="20"/>
                <w:lang w:val="en-GB" w:eastAsia="en-GB"/>
              </w:rPr>
            </w:pPr>
          </w:p>
        </w:tc>
      </w:tr>
      <w:tr w:rsidR="009D2878" w14:paraId="29DFA3F2" w14:textId="77777777" w:rsidTr="003D6D04">
        <w:tc>
          <w:tcPr>
            <w:tcW w:w="10201" w:type="dxa"/>
            <w:gridSpan w:val="2"/>
            <w:shd w:val="clear" w:color="auto" w:fill="D5DCE4" w:themeFill="text2" w:themeFillTint="33"/>
          </w:tcPr>
          <w:p w14:paraId="273EC18A" w14:textId="720A2432" w:rsidR="009D2878" w:rsidRPr="00224AC8" w:rsidRDefault="009D2878" w:rsidP="00AA2E4D">
            <w:pPr>
              <w:spacing w:after="0"/>
              <w:rPr>
                <w:rFonts w:asciiTheme="minorHAnsi" w:hAnsiTheme="minorHAnsi" w:cstheme="minorHAnsi"/>
                <w:b/>
                <w:sz w:val="19"/>
                <w:szCs w:val="19"/>
                <w:lang w:val="en-GB" w:eastAsia="en-GB"/>
              </w:rPr>
            </w:pPr>
            <w:r w:rsidRPr="00224AC8">
              <w:rPr>
                <w:rFonts w:asciiTheme="minorHAnsi" w:hAnsiTheme="minorHAnsi" w:cstheme="minorHAnsi"/>
                <w:b/>
                <w:sz w:val="19"/>
                <w:szCs w:val="19"/>
                <w:lang w:val="en-GB" w:eastAsia="en-GB"/>
              </w:rPr>
              <w:t xml:space="preserve">Barriers and </w:t>
            </w:r>
            <w:r w:rsidR="003C1ACA">
              <w:rPr>
                <w:rFonts w:asciiTheme="minorHAnsi" w:hAnsiTheme="minorHAnsi" w:cstheme="minorHAnsi"/>
                <w:b/>
                <w:sz w:val="19"/>
                <w:szCs w:val="19"/>
                <w:lang w:val="en-GB" w:eastAsia="en-GB"/>
              </w:rPr>
              <w:t>challenges:</w:t>
            </w:r>
          </w:p>
          <w:p w14:paraId="2D93849B"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 xml:space="preserve">Dependence of off-grid electrification on subvention. </w:t>
            </w:r>
          </w:p>
          <w:p w14:paraId="0F52EE00" w14:textId="77777777" w:rsidR="009D2878" w:rsidRPr="00224AC8" w:rsidRDefault="009D2878" w:rsidP="00AA2E4D">
            <w:pPr>
              <w:numPr>
                <w:ilvl w:val="0"/>
                <w:numId w:val="28"/>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Uncertainty regarding grid expansion</w:t>
            </w:r>
          </w:p>
          <w:p w14:paraId="7B81389C" w14:textId="77777777" w:rsidR="009D2878" w:rsidRPr="00224AC8" w:rsidRDefault="009D2878" w:rsidP="00AA2E4D">
            <w:pPr>
              <w:numPr>
                <w:ilvl w:val="0"/>
                <w:numId w:val="26"/>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Lack of regulatory framework for mini-grids and future grid connection</w:t>
            </w:r>
          </w:p>
          <w:p w14:paraId="2765A4DF" w14:textId="77777777" w:rsidR="009D2878" w:rsidRPr="00224AC8" w:rsidRDefault="009D2878" w:rsidP="00AA2E4D">
            <w:pPr>
              <w:numPr>
                <w:ilvl w:val="0"/>
                <w:numId w:val="28"/>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 xml:space="preserve">Poor availability of data and inaccuracies and inconsistencies in the available data </w:t>
            </w:r>
          </w:p>
          <w:p w14:paraId="0172BD95" w14:textId="77777777" w:rsidR="009D2878" w:rsidRPr="00224AC8" w:rsidRDefault="009D2878" w:rsidP="00AA2E4D">
            <w:pPr>
              <w:numPr>
                <w:ilvl w:val="0"/>
                <w:numId w:val="28"/>
              </w:numPr>
              <w:tabs>
                <w:tab w:val="left" w:pos="22"/>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Poor linkage of off-grid systems in the country GHG monitoring, verification and reporting to UNFCCC</w:t>
            </w:r>
          </w:p>
        </w:tc>
      </w:tr>
      <w:tr w:rsidR="007E64E3" w14:paraId="306AB15E" w14:textId="77777777" w:rsidTr="008926B5">
        <w:tc>
          <w:tcPr>
            <w:tcW w:w="5382" w:type="dxa"/>
            <w:vMerge w:val="restart"/>
            <w:shd w:val="clear" w:color="auto" w:fill="D5DCE4" w:themeFill="text2" w:themeFillTint="33"/>
          </w:tcPr>
          <w:p w14:paraId="03A131D7" w14:textId="77777777" w:rsidR="007E64E3" w:rsidRPr="00294C37" w:rsidRDefault="007E64E3" w:rsidP="00AA2E4D">
            <w:pPr>
              <w:spacing w:after="0"/>
              <w:jc w:val="left"/>
              <w:rPr>
                <w:rFonts w:asciiTheme="minorHAnsi" w:eastAsia="Calibri" w:hAnsiTheme="minorHAnsi" w:cstheme="minorHAnsi"/>
                <w:b/>
                <w:sz w:val="19"/>
                <w:szCs w:val="19"/>
                <w:lang w:val="en-GB"/>
              </w:rPr>
            </w:pPr>
            <w:r w:rsidRPr="00294C37">
              <w:rPr>
                <w:rFonts w:asciiTheme="minorHAnsi" w:eastAsia="Calibri" w:hAnsiTheme="minorHAnsi" w:cstheme="minorHAnsi"/>
                <w:b/>
                <w:sz w:val="19"/>
                <w:szCs w:val="19"/>
                <w:lang w:val="en-GB"/>
              </w:rPr>
              <w:t>Baseline activities</w:t>
            </w:r>
          </w:p>
          <w:p w14:paraId="5A01C98D" w14:textId="77777777" w:rsidR="007E64E3" w:rsidRPr="00294C37"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Asian Development Bank (ADB) Technical assistance (TA) for Off-Grid Renewable Energy Demonstration Project, Activity 2: Least-cost Energy Access and Off-grid Investment Plan: use of geospatial tools in planning in Mandalay, Sagaing and Magway region</w:t>
            </w:r>
            <w:r>
              <w:rPr>
                <w:rFonts w:asciiTheme="minorHAnsi" w:eastAsia="Calibri" w:hAnsiTheme="minorHAnsi" w:cstheme="minorHAnsi"/>
                <w:sz w:val="19"/>
                <w:szCs w:val="19"/>
                <w:lang w:val="en-GB"/>
              </w:rPr>
              <w:t xml:space="preserve"> (in Myanmar’s Dry Zone area)</w:t>
            </w:r>
            <w:r w:rsidRPr="00294C37">
              <w:rPr>
                <w:rFonts w:asciiTheme="minorHAnsi" w:eastAsia="Calibri" w:hAnsiTheme="minorHAnsi" w:cstheme="minorHAnsi"/>
                <w:sz w:val="19"/>
                <w:szCs w:val="19"/>
                <w:lang w:val="en-GB"/>
              </w:rPr>
              <w:t xml:space="preserve">, Activity 3: Strengthen Off-Grid Planning and Business Capacity for Myanmar government institutions </w:t>
            </w:r>
            <w:r>
              <w:rPr>
                <w:rFonts w:asciiTheme="minorHAnsi" w:eastAsia="Calibri" w:hAnsiTheme="minorHAnsi" w:cstheme="minorHAnsi"/>
                <w:sz w:val="19"/>
                <w:szCs w:val="19"/>
                <w:lang w:val="en-GB"/>
              </w:rPr>
              <w:t xml:space="preserve">(project </w:t>
            </w:r>
            <w:r w:rsidRPr="00CF4424">
              <w:rPr>
                <w:rFonts w:asciiTheme="minorHAnsi" w:eastAsia="Calibri" w:hAnsiTheme="minorHAnsi" w:cstheme="minorHAnsi"/>
                <w:noProof/>
                <w:sz w:val="19"/>
                <w:szCs w:val="19"/>
                <w:lang w:val="en-GB"/>
              </w:rPr>
              <w:t>finalised</w:t>
            </w:r>
            <w:r>
              <w:rPr>
                <w:rFonts w:asciiTheme="minorHAnsi" w:eastAsia="Calibri" w:hAnsiTheme="minorHAnsi" w:cstheme="minorHAnsi"/>
                <w:sz w:val="19"/>
                <w:szCs w:val="19"/>
                <w:lang w:val="en-GB"/>
              </w:rPr>
              <w:t>)</w:t>
            </w:r>
          </w:p>
          <w:p w14:paraId="119E1083" w14:textId="77777777" w:rsidR="007E64E3"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GIZ</w:t>
            </w:r>
            <w:r>
              <w:rPr>
                <w:rFonts w:asciiTheme="minorHAnsi" w:eastAsia="Calibri" w:hAnsiTheme="minorHAnsi" w:cstheme="minorHAnsi"/>
                <w:sz w:val="19"/>
                <w:szCs w:val="19"/>
                <w:lang w:val="en-GB"/>
              </w:rPr>
              <w:t xml:space="preserve"> project “Promoting Rural Electrification in Myanmar”</w:t>
            </w:r>
            <w:r w:rsidRPr="00294C37">
              <w:rPr>
                <w:rFonts w:asciiTheme="minorHAnsi" w:eastAsia="Calibri" w:hAnsiTheme="minorHAnsi" w:cstheme="minorHAnsi"/>
                <w:sz w:val="19"/>
                <w:szCs w:val="19"/>
                <w:lang w:val="en-GB"/>
              </w:rPr>
              <w:t>: Support</w:t>
            </w:r>
            <w:r>
              <w:rPr>
                <w:rFonts w:asciiTheme="minorHAnsi" w:eastAsia="Calibri" w:hAnsiTheme="minorHAnsi" w:cstheme="minorHAnsi"/>
                <w:sz w:val="19"/>
                <w:szCs w:val="19"/>
                <w:lang w:val="en-GB"/>
              </w:rPr>
              <w:t xml:space="preserve"> to the government </w:t>
            </w:r>
            <w:r w:rsidRPr="00294C37">
              <w:rPr>
                <w:rFonts w:asciiTheme="minorHAnsi" w:eastAsia="Calibri" w:hAnsiTheme="minorHAnsi" w:cstheme="minorHAnsi"/>
                <w:sz w:val="19"/>
                <w:szCs w:val="19"/>
                <w:lang w:val="en-GB"/>
              </w:rPr>
              <w:t xml:space="preserve">in developing a regulatory framework for mini-grids (with support from New Zealand), e.g. financial support mechanisms, ownership structures, tariff schemes, and grid interconnection at </w:t>
            </w:r>
            <w:r>
              <w:rPr>
                <w:rFonts w:asciiTheme="minorHAnsi" w:eastAsia="Calibri" w:hAnsiTheme="minorHAnsi" w:cstheme="minorHAnsi"/>
                <w:sz w:val="19"/>
                <w:szCs w:val="19"/>
                <w:lang w:val="en-GB"/>
              </w:rPr>
              <w:t xml:space="preserve">both </w:t>
            </w:r>
            <w:r w:rsidRPr="00294C37">
              <w:rPr>
                <w:rFonts w:asciiTheme="minorHAnsi" w:eastAsia="Calibri" w:hAnsiTheme="minorHAnsi" w:cstheme="minorHAnsi"/>
                <w:sz w:val="19"/>
                <w:szCs w:val="19"/>
                <w:lang w:val="en-GB"/>
              </w:rPr>
              <w:t>Union level and state-level</w:t>
            </w:r>
            <w:r w:rsidRPr="00294C37">
              <w:rPr>
                <w:rFonts w:ascii="Arial" w:eastAsia="Calibri" w:hAnsi="Arial"/>
                <w:sz w:val="18"/>
                <w:szCs w:val="19"/>
                <w:vertAlign w:val="superscript"/>
                <w:lang w:val="en-GB"/>
              </w:rPr>
              <w:footnoteReference w:id="13"/>
            </w:r>
            <w:r>
              <w:rPr>
                <w:rFonts w:asciiTheme="minorHAnsi" w:eastAsia="Calibri" w:hAnsiTheme="minorHAnsi" w:cstheme="minorHAnsi"/>
                <w:sz w:val="19"/>
                <w:szCs w:val="19"/>
                <w:lang w:val="en-GB"/>
              </w:rPr>
              <w:t xml:space="preserve">. In Phase 2 (2020-22) GIZ will work with MoEE on capacity building and </w:t>
            </w:r>
            <w:r w:rsidRPr="003A5E45">
              <w:rPr>
                <w:rFonts w:asciiTheme="minorHAnsi" w:eastAsia="Calibri" w:hAnsiTheme="minorHAnsi" w:cstheme="minorHAnsi"/>
                <w:noProof/>
                <w:sz w:val="19"/>
                <w:szCs w:val="19"/>
                <w:lang w:val="en-GB"/>
              </w:rPr>
              <w:t>more</w:t>
            </w:r>
            <w:r>
              <w:rPr>
                <w:rFonts w:asciiTheme="minorHAnsi" w:eastAsia="Calibri" w:hAnsiTheme="minorHAnsi" w:cstheme="minorHAnsi"/>
                <w:sz w:val="19"/>
                <w:szCs w:val="19"/>
                <w:lang w:val="en-GB"/>
              </w:rPr>
              <w:t xml:space="preserve"> systematic use of geospatial (grid extension) planning</w:t>
            </w:r>
          </w:p>
          <w:p w14:paraId="77EC2B22" w14:textId="41448F86" w:rsidR="007E64E3" w:rsidRPr="00294C37"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Funding for NEP off-grid comes from the government, WB, KfW, GIZ, Italy, ADB</w:t>
            </w:r>
            <w:r w:rsidR="00CF4424">
              <w:rPr>
                <w:rFonts w:asciiTheme="minorHAnsi" w:eastAsia="Calibri" w:hAnsiTheme="minorHAnsi" w:cstheme="minorHAnsi"/>
                <w:sz w:val="19"/>
                <w:szCs w:val="19"/>
                <w:lang w:val="en-GB"/>
              </w:rPr>
              <w:t>,</w:t>
            </w:r>
            <w:r w:rsidRPr="00294C37">
              <w:rPr>
                <w:rFonts w:asciiTheme="minorHAnsi" w:eastAsia="Calibri" w:hAnsiTheme="minorHAnsi" w:cstheme="minorHAnsi"/>
                <w:sz w:val="19"/>
                <w:szCs w:val="19"/>
                <w:lang w:val="en-GB"/>
              </w:rPr>
              <w:t xml:space="preserve"> </w:t>
            </w:r>
            <w:r w:rsidRPr="00CF4424">
              <w:rPr>
                <w:rFonts w:asciiTheme="minorHAnsi" w:eastAsia="Calibri" w:hAnsiTheme="minorHAnsi" w:cstheme="minorHAnsi"/>
                <w:noProof/>
                <w:sz w:val="19"/>
                <w:szCs w:val="19"/>
                <w:lang w:val="en-GB"/>
              </w:rPr>
              <w:t>and</w:t>
            </w:r>
            <w:r w:rsidRPr="00294C37">
              <w:rPr>
                <w:rFonts w:asciiTheme="minorHAnsi" w:eastAsia="Calibri" w:hAnsiTheme="minorHAnsi" w:cstheme="minorHAnsi"/>
                <w:sz w:val="19"/>
                <w:szCs w:val="19"/>
                <w:lang w:val="en-GB"/>
              </w:rPr>
              <w:t xml:space="preserve"> Japan (JICS), </w:t>
            </w:r>
            <w:r w:rsidR="00552CC7">
              <w:rPr>
                <w:rFonts w:asciiTheme="minorHAnsi" w:eastAsia="Calibri" w:hAnsiTheme="minorHAnsi" w:cstheme="minorHAnsi"/>
                <w:sz w:val="19"/>
                <w:szCs w:val="19"/>
                <w:lang w:val="en-GB"/>
              </w:rPr>
              <w:t xml:space="preserve">amounts to </w:t>
            </w:r>
            <w:r w:rsidR="007A74CE">
              <w:rPr>
                <w:rFonts w:asciiTheme="minorHAnsi" w:eastAsia="Calibri" w:hAnsiTheme="minorHAnsi" w:cstheme="minorHAnsi"/>
                <w:sz w:val="19"/>
                <w:szCs w:val="19"/>
                <w:lang w:val="en-GB"/>
              </w:rPr>
              <w:t>approximately</w:t>
            </w:r>
            <w:r w:rsidR="00552CC7" w:rsidRPr="00294C37">
              <w:rPr>
                <w:rFonts w:asciiTheme="minorHAnsi" w:eastAsia="Calibri" w:hAnsiTheme="minorHAnsi" w:cstheme="minorHAnsi"/>
                <w:sz w:val="19"/>
                <w:szCs w:val="19"/>
                <w:lang w:val="en-GB"/>
              </w:rPr>
              <w:t xml:space="preserve"> </w:t>
            </w:r>
            <w:r w:rsidRPr="00294C37">
              <w:rPr>
                <w:rFonts w:asciiTheme="minorHAnsi" w:eastAsia="Calibri" w:hAnsiTheme="minorHAnsi" w:cstheme="minorHAnsi"/>
                <w:sz w:val="19"/>
                <w:szCs w:val="19"/>
                <w:lang w:val="en-GB"/>
              </w:rPr>
              <w:t>USD 150 million</w:t>
            </w:r>
            <w:r w:rsidR="004F33A0">
              <w:rPr>
                <w:rFonts w:asciiTheme="minorHAnsi" w:eastAsia="Calibri" w:hAnsiTheme="minorHAnsi" w:cstheme="minorHAnsi"/>
                <w:sz w:val="19"/>
                <w:szCs w:val="19"/>
                <w:lang w:val="en-GB"/>
              </w:rPr>
              <w:t xml:space="preserve"> over 2016-2022</w:t>
            </w:r>
            <w:r w:rsidRPr="00294C37">
              <w:rPr>
                <w:rFonts w:asciiTheme="minorHAnsi" w:eastAsia="Calibri" w:hAnsiTheme="minorHAnsi" w:cstheme="minorHAnsi"/>
                <w:sz w:val="19"/>
                <w:szCs w:val="19"/>
                <w:lang w:val="en-GB"/>
              </w:rPr>
              <w:t xml:space="preserve">. Italy support has focused on Chin State (about 32 million); KfW support (EUR 9 million) on Shan State). Mini-grid component </w:t>
            </w:r>
            <w:r>
              <w:rPr>
                <w:rFonts w:asciiTheme="minorHAnsi" w:eastAsia="Calibri" w:hAnsiTheme="minorHAnsi" w:cstheme="minorHAnsi"/>
                <w:sz w:val="19"/>
                <w:szCs w:val="19"/>
                <w:lang w:val="en-GB"/>
              </w:rPr>
              <w:t>Call for P</w:t>
            </w:r>
            <w:r w:rsidRPr="00294C37">
              <w:rPr>
                <w:rFonts w:asciiTheme="minorHAnsi" w:eastAsia="Calibri" w:hAnsiTheme="minorHAnsi" w:cstheme="minorHAnsi"/>
                <w:sz w:val="19"/>
                <w:szCs w:val="19"/>
                <w:lang w:val="en-GB"/>
              </w:rPr>
              <w:t xml:space="preserve">roposals (CfPs) </w:t>
            </w:r>
            <w:r w:rsidRPr="00CF4424">
              <w:rPr>
                <w:rFonts w:asciiTheme="minorHAnsi" w:eastAsia="Calibri" w:hAnsiTheme="minorHAnsi" w:cstheme="minorHAnsi"/>
                <w:noProof/>
                <w:sz w:val="19"/>
                <w:szCs w:val="19"/>
                <w:lang w:val="en-GB"/>
              </w:rPr>
              <w:t>are</w:t>
            </w:r>
            <w:r w:rsidRPr="00294C37">
              <w:rPr>
                <w:rFonts w:asciiTheme="minorHAnsi" w:eastAsia="Calibri" w:hAnsiTheme="minorHAnsi" w:cstheme="minorHAnsi"/>
                <w:sz w:val="19"/>
                <w:szCs w:val="19"/>
                <w:lang w:val="en-GB"/>
              </w:rPr>
              <w:t xml:space="preserve"> being vetted by WB project implementation office with assistance from GIZ. WB support is USD 90 million (USD 80 million capital support for CfP and USD 10 million for TA</w:t>
            </w:r>
            <w:r>
              <w:rPr>
                <w:rFonts w:asciiTheme="minorHAnsi" w:eastAsia="Calibri" w:hAnsiTheme="minorHAnsi" w:cstheme="minorHAnsi"/>
                <w:sz w:val="19"/>
                <w:szCs w:val="19"/>
                <w:lang w:val="en-GB"/>
              </w:rPr>
              <w:t>.</w:t>
            </w:r>
            <w:r w:rsidRPr="00294C37">
              <w:rPr>
                <w:rFonts w:asciiTheme="minorHAnsi" w:eastAsia="Calibri" w:hAnsiTheme="minorHAnsi" w:cstheme="minorHAnsi"/>
                <w:sz w:val="19"/>
                <w:szCs w:val="19"/>
                <w:lang w:val="en-GB"/>
              </w:rPr>
              <w:t xml:space="preserve"> Support </w:t>
            </w:r>
            <w:r w:rsidRPr="009A20E4">
              <w:rPr>
                <w:rFonts w:asciiTheme="minorHAnsi" w:eastAsia="Calibri" w:hAnsiTheme="minorHAnsi" w:cstheme="minorHAnsi"/>
                <w:noProof/>
                <w:sz w:val="19"/>
                <w:szCs w:val="19"/>
                <w:lang w:val="en-GB"/>
              </w:rPr>
              <w:t>include</w:t>
            </w:r>
            <w:r>
              <w:rPr>
                <w:rFonts w:asciiTheme="minorHAnsi" w:eastAsia="Calibri" w:hAnsiTheme="minorHAnsi" w:cstheme="minorHAnsi"/>
                <w:noProof/>
                <w:sz w:val="19"/>
                <w:szCs w:val="19"/>
                <w:lang w:val="en-GB"/>
              </w:rPr>
              <w:t>s</w:t>
            </w:r>
            <w:r>
              <w:rPr>
                <w:rFonts w:asciiTheme="minorHAnsi" w:eastAsia="Calibri" w:hAnsiTheme="minorHAnsi" w:cstheme="minorHAnsi"/>
                <w:sz w:val="19"/>
                <w:szCs w:val="19"/>
                <w:lang w:val="en-GB"/>
              </w:rPr>
              <w:t xml:space="preserve"> technical assistance in a </w:t>
            </w:r>
            <w:r w:rsidRPr="00294C37">
              <w:rPr>
                <w:rFonts w:asciiTheme="minorHAnsi" w:eastAsia="Calibri" w:hAnsiTheme="minorHAnsi" w:cstheme="minorHAnsi"/>
                <w:sz w:val="19"/>
                <w:szCs w:val="19"/>
                <w:lang w:val="en-GB"/>
              </w:rPr>
              <w:t>developing project pipeline (CfP, site assessments, pre-qualification companies, business models</w:t>
            </w:r>
            <w:r>
              <w:rPr>
                <w:rFonts w:asciiTheme="minorHAnsi" w:eastAsia="Calibri" w:hAnsiTheme="minorHAnsi" w:cstheme="minorHAnsi"/>
                <w:sz w:val="19"/>
                <w:szCs w:val="19"/>
                <w:lang w:val="en-GB"/>
              </w:rPr>
              <w:t>)</w:t>
            </w:r>
          </w:p>
          <w:p w14:paraId="3A3FA45F" w14:textId="77777777" w:rsidR="007E64E3" w:rsidRPr="00294C37" w:rsidRDefault="007E64E3" w:rsidP="003D6D04">
            <w:pPr>
              <w:numPr>
                <w:ilvl w:val="0"/>
                <w:numId w:val="27"/>
              </w:numPr>
              <w:spacing w:before="40" w:after="0"/>
              <w:ind w:left="312" w:hanging="284"/>
              <w:jc w:val="left"/>
              <w:rPr>
                <w:rFonts w:asciiTheme="minorHAnsi" w:eastAsia="Calibri" w:hAnsiTheme="minorHAnsi" w:cstheme="minorHAnsi"/>
                <w:sz w:val="19"/>
                <w:szCs w:val="19"/>
                <w:lang w:val="en-GB"/>
              </w:rPr>
            </w:pPr>
            <w:r>
              <w:rPr>
                <w:rFonts w:asciiTheme="minorHAnsi" w:eastAsia="Calibri" w:hAnsiTheme="minorHAnsi" w:cstheme="minorHAnsi"/>
                <w:sz w:val="19"/>
                <w:szCs w:val="19"/>
                <w:lang w:val="en-GB"/>
              </w:rPr>
              <w:t>PACT-led Smart Power Myanmar (SPM)</w:t>
            </w:r>
            <w:r>
              <w:rPr>
                <w:rStyle w:val="FootnoteReference"/>
                <w:rFonts w:eastAsia="Calibri"/>
                <w:szCs w:val="19"/>
                <w:lang w:val="en-GB"/>
              </w:rPr>
              <w:footnoteReference w:id="14"/>
            </w:r>
            <w:r>
              <w:rPr>
                <w:rFonts w:asciiTheme="minorHAnsi" w:eastAsia="Calibri" w:hAnsiTheme="minorHAnsi" w:cstheme="minorHAnsi"/>
                <w:sz w:val="19"/>
                <w:szCs w:val="19"/>
                <w:lang w:val="en-GB"/>
              </w:rPr>
              <w:t xml:space="preserve"> is currently conducting a</w:t>
            </w:r>
            <w:r w:rsidRPr="000D6663">
              <w:rPr>
                <w:rFonts w:asciiTheme="minorHAnsi" w:eastAsia="Calibri" w:hAnsiTheme="minorHAnsi" w:cstheme="minorHAnsi"/>
                <w:sz w:val="19"/>
                <w:szCs w:val="19"/>
                <w:lang w:val="en-GB"/>
              </w:rPr>
              <w:t xml:space="preserve"> nationwide assessment of the potential for decentralized energy access solutions, mini-grids in particular (not focusing on SHS) with expected findings to be shared in Q1/2019. </w:t>
            </w:r>
            <w:r>
              <w:rPr>
                <w:rFonts w:asciiTheme="minorHAnsi" w:eastAsia="Calibri" w:hAnsiTheme="minorHAnsi" w:cstheme="minorHAnsi"/>
                <w:sz w:val="19"/>
                <w:szCs w:val="19"/>
                <w:lang w:val="en-GB"/>
              </w:rPr>
              <w:t>The</w:t>
            </w:r>
            <w:r w:rsidRPr="000D6663">
              <w:rPr>
                <w:rFonts w:asciiTheme="minorHAnsi" w:eastAsia="Calibri" w:hAnsiTheme="minorHAnsi" w:cstheme="minorHAnsi"/>
                <w:sz w:val="19"/>
                <w:szCs w:val="19"/>
                <w:lang w:val="en-GB"/>
              </w:rPr>
              <w:t xml:space="preserve"> ‘Bridging the Energy Gap’ </w:t>
            </w:r>
            <w:r>
              <w:rPr>
                <w:rFonts w:asciiTheme="minorHAnsi" w:eastAsia="Calibri" w:hAnsiTheme="minorHAnsi" w:cstheme="minorHAnsi"/>
                <w:sz w:val="19"/>
                <w:szCs w:val="19"/>
                <w:lang w:val="en-GB"/>
              </w:rPr>
              <w:t xml:space="preserve">study </w:t>
            </w:r>
            <w:r w:rsidRPr="000D6663">
              <w:rPr>
                <w:rFonts w:asciiTheme="minorHAnsi" w:eastAsia="Calibri" w:hAnsiTheme="minorHAnsi" w:cstheme="minorHAnsi"/>
                <w:sz w:val="19"/>
                <w:szCs w:val="19"/>
                <w:lang w:val="en-GB"/>
              </w:rPr>
              <w:t>published in June 2018 was conducted in 50 villages.</w:t>
            </w:r>
          </w:p>
          <w:p w14:paraId="3691B571" w14:textId="77777777" w:rsidR="007E64E3" w:rsidRPr="00294C37" w:rsidRDefault="007E64E3" w:rsidP="00AA2E4D">
            <w:pPr>
              <w:spacing w:after="0"/>
              <w:jc w:val="left"/>
              <w:rPr>
                <w:rFonts w:asciiTheme="minorHAnsi" w:eastAsia="Calibri" w:hAnsiTheme="minorHAnsi" w:cstheme="minorHAnsi"/>
                <w:sz w:val="19"/>
                <w:szCs w:val="19"/>
                <w:lang w:val="en-GB"/>
              </w:rPr>
            </w:pPr>
          </w:p>
          <w:p w14:paraId="0EEA7D3B" w14:textId="77777777" w:rsidR="007E64E3" w:rsidRPr="00294C37" w:rsidRDefault="007E64E3" w:rsidP="00AA2E4D">
            <w:pPr>
              <w:spacing w:after="0"/>
              <w:jc w:val="left"/>
              <w:rPr>
                <w:rFonts w:asciiTheme="minorHAnsi" w:eastAsia="Calibri" w:hAnsiTheme="minorHAnsi" w:cstheme="minorHAnsi"/>
                <w:i/>
                <w:sz w:val="19"/>
                <w:szCs w:val="19"/>
                <w:lang w:val="en-GB"/>
              </w:rPr>
            </w:pPr>
            <w:r w:rsidRPr="00294C37">
              <w:rPr>
                <w:rFonts w:asciiTheme="minorHAnsi" w:eastAsia="Calibri" w:hAnsiTheme="minorHAnsi" w:cstheme="minorHAnsi"/>
                <w:i/>
                <w:sz w:val="19"/>
                <w:szCs w:val="19"/>
                <w:lang w:val="en-GB"/>
              </w:rPr>
              <w:t>Planned projects</w:t>
            </w:r>
            <w:r w:rsidRPr="00294C37">
              <w:rPr>
                <w:rFonts w:asciiTheme="minorHAnsi" w:eastAsia="Calibri" w:hAnsiTheme="minorHAnsi" w:cstheme="minorHAnsi"/>
                <w:i/>
                <w:sz w:val="19"/>
                <w:szCs w:val="19"/>
                <w:vertAlign w:val="superscript"/>
                <w:lang w:val="en-GB"/>
              </w:rPr>
              <w:footnoteReference w:id="15"/>
            </w:r>
            <w:r w:rsidRPr="00294C37">
              <w:rPr>
                <w:rFonts w:asciiTheme="minorHAnsi" w:eastAsia="Calibri" w:hAnsiTheme="minorHAnsi" w:cstheme="minorHAnsi"/>
                <w:i/>
                <w:sz w:val="19"/>
                <w:szCs w:val="19"/>
                <w:lang w:val="en-GB"/>
              </w:rPr>
              <w:t>:</w:t>
            </w:r>
          </w:p>
          <w:p w14:paraId="54D2F75B" w14:textId="77777777" w:rsidR="007E64E3" w:rsidRPr="00294C37" w:rsidRDefault="007E64E3" w:rsidP="00AA2E4D">
            <w:pPr>
              <w:numPr>
                <w:ilvl w:val="0"/>
                <w:numId w:val="27"/>
              </w:numPr>
              <w:spacing w:after="0"/>
              <w:ind w:left="314"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AFD: identification stage of rural energy (soft loans of EUR 15-25 million for biomass and RE mini-grids)</w:t>
            </w:r>
          </w:p>
          <w:p w14:paraId="3C683D5E" w14:textId="77777777" w:rsidR="007E64E3" w:rsidRPr="00294C37" w:rsidRDefault="007E64E3" w:rsidP="00AA2E4D">
            <w:pPr>
              <w:numPr>
                <w:ilvl w:val="0"/>
                <w:numId w:val="27"/>
              </w:numPr>
              <w:spacing w:after="0"/>
              <w:ind w:left="314"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 xml:space="preserve">DFID: pilot testing of solar-hybrid mini-grids using </w:t>
            </w:r>
            <w:r w:rsidRPr="003A5E45">
              <w:rPr>
                <w:rFonts w:asciiTheme="minorHAnsi" w:eastAsia="Calibri" w:hAnsiTheme="minorHAnsi" w:cstheme="minorHAnsi"/>
                <w:noProof/>
                <w:sz w:val="19"/>
                <w:szCs w:val="19"/>
                <w:lang w:val="en-GB"/>
              </w:rPr>
              <w:t>ABC</w:t>
            </w:r>
            <w:r w:rsidRPr="00294C37">
              <w:rPr>
                <w:rFonts w:asciiTheme="minorHAnsi" w:eastAsia="Calibri" w:hAnsiTheme="minorHAnsi" w:cstheme="minorHAnsi"/>
                <w:sz w:val="19"/>
                <w:szCs w:val="19"/>
                <w:lang w:val="en-GB"/>
              </w:rPr>
              <w:t xml:space="preserve"> model (Mandalay, Magway, Shan) with Infracapital Myanmar</w:t>
            </w:r>
          </w:p>
          <w:p w14:paraId="06071ACA" w14:textId="0AED0C36" w:rsidR="007E64E3" w:rsidRPr="00294C37" w:rsidRDefault="007E64E3" w:rsidP="00AA2E4D">
            <w:pPr>
              <w:numPr>
                <w:ilvl w:val="0"/>
                <w:numId w:val="27"/>
              </w:numPr>
              <w:spacing w:after="0"/>
              <w:ind w:left="314" w:hanging="284"/>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 xml:space="preserve">EU: </w:t>
            </w:r>
            <w:r w:rsidR="00D61798">
              <w:rPr>
                <w:rFonts w:asciiTheme="minorHAnsi" w:eastAsia="Calibri" w:hAnsiTheme="minorHAnsi" w:cstheme="minorHAnsi"/>
                <w:noProof/>
                <w:sz w:val="19"/>
                <w:szCs w:val="19"/>
                <w:lang w:val="en-GB"/>
              </w:rPr>
              <w:t>M</w:t>
            </w:r>
            <w:r w:rsidRPr="00CF4424">
              <w:rPr>
                <w:rFonts w:asciiTheme="minorHAnsi" w:eastAsia="Calibri" w:hAnsiTheme="minorHAnsi" w:cstheme="minorHAnsi"/>
                <w:noProof/>
                <w:sz w:val="19"/>
                <w:szCs w:val="19"/>
                <w:lang w:val="en-GB"/>
              </w:rPr>
              <w:t>arket</w:t>
            </w:r>
            <w:r w:rsidRPr="00294C37">
              <w:rPr>
                <w:rFonts w:asciiTheme="minorHAnsi" w:eastAsia="Calibri" w:hAnsiTheme="minorHAnsi" w:cstheme="minorHAnsi"/>
                <w:sz w:val="19"/>
                <w:szCs w:val="19"/>
                <w:lang w:val="en-GB"/>
              </w:rPr>
              <w:t xml:space="preserve"> study on rural electrification (emphasis on</w:t>
            </w:r>
            <w:r>
              <w:rPr>
                <w:rFonts w:asciiTheme="minorHAnsi" w:eastAsia="Calibri" w:hAnsiTheme="minorHAnsi" w:cstheme="minorHAnsi"/>
                <w:sz w:val="19"/>
                <w:szCs w:val="19"/>
                <w:lang w:val="en-GB"/>
              </w:rPr>
              <w:t xml:space="preserve"> finance</w:t>
            </w:r>
            <w:r w:rsidRPr="00294C37">
              <w:rPr>
                <w:rFonts w:asciiTheme="minorHAnsi" w:eastAsia="Calibri" w:hAnsiTheme="minorHAnsi" w:cstheme="minorHAnsi"/>
                <w:sz w:val="19"/>
                <w:szCs w:val="19"/>
                <w:lang w:val="en-GB"/>
              </w:rPr>
              <w:t xml:space="preserve"> blending from ElectriFI or Asia Investment Facility) </w:t>
            </w:r>
          </w:p>
          <w:p w14:paraId="599B707A" w14:textId="77777777" w:rsidR="007E64E3" w:rsidRPr="00294C37" w:rsidRDefault="007E64E3" w:rsidP="00AA2E4D">
            <w:pPr>
              <w:spacing w:after="0"/>
              <w:jc w:val="left"/>
              <w:rPr>
                <w:rFonts w:asciiTheme="minorHAnsi" w:eastAsia="Calibri" w:hAnsiTheme="minorHAnsi" w:cstheme="minorHAnsi"/>
                <w:sz w:val="19"/>
                <w:szCs w:val="19"/>
                <w:lang w:val="en-GB"/>
              </w:rPr>
            </w:pPr>
          </w:p>
          <w:p w14:paraId="3B36E1E5" w14:textId="77777777" w:rsidR="007E64E3" w:rsidRPr="00294C37" w:rsidRDefault="007E64E3" w:rsidP="00AA2E4D">
            <w:pPr>
              <w:spacing w:after="0"/>
              <w:jc w:val="left"/>
              <w:rPr>
                <w:rFonts w:asciiTheme="minorHAnsi" w:eastAsia="Calibri" w:hAnsiTheme="minorHAnsi" w:cstheme="minorHAnsi"/>
                <w:i/>
                <w:sz w:val="19"/>
                <w:szCs w:val="19"/>
                <w:lang w:val="en-GB"/>
              </w:rPr>
            </w:pPr>
            <w:r w:rsidRPr="00294C37">
              <w:rPr>
                <w:rFonts w:asciiTheme="minorHAnsi" w:eastAsia="Calibri" w:hAnsiTheme="minorHAnsi" w:cstheme="minorHAnsi"/>
                <w:i/>
                <w:sz w:val="19"/>
                <w:szCs w:val="19"/>
                <w:lang w:val="en-GB"/>
              </w:rPr>
              <w:t>Link with UNDP GRSP project:</w:t>
            </w:r>
          </w:p>
          <w:p w14:paraId="4384E568" w14:textId="77777777" w:rsidR="007E64E3" w:rsidRPr="00294C37" w:rsidRDefault="007E64E3" w:rsidP="00AA2E4D">
            <w:pPr>
              <w:spacing w:after="0"/>
              <w:jc w:val="left"/>
              <w:rPr>
                <w:rFonts w:asciiTheme="minorHAnsi" w:eastAsia="Calibri" w:hAnsiTheme="minorHAnsi" w:cstheme="minorHAnsi"/>
                <w:sz w:val="19"/>
                <w:szCs w:val="19"/>
                <w:lang w:val="en-GB"/>
              </w:rPr>
            </w:pPr>
            <w:r w:rsidRPr="00294C37">
              <w:rPr>
                <w:rFonts w:asciiTheme="minorHAnsi" w:eastAsia="Calibri" w:hAnsiTheme="minorHAnsi" w:cstheme="minorHAnsi"/>
                <w:sz w:val="19"/>
                <w:szCs w:val="19"/>
                <w:lang w:val="en-GB"/>
              </w:rPr>
              <w:t>Project output 1:</w:t>
            </w:r>
          </w:p>
          <w:p w14:paraId="28350CA9" w14:textId="18EA21B0" w:rsidR="007E64E3" w:rsidRPr="00B83D16" w:rsidRDefault="007E64E3" w:rsidP="008926B5">
            <w:pPr>
              <w:pStyle w:val="ListParagraph"/>
              <w:numPr>
                <w:ilvl w:val="0"/>
                <w:numId w:val="88"/>
              </w:numPr>
              <w:ind w:left="315" w:hanging="315"/>
              <w:rPr>
                <w:rFonts w:asciiTheme="minorHAnsi" w:hAnsiTheme="minorHAnsi" w:cstheme="minorHAnsi"/>
                <w:sz w:val="19"/>
                <w:szCs w:val="19"/>
                <w:lang w:val="en-GB" w:eastAsia="en-GB"/>
              </w:rPr>
            </w:pPr>
            <w:r w:rsidRPr="009D0076">
              <w:rPr>
                <w:rFonts w:asciiTheme="minorHAnsi" w:eastAsia="Calibri" w:hAnsiTheme="minorHAnsi" w:cstheme="minorHAnsi"/>
                <w:sz w:val="19"/>
                <w:szCs w:val="19"/>
                <w:lang w:val="en-GB"/>
              </w:rPr>
              <w:t>Resilience and sustainability policy frameworks are strengthened</w:t>
            </w:r>
            <w:r w:rsidR="004801DF">
              <w:rPr>
                <w:rFonts w:asciiTheme="minorHAnsi" w:eastAsia="Calibri" w:hAnsiTheme="minorHAnsi" w:cstheme="minorHAnsi"/>
                <w:sz w:val="19"/>
                <w:szCs w:val="19"/>
                <w:lang w:val="en-GB"/>
              </w:rPr>
              <w:t xml:space="preserve"> - </w:t>
            </w:r>
            <w:r w:rsidR="004801DF" w:rsidRPr="004801DF">
              <w:rPr>
                <w:rFonts w:asciiTheme="minorHAnsi" w:eastAsia="Calibri" w:hAnsiTheme="minorHAnsi" w:cstheme="minorHAnsi"/>
                <w:sz w:val="19"/>
                <w:szCs w:val="19"/>
                <w:lang w:val="en-GB"/>
              </w:rPr>
              <w:t>GRSP is focused on implementing the National Environmental Policy, which is directly linked to Myanmar’s Climate Change Strategy and Master Plan, references the need for innovative solutions to provide sustainable and renewable energy supplies, and advocates for mainstreaming environment and climate change considerations through all sectors. Through these linkages, GRSP and RURED will work collaboratively on the policy development components of the project.</w:t>
            </w:r>
          </w:p>
          <w:p w14:paraId="16338351" w14:textId="77777777" w:rsidR="007E64E3" w:rsidRDefault="007E64E3" w:rsidP="00AA2E4D">
            <w:pPr>
              <w:spacing w:after="0"/>
              <w:rPr>
                <w:rFonts w:asciiTheme="minorHAnsi" w:hAnsiTheme="minorHAnsi" w:cstheme="minorHAnsi"/>
                <w:szCs w:val="20"/>
                <w:lang w:val="en-GB" w:eastAsia="en-GB"/>
              </w:rPr>
            </w:pPr>
          </w:p>
        </w:tc>
        <w:tc>
          <w:tcPr>
            <w:tcW w:w="4819" w:type="dxa"/>
            <w:shd w:val="clear" w:color="auto" w:fill="D5DCE4" w:themeFill="text2" w:themeFillTint="33"/>
          </w:tcPr>
          <w:p w14:paraId="51417EAF" w14:textId="119AB246" w:rsidR="007E64E3" w:rsidRPr="00294C37" w:rsidRDefault="007E64E3" w:rsidP="00AA2E4D">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Additiona</w:t>
            </w:r>
            <w:r w:rsidR="00241777">
              <w:rPr>
                <w:rFonts w:asciiTheme="minorHAnsi" w:hAnsiTheme="minorHAnsi" w:cstheme="minorHAnsi"/>
                <w:b/>
                <w:sz w:val="19"/>
                <w:szCs w:val="19"/>
                <w:lang w:val="en-GB" w:eastAsia="en-GB"/>
              </w:rPr>
              <w:t>lity</w:t>
            </w:r>
            <w:r>
              <w:rPr>
                <w:rFonts w:asciiTheme="minorHAnsi" w:hAnsiTheme="minorHAnsi" w:cstheme="minorHAnsi"/>
                <w:b/>
                <w:sz w:val="19"/>
                <w:szCs w:val="19"/>
                <w:lang w:val="en-GB" w:eastAsia="en-GB"/>
              </w:rPr>
              <w:t xml:space="preserve"> (incremental</w:t>
            </w:r>
            <w:r w:rsidR="00334E08">
              <w:rPr>
                <w:rFonts w:asciiTheme="minorHAnsi" w:hAnsiTheme="minorHAnsi" w:cstheme="minorHAnsi"/>
                <w:b/>
                <w:sz w:val="19"/>
                <w:szCs w:val="19"/>
                <w:lang w:val="en-GB" w:eastAsia="en-GB"/>
              </w:rPr>
              <w:t xml:space="preserve"> reasoning):</w:t>
            </w:r>
          </w:p>
          <w:p w14:paraId="58A5EB9F" w14:textId="76B5D3DC" w:rsidR="007E64E3" w:rsidRPr="00294C37" w:rsidRDefault="007E64E3" w:rsidP="003D6D04">
            <w:pPr>
              <w:spacing w:before="40" w:after="0"/>
              <w:jc w:val="left"/>
              <w:rPr>
                <w:rFonts w:asciiTheme="minorHAnsi" w:hAnsiTheme="minorHAnsi" w:cstheme="minorHAnsi"/>
                <w:sz w:val="19"/>
                <w:szCs w:val="19"/>
                <w:lang w:val="en-GB" w:eastAsia="en-GB"/>
              </w:rPr>
            </w:pPr>
            <w:r w:rsidRPr="00294C37">
              <w:rPr>
                <w:rFonts w:asciiTheme="minorHAnsi" w:hAnsiTheme="minorHAnsi" w:cstheme="minorHAnsi"/>
                <w:sz w:val="19"/>
                <w:szCs w:val="19"/>
                <w:lang w:val="en-GB" w:eastAsia="en-GB"/>
              </w:rPr>
              <w:t xml:space="preserve">Without UNDP/GEF support, the development of </w:t>
            </w:r>
            <w:r>
              <w:rPr>
                <w:rFonts w:asciiTheme="minorHAnsi" w:hAnsiTheme="minorHAnsi" w:cstheme="minorHAnsi"/>
                <w:sz w:val="19"/>
                <w:szCs w:val="19"/>
                <w:lang w:val="en-GB" w:eastAsia="en-GB"/>
              </w:rPr>
              <w:t xml:space="preserve">the </w:t>
            </w:r>
            <w:r w:rsidRPr="00294C37">
              <w:rPr>
                <w:rFonts w:asciiTheme="minorHAnsi" w:hAnsiTheme="minorHAnsi" w:cstheme="minorHAnsi"/>
                <w:sz w:val="19"/>
                <w:szCs w:val="19"/>
                <w:lang w:val="en-GB" w:eastAsia="en-GB"/>
              </w:rPr>
              <w:t>rural RE energy market will happen at a much slower pace. At the national level</w:t>
            </w:r>
            <w:r>
              <w:rPr>
                <w:rFonts w:asciiTheme="minorHAnsi" w:hAnsiTheme="minorHAnsi" w:cstheme="minorHAnsi"/>
                <w:sz w:val="19"/>
                <w:szCs w:val="19"/>
                <w:lang w:val="en-GB" w:eastAsia="en-GB"/>
              </w:rPr>
              <w:t>, the GEF intervention will</w:t>
            </w:r>
            <w:r w:rsidR="004846E9">
              <w:rPr>
                <w:rFonts w:asciiTheme="minorHAnsi" w:hAnsiTheme="minorHAnsi" w:cstheme="minorHAnsi"/>
                <w:sz w:val="19"/>
                <w:szCs w:val="19"/>
                <w:lang w:val="en-GB" w:eastAsia="en-GB"/>
              </w:rPr>
              <w:t xml:space="preserve"> </w:t>
            </w:r>
            <w:r w:rsidR="008101F9">
              <w:rPr>
                <w:rFonts w:asciiTheme="minorHAnsi" w:hAnsiTheme="minorHAnsi" w:cstheme="minorHAnsi"/>
                <w:sz w:val="19"/>
                <w:szCs w:val="19"/>
                <w:lang w:val="en-GB" w:eastAsia="en-GB"/>
              </w:rPr>
              <w:t>support:</w:t>
            </w:r>
          </w:p>
          <w:p w14:paraId="71A28D42" w14:textId="0DDE14B1" w:rsidR="007D5EB7" w:rsidRPr="007D5EB7" w:rsidRDefault="008101F9" w:rsidP="003D6D04">
            <w:pPr>
              <w:numPr>
                <w:ilvl w:val="1"/>
                <w:numId w:val="27"/>
              </w:numPr>
              <w:spacing w:before="40" w:after="0"/>
              <w:ind w:left="299"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The use of risk analysis t</w:t>
            </w:r>
            <w:r w:rsidR="007E64E3" w:rsidRPr="00294C37">
              <w:rPr>
                <w:rFonts w:asciiTheme="minorHAnsi" w:hAnsiTheme="minorHAnsi" w:cstheme="minorHAnsi"/>
                <w:sz w:val="19"/>
                <w:szCs w:val="19"/>
                <w:lang w:val="en-GB" w:eastAsia="en-GB"/>
              </w:rPr>
              <w:t xml:space="preserve">ools, such as DREI, and development of effective </w:t>
            </w:r>
            <w:r>
              <w:rPr>
                <w:rFonts w:asciiTheme="minorHAnsi" w:hAnsiTheme="minorHAnsi" w:cstheme="minorHAnsi"/>
                <w:sz w:val="19"/>
                <w:szCs w:val="19"/>
                <w:lang w:val="en-GB" w:eastAsia="en-GB"/>
              </w:rPr>
              <w:t>de-risking policy instruments</w:t>
            </w:r>
            <w:r w:rsidR="007E64E3" w:rsidRPr="00294C37">
              <w:rPr>
                <w:rFonts w:asciiTheme="minorHAnsi" w:hAnsiTheme="minorHAnsi" w:cstheme="minorHAnsi"/>
                <w:sz w:val="19"/>
                <w:szCs w:val="19"/>
                <w:lang w:val="en-GB" w:eastAsia="en-GB"/>
              </w:rPr>
              <w:t xml:space="preserve"> can help to create a necessary environment for the effective implementation of NEP, planning </w:t>
            </w:r>
            <w:r w:rsidR="007E64E3" w:rsidRPr="00CF4424">
              <w:rPr>
                <w:rFonts w:asciiTheme="minorHAnsi" w:hAnsiTheme="minorHAnsi" w:cstheme="minorHAnsi"/>
                <w:noProof/>
                <w:sz w:val="19"/>
                <w:szCs w:val="19"/>
                <w:lang w:val="en-GB" w:eastAsia="en-GB"/>
              </w:rPr>
              <w:t>and</w:t>
            </w:r>
            <w:r w:rsidR="007E64E3" w:rsidRPr="00294C37">
              <w:rPr>
                <w:rFonts w:asciiTheme="minorHAnsi" w:hAnsiTheme="minorHAnsi" w:cstheme="minorHAnsi"/>
                <w:sz w:val="19"/>
                <w:szCs w:val="19"/>
                <w:lang w:val="en-GB" w:eastAsia="en-GB"/>
              </w:rPr>
              <w:t xml:space="preserve"> regulations not onl</w:t>
            </w:r>
            <w:r w:rsidR="007D5EB7" w:rsidRPr="00294C37">
              <w:rPr>
                <w:rFonts w:asciiTheme="minorHAnsi" w:hAnsiTheme="minorHAnsi" w:cstheme="minorHAnsi"/>
                <w:sz w:val="19"/>
                <w:szCs w:val="19"/>
                <w:lang w:val="en-GB" w:eastAsia="en-GB"/>
              </w:rPr>
              <w:t>y at the union level but at the state level</w:t>
            </w:r>
            <w:r w:rsidR="007D5EB7">
              <w:rPr>
                <w:rFonts w:asciiTheme="minorHAnsi" w:hAnsiTheme="minorHAnsi" w:cstheme="minorHAnsi"/>
                <w:sz w:val="19"/>
                <w:szCs w:val="19"/>
                <w:lang w:val="en-GB" w:eastAsia="en-GB"/>
              </w:rPr>
              <w:t xml:space="preserve"> too. </w:t>
            </w:r>
            <w:r w:rsidR="00FB4B72" w:rsidRPr="00C57FFA">
              <w:rPr>
                <w:sz w:val="19"/>
                <w:szCs w:val="19"/>
              </w:rPr>
              <w:t>The</w:t>
            </w:r>
            <w:r w:rsidR="007D5EB7" w:rsidRPr="00C57FFA">
              <w:rPr>
                <w:sz w:val="19"/>
                <w:szCs w:val="19"/>
              </w:rPr>
              <w:t xml:space="preserve"> DREI </w:t>
            </w:r>
            <w:r w:rsidR="00FB4B72" w:rsidRPr="00C57FFA">
              <w:rPr>
                <w:sz w:val="19"/>
                <w:szCs w:val="19"/>
              </w:rPr>
              <w:t>methodology</w:t>
            </w:r>
            <w:r w:rsidR="007D5EB7">
              <w:t xml:space="preserve"> </w:t>
            </w:r>
            <w:r w:rsidR="007D5EB7" w:rsidRPr="007D5EB7">
              <w:rPr>
                <w:rFonts w:asciiTheme="minorHAnsi" w:hAnsiTheme="minorHAnsi" w:cstheme="minorHAnsi"/>
                <w:sz w:val="19"/>
                <w:szCs w:val="19"/>
                <w:lang w:val="en-GB" w:eastAsia="en-GB"/>
              </w:rPr>
              <w:t xml:space="preserve">systematically identifies public de-risking measures to target these risks, thereby lowering financing costs and resulting in lower generation costs.  The </w:t>
            </w:r>
            <w:r w:rsidR="007D5EB7" w:rsidRPr="00CF4424">
              <w:rPr>
                <w:rFonts w:asciiTheme="minorHAnsi" w:hAnsiTheme="minorHAnsi" w:cstheme="minorHAnsi"/>
                <w:noProof/>
                <w:sz w:val="19"/>
                <w:szCs w:val="19"/>
                <w:lang w:val="en-GB" w:eastAsia="en-GB"/>
              </w:rPr>
              <w:t>modelling</w:t>
            </w:r>
            <w:r w:rsidR="007D5EB7" w:rsidRPr="007D5EB7">
              <w:rPr>
                <w:rFonts w:asciiTheme="minorHAnsi" w:hAnsiTheme="minorHAnsi" w:cstheme="minorHAnsi"/>
                <w:sz w:val="19"/>
                <w:szCs w:val="19"/>
                <w:lang w:val="en-GB" w:eastAsia="en-GB"/>
              </w:rPr>
              <w:t xml:space="preserve"> demonstrates how investing in public de-risking measures could create significant economic savings for solar PV mini-grid developers and help the government in achieving the investment objectives in Myanmar’s National Electrification Plan. </w:t>
            </w:r>
            <w:r w:rsidR="00D73757">
              <w:rPr>
                <w:rFonts w:asciiTheme="minorHAnsi" w:hAnsiTheme="minorHAnsi" w:cstheme="minorHAnsi"/>
                <w:sz w:val="19"/>
                <w:szCs w:val="19"/>
                <w:lang w:val="en-GB" w:eastAsia="en-GB"/>
              </w:rPr>
              <w:t xml:space="preserve">The DREI analysis, in combination with further </w:t>
            </w:r>
            <w:r w:rsidR="00D73757" w:rsidRPr="00D73757">
              <w:rPr>
                <w:rFonts w:asciiTheme="minorHAnsi" w:hAnsiTheme="minorHAnsi" w:cstheme="minorHAnsi"/>
                <w:sz w:val="19"/>
                <w:szCs w:val="19"/>
                <w:lang w:val="en-GB" w:eastAsia="en-GB"/>
              </w:rPr>
              <w:t>market analysis</w:t>
            </w:r>
            <w:r w:rsidR="0002115A">
              <w:rPr>
                <w:rFonts w:asciiTheme="minorHAnsi" w:hAnsiTheme="minorHAnsi" w:cstheme="minorHAnsi"/>
                <w:sz w:val="19"/>
                <w:szCs w:val="19"/>
                <w:lang w:val="en-GB" w:eastAsia="en-GB"/>
              </w:rPr>
              <w:t xml:space="preserve"> </w:t>
            </w:r>
            <w:r w:rsidR="0050629C">
              <w:t>identifying</w:t>
            </w:r>
            <w:r w:rsidR="0002115A">
              <w:t xml:space="preserve"> issues such as regulatory regime, grid expansion risk, mobile money</w:t>
            </w:r>
            <w:r w:rsidR="0050629C">
              <w:t xml:space="preserve"> and </w:t>
            </w:r>
            <w:r w:rsidR="0002115A">
              <w:t>rural cellular coverage</w:t>
            </w:r>
            <w:r w:rsidR="00D73757" w:rsidRPr="00D73757">
              <w:rPr>
                <w:rFonts w:asciiTheme="minorHAnsi" w:hAnsiTheme="minorHAnsi" w:cstheme="minorHAnsi"/>
                <w:sz w:val="19"/>
                <w:szCs w:val="19"/>
                <w:lang w:val="en-GB" w:eastAsia="en-GB"/>
              </w:rPr>
              <w:t xml:space="preserve">, can </w:t>
            </w:r>
            <w:r w:rsidR="00F1163C">
              <w:rPr>
                <w:rFonts w:asciiTheme="minorHAnsi" w:hAnsiTheme="minorHAnsi" w:cstheme="minorHAnsi"/>
                <w:sz w:val="19"/>
                <w:szCs w:val="19"/>
                <w:lang w:val="en-GB" w:eastAsia="en-GB"/>
              </w:rPr>
              <w:t>contribute</w:t>
            </w:r>
            <w:r w:rsidR="00D73757" w:rsidRPr="00D73757">
              <w:rPr>
                <w:rFonts w:asciiTheme="minorHAnsi" w:hAnsiTheme="minorHAnsi" w:cstheme="minorHAnsi"/>
                <w:sz w:val="19"/>
                <w:szCs w:val="19"/>
                <w:lang w:val="en-GB" w:eastAsia="en-GB"/>
              </w:rPr>
              <w:t xml:space="preserve"> </w:t>
            </w:r>
            <w:r w:rsidR="008D208D">
              <w:rPr>
                <w:rFonts w:asciiTheme="minorHAnsi" w:hAnsiTheme="minorHAnsi" w:cstheme="minorHAnsi"/>
                <w:sz w:val="19"/>
                <w:szCs w:val="19"/>
                <w:lang w:val="en-GB" w:eastAsia="en-GB"/>
              </w:rPr>
              <w:t xml:space="preserve">to </w:t>
            </w:r>
            <w:r w:rsidR="00D73757" w:rsidRPr="00D73757">
              <w:rPr>
                <w:rFonts w:asciiTheme="minorHAnsi" w:hAnsiTheme="minorHAnsi" w:cstheme="minorHAnsi"/>
                <w:sz w:val="19"/>
                <w:szCs w:val="19"/>
                <w:lang w:val="en-GB" w:eastAsia="en-GB"/>
              </w:rPr>
              <w:t xml:space="preserve"> </w:t>
            </w:r>
            <w:r w:rsidR="00D73757" w:rsidRPr="00D73757">
              <w:rPr>
                <w:sz w:val="19"/>
                <w:szCs w:val="19"/>
                <w:lang w:val="en-GB"/>
              </w:rPr>
              <w:t>advisory services to the central government on long term sustainable support mechanisms for RE mini-grids, including the gradual phase out of subsidies</w:t>
            </w:r>
            <w:r w:rsidR="00D73757">
              <w:rPr>
                <w:sz w:val="19"/>
                <w:szCs w:val="19"/>
                <w:lang w:val="en-GB"/>
              </w:rPr>
              <w:t xml:space="preserve"> and need for </w:t>
            </w:r>
            <w:r w:rsidR="00005F4B">
              <w:rPr>
                <w:sz w:val="19"/>
                <w:szCs w:val="19"/>
                <w:lang w:val="en-GB"/>
              </w:rPr>
              <w:t xml:space="preserve">policy that can support </w:t>
            </w:r>
            <w:r w:rsidR="00581824">
              <w:rPr>
                <w:sz w:val="19"/>
                <w:szCs w:val="19"/>
                <w:lang w:val="en-GB"/>
              </w:rPr>
              <w:t>private sector financed mini-grid development</w:t>
            </w:r>
            <w:r w:rsidR="00D73757" w:rsidRPr="00D73757">
              <w:rPr>
                <w:sz w:val="19"/>
                <w:szCs w:val="19"/>
                <w:lang w:val="en-GB"/>
              </w:rPr>
              <w:t>.</w:t>
            </w:r>
            <w:r w:rsidR="00175F82">
              <w:rPr>
                <w:rFonts w:asciiTheme="minorHAnsi" w:hAnsiTheme="minorHAnsi" w:cstheme="minorHAnsi"/>
                <w:sz w:val="19"/>
                <w:szCs w:val="19"/>
                <w:lang w:val="en-GB" w:eastAsia="en-GB"/>
              </w:rPr>
              <w:t xml:space="preserve">. </w:t>
            </w:r>
            <w:r w:rsidR="00B93F4A">
              <w:rPr>
                <w:rFonts w:asciiTheme="minorHAnsi" w:hAnsiTheme="minorHAnsi" w:cstheme="minorHAnsi"/>
                <w:sz w:val="19"/>
                <w:szCs w:val="19"/>
                <w:lang w:val="en-GB" w:eastAsia="en-GB"/>
              </w:rPr>
              <w:t>A</w:t>
            </w:r>
            <w:r w:rsidR="00B93F4A">
              <w:t xml:space="preserve"> study gathering empirical data </w:t>
            </w:r>
            <w:r w:rsidR="0037392F">
              <w:t>on</w:t>
            </w:r>
            <w:r w:rsidR="00B93F4A">
              <w:t xml:space="preserve"> </w:t>
            </w:r>
            <w:r w:rsidR="0037392F">
              <w:t xml:space="preserve">costs of </w:t>
            </w:r>
            <w:r w:rsidR="00C6585D">
              <w:t>mini</w:t>
            </w:r>
            <w:r w:rsidR="0037392F">
              <w:t>-</w:t>
            </w:r>
            <w:r w:rsidR="00C6585D">
              <w:t>grid</w:t>
            </w:r>
            <w:r w:rsidR="00F10D0E">
              <w:t>s,</w:t>
            </w:r>
            <w:r w:rsidR="00B93F4A">
              <w:t xml:space="preserve"> </w:t>
            </w:r>
            <w:r w:rsidR="007F7EF9">
              <w:t>including</w:t>
            </w:r>
            <w:r w:rsidR="00B93F4A">
              <w:t xml:space="preserve"> modeling</w:t>
            </w:r>
            <w:r w:rsidR="00F10D0E">
              <w:t>,</w:t>
            </w:r>
            <w:r w:rsidR="00B93F4A">
              <w:t xml:space="preserve"> </w:t>
            </w:r>
            <w:r w:rsidR="00C6585D">
              <w:t xml:space="preserve">will </w:t>
            </w:r>
            <w:r w:rsidR="007F7EF9">
              <w:t xml:space="preserve">further </w:t>
            </w:r>
            <w:r w:rsidR="00C6585D">
              <w:t xml:space="preserve">contribute to analysis </w:t>
            </w:r>
            <w:r w:rsidR="00575F96">
              <w:t>on</w:t>
            </w:r>
            <w:r w:rsidR="00B93F4A">
              <w:t xml:space="preserve"> reduc</w:t>
            </w:r>
            <w:r w:rsidR="00575F96">
              <w:t>ing</w:t>
            </w:r>
            <w:r w:rsidR="00B93F4A">
              <w:t xml:space="preserve"> subsidies for a future scaled-up, regulatory regime</w:t>
            </w:r>
            <w:r w:rsidR="007F7EF9">
              <w:t xml:space="preserve"> creating</w:t>
            </w:r>
            <w:r w:rsidR="00B93F4A">
              <w:t xml:space="preserve"> </w:t>
            </w:r>
            <w:r w:rsidR="00F10D0E">
              <w:t xml:space="preserve">the enabling conditions for </w:t>
            </w:r>
            <w:r w:rsidR="00B93F4A">
              <w:t>sustainab</w:t>
            </w:r>
            <w:r w:rsidR="00F10D0E">
              <w:t>le growth of rural energy development</w:t>
            </w:r>
            <w:r w:rsidR="00745315">
              <w:t>.</w:t>
            </w:r>
          </w:p>
          <w:p w14:paraId="567C0688" w14:textId="5719FBD4" w:rsidR="007E64E3" w:rsidRDefault="008101F9" w:rsidP="003D6D04">
            <w:pPr>
              <w:numPr>
                <w:ilvl w:val="1"/>
                <w:numId w:val="27"/>
              </w:numPr>
              <w:spacing w:before="40" w:after="0"/>
              <w:ind w:left="299"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w:t>
            </w:r>
            <w:r w:rsidR="001E2262">
              <w:rPr>
                <w:rFonts w:asciiTheme="minorHAnsi" w:hAnsiTheme="minorHAnsi" w:cstheme="minorHAnsi"/>
                <w:sz w:val="19"/>
                <w:szCs w:val="19"/>
                <w:lang w:val="en-GB" w:eastAsia="en-GB"/>
              </w:rPr>
              <w:t>ork</w:t>
            </w:r>
            <w:r>
              <w:rPr>
                <w:rFonts w:asciiTheme="minorHAnsi" w:hAnsiTheme="minorHAnsi" w:cstheme="minorHAnsi"/>
                <w:sz w:val="19"/>
                <w:szCs w:val="19"/>
                <w:lang w:val="en-GB" w:eastAsia="en-GB"/>
              </w:rPr>
              <w:t>ing</w:t>
            </w:r>
            <w:r w:rsidR="007E64E3" w:rsidRPr="00294C37">
              <w:rPr>
                <w:rFonts w:asciiTheme="minorHAnsi" w:hAnsiTheme="minorHAnsi" w:cstheme="minorHAnsi"/>
                <w:sz w:val="19"/>
                <w:szCs w:val="19"/>
                <w:lang w:val="en-GB" w:eastAsia="en-GB"/>
              </w:rPr>
              <w:t xml:space="preserve"> </w:t>
            </w:r>
            <w:r w:rsidR="001E2262">
              <w:rPr>
                <w:rFonts w:asciiTheme="minorHAnsi" w:hAnsiTheme="minorHAnsi" w:cstheme="minorHAnsi"/>
                <w:sz w:val="19"/>
                <w:szCs w:val="19"/>
                <w:lang w:val="en-GB" w:eastAsia="en-GB"/>
              </w:rPr>
              <w:t xml:space="preserve">with DRD, </w:t>
            </w:r>
            <w:r w:rsidR="001E2262" w:rsidRPr="00CF4424">
              <w:rPr>
                <w:rFonts w:asciiTheme="minorHAnsi" w:hAnsiTheme="minorHAnsi" w:cstheme="minorHAnsi"/>
                <w:noProof/>
                <w:sz w:val="19"/>
                <w:szCs w:val="19"/>
                <w:lang w:val="en-GB" w:eastAsia="en-GB"/>
              </w:rPr>
              <w:t>MOEE</w:t>
            </w:r>
            <w:r w:rsidR="001E2262">
              <w:rPr>
                <w:rFonts w:asciiTheme="minorHAnsi" w:hAnsiTheme="minorHAnsi" w:cstheme="minorHAnsi"/>
                <w:sz w:val="19"/>
                <w:szCs w:val="19"/>
                <w:lang w:val="en-GB" w:eastAsia="en-GB"/>
              </w:rPr>
              <w:t xml:space="preserve"> and GIZ </w:t>
            </w:r>
            <w:r w:rsidR="007E64E3" w:rsidRPr="00294C37">
              <w:rPr>
                <w:rFonts w:asciiTheme="minorHAnsi" w:hAnsiTheme="minorHAnsi" w:cstheme="minorHAnsi"/>
                <w:sz w:val="19"/>
                <w:szCs w:val="19"/>
                <w:lang w:val="en-GB" w:eastAsia="en-GB"/>
              </w:rPr>
              <w:t xml:space="preserve"> on on-grid and off-grid electrification planning</w:t>
            </w:r>
            <w:r w:rsidR="001E2262">
              <w:rPr>
                <w:rFonts w:asciiTheme="minorHAnsi" w:hAnsiTheme="minorHAnsi" w:cstheme="minorHAnsi"/>
                <w:sz w:val="19"/>
                <w:szCs w:val="19"/>
                <w:lang w:val="en-GB" w:eastAsia="en-GB"/>
              </w:rPr>
              <w:t xml:space="preserve"> and regulations</w:t>
            </w:r>
            <w:r w:rsidR="007E64E3" w:rsidRPr="00294C37">
              <w:rPr>
                <w:rFonts w:asciiTheme="minorHAnsi" w:hAnsiTheme="minorHAnsi" w:cstheme="minorHAnsi"/>
                <w:sz w:val="19"/>
                <w:szCs w:val="19"/>
                <w:lang w:val="en-GB" w:eastAsia="en-GB"/>
              </w:rPr>
              <w:t xml:space="preserve">; </w:t>
            </w:r>
            <w:r w:rsidR="001E2262">
              <w:rPr>
                <w:rFonts w:asciiTheme="minorHAnsi" w:hAnsiTheme="minorHAnsi" w:cstheme="minorHAnsi"/>
                <w:sz w:val="19"/>
                <w:szCs w:val="19"/>
                <w:lang w:val="en-GB" w:eastAsia="en-GB"/>
              </w:rPr>
              <w:t>as well as work with DRD</w:t>
            </w:r>
            <w:r>
              <w:rPr>
                <w:rFonts w:asciiTheme="minorHAnsi" w:hAnsiTheme="minorHAnsi" w:cstheme="minorHAnsi"/>
                <w:sz w:val="19"/>
                <w:szCs w:val="19"/>
                <w:lang w:val="en-GB" w:eastAsia="en-GB"/>
              </w:rPr>
              <w:t xml:space="preserve"> and development partners (SPM and GIZ) </w:t>
            </w:r>
            <w:r w:rsidR="001E2262">
              <w:rPr>
                <w:rFonts w:asciiTheme="minorHAnsi" w:hAnsiTheme="minorHAnsi" w:cstheme="minorHAnsi"/>
                <w:sz w:val="19"/>
                <w:szCs w:val="19"/>
                <w:lang w:val="en-GB" w:eastAsia="en-GB"/>
              </w:rPr>
              <w:t xml:space="preserve">on </w:t>
            </w:r>
            <w:r w:rsidR="007E64E3" w:rsidRPr="00294C37">
              <w:rPr>
                <w:rFonts w:asciiTheme="minorHAnsi" w:hAnsiTheme="minorHAnsi" w:cstheme="minorHAnsi"/>
                <w:sz w:val="19"/>
                <w:szCs w:val="19"/>
                <w:lang w:val="en-GB" w:eastAsia="en-GB"/>
              </w:rPr>
              <w:t xml:space="preserve">business and technology delivery models for off-grid systems </w:t>
            </w:r>
            <w:r w:rsidR="001E2262">
              <w:rPr>
                <w:rFonts w:asciiTheme="minorHAnsi" w:hAnsiTheme="minorHAnsi" w:cstheme="minorHAnsi"/>
                <w:sz w:val="19"/>
                <w:szCs w:val="19"/>
                <w:lang w:val="en-GB" w:eastAsia="en-GB"/>
              </w:rPr>
              <w:t xml:space="preserve">(and productive uses of energy) </w:t>
            </w:r>
            <w:r w:rsidR="007E64E3" w:rsidRPr="00294C37">
              <w:rPr>
                <w:rFonts w:asciiTheme="minorHAnsi" w:hAnsiTheme="minorHAnsi" w:cstheme="minorHAnsi"/>
                <w:sz w:val="19"/>
                <w:szCs w:val="19"/>
                <w:lang w:val="en-GB" w:eastAsia="en-GB"/>
              </w:rPr>
              <w:t xml:space="preserve">that are financially, socially and technologically sustainable; and </w:t>
            </w:r>
            <w:r w:rsidR="007E64E3">
              <w:rPr>
                <w:rFonts w:asciiTheme="minorHAnsi" w:hAnsiTheme="minorHAnsi" w:cstheme="minorHAnsi"/>
                <w:sz w:val="19"/>
                <w:szCs w:val="19"/>
                <w:lang w:val="en-GB" w:eastAsia="en-GB"/>
              </w:rPr>
              <w:t>modalities for the reduction of capital cost of RE systems and reduction of the dependence on government subsidies</w:t>
            </w:r>
            <w:r w:rsidR="001E2262">
              <w:rPr>
                <w:rFonts w:asciiTheme="minorHAnsi" w:hAnsiTheme="minorHAnsi" w:cstheme="minorHAnsi"/>
                <w:sz w:val="19"/>
                <w:szCs w:val="19"/>
                <w:lang w:val="en-GB" w:eastAsia="en-GB"/>
              </w:rPr>
              <w:t xml:space="preserve"> </w:t>
            </w:r>
            <w:r w:rsidR="00E61A6B">
              <w:rPr>
                <w:rFonts w:asciiTheme="minorHAnsi" w:hAnsiTheme="minorHAnsi" w:cstheme="minorHAnsi"/>
                <w:szCs w:val="20"/>
                <w:lang w:val="en-GB"/>
              </w:rPr>
              <w:t>and</w:t>
            </w:r>
            <w:r w:rsidR="00A54D26">
              <w:rPr>
                <w:rFonts w:asciiTheme="minorHAnsi" w:hAnsiTheme="minorHAnsi" w:cstheme="minorHAnsi"/>
                <w:szCs w:val="20"/>
                <w:lang w:val="en-GB"/>
              </w:rPr>
              <w:t xml:space="preserve"> support to</w:t>
            </w:r>
            <w:r w:rsidR="00E61A6B">
              <w:rPr>
                <w:rFonts w:asciiTheme="minorHAnsi" w:hAnsiTheme="minorHAnsi" w:cstheme="minorHAnsi"/>
                <w:szCs w:val="20"/>
                <w:lang w:val="en-GB"/>
              </w:rPr>
              <w:t xml:space="preserve"> the</w:t>
            </w:r>
            <w:r w:rsidR="00E61A6B" w:rsidRPr="00857C2A">
              <w:rPr>
                <w:rFonts w:asciiTheme="minorHAnsi" w:hAnsiTheme="minorHAnsi" w:cstheme="minorHAnsi"/>
                <w:szCs w:val="20"/>
                <w:lang w:val="en-GB"/>
              </w:rPr>
              <w:t xml:space="preserve"> ‘e</w:t>
            </w:r>
            <w:r w:rsidR="00E61A6B">
              <w:rPr>
                <w:rFonts w:asciiTheme="minorHAnsi" w:hAnsiTheme="minorHAnsi" w:cstheme="minorHAnsi"/>
                <w:szCs w:val="20"/>
                <w:lang w:val="en-GB"/>
              </w:rPr>
              <w:t xml:space="preserve">nergy access </w:t>
            </w:r>
            <w:r w:rsidR="00E61A6B" w:rsidRPr="00857C2A">
              <w:rPr>
                <w:rFonts w:asciiTheme="minorHAnsi" w:hAnsiTheme="minorHAnsi" w:cstheme="minorHAnsi"/>
                <w:szCs w:val="20"/>
                <w:lang w:val="en-GB"/>
              </w:rPr>
              <w:t xml:space="preserve">working group’ </w:t>
            </w:r>
            <w:r w:rsidR="00E61A6B">
              <w:rPr>
                <w:rFonts w:asciiTheme="minorHAnsi" w:hAnsiTheme="minorHAnsi" w:cstheme="minorHAnsi"/>
                <w:szCs w:val="20"/>
                <w:lang w:val="en-GB"/>
              </w:rPr>
              <w:t xml:space="preserve">of the ‘Energy Sector Coordination Group’ to help it </w:t>
            </w:r>
            <w:r w:rsidR="00E61A6B" w:rsidRPr="00AF1EFA">
              <w:rPr>
                <w:rFonts w:asciiTheme="minorHAnsi" w:hAnsiTheme="minorHAnsi" w:cstheme="minorHAnsi"/>
                <w:noProof/>
                <w:szCs w:val="20"/>
                <w:lang w:val="en-GB"/>
              </w:rPr>
              <w:t>expand</w:t>
            </w:r>
            <w:r w:rsidR="00E61A6B">
              <w:rPr>
                <w:rFonts w:asciiTheme="minorHAnsi" w:hAnsiTheme="minorHAnsi" w:cstheme="minorHAnsi"/>
                <w:szCs w:val="20"/>
                <w:lang w:val="en-GB"/>
              </w:rPr>
              <w:t xml:space="preserve"> into a vehicle </w:t>
            </w:r>
            <w:r w:rsidR="00E61A6B" w:rsidRPr="00857C2A">
              <w:rPr>
                <w:rFonts w:asciiTheme="minorHAnsi" w:hAnsiTheme="minorHAnsi" w:cstheme="minorHAnsi"/>
                <w:szCs w:val="20"/>
                <w:lang w:val="en-GB"/>
              </w:rPr>
              <w:t>for the intra-ministerial cooperation and stakeholder dialogue</w:t>
            </w:r>
            <w:r w:rsidR="00A54D26">
              <w:rPr>
                <w:rFonts w:asciiTheme="minorHAnsi" w:hAnsiTheme="minorHAnsi" w:cstheme="minorHAnsi"/>
                <w:szCs w:val="20"/>
                <w:lang w:val="en-GB"/>
              </w:rPr>
              <w:t>.</w:t>
            </w:r>
          </w:p>
          <w:p w14:paraId="51709FFA" w14:textId="31AC3768" w:rsidR="00605096" w:rsidRPr="00242289" w:rsidRDefault="00605096" w:rsidP="00242289">
            <w:pPr>
              <w:numPr>
                <w:ilvl w:val="1"/>
                <w:numId w:val="27"/>
              </w:numPr>
              <w:spacing w:before="40" w:after="0"/>
              <w:ind w:left="299" w:hanging="284"/>
              <w:jc w:val="left"/>
              <w:rPr>
                <w:rFonts w:asciiTheme="minorHAnsi" w:hAnsiTheme="minorHAnsi" w:cstheme="minorHAnsi"/>
                <w:sz w:val="19"/>
                <w:szCs w:val="19"/>
                <w:lang w:val="en-GB" w:eastAsia="en-GB"/>
              </w:rPr>
            </w:pPr>
            <w:r w:rsidRPr="00242289">
              <w:rPr>
                <w:rFonts w:asciiTheme="minorHAnsi" w:hAnsiTheme="minorHAnsi" w:cstheme="minorHAnsi"/>
                <w:sz w:val="19"/>
                <w:szCs w:val="19"/>
                <w:lang w:val="en-GB" w:eastAsia="en-GB"/>
              </w:rPr>
              <w:t>Strengthen</w:t>
            </w:r>
            <w:r w:rsidRPr="00D73757">
              <w:rPr>
                <w:rFonts w:asciiTheme="minorHAnsi" w:hAnsiTheme="minorHAnsi" w:cstheme="minorHAnsi"/>
                <w:sz w:val="19"/>
                <w:szCs w:val="19"/>
                <w:lang w:val="en-GB" w:eastAsia="en-GB"/>
              </w:rPr>
              <w:t xml:space="preserve">ing ECD’s methodology for greenhouse gas emission calculation as part its nation GHG monitoring, verification </w:t>
            </w:r>
            <w:r w:rsidRPr="00242289">
              <w:rPr>
                <w:rFonts w:asciiTheme="minorHAnsi" w:hAnsiTheme="minorHAnsi" w:cstheme="minorHAnsi"/>
                <w:noProof/>
                <w:sz w:val="19"/>
                <w:szCs w:val="19"/>
                <w:lang w:val="en-GB" w:eastAsia="en-GB"/>
              </w:rPr>
              <w:t>and</w:t>
            </w:r>
            <w:r w:rsidRPr="00242289">
              <w:rPr>
                <w:rFonts w:asciiTheme="minorHAnsi" w:hAnsiTheme="minorHAnsi" w:cstheme="minorHAnsi"/>
                <w:sz w:val="19"/>
                <w:szCs w:val="19"/>
                <w:lang w:val="en-GB" w:eastAsia="en-GB"/>
              </w:rPr>
              <w:t xml:space="preserve"> reporting (National Communications; INDC)</w:t>
            </w:r>
          </w:p>
          <w:p w14:paraId="72008904" w14:textId="10BE8109" w:rsidR="007E64E3" w:rsidRDefault="007E64E3" w:rsidP="00AA2E4D">
            <w:pPr>
              <w:spacing w:after="0"/>
              <w:ind w:left="15"/>
              <w:jc w:val="left"/>
              <w:rPr>
                <w:rFonts w:asciiTheme="minorHAnsi" w:hAnsiTheme="minorHAnsi" w:cstheme="minorHAnsi"/>
                <w:sz w:val="19"/>
                <w:szCs w:val="19"/>
                <w:lang w:val="en-GB" w:eastAsia="en-GB"/>
              </w:rPr>
            </w:pPr>
          </w:p>
          <w:p w14:paraId="7768E818" w14:textId="45547052" w:rsidR="007E64E3" w:rsidRDefault="00334E08" w:rsidP="00AA2E4D">
            <w:pPr>
              <w:spacing w:after="0"/>
              <w:ind w:left="15"/>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Corresponding</w:t>
            </w:r>
            <w:r w:rsidR="007E64E3">
              <w:rPr>
                <w:rFonts w:asciiTheme="minorHAnsi" w:hAnsiTheme="minorHAnsi" w:cstheme="minorHAnsi"/>
                <w:b/>
                <w:sz w:val="19"/>
                <w:szCs w:val="19"/>
                <w:lang w:val="en-GB" w:eastAsia="en-GB"/>
              </w:rPr>
              <w:t xml:space="preserve"> outputs in RURED project</w:t>
            </w:r>
            <w:r w:rsidR="00B82665">
              <w:rPr>
                <w:rFonts w:asciiTheme="minorHAnsi" w:hAnsiTheme="minorHAnsi" w:cstheme="minorHAnsi"/>
                <w:b/>
                <w:sz w:val="19"/>
                <w:szCs w:val="19"/>
                <w:lang w:val="en-GB" w:eastAsia="en-GB"/>
              </w:rPr>
              <w:t>:</w:t>
            </w:r>
          </w:p>
          <w:p w14:paraId="54F6A546" w14:textId="77777777" w:rsidR="001553F4" w:rsidRDefault="001553F4" w:rsidP="00AA2E4D">
            <w:pPr>
              <w:spacing w:after="0"/>
              <w:ind w:left="15"/>
              <w:jc w:val="left"/>
              <w:rPr>
                <w:rFonts w:asciiTheme="minorHAnsi" w:hAnsiTheme="minorHAnsi" w:cstheme="minorHAnsi"/>
                <w:b/>
                <w:sz w:val="19"/>
                <w:szCs w:val="19"/>
                <w:lang w:val="en-GB" w:eastAsia="en-GB"/>
              </w:rPr>
            </w:pPr>
          </w:p>
          <w:p w14:paraId="72EC9D4E" w14:textId="2C3E8294" w:rsidR="001553F4" w:rsidRPr="003D6D04" w:rsidRDefault="001553F4" w:rsidP="003D6D04">
            <w:pPr>
              <w:spacing w:after="0"/>
              <w:ind w:left="322" w:hanging="307"/>
              <w:jc w:val="left"/>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1.1 DREI analysis </w:t>
            </w:r>
            <w:r w:rsidR="00D60802">
              <w:rPr>
                <w:rFonts w:asciiTheme="minorHAnsi" w:hAnsiTheme="minorHAnsi" w:cstheme="minorHAnsi"/>
                <w:sz w:val="19"/>
                <w:szCs w:val="19"/>
                <w:lang w:val="en-GB" w:eastAsia="en-GB"/>
              </w:rPr>
              <w:t xml:space="preserve">and market study </w:t>
            </w:r>
            <w:r w:rsidRPr="003D6D04">
              <w:rPr>
                <w:rFonts w:asciiTheme="minorHAnsi" w:hAnsiTheme="minorHAnsi" w:cstheme="minorHAnsi"/>
                <w:sz w:val="19"/>
                <w:szCs w:val="19"/>
                <w:lang w:val="en-GB" w:eastAsia="en-GB"/>
              </w:rPr>
              <w:t>conducted to support the implementation of the NEP</w:t>
            </w:r>
          </w:p>
          <w:p w14:paraId="7A5BB138" w14:textId="1BB7456F" w:rsidR="001553F4" w:rsidRPr="003D6D04" w:rsidRDefault="001553F4" w:rsidP="003D6D04">
            <w:pPr>
              <w:spacing w:after="0"/>
              <w:ind w:left="322" w:hanging="307"/>
              <w:jc w:val="left"/>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1.2 Advisory services provided to DRD, MoEE, ECD and to coordinate activities under NEP</w:t>
            </w:r>
            <w:r w:rsidR="00FA4C3C">
              <w:rPr>
                <w:rFonts w:asciiTheme="minorHAnsi" w:hAnsiTheme="minorHAnsi" w:cstheme="minorHAnsi"/>
                <w:sz w:val="19"/>
                <w:szCs w:val="19"/>
                <w:lang w:val="en-GB" w:eastAsia="en-GB"/>
              </w:rPr>
              <w:t>, building on DREI analysis and other assessments undertaken by RURED support</w:t>
            </w:r>
          </w:p>
          <w:p w14:paraId="1910B133" w14:textId="76328DF3" w:rsidR="007E64E3" w:rsidRPr="007E64E3" w:rsidRDefault="007E64E3" w:rsidP="003D6D04">
            <w:pPr>
              <w:spacing w:after="0"/>
              <w:ind w:left="322" w:hanging="307"/>
              <w:jc w:val="left"/>
              <w:rPr>
                <w:rFonts w:asciiTheme="minorHAnsi" w:hAnsiTheme="minorHAnsi" w:cstheme="minorHAnsi"/>
                <w:szCs w:val="20"/>
                <w:lang w:val="en-GB" w:eastAsia="en-GB"/>
              </w:rPr>
            </w:pPr>
          </w:p>
        </w:tc>
      </w:tr>
      <w:tr w:rsidR="007E64E3" w14:paraId="76CE8571" w14:textId="77777777" w:rsidTr="008926B5">
        <w:tc>
          <w:tcPr>
            <w:tcW w:w="5382" w:type="dxa"/>
            <w:vMerge/>
            <w:shd w:val="clear" w:color="auto" w:fill="D5DCE4" w:themeFill="text2" w:themeFillTint="33"/>
          </w:tcPr>
          <w:p w14:paraId="56CB9B2D" w14:textId="77777777" w:rsidR="007E64E3" w:rsidRPr="00294C37" w:rsidRDefault="007E64E3" w:rsidP="00AA2E4D">
            <w:pPr>
              <w:spacing w:after="0"/>
              <w:jc w:val="left"/>
              <w:rPr>
                <w:rFonts w:asciiTheme="minorHAnsi" w:eastAsia="Calibri" w:hAnsiTheme="minorHAnsi" w:cstheme="minorHAnsi"/>
                <w:b/>
                <w:sz w:val="19"/>
                <w:szCs w:val="19"/>
                <w:lang w:val="en-GB"/>
              </w:rPr>
            </w:pPr>
          </w:p>
        </w:tc>
        <w:tc>
          <w:tcPr>
            <w:tcW w:w="4819" w:type="dxa"/>
            <w:shd w:val="clear" w:color="auto" w:fill="D5DCE4" w:themeFill="text2" w:themeFillTint="33"/>
          </w:tcPr>
          <w:p w14:paraId="6C46504F" w14:textId="4D3AE1B0" w:rsidR="007E64E3" w:rsidRPr="00294C37" w:rsidRDefault="007E64E3" w:rsidP="003D6D04">
            <w:pPr>
              <w:spacing w:before="60" w:after="0"/>
              <w:ind w:left="15"/>
              <w:jc w:val="left"/>
              <w:rPr>
                <w:rFonts w:asciiTheme="minorHAnsi" w:hAnsiTheme="minorHAnsi" w:cstheme="minorHAnsi"/>
                <w:sz w:val="19"/>
                <w:szCs w:val="19"/>
                <w:lang w:val="en-GB" w:eastAsia="en-GB"/>
              </w:rPr>
            </w:pPr>
            <w:r w:rsidRPr="00294C37">
              <w:rPr>
                <w:rFonts w:asciiTheme="minorHAnsi" w:hAnsiTheme="minorHAnsi" w:cstheme="minorHAnsi"/>
                <w:sz w:val="19"/>
                <w:szCs w:val="19"/>
                <w:lang w:val="en-GB" w:eastAsia="en-GB"/>
              </w:rPr>
              <w:t>At the regional/township level</w:t>
            </w:r>
            <w:r w:rsidR="008101F9">
              <w:rPr>
                <w:rFonts w:asciiTheme="minorHAnsi" w:hAnsiTheme="minorHAnsi" w:cstheme="minorHAnsi"/>
                <w:sz w:val="19"/>
                <w:szCs w:val="19"/>
                <w:lang w:val="en-GB" w:eastAsia="en-GB"/>
              </w:rPr>
              <w:t>, GEF incremental activities include:</w:t>
            </w:r>
          </w:p>
          <w:p w14:paraId="6083DFC8" w14:textId="42FA23A6" w:rsidR="007E64E3" w:rsidRPr="00294C37" w:rsidRDefault="00D61798" w:rsidP="003D6D04">
            <w:pPr>
              <w:numPr>
                <w:ilvl w:val="1"/>
                <w:numId w:val="27"/>
              </w:numPr>
              <w:spacing w:before="40" w:after="0"/>
              <w:ind w:left="301"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w:t>
            </w:r>
            <w:r w:rsidR="007E64E3" w:rsidRPr="00294C37">
              <w:rPr>
                <w:rFonts w:asciiTheme="minorHAnsi" w:hAnsiTheme="minorHAnsi" w:cstheme="minorHAnsi"/>
                <w:sz w:val="19"/>
                <w:szCs w:val="19"/>
                <w:lang w:val="en-GB" w:eastAsia="en-GB"/>
              </w:rPr>
              <w:t>east-cost energy access and investment planning using geospatial planning tools</w:t>
            </w:r>
            <w:r w:rsidR="008101F9">
              <w:rPr>
                <w:rFonts w:asciiTheme="minorHAnsi" w:hAnsiTheme="minorHAnsi" w:cstheme="minorHAnsi"/>
                <w:sz w:val="19"/>
                <w:szCs w:val="19"/>
                <w:lang w:val="en-GB" w:eastAsia="en-GB"/>
              </w:rPr>
              <w:t xml:space="preserve"> and software, b</w:t>
            </w:r>
            <w:r w:rsidR="008101F9" w:rsidRPr="00294C37">
              <w:rPr>
                <w:rFonts w:asciiTheme="minorHAnsi" w:hAnsiTheme="minorHAnsi" w:cstheme="minorHAnsi"/>
                <w:sz w:val="19"/>
                <w:szCs w:val="19"/>
                <w:lang w:val="en-GB" w:eastAsia="en-GB"/>
              </w:rPr>
              <w:t xml:space="preserve">uilding on the experience of the ADB, </w:t>
            </w:r>
            <w:r w:rsidR="008101F9">
              <w:rPr>
                <w:rFonts w:asciiTheme="minorHAnsi" w:hAnsiTheme="minorHAnsi" w:cstheme="minorHAnsi"/>
                <w:sz w:val="19"/>
                <w:szCs w:val="19"/>
                <w:lang w:val="en-GB" w:eastAsia="en-GB"/>
              </w:rPr>
              <w:t>for the integrated</w:t>
            </w:r>
            <w:r w:rsidR="007E64E3" w:rsidRPr="00294C37">
              <w:rPr>
                <w:rFonts w:asciiTheme="minorHAnsi" w:hAnsiTheme="minorHAnsi" w:cstheme="minorHAnsi"/>
                <w:sz w:val="19"/>
                <w:szCs w:val="19"/>
                <w:lang w:val="en-GB" w:eastAsia="en-GB"/>
              </w:rPr>
              <w:t xml:space="preserve"> analysis </w:t>
            </w:r>
            <w:r w:rsidR="008101F9">
              <w:rPr>
                <w:rFonts w:asciiTheme="minorHAnsi" w:hAnsiTheme="minorHAnsi" w:cstheme="minorHAnsi"/>
                <w:sz w:val="19"/>
                <w:szCs w:val="19"/>
                <w:lang w:val="en-GB" w:eastAsia="en-GB"/>
              </w:rPr>
              <w:t>of RE resources, population,</w:t>
            </w:r>
            <w:r w:rsidR="007E64E3" w:rsidRPr="00294C37">
              <w:rPr>
                <w:rFonts w:asciiTheme="minorHAnsi" w:hAnsiTheme="minorHAnsi" w:cstheme="minorHAnsi"/>
                <w:sz w:val="19"/>
                <w:szCs w:val="19"/>
                <w:lang w:val="en-GB" w:eastAsia="en-GB"/>
              </w:rPr>
              <w:t xml:space="preserve"> economic activity (productive uses) and social services (schools and health facilities in </w:t>
            </w:r>
            <w:r w:rsidR="007E64E3" w:rsidRPr="00CF4424">
              <w:rPr>
                <w:rFonts w:asciiTheme="minorHAnsi" w:hAnsiTheme="minorHAnsi" w:cstheme="minorHAnsi"/>
                <w:noProof/>
                <w:sz w:val="19"/>
                <w:szCs w:val="19"/>
                <w:lang w:val="en-GB" w:eastAsia="en-GB"/>
              </w:rPr>
              <w:t>RURED</w:t>
            </w:r>
            <w:r w:rsidR="007E64E3">
              <w:rPr>
                <w:rFonts w:asciiTheme="minorHAnsi" w:hAnsiTheme="minorHAnsi" w:cstheme="minorHAnsi"/>
                <w:sz w:val="19"/>
                <w:szCs w:val="19"/>
                <w:lang w:val="en-GB" w:eastAsia="en-GB"/>
              </w:rPr>
              <w:t xml:space="preserve"> Project’s geographical focus areas</w:t>
            </w:r>
            <w:r w:rsidR="008101F9">
              <w:rPr>
                <w:rStyle w:val="FootnoteReference"/>
                <w:szCs w:val="19"/>
                <w:lang w:val="en-GB" w:eastAsia="en-GB"/>
              </w:rPr>
              <w:footnoteReference w:id="16"/>
            </w:r>
            <w:r w:rsidR="007E64E3" w:rsidRPr="00294C37">
              <w:rPr>
                <w:rFonts w:asciiTheme="minorHAnsi" w:hAnsiTheme="minorHAnsi" w:cstheme="minorHAnsi"/>
                <w:sz w:val="19"/>
                <w:szCs w:val="19"/>
                <w:lang w:val="en-GB" w:eastAsia="en-GB"/>
              </w:rPr>
              <w:t xml:space="preserve"> </w:t>
            </w:r>
          </w:p>
          <w:p w14:paraId="5E0C8DB7" w14:textId="77777777" w:rsidR="001553F4" w:rsidRDefault="001553F4" w:rsidP="001553F4">
            <w:pPr>
              <w:spacing w:after="0"/>
              <w:jc w:val="left"/>
              <w:rPr>
                <w:rFonts w:asciiTheme="minorHAnsi" w:hAnsiTheme="minorHAnsi" w:cstheme="minorHAnsi"/>
                <w:sz w:val="19"/>
                <w:szCs w:val="19"/>
                <w:lang w:val="en-GB" w:eastAsia="en-GB"/>
              </w:rPr>
            </w:pPr>
          </w:p>
          <w:p w14:paraId="5D2B61DE" w14:textId="77777777" w:rsidR="001553F4" w:rsidRDefault="001553F4" w:rsidP="001553F4">
            <w:pPr>
              <w:spacing w:after="0"/>
              <w:ind w:left="15"/>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Corresponding outputs in RURED project:</w:t>
            </w:r>
          </w:p>
          <w:p w14:paraId="5C0CEC35" w14:textId="12345570" w:rsidR="001553F4" w:rsidRPr="003D6D04" w:rsidDel="003205B7" w:rsidRDefault="001553F4" w:rsidP="003D6D04">
            <w:pPr>
              <w:spacing w:before="40" w:after="0"/>
              <w:ind w:left="324" w:hanging="284"/>
              <w:jc w:val="left"/>
              <w:rPr>
                <w:rFonts w:asciiTheme="minorHAnsi" w:hAnsiTheme="minorHAnsi" w:cstheme="minorHAnsi"/>
                <w:sz w:val="19"/>
                <w:szCs w:val="19"/>
                <w:lang w:val="en-GB" w:eastAsia="en-GB"/>
              </w:rPr>
            </w:pPr>
            <w:r w:rsidRPr="003D7AE3">
              <w:rPr>
                <w:rFonts w:eastAsia="Times New Roman" w:cs="Calibri"/>
                <w:color w:val="000000"/>
                <w:sz w:val="19"/>
                <w:szCs w:val="19"/>
              </w:rPr>
              <w:t xml:space="preserve">1.3 </w:t>
            </w:r>
            <w:r w:rsidRPr="003D7AE3">
              <w:rPr>
                <w:rFonts w:eastAsia="Times New Roman" w:cs="Calibri"/>
                <w:color w:val="000000"/>
                <w:sz w:val="19"/>
                <w:szCs w:val="19"/>
                <w:lang w:val="x-none"/>
              </w:rPr>
              <w:t xml:space="preserve">Completed least-cost </w:t>
            </w:r>
            <w:r w:rsidR="00CB714A">
              <w:rPr>
                <w:rFonts w:eastAsia="Times New Roman" w:cs="Calibri"/>
                <w:color w:val="000000"/>
                <w:sz w:val="19"/>
                <w:szCs w:val="19"/>
              </w:rPr>
              <w:t>geo</w:t>
            </w:r>
            <w:r w:rsidR="000E419E">
              <w:rPr>
                <w:rFonts w:eastAsia="Times New Roman" w:cs="Calibri"/>
                <w:color w:val="000000"/>
                <w:sz w:val="19"/>
                <w:szCs w:val="19"/>
              </w:rPr>
              <w:t>spatial analysis</w:t>
            </w:r>
            <w:r w:rsidRPr="003D7AE3">
              <w:rPr>
                <w:rFonts w:eastAsia="Times New Roman" w:cs="Calibri"/>
                <w:color w:val="000000"/>
                <w:sz w:val="19"/>
                <w:szCs w:val="19"/>
                <w:lang w:val="x-none"/>
              </w:rPr>
              <w:t xml:space="preserve"> and investment prospectus plans in </w:t>
            </w:r>
            <w:r w:rsidRPr="00CF4424">
              <w:rPr>
                <w:rFonts w:eastAsia="Times New Roman" w:cs="Calibri"/>
                <w:noProof/>
                <w:color w:val="000000"/>
                <w:sz w:val="19"/>
                <w:szCs w:val="19"/>
                <w:lang w:val="x-none"/>
              </w:rPr>
              <w:t>RURED</w:t>
            </w:r>
            <w:r w:rsidRPr="003D7AE3">
              <w:rPr>
                <w:rFonts w:eastAsia="Times New Roman" w:cs="Calibri"/>
                <w:color w:val="000000"/>
                <w:sz w:val="19"/>
                <w:szCs w:val="19"/>
                <w:lang w:val="x-none"/>
              </w:rPr>
              <w:t xml:space="preserve"> Project Areas</w:t>
            </w:r>
          </w:p>
        </w:tc>
      </w:tr>
    </w:tbl>
    <w:p w14:paraId="082333B3" w14:textId="05AA3D50" w:rsidR="009D2878" w:rsidRDefault="009D2878" w:rsidP="009D2878">
      <w:pPr>
        <w:spacing w:after="0"/>
        <w:rPr>
          <w:rFonts w:asciiTheme="minorHAnsi" w:hAnsiTheme="minorHAnsi" w:cstheme="minorHAnsi"/>
          <w:szCs w:val="20"/>
          <w:lang w:val="en-GB" w:eastAsia="en-GB"/>
        </w:rPr>
      </w:pPr>
    </w:p>
    <w:p w14:paraId="6EFEE466" w14:textId="77777777" w:rsidR="00552CC7" w:rsidRDefault="00552CC7" w:rsidP="009D2878">
      <w:pPr>
        <w:spacing w:after="0"/>
        <w:rPr>
          <w:rFonts w:asciiTheme="minorHAnsi" w:hAnsiTheme="minorHAnsi" w:cstheme="minorHAnsi"/>
          <w:szCs w:val="20"/>
          <w:lang w:val="en-GB" w:eastAsia="en-GB"/>
        </w:rPr>
      </w:pPr>
    </w:p>
    <w:tbl>
      <w:tblPr>
        <w:tblStyle w:val="TableGrid"/>
        <w:tblW w:w="10201" w:type="dxa"/>
        <w:tblLook w:val="04A0" w:firstRow="1" w:lastRow="0" w:firstColumn="1" w:lastColumn="0" w:noHBand="0" w:noVBand="1"/>
      </w:tblPr>
      <w:tblGrid>
        <w:gridCol w:w="4673"/>
        <w:gridCol w:w="5528"/>
      </w:tblGrid>
      <w:tr w:rsidR="009D2878" w14:paraId="12DA927F" w14:textId="77777777" w:rsidTr="003D6D04">
        <w:tc>
          <w:tcPr>
            <w:tcW w:w="10201" w:type="dxa"/>
            <w:gridSpan w:val="2"/>
            <w:shd w:val="clear" w:color="auto" w:fill="E2EFD9" w:themeFill="accent6" w:themeFillTint="33"/>
          </w:tcPr>
          <w:p w14:paraId="0E133B67" w14:textId="08B45296" w:rsidR="009D2878" w:rsidRDefault="00241777" w:rsidP="003D6D04">
            <w:pPr>
              <w:tabs>
                <w:tab w:val="left" w:pos="1306"/>
              </w:tabs>
              <w:spacing w:after="0"/>
              <w:ind w:left="1306" w:hanging="1306"/>
              <w:rPr>
                <w:rFonts w:asciiTheme="minorHAnsi" w:hAnsiTheme="minorHAnsi" w:cstheme="minorHAnsi"/>
                <w:szCs w:val="20"/>
                <w:lang w:val="en-GB" w:eastAsia="en-GB"/>
              </w:rPr>
            </w:pPr>
            <w:r w:rsidRPr="003D6D04">
              <w:rPr>
                <w:rFonts w:eastAsia="Times New Roman" w:cs="Calibri"/>
                <w:b/>
                <w:color w:val="000000"/>
                <w:szCs w:val="20"/>
                <w:lang w:val="en-GB"/>
              </w:rPr>
              <w:t xml:space="preserve">Component 2 </w:t>
            </w:r>
            <w:r w:rsidRPr="003D6D04">
              <w:rPr>
                <w:rFonts w:eastAsia="Times New Roman" w:cs="Calibri"/>
                <w:b/>
                <w:color w:val="000000"/>
                <w:szCs w:val="20"/>
                <w:lang w:val="en-GB"/>
              </w:rPr>
              <w:tab/>
            </w:r>
            <w:r w:rsidRPr="003D6D04">
              <w:rPr>
                <w:rFonts w:eastAsia="Times New Roman" w:cs="Calibri"/>
                <w:b/>
                <w:color w:val="000000"/>
                <w:szCs w:val="20"/>
                <w:lang w:val="x-none"/>
              </w:rPr>
              <w:t>Strengthened capacity and awareness</w:t>
            </w:r>
            <w:r w:rsidR="008101F9">
              <w:rPr>
                <w:rFonts w:eastAsia="Times New Roman" w:cs="Calibri"/>
                <w:b/>
                <w:color w:val="000000"/>
                <w:szCs w:val="20"/>
              </w:rPr>
              <w:t xml:space="preserve"> of</w:t>
            </w:r>
            <w:r w:rsidRPr="003D6D04">
              <w:rPr>
                <w:rFonts w:eastAsia="Times New Roman" w:cs="Calibri"/>
                <w:b/>
                <w:color w:val="000000"/>
                <w:szCs w:val="20"/>
                <w:lang w:val="x-none"/>
              </w:rPr>
              <w:t xml:space="preserve"> market enablers and beneficiaries on rural renewable energy application</w:t>
            </w:r>
            <w:r w:rsidRPr="00241777" w:rsidDel="00241777">
              <w:rPr>
                <w:b/>
                <w:szCs w:val="20"/>
              </w:rPr>
              <w:t xml:space="preserve"> </w:t>
            </w:r>
          </w:p>
        </w:tc>
      </w:tr>
      <w:tr w:rsidR="009D2878" w:rsidRPr="00224AC8" w14:paraId="50E13793" w14:textId="77777777" w:rsidTr="003D6D04">
        <w:tc>
          <w:tcPr>
            <w:tcW w:w="10201" w:type="dxa"/>
            <w:gridSpan w:val="2"/>
            <w:shd w:val="clear" w:color="auto" w:fill="D5DCE4" w:themeFill="text2" w:themeFillTint="33"/>
          </w:tcPr>
          <w:p w14:paraId="6632CED4" w14:textId="77777777" w:rsidR="009D2878" w:rsidRPr="00224AC8" w:rsidRDefault="009D2878" w:rsidP="00AA2E4D">
            <w:pPr>
              <w:spacing w:after="0"/>
              <w:rPr>
                <w:rFonts w:asciiTheme="minorHAnsi" w:hAnsiTheme="minorHAnsi" w:cstheme="minorHAnsi"/>
                <w:b/>
                <w:sz w:val="19"/>
                <w:szCs w:val="19"/>
                <w:lang w:val="en-GB" w:eastAsia="en-GB"/>
              </w:rPr>
            </w:pPr>
            <w:r w:rsidRPr="00224AC8">
              <w:rPr>
                <w:rFonts w:asciiTheme="minorHAnsi" w:hAnsiTheme="minorHAnsi" w:cstheme="minorHAnsi"/>
                <w:b/>
                <w:sz w:val="19"/>
                <w:szCs w:val="19"/>
                <w:lang w:val="en-GB" w:eastAsia="en-GB"/>
              </w:rPr>
              <w:t>Barriers and problems:</w:t>
            </w:r>
          </w:p>
          <w:p w14:paraId="463579CD"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b/>
                <w:sz w:val="19"/>
                <w:szCs w:val="19"/>
                <w:lang w:val="en-GB" w:eastAsia="en-GB"/>
              </w:rPr>
            </w:pPr>
            <w:r w:rsidRPr="00224AC8">
              <w:rPr>
                <w:rFonts w:asciiTheme="minorHAnsi" w:hAnsiTheme="minorHAnsi" w:cstheme="minorHAnsi"/>
                <w:sz w:val="19"/>
                <w:szCs w:val="19"/>
                <w:lang w:val="en-GB" w:eastAsia="en-GB"/>
              </w:rPr>
              <w:t>Lack of systematic knowledge and info gathering and dissemination</w:t>
            </w:r>
          </w:p>
          <w:p w14:paraId="0C8E7EB3"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bookmarkStart w:id="42" w:name="_Hlk789416"/>
            <w:r w:rsidRPr="00CF4424">
              <w:rPr>
                <w:rFonts w:asciiTheme="minorHAnsi" w:hAnsiTheme="minorHAnsi" w:cstheme="minorHAnsi"/>
                <w:noProof/>
                <w:sz w:val="19"/>
                <w:szCs w:val="19"/>
                <w:lang w:val="en-GB" w:eastAsia="en-GB"/>
              </w:rPr>
              <w:t>Low</w:t>
            </w:r>
            <w:r w:rsidRPr="00224AC8">
              <w:rPr>
                <w:rFonts w:asciiTheme="minorHAnsi" w:hAnsiTheme="minorHAnsi" w:cstheme="minorHAnsi"/>
                <w:sz w:val="19"/>
                <w:szCs w:val="19"/>
                <w:lang w:val="en-GB" w:eastAsia="en-GB"/>
              </w:rPr>
              <w:t xml:space="preserve"> technical quality of installation and poor operation and maintenance </w:t>
            </w:r>
            <w:bookmarkEnd w:id="42"/>
            <w:r w:rsidRPr="00224AC8">
              <w:rPr>
                <w:rFonts w:asciiTheme="minorHAnsi" w:hAnsiTheme="minorHAnsi" w:cstheme="minorHAnsi"/>
                <w:sz w:val="19"/>
                <w:szCs w:val="19"/>
                <w:lang w:val="en-GB" w:eastAsia="en-GB"/>
              </w:rPr>
              <w:t>of mini-grid and stand-alone PV options will hamper its more widespread diffusion</w:t>
            </w:r>
          </w:p>
          <w:p w14:paraId="519F489B"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Insufficient availability of skilled technicians on solar, hydro, biomass-based RE systems</w:t>
            </w:r>
          </w:p>
          <w:p w14:paraId="66B14942" w14:textId="77777777" w:rsidR="009D2878" w:rsidRPr="00224AC8" w:rsidRDefault="009D2878" w:rsidP="00AA2E4D">
            <w:pPr>
              <w:numPr>
                <w:ilvl w:val="0"/>
                <w:numId w:val="35"/>
              </w:numPr>
              <w:tabs>
                <w:tab w:val="left" w:pos="172"/>
              </w:tabs>
              <w:spacing w:after="0"/>
              <w:ind w:left="172" w:hanging="172"/>
              <w:jc w:val="left"/>
              <w:rPr>
                <w:rFonts w:asciiTheme="minorHAnsi" w:hAnsiTheme="minorHAnsi" w:cstheme="minorHAnsi"/>
                <w:sz w:val="19"/>
                <w:szCs w:val="19"/>
                <w:lang w:val="en-GB" w:eastAsia="en-GB"/>
              </w:rPr>
            </w:pPr>
            <w:r w:rsidRPr="00224AC8">
              <w:rPr>
                <w:rFonts w:asciiTheme="minorHAnsi" w:hAnsiTheme="minorHAnsi" w:cstheme="minorHAnsi"/>
                <w:sz w:val="19"/>
                <w:szCs w:val="19"/>
                <w:lang w:val="en-GB" w:eastAsia="en-GB"/>
              </w:rPr>
              <w:t xml:space="preserve">Difficulties in matching demand and supply in the off-grid system’s design </w:t>
            </w:r>
          </w:p>
          <w:p w14:paraId="3A5458D8" w14:textId="77777777" w:rsidR="009D2878" w:rsidRPr="00224AC8" w:rsidRDefault="009D2878" w:rsidP="00AA2E4D">
            <w:pPr>
              <w:tabs>
                <w:tab w:val="left" w:pos="22"/>
                <w:tab w:val="left" w:pos="172"/>
              </w:tabs>
              <w:spacing w:after="0"/>
              <w:jc w:val="left"/>
              <w:rPr>
                <w:rFonts w:asciiTheme="minorHAnsi" w:hAnsiTheme="minorHAnsi" w:cstheme="minorHAnsi"/>
                <w:sz w:val="19"/>
                <w:szCs w:val="19"/>
                <w:lang w:val="en-GB" w:eastAsia="en-GB"/>
              </w:rPr>
            </w:pPr>
          </w:p>
        </w:tc>
      </w:tr>
      <w:tr w:rsidR="009D2878" w14:paraId="2C796D35" w14:textId="77777777" w:rsidTr="008926B5">
        <w:tc>
          <w:tcPr>
            <w:tcW w:w="4673" w:type="dxa"/>
            <w:shd w:val="clear" w:color="auto" w:fill="D5DCE4" w:themeFill="text2" w:themeFillTint="33"/>
          </w:tcPr>
          <w:p w14:paraId="6B1DEBD3" w14:textId="77777777" w:rsidR="009D2878" w:rsidRPr="004A6E19" w:rsidRDefault="009D2878" w:rsidP="00AA2E4D">
            <w:pPr>
              <w:spacing w:after="0"/>
              <w:jc w:val="left"/>
              <w:rPr>
                <w:rFonts w:asciiTheme="minorHAnsi" w:hAnsiTheme="minorHAnsi" w:cstheme="minorHAnsi"/>
                <w:b/>
                <w:sz w:val="19"/>
                <w:szCs w:val="19"/>
                <w:lang w:val="en-GB" w:eastAsia="en-GB"/>
              </w:rPr>
            </w:pPr>
            <w:r w:rsidRPr="004A6E19">
              <w:rPr>
                <w:rFonts w:asciiTheme="minorHAnsi" w:hAnsiTheme="minorHAnsi" w:cstheme="minorHAnsi"/>
                <w:b/>
                <w:sz w:val="19"/>
                <w:szCs w:val="19"/>
                <w:lang w:val="en-GB" w:eastAsia="en-GB"/>
              </w:rPr>
              <w:t>Baseline activities:</w:t>
            </w:r>
          </w:p>
          <w:p w14:paraId="75ECED4B"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GIZ “Promoting Rural Electrification in Myanmar”: strengthening competence of private sector and community stakeholders</w:t>
            </w:r>
          </w:p>
          <w:p w14:paraId="1D5848F7"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IFC</w:t>
            </w:r>
            <w:r w:rsidRPr="004A6E19">
              <w:rPr>
                <w:rFonts w:eastAsia="Calibri"/>
                <w:sz w:val="19"/>
                <w:szCs w:val="19"/>
                <w:vertAlign w:val="superscript"/>
                <w:lang w:val="en-GB"/>
              </w:rPr>
              <w:footnoteReference w:id="17"/>
            </w:r>
            <w:r w:rsidRPr="004A6E19">
              <w:rPr>
                <w:rFonts w:eastAsia="Calibri"/>
                <w:sz w:val="19"/>
                <w:szCs w:val="19"/>
                <w:lang w:val="en-GB"/>
              </w:rPr>
              <w:t xml:space="preserve"> “Lighting Myanmar” project supporting manufacturers and distributors of solar to enter and scale in Myanmar, through market research, business development support, consumer education, and policy engagement. Also exploring support for appliance and productive use sectors</w:t>
            </w:r>
          </w:p>
          <w:p w14:paraId="5EF3E2CD"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NGOs, such as REAM and Spectrum-</w:t>
            </w:r>
            <w:r w:rsidRPr="00CF4424">
              <w:rPr>
                <w:rFonts w:eastAsia="Calibri"/>
                <w:noProof/>
                <w:sz w:val="19"/>
                <w:szCs w:val="19"/>
                <w:lang w:val="en-GB"/>
              </w:rPr>
              <w:t>SDKN</w:t>
            </w:r>
            <w:r w:rsidRPr="004A6E19">
              <w:rPr>
                <w:rFonts w:eastAsia="Calibri"/>
                <w:sz w:val="19"/>
                <w:szCs w:val="19"/>
                <w:lang w:val="en-GB"/>
              </w:rPr>
              <w:t>: information gathering on off-grid and SHS activities and dissemination to members and the public at large</w:t>
            </w:r>
          </w:p>
          <w:p w14:paraId="4D50BFB8" w14:textId="77777777" w:rsidR="009D2878" w:rsidRPr="0040153B" w:rsidRDefault="009D2878" w:rsidP="003D6D04">
            <w:pPr>
              <w:pStyle w:val="ListParagraph"/>
              <w:numPr>
                <w:ilvl w:val="0"/>
                <w:numId w:val="27"/>
              </w:numPr>
              <w:spacing w:before="40"/>
              <w:ind w:left="312" w:hanging="314"/>
              <w:rPr>
                <w:rFonts w:ascii="Calibri" w:eastAsia="Calibri" w:hAnsi="Calibri"/>
                <w:sz w:val="19"/>
                <w:szCs w:val="19"/>
                <w:lang w:val="en-GB"/>
              </w:rPr>
            </w:pPr>
            <w:r w:rsidRPr="0040153B">
              <w:rPr>
                <w:rFonts w:ascii="Calibri" w:eastAsia="Calibri" w:hAnsi="Calibri"/>
                <w:sz w:val="19"/>
                <w:szCs w:val="19"/>
                <w:lang w:val="en-GB"/>
              </w:rPr>
              <w:t>SPM: market research and knowledge sharing; creating and strengthening village energy governance structures, cooperating and delivering modules of with GIZ/DRD-facilitated training to RE developers/RESCOs</w:t>
            </w:r>
          </w:p>
          <w:p w14:paraId="2DD7C93E" w14:textId="77777777" w:rsidR="009D2878" w:rsidRPr="004A6E19" w:rsidRDefault="009D2878" w:rsidP="003D6D04">
            <w:pPr>
              <w:numPr>
                <w:ilvl w:val="0"/>
                <w:numId w:val="27"/>
              </w:numPr>
              <w:spacing w:before="40" w:after="0"/>
              <w:ind w:left="312" w:hanging="284"/>
              <w:jc w:val="left"/>
              <w:rPr>
                <w:rFonts w:eastAsia="Calibri"/>
                <w:sz w:val="19"/>
                <w:szCs w:val="19"/>
                <w:lang w:val="en-GB"/>
              </w:rPr>
            </w:pPr>
            <w:r w:rsidRPr="004A6E19">
              <w:rPr>
                <w:rFonts w:eastAsia="Calibri"/>
                <w:sz w:val="19"/>
                <w:szCs w:val="19"/>
                <w:lang w:val="en-GB"/>
              </w:rPr>
              <w:t>The Renewable Energy and Electronics Research Centre of DRI</w:t>
            </w:r>
            <w:r w:rsidRPr="004A6E19">
              <w:rPr>
                <w:rFonts w:ascii="Arial" w:eastAsia="Calibri" w:hAnsi="Arial"/>
                <w:sz w:val="18"/>
                <w:szCs w:val="19"/>
                <w:vertAlign w:val="superscript"/>
                <w:lang w:val="en-GB"/>
              </w:rPr>
              <w:footnoteReference w:id="18"/>
            </w:r>
            <w:r w:rsidRPr="004A6E19">
              <w:rPr>
                <w:rFonts w:eastAsia="Calibri"/>
                <w:sz w:val="19"/>
                <w:szCs w:val="19"/>
                <w:lang w:val="en-GB"/>
              </w:rPr>
              <w:t xml:space="preserve"> organizes technical training (design, operation) on renewable energy</w:t>
            </w:r>
          </w:p>
          <w:p w14:paraId="4A50095E" w14:textId="77777777" w:rsidR="009D2878" w:rsidRPr="004A6E19" w:rsidRDefault="009D2878" w:rsidP="00AA2E4D">
            <w:pPr>
              <w:spacing w:after="0"/>
              <w:jc w:val="left"/>
              <w:rPr>
                <w:rFonts w:eastAsia="Calibri"/>
                <w:sz w:val="19"/>
                <w:szCs w:val="19"/>
                <w:lang w:val="en-GB"/>
              </w:rPr>
            </w:pPr>
          </w:p>
          <w:p w14:paraId="7B843DAD" w14:textId="77777777" w:rsidR="009D2878" w:rsidRPr="004A6E19" w:rsidRDefault="009D2878" w:rsidP="00AA2E4D">
            <w:pPr>
              <w:spacing w:after="0"/>
              <w:jc w:val="left"/>
              <w:rPr>
                <w:rFonts w:eastAsia="Calibri"/>
                <w:i/>
                <w:sz w:val="19"/>
                <w:szCs w:val="19"/>
                <w:lang w:val="en-GB"/>
              </w:rPr>
            </w:pPr>
            <w:r w:rsidRPr="004A6E19">
              <w:rPr>
                <w:rFonts w:eastAsia="Calibri"/>
                <w:i/>
                <w:sz w:val="19"/>
                <w:szCs w:val="19"/>
                <w:lang w:val="en-GB"/>
              </w:rPr>
              <w:t>Link with UNDP GRSP project:</w:t>
            </w:r>
          </w:p>
          <w:p w14:paraId="1B3F1095" w14:textId="77777777" w:rsidR="009D2878" w:rsidRPr="004A6E19" w:rsidRDefault="009D2878" w:rsidP="00AA2E4D">
            <w:pPr>
              <w:spacing w:after="0"/>
              <w:jc w:val="left"/>
              <w:rPr>
                <w:rFonts w:eastAsia="Calibri"/>
                <w:sz w:val="19"/>
                <w:szCs w:val="19"/>
                <w:lang w:val="en-GB"/>
              </w:rPr>
            </w:pPr>
            <w:r w:rsidRPr="004A6E19">
              <w:rPr>
                <w:rFonts w:eastAsia="Calibri"/>
                <w:sz w:val="19"/>
                <w:szCs w:val="19"/>
                <w:lang w:val="en-GB"/>
              </w:rPr>
              <w:t>Project output 4:</w:t>
            </w:r>
          </w:p>
          <w:p w14:paraId="5D6BEBFC" w14:textId="691B271D" w:rsidR="009D2878" w:rsidRPr="004A6E19" w:rsidRDefault="009D2878" w:rsidP="00AA2E4D">
            <w:pPr>
              <w:spacing w:after="0"/>
              <w:jc w:val="left"/>
              <w:rPr>
                <w:rFonts w:eastAsia="Calibri"/>
                <w:sz w:val="19"/>
                <w:szCs w:val="19"/>
                <w:lang w:val="en-GB"/>
              </w:rPr>
            </w:pPr>
            <w:r w:rsidRPr="004A6E19">
              <w:rPr>
                <w:rFonts w:eastAsia="Calibri"/>
                <w:sz w:val="19"/>
                <w:szCs w:val="19"/>
                <w:lang w:val="en-GB"/>
              </w:rPr>
              <w:t xml:space="preserve">Local resilience and sustainability issues are addressed through inclusive implementation </w:t>
            </w:r>
            <w:r w:rsidR="004801DF" w:rsidRPr="004801DF">
              <w:rPr>
                <w:rFonts w:eastAsia="Calibri"/>
                <w:sz w:val="19"/>
                <w:szCs w:val="19"/>
                <w:lang w:val="en-GB"/>
              </w:rPr>
              <w:t>(environmental action plans, training, knowledge products) – GRSP is working in a number of States and Regions, including southern Shan State, to support strategic planning responses to local environmental issues and sustainable development challenges. GRSP and RURED will collaborate on integrating the promotion of renewable energy in the project sites into the relevant broader strategic action planning for sustainability.</w:t>
            </w:r>
          </w:p>
          <w:p w14:paraId="104903CF" w14:textId="77777777" w:rsidR="009D2878" w:rsidRDefault="009D2878" w:rsidP="00AA2E4D">
            <w:pPr>
              <w:spacing w:after="0"/>
              <w:rPr>
                <w:rFonts w:asciiTheme="minorHAnsi" w:hAnsiTheme="minorHAnsi" w:cstheme="minorHAnsi"/>
                <w:szCs w:val="20"/>
                <w:lang w:val="en-GB" w:eastAsia="en-GB"/>
              </w:rPr>
            </w:pPr>
          </w:p>
        </w:tc>
        <w:tc>
          <w:tcPr>
            <w:tcW w:w="5528" w:type="dxa"/>
            <w:shd w:val="clear" w:color="auto" w:fill="D5DCE4" w:themeFill="text2" w:themeFillTint="33"/>
          </w:tcPr>
          <w:p w14:paraId="566FBD5D" w14:textId="77777777" w:rsidR="00241777" w:rsidRPr="00294C37" w:rsidRDefault="00241777" w:rsidP="00241777">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Additionality (incremental reasoning):</w:t>
            </w:r>
          </w:p>
          <w:p w14:paraId="638FC0C7" w14:textId="09CC2D5D" w:rsidR="009D2878" w:rsidRPr="004A6E19" w:rsidRDefault="009D2878" w:rsidP="003D6D04">
            <w:pPr>
              <w:numPr>
                <w:ilvl w:val="0"/>
                <w:numId w:val="36"/>
              </w:numPr>
              <w:tabs>
                <w:tab w:val="left" w:pos="249"/>
              </w:tabs>
              <w:spacing w:before="40" w:after="0"/>
              <w:ind w:left="250" w:hanging="284"/>
              <w:jc w:val="left"/>
              <w:rPr>
                <w:rFonts w:asciiTheme="minorHAnsi" w:hAnsiTheme="minorHAnsi" w:cstheme="minorHAnsi"/>
                <w:sz w:val="19"/>
                <w:szCs w:val="19"/>
                <w:lang w:val="en-GB" w:eastAsia="en-GB"/>
              </w:rPr>
            </w:pPr>
            <w:r w:rsidRPr="00CF4424">
              <w:rPr>
                <w:rFonts w:asciiTheme="minorHAnsi" w:hAnsiTheme="minorHAnsi" w:cstheme="minorHAnsi"/>
                <w:noProof/>
                <w:sz w:val="19"/>
                <w:szCs w:val="19"/>
                <w:lang w:val="en-GB" w:eastAsia="en-GB"/>
              </w:rPr>
              <w:t>RURED</w:t>
            </w:r>
            <w:r w:rsidRPr="004A6E19">
              <w:rPr>
                <w:rFonts w:asciiTheme="minorHAnsi" w:hAnsiTheme="minorHAnsi" w:cstheme="minorHAnsi"/>
                <w:sz w:val="19"/>
                <w:szCs w:val="19"/>
                <w:lang w:val="en-GB" w:eastAsia="en-GB"/>
              </w:rPr>
              <w:t xml:space="preserve"> aims to enhance the ability of </w:t>
            </w:r>
            <w:r w:rsidR="007456F5">
              <w:rPr>
                <w:rFonts w:asciiTheme="minorHAnsi" w:hAnsiTheme="minorHAnsi" w:cstheme="minorHAnsi"/>
                <w:sz w:val="19"/>
                <w:szCs w:val="19"/>
                <w:lang w:val="en-GB" w:eastAsia="en-GB"/>
              </w:rPr>
              <w:t>subnational (State/region</w:t>
            </w:r>
            <w:r w:rsidR="00E37453">
              <w:rPr>
                <w:rFonts w:asciiTheme="minorHAnsi" w:hAnsiTheme="minorHAnsi" w:cstheme="minorHAnsi"/>
                <w:sz w:val="19"/>
                <w:szCs w:val="19"/>
                <w:lang w:val="en-GB" w:eastAsia="en-GB"/>
              </w:rPr>
              <w:t>, and township level</w:t>
            </w:r>
            <w:r w:rsidR="007456F5">
              <w:rPr>
                <w:rFonts w:asciiTheme="minorHAnsi" w:hAnsiTheme="minorHAnsi" w:cstheme="minorHAnsi"/>
                <w:sz w:val="19"/>
                <w:szCs w:val="19"/>
                <w:lang w:val="en-GB" w:eastAsia="en-GB"/>
              </w:rPr>
              <w:t xml:space="preserve">) </w:t>
            </w:r>
            <w:r w:rsidRPr="004A6E19">
              <w:rPr>
                <w:rFonts w:asciiTheme="minorHAnsi" w:hAnsiTheme="minorHAnsi" w:cstheme="minorHAnsi"/>
                <w:sz w:val="19"/>
                <w:szCs w:val="19"/>
                <w:lang w:val="en-GB" w:eastAsia="en-GB"/>
              </w:rPr>
              <w:t>government to better define and respond to projects and electrification needs in their respective regions and communities</w:t>
            </w:r>
            <w:r w:rsidR="00076671">
              <w:rPr>
                <w:rFonts w:asciiTheme="minorHAnsi" w:hAnsiTheme="minorHAnsi" w:cstheme="minorHAnsi"/>
                <w:sz w:val="19"/>
                <w:szCs w:val="19"/>
                <w:lang w:val="en-GB" w:eastAsia="en-GB"/>
              </w:rPr>
              <w:t xml:space="preserve"> in support of the subnational mandates in off-grid energy development</w:t>
            </w:r>
            <w:r w:rsidRPr="004A6E19">
              <w:rPr>
                <w:rFonts w:asciiTheme="minorHAnsi" w:hAnsiTheme="minorHAnsi" w:cstheme="minorHAnsi"/>
                <w:sz w:val="19"/>
                <w:szCs w:val="19"/>
                <w:lang w:val="en-GB" w:eastAsia="en-GB"/>
              </w:rPr>
              <w:t xml:space="preserve">. </w:t>
            </w:r>
            <w:r w:rsidR="00E37453">
              <w:rPr>
                <w:rFonts w:asciiTheme="minorHAnsi" w:hAnsiTheme="minorHAnsi" w:cstheme="minorHAnsi"/>
                <w:sz w:val="19"/>
                <w:szCs w:val="19"/>
                <w:lang w:val="en-GB" w:eastAsia="en-GB"/>
              </w:rPr>
              <w:t xml:space="preserve">These have </w:t>
            </w:r>
            <w:r w:rsidRPr="004A6E19">
              <w:rPr>
                <w:rFonts w:asciiTheme="minorHAnsi" w:hAnsiTheme="minorHAnsi" w:cstheme="minorHAnsi"/>
                <w:sz w:val="19"/>
                <w:szCs w:val="19"/>
                <w:lang w:val="en-GB" w:eastAsia="en-GB"/>
              </w:rPr>
              <w:t>been focused on targets (number of villages</w:t>
            </w:r>
            <w:r w:rsidR="00E37453">
              <w:rPr>
                <w:rFonts w:asciiTheme="minorHAnsi" w:hAnsiTheme="minorHAnsi" w:cstheme="minorHAnsi"/>
                <w:sz w:val="19"/>
                <w:szCs w:val="19"/>
                <w:lang w:val="en-GB" w:eastAsia="en-GB"/>
              </w:rPr>
              <w:t xml:space="preserve"> and installed capacity</w:t>
            </w:r>
            <w:r w:rsidRPr="004A6E19">
              <w:rPr>
                <w:rFonts w:asciiTheme="minorHAnsi" w:hAnsiTheme="minorHAnsi" w:cstheme="minorHAnsi"/>
                <w:sz w:val="19"/>
                <w:szCs w:val="19"/>
                <w:lang w:val="en-GB" w:eastAsia="en-GB"/>
              </w:rPr>
              <w:t xml:space="preserve">) rather than actual village energy needs and proper design. </w:t>
            </w:r>
            <w:r w:rsidR="00FF54CC">
              <w:rPr>
                <w:rFonts w:asciiTheme="minorHAnsi" w:hAnsiTheme="minorHAnsi" w:cstheme="minorHAnsi"/>
                <w:sz w:val="19"/>
                <w:szCs w:val="19"/>
                <w:lang w:val="en-GB" w:eastAsia="en-GB"/>
              </w:rPr>
              <w:t>Lo</w:t>
            </w:r>
            <w:r w:rsidR="00FF54CC" w:rsidRPr="004A6E19">
              <w:rPr>
                <w:rFonts w:asciiTheme="minorHAnsi" w:hAnsiTheme="minorHAnsi" w:cstheme="minorHAnsi"/>
                <w:sz w:val="19"/>
                <w:szCs w:val="19"/>
                <w:lang w:val="en-GB" w:eastAsia="en-GB"/>
              </w:rPr>
              <w:t>cal</w:t>
            </w:r>
            <w:r w:rsidRPr="004A6E19">
              <w:rPr>
                <w:rFonts w:asciiTheme="minorHAnsi" w:hAnsiTheme="minorHAnsi" w:cstheme="minorHAnsi"/>
                <w:sz w:val="19"/>
                <w:szCs w:val="19"/>
                <w:lang w:val="en-GB" w:eastAsia="en-GB"/>
              </w:rPr>
              <w:t xml:space="preserve"> actors should also be able to obtain more input from the </w:t>
            </w:r>
            <w:r w:rsidR="007456F5">
              <w:rPr>
                <w:rFonts w:asciiTheme="minorHAnsi" w:hAnsiTheme="minorHAnsi" w:cstheme="minorHAnsi"/>
                <w:sz w:val="19"/>
                <w:szCs w:val="19"/>
                <w:lang w:val="en-GB" w:eastAsia="en-GB"/>
              </w:rPr>
              <w:t>national</w:t>
            </w:r>
            <w:r w:rsidR="007456F5" w:rsidRPr="004A6E19">
              <w:rPr>
                <w:rFonts w:asciiTheme="minorHAnsi" w:hAnsiTheme="minorHAnsi" w:cstheme="minorHAnsi"/>
                <w:sz w:val="19"/>
                <w:szCs w:val="19"/>
                <w:lang w:val="en-GB" w:eastAsia="en-GB"/>
              </w:rPr>
              <w:t xml:space="preserve"> </w:t>
            </w:r>
            <w:r w:rsidR="00072140">
              <w:rPr>
                <w:rFonts w:asciiTheme="minorHAnsi" w:hAnsiTheme="minorHAnsi" w:cstheme="minorHAnsi"/>
                <w:sz w:val="19"/>
                <w:szCs w:val="19"/>
                <w:lang w:val="en-GB" w:eastAsia="en-GB"/>
              </w:rPr>
              <w:t xml:space="preserve">and local </w:t>
            </w:r>
            <w:r w:rsidR="00B81D44">
              <w:rPr>
                <w:rFonts w:asciiTheme="minorHAnsi" w:hAnsiTheme="minorHAnsi" w:cstheme="minorHAnsi"/>
                <w:sz w:val="19"/>
                <w:szCs w:val="19"/>
                <w:lang w:val="en-GB" w:eastAsia="en-GB"/>
              </w:rPr>
              <w:t xml:space="preserve">authorities, </w:t>
            </w:r>
            <w:r w:rsidR="00B81D44" w:rsidRPr="004A6E19">
              <w:rPr>
                <w:rFonts w:asciiTheme="minorHAnsi" w:hAnsiTheme="minorHAnsi" w:cstheme="minorHAnsi"/>
                <w:sz w:val="19"/>
                <w:szCs w:val="19"/>
                <w:lang w:val="en-GB" w:eastAsia="en-GB"/>
              </w:rPr>
              <w:t>e.g.</w:t>
            </w:r>
            <w:r w:rsidRPr="004A6E19">
              <w:rPr>
                <w:rFonts w:asciiTheme="minorHAnsi" w:hAnsiTheme="minorHAnsi" w:cstheme="minorHAnsi"/>
                <w:sz w:val="19"/>
                <w:szCs w:val="19"/>
                <w:lang w:val="en-GB" w:eastAsia="en-GB"/>
              </w:rPr>
              <w:t xml:space="preserve"> regarding future on-grid electrification</w:t>
            </w:r>
            <w:r w:rsidR="00072140">
              <w:rPr>
                <w:rFonts w:asciiTheme="minorHAnsi" w:hAnsiTheme="minorHAnsi" w:cstheme="minorHAnsi"/>
                <w:sz w:val="19"/>
                <w:szCs w:val="19"/>
                <w:lang w:val="en-GB" w:eastAsia="en-GB"/>
              </w:rPr>
              <w:t xml:space="preserve"> and regulations.</w:t>
            </w:r>
          </w:p>
          <w:p w14:paraId="1CE3859C" w14:textId="77777777" w:rsidR="009D2878" w:rsidRPr="004A6E19" w:rsidRDefault="009D2878" w:rsidP="003D6D04">
            <w:pPr>
              <w:numPr>
                <w:ilvl w:val="0"/>
                <w:numId w:val="36"/>
              </w:numPr>
              <w:tabs>
                <w:tab w:val="left" w:pos="249"/>
              </w:tabs>
              <w:spacing w:before="40" w:after="0"/>
              <w:ind w:left="250"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Despite the efforts of GIZ and some NGOs, there is still a large need to improve and add to existing RE technical training modules, which are basic and do not include a robust quality framework. Engineers and technicians with expertise in renewable energy are and will be in high demand as the implementation of RE and off-grid system increases over time. The DRI technical </w:t>
            </w:r>
            <w:r w:rsidRPr="00CF4424">
              <w:rPr>
                <w:rFonts w:asciiTheme="minorHAnsi" w:hAnsiTheme="minorHAnsi" w:cstheme="minorHAnsi"/>
                <w:noProof/>
                <w:sz w:val="19"/>
                <w:szCs w:val="19"/>
                <w:lang w:val="en-GB" w:eastAsia="en-GB"/>
              </w:rPr>
              <w:t>trainings</w:t>
            </w:r>
            <w:r w:rsidRPr="004A6E19">
              <w:rPr>
                <w:rFonts w:asciiTheme="minorHAnsi" w:hAnsiTheme="minorHAnsi" w:cstheme="minorHAnsi"/>
                <w:sz w:val="19"/>
                <w:szCs w:val="19"/>
                <w:lang w:val="en-GB" w:eastAsia="en-GB"/>
              </w:rPr>
              <w:t xml:space="preserve"> need to be strengthened and there is a need for expanded vocational training to further improve the skills of technical personnel on RE</w:t>
            </w:r>
          </w:p>
          <w:p w14:paraId="4247137A" w14:textId="2419D7BF" w:rsidR="00FE610A" w:rsidRDefault="009D2878" w:rsidP="00241777">
            <w:pPr>
              <w:numPr>
                <w:ilvl w:val="0"/>
                <w:numId w:val="36"/>
              </w:numPr>
              <w:tabs>
                <w:tab w:val="left" w:pos="249"/>
              </w:tabs>
              <w:spacing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Training of technicians located in the beneficiary villages will become </w:t>
            </w:r>
            <w:r w:rsidR="007456F5">
              <w:rPr>
                <w:rFonts w:asciiTheme="minorHAnsi" w:hAnsiTheme="minorHAnsi" w:cstheme="minorHAnsi"/>
                <w:sz w:val="19"/>
                <w:szCs w:val="19"/>
                <w:lang w:val="en-GB" w:eastAsia="en-GB"/>
              </w:rPr>
              <w:t>increasingly</w:t>
            </w:r>
            <w:r w:rsidRPr="004A6E19">
              <w:rPr>
                <w:rFonts w:asciiTheme="minorHAnsi" w:hAnsiTheme="minorHAnsi" w:cstheme="minorHAnsi"/>
                <w:sz w:val="19"/>
                <w:szCs w:val="19"/>
                <w:lang w:val="en-GB" w:eastAsia="en-GB"/>
              </w:rPr>
              <w:t xml:space="preserve"> important for operation and maintenance (O&amp;M) as the off-grid programme expands to more and more areas. </w:t>
            </w:r>
            <w:r w:rsidR="00805F79">
              <w:rPr>
                <w:rFonts w:asciiTheme="minorHAnsi" w:hAnsiTheme="minorHAnsi" w:cstheme="minorHAnsi"/>
                <w:sz w:val="19"/>
                <w:szCs w:val="19"/>
                <w:lang w:val="en-GB" w:eastAsia="en-GB"/>
              </w:rPr>
              <w:t xml:space="preserve">Gender-equitable </w:t>
            </w:r>
            <w:r w:rsidRPr="004A6E19">
              <w:rPr>
                <w:rFonts w:asciiTheme="minorHAnsi" w:hAnsiTheme="minorHAnsi" w:cstheme="minorHAnsi"/>
                <w:sz w:val="19"/>
                <w:szCs w:val="19"/>
                <w:lang w:val="en-GB" w:eastAsia="en-GB"/>
              </w:rPr>
              <w:t>Capacity building needs to be targeted and include ‘learning by doing’ opportunities shaped around developing a pipeline of rural RE projects (see output 3.1)</w:t>
            </w:r>
          </w:p>
          <w:p w14:paraId="35BDDD86" w14:textId="2F3C1594" w:rsidR="00241777" w:rsidRDefault="00241777" w:rsidP="00241777">
            <w:pPr>
              <w:tabs>
                <w:tab w:val="left" w:pos="249"/>
              </w:tabs>
              <w:spacing w:after="0"/>
              <w:jc w:val="left"/>
              <w:rPr>
                <w:rFonts w:asciiTheme="minorHAnsi" w:hAnsiTheme="minorHAnsi" w:cstheme="minorHAnsi"/>
                <w:sz w:val="19"/>
                <w:szCs w:val="19"/>
                <w:lang w:val="en-GB" w:eastAsia="en-GB"/>
              </w:rPr>
            </w:pPr>
          </w:p>
          <w:p w14:paraId="7CE530EC" w14:textId="77777777" w:rsidR="00241777" w:rsidRDefault="00241777" w:rsidP="00241777">
            <w:pPr>
              <w:spacing w:after="0"/>
              <w:ind w:left="15"/>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Corresponding outputs in RURED project:</w:t>
            </w:r>
          </w:p>
          <w:p w14:paraId="045A0D5B" w14:textId="64DD6BDF" w:rsidR="00241777" w:rsidRPr="003D7AE3" w:rsidRDefault="00241777" w:rsidP="003D6D04">
            <w:pPr>
              <w:spacing w:before="40" w:after="0"/>
              <w:ind w:left="318" w:hanging="318"/>
              <w:jc w:val="left"/>
              <w:rPr>
                <w:rFonts w:eastAsia="Times New Roman" w:cs="Calibri"/>
                <w:color w:val="000000"/>
                <w:szCs w:val="20"/>
                <w:lang w:val="x-none"/>
              </w:rPr>
            </w:pPr>
            <w:r w:rsidRPr="003D7AE3">
              <w:rPr>
                <w:rFonts w:eastAsia="Times New Roman" w:cs="Calibri"/>
                <w:color w:val="000000"/>
                <w:szCs w:val="20"/>
              </w:rPr>
              <w:t xml:space="preserve">2.1 </w:t>
            </w:r>
            <w:r w:rsidRPr="003D7AE3">
              <w:rPr>
                <w:rFonts w:eastAsia="Times New Roman" w:cs="Calibri"/>
                <w:color w:val="000000"/>
                <w:szCs w:val="20"/>
                <w:lang w:val="x-none"/>
              </w:rPr>
              <w:t>Capacity needs assessment conducted for national</w:t>
            </w:r>
            <w:r w:rsidR="007A4163">
              <w:rPr>
                <w:rFonts w:eastAsia="Times New Roman" w:cs="Calibri"/>
                <w:color w:val="000000"/>
                <w:szCs w:val="20"/>
              </w:rPr>
              <w:t>, subnational</w:t>
            </w:r>
            <w:r w:rsidRPr="003D7AE3">
              <w:rPr>
                <w:rFonts w:eastAsia="Times New Roman" w:cs="Calibri"/>
                <w:color w:val="000000"/>
                <w:szCs w:val="20"/>
                <w:lang w:val="x-none"/>
              </w:rPr>
              <w:t xml:space="preserve"> and local government entities, RE market actors and beneficiaries</w:t>
            </w:r>
          </w:p>
          <w:p w14:paraId="0DBF16E1" w14:textId="77777777" w:rsidR="00241777" w:rsidRPr="003D7AE3" w:rsidRDefault="00241777" w:rsidP="00241777">
            <w:pPr>
              <w:spacing w:after="0"/>
              <w:ind w:left="315" w:hanging="315"/>
              <w:jc w:val="left"/>
              <w:rPr>
                <w:rFonts w:eastAsia="Times New Roman" w:cs="Calibri"/>
                <w:color w:val="000000"/>
                <w:szCs w:val="20"/>
                <w:lang w:val="x-none"/>
              </w:rPr>
            </w:pPr>
            <w:r w:rsidRPr="003D7AE3">
              <w:rPr>
                <w:rFonts w:eastAsia="Times New Roman" w:cs="Calibri"/>
                <w:color w:val="000000"/>
                <w:szCs w:val="20"/>
              </w:rPr>
              <w:t xml:space="preserve">2.2 </w:t>
            </w:r>
            <w:r w:rsidRPr="003D7AE3">
              <w:rPr>
                <w:rFonts w:eastAsia="Times New Roman" w:cs="Calibri"/>
                <w:color w:val="000000"/>
                <w:szCs w:val="20"/>
                <w:lang w:val="x-none"/>
              </w:rPr>
              <w:t>Capacity strengthening activities designed and delivered for government entities, market actors and beneficiaries</w:t>
            </w:r>
          </w:p>
          <w:p w14:paraId="76DD7FC4" w14:textId="77777777" w:rsidR="00241777" w:rsidRPr="003D7AE3" w:rsidRDefault="00241777" w:rsidP="00241777">
            <w:pPr>
              <w:spacing w:after="0"/>
              <w:ind w:left="315" w:hanging="315"/>
              <w:jc w:val="left"/>
              <w:rPr>
                <w:rFonts w:eastAsia="Times New Roman" w:cs="Calibri"/>
                <w:color w:val="000000"/>
                <w:szCs w:val="20"/>
                <w:lang w:val="x-none"/>
              </w:rPr>
            </w:pPr>
            <w:r w:rsidRPr="003D7AE3">
              <w:rPr>
                <w:rFonts w:eastAsia="Times New Roman" w:cs="Calibri"/>
                <w:color w:val="000000"/>
                <w:szCs w:val="20"/>
              </w:rPr>
              <w:t xml:space="preserve">2.3 </w:t>
            </w:r>
            <w:r w:rsidRPr="003D7AE3">
              <w:rPr>
                <w:rFonts w:eastAsia="Times New Roman" w:cs="Calibri"/>
                <w:color w:val="000000"/>
                <w:szCs w:val="20"/>
                <w:lang w:val="x-none"/>
              </w:rPr>
              <w:t xml:space="preserve">Training on RE and off-grid systems </w:t>
            </w:r>
            <w:r w:rsidRPr="00CF4424">
              <w:rPr>
                <w:rFonts w:eastAsia="Times New Roman" w:cs="Calibri"/>
                <w:noProof/>
                <w:color w:val="000000"/>
                <w:szCs w:val="20"/>
                <w:lang w:val="x-none"/>
              </w:rPr>
              <w:t>institutionalised</w:t>
            </w:r>
          </w:p>
          <w:p w14:paraId="2A7B6DBA" w14:textId="77777777" w:rsidR="00241777" w:rsidRPr="003D7AE3" w:rsidRDefault="00241777" w:rsidP="00241777">
            <w:pPr>
              <w:spacing w:after="0"/>
              <w:ind w:left="315" w:hanging="315"/>
              <w:jc w:val="left"/>
              <w:rPr>
                <w:rFonts w:eastAsia="Times New Roman" w:cs="Calibri"/>
                <w:color w:val="000000"/>
                <w:szCs w:val="20"/>
                <w:lang w:val="x-none"/>
              </w:rPr>
            </w:pPr>
            <w:r w:rsidRPr="003D7AE3">
              <w:rPr>
                <w:rFonts w:eastAsia="Times New Roman" w:cs="Calibri"/>
                <w:color w:val="000000"/>
                <w:szCs w:val="20"/>
              </w:rPr>
              <w:t xml:space="preserve">2.4 </w:t>
            </w:r>
            <w:r w:rsidRPr="003D7AE3">
              <w:rPr>
                <w:rFonts w:eastAsia="Times New Roman" w:cs="Calibri"/>
                <w:color w:val="000000"/>
                <w:szCs w:val="20"/>
                <w:lang w:val="x-none"/>
              </w:rPr>
              <w:t xml:space="preserve">Experiences and knowledge captured, lessons </w:t>
            </w:r>
            <w:r w:rsidRPr="00CF4424">
              <w:rPr>
                <w:rFonts w:eastAsia="Times New Roman" w:cs="Calibri"/>
                <w:noProof/>
                <w:color w:val="000000"/>
                <w:szCs w:val="20"/>
                <w:lang w:val="x-none"/>
              </w:rPr>
              <w:t>learnt</w:t>
            </w:r>
            <w:r w:rsidRPr="003D7AE3">
              <w:rPr>
                <w:rFonts w:eastAsia="Times New Roman" w:cs="Calibri"/>
                <w:color w:val="000000"/>
                <w:szCs w:val="20"/>
                <w:lang w:val="x-none"/>
              </w:rPr>
              <w:t xml:space="preserve"> and info disseminated</w:t>
            </w:r>
          </w:p>
          <w:p w14:paraId="1DDEC024" w14:textId="5E475D7F" w:rsidR="00552CC7" w:rsidRPr="00241777" w:rsidRDefault="00241777" w:rsidP="003D6D04">
            <w:pPr>
              <w:tabs>
                <w:tab w:val="left" w:pos="249"/>
              </w:tabs>
              <w:spacing w:after="0"/>
              <w:jc w:val="left"/>
              <w:rPr>
                <w:rFonts w:asciiTheme="minorHAnsi" w:hAnsiTheme="minorHAnsi" w:cstheme="minorHAnsi"/>
                <w:sz w:val="19"/>
                <w:szCs w:val="19"/>
                <w:lang w:val="en-GB" w:eastAsia="en-GB"/>
              </w:rPr>
            </w:pPr>
            <w:r w:rsidRPr="003D7AE3">
              <w:rPr>
                <w:rFonts w:eastAsia="Times New Roman" w:cs="Calibri"/>
                <w:color w:val="000000"/>
                <w:szCs w:val="20"/>
              </w:rPr>
              <w:t>2.5 Monitoring &amp; evaluation</w:t>
            </w:r>
            <w:r w:rsidRPr="00241777" w:rsidDel="00241777">
              <w:rPr>
                <w:rFonts w:asciiTheme="minorHAnsi" w:hAnsiTheme="minorHAnsi" w:cstheme="minorHAnsi"/>
                <w:sz w:val="19"/>
                <w:szCs w:val="19"/>
                <w:lang w:val="en-GB" w:eastAsia="en-GB"/>
              </w:rPr>
              <w:t xml:space="preserve"> </w:t>
            </w:r>
          </w:p>
          <w:p w14:paraId="381C3065" w14:textId="77777777" w:rsidR="009D2878" w:rsidRDefault="009D2878" w:rsidP="00AA2E4D">
            <w:pPr>
              <w:spacing w:after="0"/>
              <w:rPr>
                <w:rFonts w:asciiTheme="minorHAnsi" w:hAnsiTheme="minorHAnsi" w:cstheme="minorHAnsi"/>
                <w:szCs w:val="20"/>
                <w:lang w:val="en-GB" w:eastAsia="en-GB"/>
              </w:rPr>
            </w:pPr>
          </w:p>
        </w:tc>
      </w:tr>
    </w:tbl>
    <w:p w14:paraId="495F4DEA" w14:textId="49A81752" w:rsidR="009D2878" w:rsidRDefault="009D2878" w:rsidP="009D2878">
      <w:pPr>
        <w:spacing w:after="0"/>
        <w:rPr>
          <w:rFonts w:asciiTheme="minorHAnsi" w:hAnsiTheme="minorHAnsi" w:cstheme="minorHAnsi"/>
          <w:szCs w:val="20"/>
          <w:lang w:val="en-GB" w:eastAsia="en-GB"/>
        </w:rPr>
      </w:pPr>
    </w:p>
    <w:p w14:paraId="5093921C" w14:textId="77777777" w:rsidR="00552CC7" w:rsidRDefault="00552CC7" w:rsidP="009D2878">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2972"/>
        <w:gridCol w:w="6990"/>
      </w:tblGrid>
      <w:tr w:rsidR="009D2878" w14:paraId="0D81A913" w14:textId="77777777" w:rsidTr="003D6D04">
        <w:tc>
          <w:tcPr>
            <w:tcW w:w="9962" w:type="dxa"/>
            <w:gridSpan w:val="2"/>
            <w:shd w:val="clear" w:color="auto" w:fill="FBE4D5" w:themeFill="accent2" w:themeFillTint="33"/>
          </w:tcPr>
          <w:p w14:paraId="031D6C16" w14:textId="5207D8B7" w:rsidR="009D2878" w:rsidRPr="00EA09C5" w:rsidRDefault="009D2878" w:rsidP="00AA2E4D">
            <w:pPr>
              <w:tabs>
                <w:tab w:val="left" w:pos="1276"/>
              </w:tabs>
              <w:spacing w:after="0"/>
              <w:ind w:left="1276" w:hanging="1276"/>
              <w:rPr>
                <w:rFonts w:asciiTheme="minorHAnsi" w:hAnsiTheme="minorHAnsi" w:cstheme="minorHAnsi"/>
                <w:b/>
                <w:szCs w:val="20"/>
                <w:lang w:val="en-GB"/>
              </w:rPr>
            </w:pPr>
            <w:r w:rsidRPr="00EA09C5">
              <w:rPr>
                <w:rFonts w:asciiTheme="minorHAnsi" w:hAnsiTheme="minorHAnsi" w:cstheme="minorHAnsi"/>
                <w:b/>
                <w:szCs w:val="20"/>
                <w:lang w:val="en-GB"/>
              </w:rPr>
              <w:t>Component 3</w:t>
            </w:r>
            <w:r w:rsidRPr="00EA09C5">
              <w:rPr>
                <w:rFonts w:asciiTheme="minorHAnsi" w:hAnsiTheme="minorHAnsi" w:cstheme="minorHAnsi"/>
                <w:b/>
                <w:szCs w:val="20"/>
                <w:lang w:val="en-GB"/>
              </w:rPr>
              <w:tab/>
              <w:t xml:space="preserve">Rural renewable energy investments </w:t>
            </w:r>
          </w:p>
          <w:p w14:paraId="1AC8340D" w14:textId="77777777" w:rsidR="009D2878" w:rsidRDefault="009D2878" w:rsidP="00AA2E4D">
            <w:pPr>
              <w:spacing w:after="0"/>
              <w:rPr>
                <w:rFonts w:asciiTheme="minorHAnsi" w:hAnsiTheme="minorHAnsi" w:cstheme="minorHAnsi"/>
                <w:szCs w:val="20"/>
                <w:lang w:val="en-GB" w:eastAsia="en-GB"/>
              </w:rPr>
            </w:pPr>
          </w:p>
        </w:tc>
      </w:tr>
      <w:tr w:rsidR="009D2878" w:rsidRPr="00224AC8" w14:paraId="16497324" w14:textId="77777777" w:rsidTr="003D6D04">
        <w:tc>
          <w:tcPr>
            <w:tcW w:w="9962" w:type="dxa"/>
            <w:gridSpan w:val="2"/>
            <w:shd w:val="clear" w:color="auto" w:fill="D5DCE4" w:themeFill="text2" w:themeFillTint="33"/>
          </w:tcPr>
          <w:p w14:paraId="423FF9EC" w14:textId="77777777" w:rsidR="009D2878" w:rsidRPr="004A6E19" w:rsidRDefault="009D2878" w:rsidP="00AA2E4D">
            <w:pPr>
              <w:tabs>
                <w:tab w:val="left" w:pos="284"/>
              </w:tabs>
              <w:contextualSpacing/>
              <w:rPr>
                <w:rFonts w:asciiTheme="minorHAnsi" w:eastAsiaTheme="minorHAnsi" w:hAnsiTheme="minorHAnsi" w:cstheme="minorHAnsi"/>
                <w:b/>
                <w:sz w:val="19"/>
                <w:szCs w:val="19"/>
              </w:rPr>
            </w:pPr>
            <w:r w:rsidRPr="004A6E19">
              <w:rPr>
                <w:rFonts w:asciiTheme="minorHAnsi" w:eastAsiaTheme="minorHAnsi" w:hAnsiTheme="minorHAnsi" w:cstheme="minorHAnsi"/>
                <w:b/>
                <w:sz w:val="19"/>
                <w:szCs w:val="19"/>
              </w:rPr>
              <w:t>Barriers and problems:</w:t>
            </w:r>
          </w:p>
          <w:p w14:paraId="2B63992B" w14:textId="77777777" w:rsidR="009D2878" w:rsidRPr="004A6E19" w:rsidRDefault="009D2878" w:rsidP="00AA2E4D">
            <w:pPr>
              <w:numPr>
                <w:ilvl w:val="0"/>
                <w:numId w:val="27"/>
              </w:numPr>
              <w:tabs>
                <w:tab w:val="left" w:pos="284"/>
              </w:tabs>
              <w:spacing w:after="0"/>
              <w:ind w:left="142" w:hanging="142"/>
              <w:contextualSpacing/>
              <w:jc w:val="left"/>
              <w:rPr>
                <w:rFonts w:asciiTheme="minorHAnsi" w:eastAsiaTheme="minorHAnsi" w:hAnsiTheme="minorHAnsi" w:cstheme="minorHAnsi"/>
                <w:sz w:val="19"/>
                <w:szCs w:val="19"/>
              </w:rPr>
            </w:pPr>
            <w:r w:rsidRPr="004A6E19">
              <w:rPr>
                <w:rFonts w:asciiTheme="minorHAnsi" w:hAnsiTheme="minorHAnsi" w:cstheme="minorHAnsi"/>
                <w:sz w:val="19"/>
                <w:szCs w:val="19"/>
                <w:lang w:val="en-GB" w:eastAsia="en-GB"/>
              </w:rPr>
              <w:t>There is a lack of awareness among RE companies, developers and village beneficiaries on the possibilities for gaining access to energy with RE, energy demand needs and links with productive uses of energy (PUE)</w:t>
            </w:r>
          </w:p>
          <w:p w14:paraId="26F7D692" w14:textId="77777777" w:rsidR="009D2878" w:rsidRPr="004A6E19" w:rsidRDefault="009D2878" w:rsidP="00AA2E4D">
            <w:pPr>
              <w:numPr>
                <w:ilvl w:val="0"/>
                <w:numId w:val="27"/>
              </w:numPr>
              <w:spacing w:after="0"/>
              <w:ind w:left="172" w:hanging="142"/>
              <w:jc w:val="left"/>
              <w:rPr>
                <w:rFonts w:asciiTheme="minorHAnsi" w:hAnsiTheme="minorHAnsi" w:cstheme="minorHAnsi"/>
                <w:sz w:val="19"/>
                <w:szCs w:val="19"/>
                <w:lang w:val="en-GB" w:eastAsia="en-GB"/>
              </w:rPr>
            </w:pPr>
            <w:r w:rsidRPr="00CF4424">
              <w:rPr>
                <w:rFonts w:asciiTheme="minorHAnsi" w:hAnsiTheme="minorHAnsi" w:cstheme="minorHAnsi"/>
                <w:noProof/>
                <w:sz w:val="19"/>
                <w:szCs w:val="19"/>
                <w:lang w:val="en-GB" w:eastAsia="en-GB"/>
              </w:rPr>
              <w:t>High</w:t>
            </w:r>
            <w:r w:rsidRPr="004A6E19">
              <w:rPr>
                <w:rFonts w:asciiTheme="minorHAnsi" w:hAnsiTheme="minorHAnsi" w:cstheme="minorHAnsi"/>
                <w:sz w:val="19"/>
                <w:szCs w:val="19"/>
                <w:lang w:val="en-GB" w:eastAsia="en-GB"/>
              </w:rPr>
              <w:t xml:space="preserve"> initial cost of off-grid systems (in comparison with diesel generators); WTP and ATP</w:t>
            </w:r>
            <w:r w:rsidRPr="004A6E19">
              <w:rPr>
                <w:rFonts w:ascii="Arial" w:hAnsi="Arial"/>
                <w:sz w:val="18"/>
                <w:szCs w:val="19"/>
                <w:vertAlign w:val="superscript"/>
                <w:lang w:val="en-GB" w:eastAsia="en-GB"/>
              </w:rPr>
              <w:footnoteReference w:id="19"/>
            </w:r>
            <w:r w:rsidRPr="004A6E19">
              <w:rPr>
                <w:rFonts w:asciiTheme="minorHAnsi" w:hAnsiTheme="minorHAnsi" w:cstheme="minorHAnsi"/>
                <w:sz w:val="19"/>
                <w:szCs w:val="19"/>
                <w:lang w:val="en-GB" w:eastAsia="en-GB"/>
              </w:rPr>
              <w:t xml:space="preserve"> </w:t>
            </w:r>
          </w:p>
          <w:p w14:paraId="0CEF719D" w14:textId="6D226AE8" w:rsidR="009D2878" w:rsidRPr="004A6E19" w:rsidRDefault="009D2878" w:rsidP="00AA2E4D">
            <w:pPr>
              <w:numPr>
                <w:ilvl w:val="0"/>
                <w:numId w:val="27"/>
              </w:numPr>
              <w:spacing w:after="0"/>
              <w:ind w:left="183" w:hanging="142"/>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The DRD-NEP scheme </w:t>
            </w:r>
            <w:r w:rsidR="00D10B18" w:rsidRPr="004A6E19">
              <w:rPr>
                <w:rFonts w:asciiTheme="minorHAnsi" w:hAnsiTheme="minorHAnsi" w:cstheme="minorHAnsi"/>
                <w:sz w:val="19"/>
                <w:szCs w:val="19"/>
                <w:lang w:val="en-GB" w:eastAsia="en-GB"/>
              </w:rPr>
              <w:t>focuses</w:t>
            </w:r>
            <w:r w:rsidRPr="004A6E19">
              <w:rPr>
                <w:rFonts w:asciiTheme="minorHAnsi" w:hAnsiTheme="minorHAnsi" w:cstheme="minorHAnsi"/>
                <w:sz w:val="19"/>
                <w:szCs w:val="19"/>
                <w:lang w:val="en-GB" w:eastAsia="en-GB"/>
              </w:rPr>
              <w:t xml:space="preserve"> on the realization of the mini-grid and SHS, i.e. the supply side, </w:t>
            </w:r>
            <w:r w:rsidR="00D10B18">
              <w:rPr>
                <w:rFonts w:asciiTheme="minorHAnsi" w:hAnsiTheme="minorHAnsi" w:cstheme="minorHAnsi"/>
                <w:sz w:val="19"/>
                <w:szCs w:val="19"/>
                <w:lang w:val="en-GB" w:eastAsia="en-GB"/>
              </w:rPr>
              <w:t>rather than</w:t>
            </w:r>
            <w:r w:rsidRPr="004A6E19">
              <w:rPr>
                <w:rFonts w:asciiTheme="minorHAnsi" w:hAnsiTheme="minorHAnsi" w:cstheme="minorHAnsi"/>
                <w:sz w:val="19"/>
                <w:szCs w:val="19"/>
                <w:lang w:val="en-GB" w:eastAsia="en-GB"/>
              </w:rPr>
              <w:t xml:space="preserve"> on the utilization of the mini-grid system, leading to low energy consumption levels and reduced sales revenues, rendering the system uneconomic</w:t>
            </w:r>
          </w:p>
          <w:p w14:paraId="58E64DF4" w14:textId="77777777" w:rsidR="009D2878" w:rsidRPr="00376A67" w:rsidRDefault="009D2878" w:rsidP="00AA2E4D">
            <w:pPr>
              <w:numPr>
                <w:ilvl w:val="0"/>
                <w:numId w:val="27"/>
              </w:numPr>
              <w:spacing w:after="0"/>
              <w:ind w:left="164" w:hanging="142"/>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Other than small, project-based micro-finance loans, there are no dedicated financial instruments for small enterprises and off-grid development (there is a </w:t>
            </w:r>
            <w:r w:rsidRPr="004A6E19">
              <w:rPr>
                <w:rFonts w:asciiTheme="minorHAnsi" w:hAnsiTheme="minorHAnsi" w:cstheme="minorHAnsi"/>
                <w:noProof/>
                <w:sz w:val="19"/>
                <w:szCs w:val="19"/>
                <w:lang w:val="en-GB" w:eastAsia="en-GB"/>
              </w:rPr>
              <w:t>gap</w:t>
            </w:r>
            <w:r w:rsidRPr="004A6E19">
              <w:rPr>
                <w:rFonts w:asciiTheme="minorHAnsi" w:hAnsiTheme="minorHAnsi" w:cstheme="minorHAnsi"/>
                <w:sz w:val="19"/>
                <w:szCs w:val="19"/>
                <w:lang w:val="en-GB" w:eastAsia="en-GB"/>
              </w:rPr>
              <w:t xml:space="preserve"> between </w:t>
            </w:r>
            <w:r w:rsidRPr="00CF4424">
              <w:rPr>
                <w:rFonts w:asciiTheme="minorHAnsi" w:hAnsiTheme="minorHAnsi" w:cstheme="minorHAnsi"/>
                <w:noProof/>
                <w:sz w:val="19"/>
                <w:szCs w:val="19"/>
                <w:lang w:val="en-GB" w:eastAsia="en-GB"/>
              </w:rPr>
              <w:t>micro-finance</w:t>
            </w:r>
            <w:r w:rsidRPr="004A6E19">
              <w:rPr>
                <w:rFonts w:asciiTheme="minorHAnsi" w:hAnsiTheme="minorHAnsi" w:cstheme="minorHAnsi"/>
                <w:sz w:val="19"/>
                <w:szCs w:val="19"/>
                <w:lang w:val="en-GB" w:eastAsia="en-GB"/>
              </w:rPr>
              <w:t xml:space="preserve"> and commercial lending for large projects)</w:t>
            </w:r>
          </w:p>
        </w:tc>
      </w:tr>
      <w:tr w:rsidR="009D2878" w14:paraId="1D7AAF48" w14:textId="77777777" w:rsidTr="008926B5">
        <w:tc>
          <w:tcPr>
            <w:tcW w:w="2972" w:type="dxa"/>
            <w:shd w:val="clear" w:color="auto" w:fill="D5DCE4" w:themeFill="text2" w:themeFillTint="33"/>
          </w:tcPr>
          <w:p w14:paraId="1AD2FC54" w14:textId="3F6AD671" w:rsidR="009D2878" w:rsidRPr="00376A67" w:rsidRDefault="00241777" w:rsidP="00AA2E4D">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Baseline activities:</w:t>
            </w:r>
          </w:p>
          <w:p w14:paraId="2B26EA99" w14:textId="72DAB563" w:rsidR="009D2878" w:rsidRPr="00376A67" w:rsidRDefault="009D2878" w:rsidP="003D6D04">
            <w:pPr>
              <w:numPr>
                <w:ilvl w:val="0"/>
                <w:numId w:val="27"/>
              </w:numPr>
              <w:spacing w:before="40" w:after="0"/>
              <w:ind w:left="250" w:hanging="284"/>
              <w:jc w:val="left"/>
              <w:rPr>
                <w:rFonts w:asciiTheme="minorHAnsi" w:hAnsiTheme="minorHAnsi" w:cstheme="minorHAnsi"/>
                <w:i/>
                <w:sz w:val="19"/>
                <w:szCs w:val="19"/>
                <w:lang w:val="en-GB" w:eastAsia="en-GB"/>
              </w:rPr>
            </w:pPr>
            <w:r w:rsidRPr="00553519">
              <w:rPr>
                <w:rFonts w:asciiTheme="minorHAnsi" w:hAnsiTheme="minorHAnsi" w:cstheme="minorHAnsi"/>
                <w:sz w:val="19"/>
                <w:szCs w:val="19"/>
                <w:lang w:val="en-GB" w:eastAsia="en-GB"/>
              </w:rPr>
              <w:t>PACT-Smart Power Myanmar</w:t>
            </w:r>
            <w:r w:rsidRPr="00553519">
              <w:rPr>
                <w:rStyle w:val="FootnoteReference"/>
                <w:szCs w:val="19"/>
                <w:lang w:val="en-GB" w:eastAsia="en-GB"/>
              </w:rPr>
              <w:footnoteReference w:id="20"/>
            </w:r>
            <w:r w:rsidRPr="00553519">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 xml:space="preserve">improvement of the process of mini-grid development through </w:t>
            </w:r>
            <w:r w:rsidRPr="00553519">
              <w:rPr>
                <w:rFonts w:asciiTheme="minorHAnsi" w:hAnsiTheme="minorHAnsi" w:cstheme="minorHAnsi"/>
                <w:sz w:val="19"/>
                <w:szCs w:val="19"/>
                <w:lang w:val="en-GB" w:eastAsia="en-GB"/>
              </w:rPr>
              <w:t xml:space="preserve">site identification and assessment, demand-side </w:t>
            </w:r>
            <w:r>
              <w:rPr>
                <w:rFonts w:asciiTheme="minorHAnsi" w:hAnsiTheme="minorHAnsi" w:cstheme="minorHAnsi"/>
                <w:sz w:val="19"/>
                <w:szCs w:val="19"/>
                <w:lang w:val="en-GB" w:eastAsia="en-GB"/>
              </w:rPr>
              <w:t>support</w:t>
            </w:r>
            <w:r w:rsidRPr="00553519">
              <w:rPr>
                <w:rFonts w:asciiTheme="minorHAnsi" w:hAnsiTheme="minorHAnsi" w:cstheme="minorHAnsi"/>
                <w:sz w:val="19"/>
                <w:szCs w:val="19"/>
                <w:lang w:val="en-GB" w:eastAsia="en-GB"/>
              </w:rPr>
              <w:t xml:space="preserve">; </w:t>
            </w:r>
            <w:r w:rsidRPr="009405F0">
              <w:rPr>
                <w:rFonts w:asciiTheme="minorHAnsi" w:hAnsiTheme="minorHAnsi" w:cstheme="minorHAnsi"/>
                <w:sz w:val="19"/>
                <w:szCs w:val="19"/>
                <w:lang w:val="en-GB" w:eastAsia="en-GB"/>
              </w:rPr>
              <w:t>utilization of mini-grids development or in the pipeline</w:t>
            </w:r>
            <w:r>
              <w:rPr>
                <w:rFonts w:asciiTheme="minorHAnsi" w:hAnsiTheme="minorHAnsi" w:cstheme="minorHAnsi"/>
                <w:sz w:val="19"/>
                <w:szCs w:val="19"/>
                <w:lang w:val="en-GB" w:eastAsia="en-GB"/>
              </w:rPr>
              <w:t>;</w:t>
            </w:r>
            <w:r w:rsidRPr="00553519">
              <w:rPr>
                <w:rFonts w:asciiTheme="minorHAnsi" w:hAnsiTheme="minorHAnsi" w:cstheme="minorHAnsi"/>
                <w:sz w:val="19"/>
                <w:szCs w:val="19"/>
                <w:lang w:val="en-GB" w:eastAsia="en-GB"/>
              </w:rPr>
              <w:t xml:space="preserve"> improved data collection and analysis of </w:t>
            </w:r>
            <w:r>
              <w:rPr>
                <w:rFonts w:asciiTheme="minorHAnsi" w:hAnsiTheme="minorHAnsi" w:cstheme="minorHAnsi"/>
                <w:sz w:val="19"/>
                <w:szCs w:val="19"/>
                <w:lang w:val="en-GB" w:eastAsia="en-GB"/>
              </w:rPr>
              <w:t>mini-grid operations</w:t>
            </w:r>
            <w:r w:rsidRPr="00553519">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consumer financing: micro-finance, V</w:t>
            </w:r>
            <w:r w:rsidRPr="00553519">
              <w:rPr>
                <w:rFonts w:asciiTheme="minorHAnsi" w:hAnsiTheme="minorHAnsi" w:cstheme="minorHAnsi"/>
                <w:sz w:val="19"/>
                <w:szCs w:val="19"/>
                <w:lang w:val="en-GB" w:eastAsia="en-GB"/>
              </w:rPr>
              <w:t>illage Development Funds (VDF)</w:t>
            </w:r>
            <w:r>
              <w:rPr>
                <w:rFonts w:asciiTheme="minorHAnsi" w:hAnsiTheme="minorHAnsi" w:cstheme="minorHAnsi"/>
                <w:sz w:val="19"/>
                <w:szCs w:val="19"/>
                <w:lang w:val="en-GB" w:eastAsia="en-GB"/>
              </w:rPr>
              <w:t xml:space="preserve">, </w:t>
            </w:r>
            <w:r w:rsidRPr="00553519">
              <w:rPr>
                <w:rFonts w:asciiTheme="minorHAnsi" w:hAnsiTheme="minorHAnsi" w:cstheme="minorHAnsi"/>
                <w:sz w:val="19"/>
                <w:szCs w:val="19"/>
                <w:lang w:val="en-GB" w:eastAsia="en-GB"/>
              </w:rPr>
              <w:t>women’s micro-enterprise loans</w:t>
            </w:r>
            <w:r>
              <w:rPr>
                <w:rFonts w:asciiTheme="minorHAnsi" w:hAnsiTheme="minorHAnsi" w:cstheme="minorHAnsi"/>
                <w:sz w:val="19"/>
                <w:szCs w:val="19"/>
                <w:lang w:val="en-GB" w:eastAsia="en-GB"/>
              </w:rPr>
              <w:t xml:space="preserve"> and Energy Impact Fund to </w:t>
            </w:r>
            <w:r w:rsidRPr="00553519">
              <w:rPr>
                <w:rFonts w:asciiTheme="minorHAnsi" w:hAnsiTheme="minorHAnsi" w:cstheme="minorHAnsi"/>
                <w:sz w:val="19"/>
                <w:szCs w:val="19"/>
                <w:lang w:val="en-GB" w:eastAsia="en-GB"/>
              </w:rPr>
              <w:t xml:space="preserve">enable </w:t>
            </w:r>
            <w:r>
              <w:rPr>
                <w:rFonts w:asciiTheme="minorHAnsi" w:hAnsiTheme="minorHAnsi" w:cstheme="minorHAnsi"/>
                <w:sz w:val="19"/>
                <w:szCs w:val="19"/>
                <w:lang w:val="en-GB" w:eastAsia="en-GB"/>
              </w:rPr>
              <w:t>households and businesses</w:t>
            </w:r>
            <w:r w:rsidRPr="00553519">
              <w:rPr>
                <w:rFonts w:asciiTheme="minorHAnsi" w:hAnsiTheme="minorHAnsi" w:cstheme="minorHAnsi"/>
                <w:sz w:val="19"/>
                <w:szCs w:val="19"/>
                <w:lang w:val="en-GB" w:eastAsia="en-GB"/>
              </w:rPr>
              <w:t xml:space="preserve"> to overcome high connection fees (USD 200) to mini-grid systems and </w:t>
            </w:r>
            <w:r>
              <w:rPr>
                <w:rFonts w:asciiTheme="minorHAnsi" w:hAnsiTheme="minorHAnsi" w:cstheme="minorHAnsi"/>
                <w:sz w:val="19"/>
                <w:szCs w:val="19"/>
                <w:lang w:val="en-GB" w:eastAsia="en-GB"/>
              </w:rPr>
              <w:t xml:space="preserve">provide </w:t>
            </w:r>
            <w:r w:rsidRPr="00553519">
              <w:rPr>
                <w:rFonts w:asciiTheme="minorHAnsi" w:hAnsiTheme="minorHAnsi" w:cstheme="minorHAnsi"/>
                <w:sz w:val="19"/>
                <w:szCs w:val="19"/>
                <w:lang w:val="en-GB" w:eastAsia="en-GB"/>
              </w:rPr>
              <w:t>finance for PUE (e.g. freezers for fishing communities)</w:t>
            </w:r>
            <w:r>
              <w:rPr>
                <w:rFonts w:asciiTheme="minorHAnsi" w:hAnsiTheme="minorHAnsi" w:cstheme="minorHAnsi"/>
                <w:sz w:val="19"/>
                <w:szCs w:val="19"/>
                <w:lang w:val="en-GB" w:eastAsia="en-GB"/>
              </w:rPr>
              <w:t>;</w:t>
            </w:r>
          </w:p>
          <w:p w14:paraId="0F02BF62" w14:textId="2BD834C5" w:rsidR="009D2878" w:rsidRPr="00376A67" w:rsidRDefault="009D2878" w:rsidP="003D6D04">
            <w:pPr>
              <w:numPr>
                <w:ilvl w:val="0"/>
                <w:numId w:val="27"/>
              </w:numPr>
              <w:spacing w:before="40" w:after="0"/>
              <w:ind w:left="250" w:hanging="284"/>
              <w:jc w:val="left"/>
              <w:rPr>
                <w:rFonts w:asciiTheme="minorHAnsi" w:hAnsiTheme="minorHAnsi" w:cstheme="minorHAnsi"/>
                <w:i/>
                <w:sz w:val="19"/>
                <w:szCs w:val="19"/>
                <w:lang w:val="en-GB" w:eastAsia="en-GB"/>
              </w:rPr>
            </w:pPr>
            <w:r w:rsidRPr="00376A67">
              <w:rPr>
                <w:rFonts w:asciiTheme="minorHAnsi" w:hAnsiTheme="minorHAnsi" w:cstheme="minorHAnsi"/>
                <w:sz w:val="19"/>
                <w:szCs w:val="19"/>
                <w:lang w:val="en-GB" w:eastAsia="en-GB"/>
              </w:rPr>
              <w:t>HIVOS, HyCEM</w:t>
            </w:r>
            <w:r w:rsidR="00CF4424">
              <w:rPr>
                <w:rFonts w:asciiTheme="minorHAnsi" w:hAnsiTheme="minorHAnsi" w:cstheme="minorHAnsi"/>
                <w:sz w:val="19"/>
                <w:szCs w:val="19"/>
                <w:lang w:val="en-GB" w:eastAsia="en-GB"/>
              </w:rPr>
              <w:t>,</w:t>
            </w:r>
            <w:r w:rsidRPr="00376A67">
              <w:rPr>
                <w:rFonts w:asciiTheme="minorHAnsi" w:hAnsiTheme="minorHAnsi" w:cstheme="minorHAnsi"/>
                <w:sz w:val="19"/>
                <w:szCs w:val="19"/>
                <w:lang w:val="en-GB" w:eastAsia="en-GB"/>
              </w:rPr>
              <w:t xml:space="preserve"> </w:t>
            </w:r>
            <w:r w:rsidRPr="00CF4424">
              <w:rPr>
                <w:rFonts w:asciiTheme="minorHAnsi" w:hAnsiTheme="minorHAnsi" w:cstheme="minorHAnsi"/>
                <w:noProof/>
                <w:sz w:val="19"/>
                <w:szCs w:val="19"/>
                <w:lang w:val="en-GB" w:eastAsia="en-GB"/>
              </w:rPr>
              <w:t>and</w:t>
            </w:r>
            <w:r w:rsidRPr="00376A67">
              <w:rPr>
                <w:rFonts w:asciiTheme="minorHAnsi" w:hAnsiTheme="minorHAnsi" w:cstheme="minorHAnsi"/>
                <w:sz w:val="19"/>
                <w:szCs w:val="19"/>
                <w:lang w:val="en-GB" w:eastAsia="en-GB"/>
              </w:rPr>
              <w:t xml:space="preserve"> REAM work together to set up a </w:t>
            </w:r>
            <w:r w:rsidRPr="00376A67">
              <w:rPr>
                <w:rFonts w:asciiTheme="minorHAnsi" w:hAnsiTheme="minorHAnsi" w:cstheme="minorHAnsi"/>
                <w:noProof/>
                <w:sz w:val="19"/>
                <w:szCs w:val="19"/>
                <w:lang w:val="en-GB" w:eastAsia="en-GB"/>
              </w:rPr>
              <w:t>framework</w:t>
            </w:r>
            <w:r w:rsidRPr="00376A67">
              <w:rPr>
                <w:rFonts w:asciiTheme="minorHAnsi" w:hAnsiTheme="minorHAnsi" w:cstheme="minorHAnsi"/>
                <w:sz w:val="19"/>
                <w:szCs w:val="19"/>
                <w:lang w:val="en-GB" w:eastAsia="en-GB"/>
              </w:rPr>
              <w:t xml:space="preserve"> for the advancement of ‘homegrown’ micro/mini hydropower (MHP) sector (including affordable finance, strengthening of </w:t>
            </w:r>
            <w:r w:rsidRPr="00CF4424">
              <w:rPr>
                <w:rFonts w:asciiTheme="minorHAnsi" w:hAnsiTheme="minorHAnsi" w:cstheme="minorHAnsi"/>
                <w:noProof/>
                <w:sz w:val="19"/>
                <w:szCs w:val="19"/>
                <w:lang w:val="en-GB" w:eastAsia="en-GB"/>
              </w:rPr>
              <w:t>HyCEM</w:t>
            </w:r>
            <w:r w:rsidRPr="00376A67">
              <w:rPr>
                <w:rFonts w:asciiTheme="minorHAnsi" w:hAnsiTheme="minorHAnsi" w:cstheme="minorHAnsi"/>
                <w:sz w:val="19"/>
                <w:szCs w:val="19"/>
                <w:lang w:val="en-GB" w:eastAsia="en-GB"/>
              </w:rPr>
              <w:t>, and ensure the participation of MHP developers in the DRD-NEP Call for Proposals</w:t>
            </w:r>
          </w:p>
          <w:p w14:paraId="7774D73C" w14:textId="77777777" w:rsidR="009D2878" w:rsidRPr="00376A67" w:rsidRDefault="009D2878" w:rsidP="003D6D04">
            <w:pPr>
              <w:numPr>
                <w:ilvl w:val="0"/>
                <w:numId w:val="27"/>
              </w:numPr>
              <w:spacing w:before="40" w:after="0"/>
              <w:ind w:left="250" w:hanging="284"/>
              <w:jc w:val="left"/>
              <w:rPr>
                <w:rFonts w:asciiTheme="minorHAnsi" w:hAnsiTheme="minorHAnsi" w:cstheme="minorHAnsi"/>
                <w:i/>
                <w:sz w:val="19"/>
                <w:szCs w:val="19"/>
                <w:lang w:val="en-GB" w:eastAsia="en-GB"/>
              </w:rPr>
            </w:pPr>
            <w:r w:rsidRPr="00376A67">
              <w:rPr>
                <w:rFonts w:asciiTheme="minorHAnsi" w:hAnsiTheme="minorHAnsi" w:cstheme="minorHAnsi"/>
                <w:sz w:val="19"/>
                <w:szCs w:val="19"/>
                <w:lang w:val="en-GB" w:eastAsia="en-GB"/>
              </w:rPr>
              <w:t>A-Bank and REAM intend to set up a programme to enable (commercial) financing for off-grid (</w:t>
            </w:r>
            <w:r w:rsidRPr="00CF4424">
              <w:rPr>
                <w:rFonts w:asciiTheme="minorHAnsi" w:hAnsiTheme="minorHAnsi" w:cstheme="minorHAnsi"/>
                <w:noProof/>
                <w:sz w:val="19"/>
                <w:szCs w:val="19"/>
                <w:lang w:val="en-GB" w:eastAsia="en-GB"/>
              </w:rPr>
              <w:t>decentralised</w:t>
            </w:r>
            <w:r w:rsidRPr="00376A67">
              <w:rPr>
                <w:rFonts w:asciiTheme="minorHAnsi" w:hAnsiTheme="minorHAnsi" w:cstheme="minorHAnsi"/>
                <w:sz w:val="19"/>
                <w:szCs w:val="19"/>
                <w:lang w:val="en-GB" w:eastAsia="en-GB"/>
              </w:rPr>
              <w:t>) RE in Myanmar</w:t>
            </w:r>
          </w:p>
          <w:p w14:paraId="58720152" w14:textId="77777777" w:rsidR="009D2878" w:rsidRPr="00376A67" w:rsidRDefault="009D2878" w:rsidP="00AA2E4D">
            <w:pPr>
              <w:tabs>
                <w:tab w:val="left" w:pos="249"/>
              </w:tabs>
              <w:spacing w:after="0"/>
              <w:ind w:left="249" w:hanging="249"/>
              <w:jc w:val="left"/>
              <w:rPr>
                <w:rFonts w:asciiTheme="minorHAnsi" w:hAnsiTheme="minorHAnsi" w:cstheme="minorHAnsi"/>
                <w:sz w:val="19"/>
                <w:szCs w:val="19"/>
                <w:lang w:val="en-GB" w:eastAsia="en-GB"/>
              </w:rPr>
            </w:pPr>
          </w:p>
          <w:p w14:paraId="28A98F9E" w14:textId="77777777" w:rsidR="009D2878" w:rsidRPr="00376A67" w:rsidRDefault="009D2878" w:rsidP="00AA2E4D">
            <w:pPr>
              <w:spacing w:after="0"/>
              <w:jc w:val="left"/>
              <w:rPr>
                <w:rFonts w:asciiTheme="minorHAnsi" w:hAnsiTheme="minorHAnsi" w:cstheme="minorHAnsi"/>
                <w:i/>
                <w:sz w:val="19"/>
                <w:szCs w:val="19"/>
                <w:lang w:val="en-GB" w:eastAsia="en-GB"/>
              </w:rPr>
            </w:pPr>
            <w:r w:rsidRPr="00376A67">
              <w:rPr>
                <w:rFonts w:asciiTheme="minorHAnsi" w:hAnsiTheme="minorHAnsi" w:cstheme="minorHAnsi"/>
                <w:i/>
                <w:sz w:val="19"/>
                <w:szCs w:val="19"/>
                <w:lang w:val="en-GB" w:eastAsia="en-GB"/>
              </w:rPr>
              <w:t>Link with UNDP GRSP project:</w:t>
            </w:r>
          </w:p>
          <w:p w14:paraId="0BF7584C" w14:textId="77777777" w:rsidR="009D2878" w:rsidRPr="00376A67" w:rsidRDefault="009D2878" w:rsidP="00AA2E4D">
            <w:pPr>
              <w:spacing w:after="0"/>
              <w:jc w:val="left"/>
              <w:rPr>
                <w:rFonts w:asciiTheme="minorHAnsi" w:hAnsiTheme="minorHAnsi" w:cstheme="minorHAnsi"/>
                <w:sz w:val="19"/>
                <w:szCs w:val="19"/>
                <w:lang w:val="en-GB" w:eastAsia="en-GB"/>
              </w:rPr>
            </w:pPr>
            <w:r w:rsidRPr="00376A67">
              <w:rPr>
                <w:rFonts w:asciiTheme="minorHAnsi" w:hAnsiTheme="minorHAnsi" w:cstheme="minorHAnsi"/>
                <w:sz w:val="19"/>
                <w:szCs w:val="19"/>
                <w:lang w:val="en-GB" w:eastAsia="en-GB"/>
              </w:rPr>
              <w:t>Project output 2:</w:t>
            </w:r>
          </w:p>
          <w:p w14:paraId="2B03226B" w14:textId="601A60A0" w:rsidR="009D2878" w:rsidRPr="00376A67" w:rsidRDefault="009D2878" w:rsidP="00AA2E4D">
            <w:pPr>
              <w:spacing w:after="0"/>
              <w:jc w:val="left"/>
              <w:rPr>
                <w:rFonts w:asciiTheme="minorHAnsi" w:hAnsiTheme="minorHAnsi" w:cstheme="minorHAnsi"/>
                <w:sz w:val="19"/>
                <w:szCs w:val="19"/>
                <w:lang w:val="en-GB" w:eastAsia="en-GB"/>
              </w:rPr>
            </w:pPr>
            <w:r w:rsidRPr="00376A67">
              <w:rPr>
                <w:rFonts w:asciiTheme="minorHAnsi" w:hAnsiTheme="minorHAnsi" w:cstheme="minorHAnsi"/>
                <w:sz w:val="19"/>
                <w:szCs w:val="19"/>
                <w:lang w:val="en-GB" w:eastAsia="en-GB"/>
              </w:rPr>
              <w:t>Increased promotion of small and large-scale green investments</w:t>
            </w:r>
            <w:r w:rsidR="004801DF">
              <w:rPr>
                <w:rFonts w:asciiTheme="minorHAnsi" w:hAnsiTheme="minorHAnsi" w:cstheme="minorHAnsi"/>
                <w:sz w:val="19"/>
                <w:szCs w:val="19"/>
                <w:lang w:val="en-GB" w:eastAsia="en-GB"/>
              </w:rPr>
              <w:t xml:space="preserve"> - </w:t>
            </w:r>
            <w:r w:rsidR="00EE7F88" w:rsidRPr="00EE7F88">
              <w:rPr>
                <w:rFonts w:asciiTheme="minorHAnsi" w:hAnsiTheme="minorHAnsi" w:cstheme="minorHAnsi"/>
                <w:sz w:val="19"/>
                <w:szCs w:val="19"/>
                <w:lang w:val="en-GB" w:eastAsia="en-GB"/>
              </w:rPr>
              <w:t xml:space="preserve">GRSP is actively promoting Myanmar’s green economy potential including through identifying barriers to investment in various green industries. The </w:t>
            </w:r>
            <w:r w:rsidR="00EE7F88" w:rsidRPr="00CF4424">
              <w:rPr>
                <w:rFonts w:asciiTheme="minorHAnsi" w:hAnsiTheme="minorHAnsi" w:cstheme="minorHAnsi"/>
                <w:noProof/>
                <w:sz w:val="19"/>
                <w:szCs w:val="19"/>
                <w:lang w:val="en-GB" w:eastAsia="en-GB"/>
              </w:rPr>
              <w:t>RURED</w:t>
            </w:r>
            <w:r w:rsidR="00EE7F88" w:rsidRPr="00EE7F88">
              <w:rPr>
                <w:rFonts w:asciiTheme="minorHAnsi" w:hAnsiTheme="minorHAnsi" w:cstheme="minorHAnsi"/>
                <w:sz w:val="19"/>
                <w:szCs w:val="19"/>
                <w:lang w:val="en-GB" w:eastAsia="en-GB"/>
              </w:rPr>
              <w:t xml:space="preserve"> efforts to de-risk investment in renewable energy will be integrated with the broader investment promotion efforts under GRSP.</w:t>
            </w:r>
          </w:p>
          <w:p w14:paraId="324C2F4D" w14:textId="77777777" w:rsidR="009D2878" w:rsidRDefault="009D2878" w:rsidP="00AA2E4D">
            <w:pPr>
              <w:spacing w:after="0"/>
              <w:rPr>
                <w:rFonts w:asciiTheme="minorHAnsi" w:hAnsiTheme="minorHAnsi" w:cstheme="minorHAnsi"/>
                <w:szCs w:val="20"/>
                <w:lang w:val="en-GB" w:eastAsia="en-GB"/>
              </w:rPr>
            </w:pPr>
          </w:p>
        </w:tc>
        <w:tc>
          <w:tcPr>
            <w:tcW w:w="6990" w:type="dxa"/>
            <w:shd w:val="clear" w:color="auto" w:fill="D5DCE4" w:themeFill="text2" w:themeFillTint="33"/>
          </w:tcPr>
          <w:p w14:paraId="17982FB5" w14:textId="77777777" w:rsidR="00241777" w:rsidRPr="00294C37" w:rsidRDefault="00241777" w:rsidP="00241777">
            <w:pPr>
              <w:spacing w:after="0"/>
              <w:jc w:val="left"/>
              <w:rPr>
                <w:rFonts w:asciiTheme="minorHAnsi" w:hAnsiTheme="minorHAnsi" w:cstheme="minorHAnsi"/>
                <w:b/>
                <w:sz w:val="19"/>
                <w:szCs w:val="19"/>
                <w:lang w:val="en-GB" w:eastAsia="en-GB"/>
              </w:rPr>
            </w:pPr>
            <w:r>
              <w:rPr>
                <w:rFonts w:asciiTheme="minorHAnsi" w:hAnsiTheme="minorHAnsi" w:cstheme="minorHAnsi"/>
                <w:b/>
                <w:sz w:val="19"/>
                <w:szCs w:val="19"/>
                <w:lang w:val="en-GB" w:eastAsia="en-GB"/>
              </w:rPr>
              <w:t>Additionality (incremental reasoning):</w:t>
            </w:r>
          </w:p>
          <w:p w14:paraId="24BE86DD" w14:textId="0937FC8A" w:rsidR="009D2878" w:rsidRPr="004A6E19" w:rsidRDefault="009D2878" w:rsidP="003D6D04">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The UNDP/GEF project is promoting a paradigm </w:t>
            </w:r>
            <w:r w:rsidR="00D10B18">
              <w:rPr>
                <w:rFonts w:asciiTheme="minorHAnsi" w:hAnsiTheme="minorHAnsi" w:cstheme="minorHAnsi"/>
                <w:sz w:val="19"/>
                <w:szCs w:val="19"/>
                <w:lang w:val="en-GB" w:eastAsia="en-GB"/>
              </w:rPr>
              <w:t>shift that moves</w:t>
            </w:r>
            <w:r w:rsidR="00D10B18" w:rsidRPr="004A6E19">
              <w:rPr>
                <w:rFonts w:asciiTheme="minorHAnsi" w:hAnsiTheme="minorHAnsi" w:cstheme="minorHAnsi"/>
                <w:sz w:val="19"/>
                <w:szCs w:val="19"/>
                <w:lang w:val="en-GB" w:eastAsia="en-GB"/>
              </w:rPr>
              <w:t xml:space="preserve"> </w:t>
            </w:r>
            <w:r w:rsidRPr="004A6E19">
              <w:rPr>
                <w:rFonts w:asciiTheme="minorHAnsi" w:hAnsiTheme="minorHAnsi" w:cstheme="minorHAnsi"/>
                <w:sz w:val="19"/>
                <w:szCs w:val="19"/>
                <w:lang w:val="en-GB" w:eastAsia="en-GB"/>
              </w:rPr>
              <w:t xml:space="preserve">away from the typical electrification </w:t>
            </w:r>
            <w:r w:rsidR="00D10B18">
              <w:rPr>
                <w:rFonts w:asciiTheme="minorHAnsi" w:hAnsiTheme="minorHAnsi" w:cstheme="minorHAnsi"/>
                <w:sz w:val="19"/>
                <w:szCs w:val="19"/>
                <w:lang w:val="en-GB" w:eastAsia="en-GB"/>
              </w:rPr>
              <w:t xml:space="preserve">trends </w:t>
            </w:r>
            <w:r w:rsidRPr="004A6E19">
              <w:rPr>
                <w:rFonts w:asciiTheme="minorHAnsi" w:hAnsiTheme="minorHAnsi" w:cstheme="minorHAnsi"/>
                <w:sz w:val="19"/>
                <w:szCs w:val="19"/>
                <w:lang w:val="en-GB" w:eastAsia="en-GB"/>
              </w:rPr>
              <w:t>using indicators that stress the supply-side achievements (so many villages, so many systems) to emphasizing demand stimulation</w:t>
            </w:r>
            <w:r w:rsidR="00695C15">
              <w:rPr>
                <w:rFonts w:asciiTheme="minorHAnsi" w:hAnsiTheme="minorHAnsi" w:cstheme="minorHAnsi"/>
                <w:sz w:val="19"/>
                <w:szCs w:val="19"/>
                <w:lang w:val="en-GB" w:eastAsia="en-GB"/>
              </w:rPr>
              <w:t xml:space="preserve">by means of </w:t>
            </w:r>
            <w:r w:rsidR="00727D54">
              <w:rPr>
                <w:rFonts w:asciiTheme="minorHAnsi" w:hAnsiTheme="minorHAnsi" w:cstheme="minorHAnsi"/>
                <w:sz w:val="19"/>
                <w:szCs w:val="19"/>
                <w:lang w:val="en-GB" w:eastAsia="en-GB"/>
              </w:rPr>
              <w:t xml:space="preserve">maximising the potential for </w:t>
            </w:r>
            <w:r w:rsidR="00695C15">
              <w:rPr>
                <w:rFonts w:asciiTheme="minorHAnsi" w:hAnsiTheme="minorHAnsi" w:cstheme="minorHAnsi"/>
                <w:sz w:val="19"/>
                <w:szCs w:val="19"/>
                <w:lang w:val="en-GB" w:eastAsia="en-GB"/>
              </w:rPr>
              <w:t xml:space="preserve">productive use </w:t>
            </w:r>
            <w:r w:rsidR="00727D54">
              <w:rPr>
                <w:rFonts w:asciiTheme="minorHAnsi" w:hAnsiTheme="minorHAnsi" w:cstheme="minorHAnsi"/>
                <w:sz w:val="19"/>
                <w:szCs w:val="19"/>
                <w:lang w:val="en-GB" w:eastAsia="en-GB"/>
              </w:rPr>
              <w:t>of energy</w:t>
            </w:r>
            <w:r w:rsidRPr="004A6E19">
              <w:rPr>
                <w:rFonts w:asciiTheme="minorHAnsi" w:hAnsiTheme="minorHAnsi" w:cstheme="minorHAnsi"/>
                <w:sz w:val="19"/>
                <w:szCs w:val="19"/>
                <w:lang w:val="en-GB" w:eastAsia="en-GB"/>
              </w:rPr>
              <w:t xml:space="preserve">. Productive uses of energy </w:t>
            </w:r>
            <w:r w:rsidR="00D10B18" w:rsidRPr="004A6E19">
              <w:rPr>
                <w:rFonts w:asciiTheme="minorHAnsi" w:hAnsiTheme="minorHAnsi" w:cstheme="minorHAnsi"/>
                <w:sz w:val="19"/>
                <w:szCs w:val="19"/>
                <w:lang w:val="en-GB" w:eastAsia="en-GB"/>
              </w:rPr>
              <w:t>(PUE)</w:t>
            </w:r>
            <w:r w:rsidR="00D10B18">
              <w:rPr>
                <w:rFonts w:asciiTheme="minorHAnsi" w:hAnsiTheme="minorHAnsi" w:cstheme="minorHAnsi"/>
                <w:sz w:val="19"/>
                <w:szCs w:val="19"/>
                <w:lang w:val="en-GB" w:eastAsia="en-GB"/>
              </w:rPr>
              <w:t xml:space="preserve"> </w:t>
            </w:r>
            <w:r w:rsidRPr="004A6E19">
              <w:rPr>
                <w:rFonts w:asciiTheme="minorHAnsi" w:hAnsiTheme="minorHAnsi" w:cstheme="minorHAnsi"/>
                <w:sz w:val="19"/>
                <w:szCs w:val="19"/>
                <w:lang w:val="en-GB" w:eastAsia="en-GB"/>
              </w:rPr>
              <w:t>are</w:t>
            </w:r>
            <w:r w:rsidR="00D10B18">
              <w:rPr>
                <w:rFonts w:asciiTheme="minorHAnsi" w:hAnsiTheme="minorHAnsi" w:cstheme="minorHAnsi"/>
                <w:sz w:val="19"/>
                <w:szCs w:val="19"/>
                <w:lang w:val="en-GB" w:eastAsia="en-GB"/>
              </w:rPr>
              <w:t>,</w:t>
            </w:r>
            <w:r w:rsidRPr="004A6E19">
              <w:rPr>
                <w:rFonts w:asciiTheme="minorHAnsi" w:hAnsiTheme="minorHAnsi" w:cstheme="minorHAnsi"/>
                <w:sz w:val="19"/>
                <w:szCs w:val="19"/>
                <w:lang w:val="en-GB" w:eastAsia="en-GB"/>
              </w:rPr>
              <w:t xml:space="preserve"> for example, agricultural production </w:t>
            </w:r>
            <w:r w:rsidRPr="00CF4424">
              <w:rPr>
                <w:rFonts w:asciiTheme="minorHAnsi" w:hAnsiTheme="minorHAnsi" w:cstheme="minorHAnsi"/>
                <w:noProof/>
                <w:sz w:val="19"/>
                <w:szCs w:val="19"/>
                <w:lang w:val="en-GB" w:eastAsia="en-GB"/>
              </w:rPr>
              <w:t>and</w:t>
            </w:r>
            <w:r w:rsidRPr="004A6E19">
              <w:rPr>
                <w:rFonts w:asciiTheme="minorHAnsi" w:hAnsiTheme="minorHAnsi" w:cstheme="minorHAnsi"/>
                <w:sz w:val="19"/>
                <w:szCs w:val="19"/>
                <w:lang w:val="en-GB" w:eastAsia="en-GB"/>
              </w:rPr>
              <w:t xml:space="preserve"> processing, handicrafts, local tourism, small enterprises. The use of sustainable energy to improve productivity in rural areas (which will, in turn, improve the </w:t>
            </w:r>
            <w:r w:rsidRPr="004A6E19">
              <w:rPr>
                <w:rFonts w:asciiTheme="minorHAnsi" w:hAnsiTheme="minorHAnsi" w:cstheme="minorHAnsi"/>
                <w:noProof/>
                <w:sz w:val="19"/>
                <w:szCs w:val="19"/>
                <w:lang w:val="en-GB" w:eastAsia="en-GB"/>
              </w:rPr>
              <w:t>economic</w:t>
            </w:r>
            <w:r w:rsidR="000A2BBD">
              <w:rPr>
                <w:rFonts w:asciiTheme="minorHAnsi" w:hAnsiTheme="minorHAnsi" w:cstheme="minorHAnsi"/>
                <w:noProof/>
                <w:sz w:val="19"/>
                <w:szCs w:val="19"/>
                <w:lang w:val="en-GB" w:eastAsia="en-GB"/>
              </w:rPr>
              <w:t xml:space="preserve"> viability of the rene</w:t>
            </w:r>
            <w:r w:rsidR="009A04D1">
              <w:rPr>
                <w:rFonts w:asciiTheme="minorHAnsi" w:hAnsiTheme="minorHAnsi" w:cstheme="minorHAnsi"/>
                <w:noProof/>
                <w:sz w:val="19"/>
                <w:szCs w:val="19"/>
                <w:lang w:val="en-GB" w:eastAsia="en-GB"/>
              </w:rPr>
              <w:t>w</w:t>
            </w:r>
            <w:r w:rsidR="000A2BBD">
              <w:rPr>
                <w:rFonts w:asciiTheme="minorHAnsi" w:hAnsiTheme="minorHAnsi" w:cstheme="minorHAnsi"/>
                <w:noProof/>
                <w:sz w:val="19"/>
                <w:szCs w:val="19"/>
                <w:lang w:val="en-GB" w:eastAsia="en-GB"/>
              </w:rPr>
              <w:t>able energy mini-g</w:t>
            </w:r>
            <w:r w:rsidR="00937C3F">
              <w:rPr>
                <w:rFonts w:asciiTheme="minorHAnsi" w:hAnsiTheme="minorHAnsi" w:cstheme="minorHAnsi"/>
                <w:noProof/>
                <w:sz w:val="19"/>
                <w:szCs w:val="19"/>
                <w:lang w:val="en-GB" w:eastAsia="en-GB"/>
              </w:rPr>
              <w:t>rid</w:t>
            </w:r>
            <w:r w:rsidRPr="004A6E19">
              <w:rPr>
                <w:rFonts w:asciiTheme="minorHAnsi" w:hAnsiTheme="minorHAnsi" w:cstheme="minorHAnsi"/>
                <w:sz w:val="19"/>
                <w:szCs w:val="19"/>
                <w:lang w:val="en-GB" w:eastAsia="en-GB"/>
              </w:rPr>
              <w:t xml:space="preserve">) also leads to wider human development impacts that enable </w:t>
            </w:r>
            <w:r w:rsidR="00805F79">
              <w:rPr>
                <w:rFonts w:asciiTheme="minorHAnsi" w:hAnsiTheme="minorHAnsi" w:cstheme="minorHAnsi"/>
                <w:sz w:val="19"/>
                <w:szCs w:val="19"/>
                <w:lang w:val="en-GB" w:eastAsia="en-GB"/>
              </w:rPr>
              <w:t xml:space="preserve">poor households to move </w:t>
            </w:r>
            <w:r w:rsidR="00937C3F">
              <w:rPr>
                <w:rFonts w:asciiTheme="minorHAnsi" w:hAnsiTheme="minorHAnsi" w:cstheme="minorHAnsi"/>
                <w:sz w:val="19"/>
                <w:szCs w:val="19"/>
                <w:lang w:val="en-GB" w:eastAsia="en-GB"/>
              </w:rPr>
              <w:t xml:space="preserve">away from </w:t>
            </w:r>
            <w:r w:rsidR="00805F79">
              <w:rPr>
                <w:rFonts w:asciiTheme="minorHAnsi" w:hAnsiTheme="minorHAnsi" w:cstheme="minorHAnsi"/>
                <w:sz w:val="19"/>
                <w:szCs w:val="19"/>
                <w:lang w:val="en-GB" w:eastAsia="en-GB"/>
              </w:rPr>
              <w:t>poverty</w:t>
            </w:r>
            <w:r w:rsidR="00937C3F">
              <w:rPr>
                <w:rFonts w:asciiTheme="minorHAnsi" w:hAnsiTheme="minorHAnsi" w:cstheme="minorHAnsi"/>
                <w:sz w:val="19"/>
                <w:szCs w:val="19"/>
                <w:lang w:val="en-GB" w:eastAsia="en-GB"/>
              </w:rPr>
              <w:t>. Encouraging productive use of energy</w:t>
            </w:r>
            <w:r w:rsidR="008077EB">
              <w:rPr>
                <w:rFonts w:asciiTheme="minorHAnsi" w:hAnsiTheme="minorHAnsi" w:cstheme="minorHAnsi"/>
                <w:sz w:val="19"/>
                <w:szCs w:val="19"/>
                <w:lang w:val="en-GB" w:eastAsia="en-GB"/>
              </w:rPr>
              <w:t xml:space="preserve"> also offers</w:t>
            </w:r>
            <w:r w:rsidR="00805F79" w:rsidRPr="00805F79">
              <w:rPr>
                <w:rFonts w:asciiTheme="minorHAnsi" w:hAnsiTheme="minorHAnsi" w:cstheme="minorHAnsi"/>
                <w:sz w:val="19"/>
                <w:szCs w:val="19"/>
                <w:lang w:val="en-GB" w:eastAsia="en-GB"/>
              </w:rPr>
              <w:t xml:space="preserve"> </w:t>
            </w:r>
            <w:r w:rsidR="008077EB">
              <w:rPr>
                <w:rFonts w:asciiTheme="minorHAnsi" w:hAnsiTheme="minorHAnsi" w:cstheme="minorHAnsi"/>
                <w:sz w:val="19"/>
                <w:szCs w:val="19"/>
                <w:lang w:val="en-GB" w:eastAsia="en-GB"/>
              </w:rPr>
              <w:t xml:space="preserve">the </w:t>
            </w:r>
            <w:r w:rsidR="00805F79" w:rsidRPr="00805F79">
              <w:rPr>
                <w:rFonts w:asciiTheme="minorHAnsi" w:hAnsiTheme="minorHAnsi" w:cstheme="minorHAnsi"/>
                <w:sz w:val="19"/>
                <w:szCs w:val="19"/>
                <w:lang w:val="en-GB" w:eastAsia="en-GB"/>
              </w:rPr>
              <w:t>opportunity to promote socio-economic inclusion of IPs, as well as support women’s empowerment first by understanding which PUE may be of particular interest to these groups and then prioritising these forms of support</w:t>
            </w:r>
          </w:p>
          <w:p w14:paraId="3C48823C" w14:textId="528C8606" w:rsidR="009D2878" w:rsidRPr="004A6E19" w:rsidRDefault="009D2878" w:rsidP="003D6D04">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In cooperation with PACT-Smart Power</w:t>
            </w:r>
            <w:r>
              <w:rPr>
                <w:rFonts w:asciiTheme="minorHAnsi" w:hAnsiTheme="minorHAnsi" w:cstheme="minorHAnsi"/>
                <w:sz w:val="19"/>
                <w:szCs w:val="19"/>
                <w:lang w:val="en-GB" w:eastAsia="en-GB"/>
              </w:rPr>
              <w:t xml:space="preserve"> Myanmar</w:t>
            </w:r>
            <w:r w:rsidRPr="004A6E19">
              <w:rPr>
                <w:rFonts w:asciiTheme="minorHAnsi" w:hAnsiTheme="minorHAnsi" w:cstheme="minorHAnsi"/>
                <w:sz w:val="19"/>
                <w:szCs w:val="19"/>
                <w:lang w:val="en-GB" w:eastAsia="en-GB"/>
              </w:rPr>
              <w:t xml:space="preserve">, the RURED Project will build a </w:t>
            </w:r>
            <w:r w:rsidRPr="004A6E19">
              <w:rPr>
                <w:rFonts w:asciiTheme="minorHAnsi" w:hAnsiTheme="minorHAnsi" w:cstheme="minorHAnsi"/>
                <w:noProof/>
                <w:sz w:val="19"/>
                <w:szCs w:val="19"/>
                <w:lang w:val="en-GB" w:eastAsia="en-GB"/>
              </w:rPr>
              <w:t>block</w:t>
            </w:r>
            <w:r w:rsidRPr="004A6E19">
              <w:rPr>
                <w:rFonts w:asciiTheme="minorHAnsi" w:hAnsiTheme="minorHAnsi" w:cstheme="minorHAnsi"/>
                <w:sz w:val="19"/>
                <w:szCs w:val="19"/>
                <w:lang w:val="en-GB" w:eastAsia="en-GB"/>
              </w:rPr>
              <w:t xml:space="preserve"> of village projects that will complement the current DRD-NEP CfP process by offering a business model that will integrate subsidy and non-grant finance for energy access and the simultaneous development of PUE (and social uses, clinics, schools), and aiming at reduction of equipment and development cost in project design. One way to reduce cost </w:t>
            </w:r>
            <w:r w:rsidRPr="004A6E19">
              <w:rPr>
                <w:rFonts w:asciiTheme="minorHAnsi" w:hAnsiTheme="minorHAnsi" w:cstheme="minorHAnsi"/>
                <w:noProof/>
                <w:sz w:val="19"/>
                <w:szCs w:val="19"/>
                <w:lang w:val="en-GB" w:eastAsia="en-GB"/>
              </w:rPr>
              <w:t>is by</w:t>
            </w:r>
            <w:r w:rsidRPr="004A6E19">
              <w:rPr>
                <w:rFonts w:asciiTheme="minorHAnsi" w:hAnsiTheme="minorHAnsi" w:cstheme="minorHAnsi"/>
                <w:sz w:val="19"/>
                <w:szCs w:val="19"/>
                <w:lang w:val="en-GB" w:eastAsia="en-GB"/>
              </w:rPr>
              <w:t xml:space="preserve"> working with a group of villages rather than </w:t>
            </w:r>
            <w:r w:rsidR="00D10B18">
              <w:rPr>
                <w:rFonts w:asciiTheme="minorHAnsi" w:hAnsiTheme="minorHAnsi" w:cstheme="minorHAnsi"/>
                <w:sz w:val="19"/>
                <w:szCs w:val="19"/>
                <w:lang w:val="en-GB" w:eastAsia="en-GB"/>
              </w:rPr>
              <w:t xml:space="preserve">on a </w:t>
            </w:r>
            <w:r w:rsidRPr="004A6E19">
              <w:rPr>
                <w:rFonts w:asciiTheme="minorHAnsi" w:hAnsiTheme="minorHAnsi" w:cstheme="minorHAnsi"/>
                <w:sz w:val="19"/>
                <w:szCs w:val="19"/>
                <w:lang w:val="en-GB" w:eastAsia="en-GB"/>
              </w:rPr>
              <w:t>one-by-one</w:t>
            </w:r>
            <w:r w:rsidR="00D10B18">
              <w:rPr>
                <w:rFonts w:asciiTheme="minorHAnsi" w:hAnsiTheme="minorHAnsi" w:cstheme="minorHAnsi"/>
                <w:sz w:val="19"/>
                <w:szCs w:val="19"/>
                <w:lang w:val="en-GB" w:eastAsia="en-GB"/>
              </w:rPr>
              <w:t xml:space="preserve"> basis</w:t>
            </w:r>
            <w:r w:rsidRPr="004A6E19">
              <w:rPr>
                <w:rFonts w:asciiTheme="minorHAnsi" w:hAnsiTheme="minorHAnsi" w:cstheme="minorHAnsi"/>
                <w:sz w:val="19"/>
                <w:szCs w:val="19"/>
                <w:lang w:val="en-GB" w:eastAsia="en-GB"/>
              </w:rPr>
              <w:t xml:space="preserve">, allowing </w:t>
            </w:r>
            <w:r w:rsidR="00D10B18">
              <w:rPr>
                <w:rFonts w:asciiTheme="minorHAnsi" w:hAnsiTheme="minorHAnsi" w:cstheme="minorHAnsi"/>
                <w:sz w:val="19"/>
                <w:szCs w:val="19"/>
                <w:lang w:val="en-GB" w:eastAsia="en-GB"/>
              </w:rPr>
              <w:t xml:space="preserve">a </w:t>
            </w:r>
            <w:r w:rsidRPr="004A6E19">
              <w:rPr>
                <w:rFonts w:asciiTheme="minorHAnsi" w:hAnsiTheme="minorHAnsi" w:cstheme="minorHAnsi"/>
                <w:sz w:val="19"/>
                <w:szCs w:val="19"/>
                <w:lang w:val="en-GB" w:eastAsia="en-GB"/>
              </w:rPr>
              <w:t xml:space="preserve">more </w:t>
            </w:r>
            <w:r w:rsidRPr="00CF4424">
              <w:rPr>
                <w:rFonts w:asciiTheme="minorHAnsi" w:hAnsiTheme="minorHAnsi" w:cstheme="minorHAnsi"/>
                <w:noProof/>
                <w:sz w:val="19"/>
                <w:szCs w:val="19"/>
                <w:lang w:val="en-GB" w:eastAsia="en-GB"/>
              </w:rPr>
              <w:t>standardised</w:t>
            </w:r>
            <w:r w:rsidRPr="004A6E19">
              <w:rPr>
                <w:rFonts w:asciiTheme="minorHAnsi" w:hAnsiTheme="minorHAnsi" w:cstheme="minorHAnsi"/>
                <w:sz w:val="19"/>
                <w:szCs w:val="19"/>
                <w:lang w:val="en-GB" w:eastAsia="en-GB"/>
              </w:rPr>
              <w:t xml:space="preserve"> </w:t>
            </w:r>
            <w:r w:rsidR="003A48A5">
              <w:rPr>
                <w:rFonts w:asciiTheme="minorHAnsi" w:hAnsiTheme="minorHAnsi" w:cstheme="minorHAnsi"/>
                <w:sz w:val="19"/>
                <w:szCs w:val="19"/>
                <w:lang w:val="en-GB" w:eastAsia="en-GB"/>
              </w:rPr>
              <w:t xml:space="preserve">technology </w:t>
            </w:r>
            <w:r w:rsidRPr="004A6E19">
              <w:rPr>
                <w:rFonts w:asciiTheme="minorHAnsi" w:hAnsiTheme="minorHAnsi" w:cstheme="minorHAnsi"/>
                <w:sz w:val="19"/>
                <w:szCs w:val="19"/>
                <w:lang w:val="en-GB" w:eastAsia="en-GB"/>
              </w:rPr>
              <w:t>solutions and lower project development cost</w:t>
            </w:r>
            <w:r w:rsidR="008077EB">
              <w:rPr>
                <w:rFonts w:asciiTheme="minorHAnsi" w:hAnsiTheme="minorHAnsi" w:cstheme="minorHAnsi"/>
                <w:sz w:val="19"/>
                <w:szCs w:val="19"/>
                <w:lang w:val="en-GB" w:eastAsia="en-GB"/>
              </w:rPr>
              <w:t>.</w:t>
            </w:r>
          </w:p>
          <w:p w14:paraId="44B9093E" w14:textId="435E5C31" w:rsidR="009D2878" w:rsidRPr="004A6E19" w:rsidRDefault="009D2878" w:rsidP="003D6D04">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Where needed, the RURED </w:t>
            </w:r>
            <w:r w:rsidR="0047369F">
              <w:rPr>
                <w:rFonts w:asciiTheme="minorHAnsi" w:hAnsiTheme="minorHAnsi" w:cstheme="minorHAnsi"/>
                <w:sz w:val="19"/>
                <w:szCs w:val="19"/>
                <w:lang w:val="en-GB" w:eastAsia="en-GB"/>
              </w:rPr>
              <w:t>can provide</w:t>
            </w:r>
            <w:r w:rsidRPr="004A6E19">
              <w:rPr>
                <w:rFonts w:asciiTheme="minorHAnsi" w:hAnsiTheme="minorHAnsi" w:cstheme="minorHAnsi"/>
                <w:sz w:val="19"/>
                <w:szCs w:val="19"/>
                <w:lang w:val="en-GB" w:eastAsia="en-GB"/>
              </w:rPr>
              <w:t xml:space="preserve"> </w:t>
            </w:r>
            <w:r w:rsidR="0047369F">
              <w:rPr>
                <w:rFonts w:asciiTheme="minorHAnsi" w:hAnsiTheme="minorHAnsi" w:cstheme="minorHAnsi"/>
                <w:sz w:val="19"/>
                <w:szCs w:val="19"/>
                <w:lang w:val="en-GB" w:eastAsia="en-GB"/>
              </w:rPr>
              <w:t>grant support to enable ‘productive uses’</w:t>
            </w:r>
            <w:r w:rsidR="00BB7B3B">
              <w:rPr>
                <w:rFonts w:asciiTheme="minorHAnsi" w:hAnsiTheme="minorHAnsi" w:cstheme="minorHAnsi"/>
                <w:sz w:val="19"/>
                <w:szCs w:val="19"/>
                <w:lang w:val="en-GB" w:eastAsia="en-GB"/>
              </w:rPr>
              <w:t>.</w:t>
            </w:r>
            <w:r w:rsidR="0047369F">
              <w:rPr>
                <w:rFonts w:asciiTheme="minorHAnsi" w:hAnsiTheme="minorHAnsi" w:cstheme="minorHAnsi"/>
                <w:sz w:val="19"/>
                <w:szCs w:val="19"/>
                <w:lang w:val="en-GB" w:eastAsia="en-GB"/>
              </w:rPr>
              <w:t xml:space="preserve"> </w:t>
            </w:r>
            <w:r w:rsidR="004E638E">
              <w:rPr>
                <w:rFonts w:asciiTheme="minorHAnsi" w:hAnsiTheme="minorHAnsi" w:cstheme="minorHAnsi"/>
                <w:sz w:val="19"/>
                <w:szCs w:val="19"/>
                <w:lang w:val="en-GB" w:eastAsia="en-GB"/>
              </w:rPr>
              <w:t xml:space="preserve">To support </w:t>
            </w:r>
            <w:r w:rsidR="00265214">
              <w:rPr>
                <w:rFonts w:asciiTheme="minorHAnsi" w:hAnsiTheme="minorHAnsi" w:cstheme="minorHAnsi"/>
                <w:sz w:val="19"/>
                <w:szCs w:val="19"/>
                <w:lang w:val="en-GB" w:eastAsia="en-GB"/>
              </w:rPr>
              <w:t>commercial debt financing to renewable energy mini-grid developers</w:t>
            </w:r>
            <w:r w:rsidR="0047369F">
              <w:rPr>
                <w:rFonts w:asciiTheme="minorHAnsi" w:hAnsiTheme="minorHAnsi" w:cstheme="minorHAnsi"/>
                <w:sz w:val="19"/>
                <w:szCs w:val="19"/>
                <w:lang w:val="en-GB" w:eastAsia="en-GB"/>
              </w:rPr>
              <w:t xml:space="preserve">, </w:t>
            </w:r>
            <w:r w:rsidR="00AB19DD">
              <w:rPr>
                <w:rFonts w:asciiTheme="minorHAnsi" w:hAnsiTheme="minorHAnsi" w:cstheme="minorHAnsi"/>
                <w:sz w:val="19"/>
                <w:szCs w:val="19"/>
                <w:lang w:val="en-GB" w:eastAsia="en-GB"/>
              </w:rPr>
              <w:t xml:space="preserve">financial </w:t>
            </w:r>
            <w:r w:rsidR="00695C15">
              <w:rPr>
                <w:rFonts w:asciiTheme="minorHAnsi" w:hAnsiTheme="minorHAnsi" w:cstheme="minorHAnsi"/>
                <w:sz w:val="19"/>
                <w:szCs w:val="19"/>
                <w:lang w:val="en-GB" w:eastAsia="en-GB"/>
              </w:rPr>
              <w:t xml:space="preserve">support </w:t>
            </w:r>
            <w:r w:rsidR="0047369F">
              <w:rPr>
                <w:rFonts w:asciiTheme="minorHAnsi" w:hAnsiTheme="minorHAnsi" w:cstheme="minorHAnsi"/>
                <w:sz w:val="19"/>
                <w:szCs w:val="19"/>
                <w:lang w:val="en-GB" w:eastAsia="en-GB"/>
              </w:rPr>
              <w:t xml:space="preserve">is provided to back up loan </w:t>
            </w:r>
            <w:r w:rsidR="0047369F" w:rsidRPr="00CF4424">
              <w:rPr>
                <w:rFonts w:asciiTheme="minorHAnsi" w:hAnsiTheme="minorHAnsi" w:cstheme="minorHAnsi"/>
                <w:noProof/>
                <w:sz w:val="19"/>
                <w:szCs w:val="19"/>
                <w:lang w:val="en-GB" w:eastAsia="en-GB"/>
              </w:rPr>
              <w:t>gu</w:t>
            </w:r>
            <w:r w:rsidR="00CF4424">
              <w:rPr>
                <w:rFonts w:asciiTheme="minorHAnsi" w:hAnsiTheme="minorHAnsi" w:cstheme="minorHAnsi"/>
                <w:noProof/>
                <w:sz w:val="19"/>
                <w:szCs w:val="19"/>
                <w:lang w:val="en-GB" w:eastAsia="en-GB"/>
              </w:rPr>
              <w:t>a</w:t>
            </w:r>
            <w:r w:rsidR="0047369F" w:rsidRPr="00CF4424">
              <w:rPr>
                <w:rFonts w:asciiTheme="minorHAnsi" w:hAnsiTheme="minorHAnsi" w:cstheme="minorHAnsi"/>
                <w:noProof/>
                <w:sz w:val="19"/>
                <w:szCs w:val="19"/>
                <w:lang w:val="en-GB" w:eastAsia="en-GB"/>
              </w:rPr>
              <w:t>rantee</w:t>
            </w:r>
            <w:r w:rsidR="0047369F">
              <w:rPr>
                <w:rFonts w:asciiTheme="minorHAnsi" w:hAnsiTheme="minorHAnsi" w:cstheme="minorHAnsi"/>
                <w:sz w:val="19"/>
                <w:szCs w:val="19"/>
                <w:lang w:val="en-GB" w:eastAsia="en-GB"/>
              </w:rPr>
              <w:t xml:space="preserve"> insurance (to partly cover the high collateral requirement local banks ask small business or projects)</w:t>
            </w:r>
          </w:p>
          <w:p w14:paraId="09A47A60" w14:textId="5985ECD1" w:rsidR="009D2878" w:rsidRDefault="009D2878" w:rsidP="00241777">
            <w:pPr>
              <w:numPr>
                <w:ilvl w:val="0"/>
                <w:numId w:val="39"/>
              </w:numPr>
              <w:spacing w:before="40" w:after="0"/>
              <w:ind w:left="249" w:hanging="284"/>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In the selection of villages, supply-demand assessment, </w:t>
            </w:r>
            <w:r w:rsidRPr="004A6E19">
              <w:rPr>
                <w:rFonts w:asciiTheme="minorHAnsi" w:hAnsiTheme="minorHAnsi" w:cstheme="minorHAnsi"/>
                <w:noProof/>
                <w:sz w:val="19"/>
                <w:szCs w:val="19"/>
                <w:lang w:val="en-GB" w:eastAsia="en-GB"/>
              </w:rPr>
              <w:t>design</w:t>
            </w:r>
            <w:r w:rsidRPr="004A6E19">
              <w:rPr>
                <w:rFonts w:asciiTheme="minorHAnsi" w:hAnsiTheme="minorHAnsi" w:cstheme="minorHAnsi"/>
                <w:sz w:val="19"/>
                <w:szCs w:val="19"/>
                <w:lang w:val="en-GB" w:eastAsia="en-GB"/>
              </w:rPr>
              <w:t xml:space="preserve"> of the mini-grid and other energy solution, and formulation of finance and business plan, as well as subsequent monitoring and evaluation of the village RE systems</w:t>
            </w:r>
            <w:r w:rsidR="00195C5B">
              <w:rPr>
                <w:rFonts w:asciiTheme="minorHAnsi" w:hAnsiTheme="minorHAnsi" w:cstheme="minorHAnsi"/>
                <w:sz w:val="19"/>
                <w:szCs w:val="19"/>
                <w:lang w:val="en-GB" w:eastAsia="en-GB"/>
              </w:rPr>
              <w:t>,</w:t>
            </w:r>
            <w:r w:rsidRPr="004A6E19">
              <w:rPr>
                <w:rFonts w:asciiTheme="minorHAnsi" w:hAnsiTheme="minorHAnsi" w:cstheme="minorHAnsi"/>
                <w:sz w:val="19"/>
                <w:szCs w:val="19"/>
                <w:lang w:val="en-GB" w:eastAsia="en-GB"/>
              </w:rPr>
              <w:t xml:space="preserve"> the </w:t>
            </w:r>
            <w:r w:rsidRPr="00CF4424">
              <w:rPr>
                <w:rFonts w:asciiTheme="minorHAnsi" w:hAnsiTheme="minorHAnsi" w:cstheme="minorHAnsi"/>
                <w:noProof/>
                <w:sz w:val="19"/>
                <w:szCs w:val="19"/>
                <w:lang w:val="en-GB" w:eastAsia="en-GB"/>
              </w:rPr>
              <w:t>RURED</w:t>
            </w:r>
            <w:r w:rsidRPr="004A6E19">
              <w:rPr>
                <w:rFonts w:asciiTheme="minorHAnsi" w:hAnsiTheme="minorHAnsi" w:cstheme="minorHAnsi"/>
                <w:sz w:val="19"/>
                <w:szCs w:val="19"/>
                <w:lang w:val="en-GB" w:eastAsia="en-GB"/>
              </w:rPr>
              <w:t xml:space="preserve"> Project will closely </w:t>
            </w:r>
            <w:r w:rsidR="00195C5B">
              <w:rPr>
                <w:rFonts w:asciiTheme="minorHAnsi" w:hAnsiTheme="minorHAnsi" w:cstheme="minorHAnsi"/>
                <w:sz w:val="19"/>
                <w:szCs w:val="19"/>
                <w:lang w:val="en-GB" w:eastAsia="en-GB"/>
              </w:rPr>
              <w:t xml:space="preserve">work </w:t>
            </w:r>
            <w:r w:rsidRPr="004A6E19">
              <w:rPr>
                <w:rFonts w:asciiTheme="minorHAnsi" w:hAnsiTheme="minorHAnsi" w:cstheme="minorHAnsi"/>
                <w:sz w:val="19"/>
                <w:szCs w:val="19"/>
                <w:lang w:val="en-GB" w:eastAsia="en-GB"/>
              </w:rPr>
              <w:t xml:space="preserve">together with local authorities and Smart Power (SPM), REAM, RE associations (HyCEM, </w:t>
            </w:r>
            <w:r w:rsidR="0047369F">
              <w:rPr>
                <w:rFonts w:asciiTheme="minorHAnsi" w:hAnsiTheme="minorHAnsi" w:cstheme="minorHAnsi"/>
                <w:sz w:val="19"/>
                <w:szCs w:val="19"/>
                <w:lang w:val="en-GB" w:eastAsia="en-GB"/>
              </w:rPr>
              <w:t>UMFCCI</w:t>
            </w:r>
            <w:r w:rsidRPr="004A6E19">
              <w:rPr>
                <w:rFonts w:asciiTheme="minorHAnsi" w:hAnsiTheme="minorHAnsi" w:cstheme="minorHAnsi"/>
                <w:sz w:val="19"/>
                <w:szCs w:val="19"/>
                <w:lang w:val="en-GB" w:eastAsia="en-GB"/>
              </w:rPr>
              <w:t xml:space="preserve"> Solar Group) and local civil society organisations (CSOs)</w:t>
            </w:r>
            <w:r w:rsidR="00552CC7">
              <w:rPr>
                <w:rFonts w:asciiTheme="minorHAnsi" w:hAnsiTheme="minorHAnsi" w:cstheme="minorHAnsi"/>
                <w:sz w:val="19"/>
                <w:szCs w:val="19"/>
                <w:lang w:val="en-GB" w:eastAsia="en-GB"/>
              </w:rPr>
              <w:t>.</w:t>
            </w:r>
          </w:p>
          <w:p w14:paraId="01DAE0CD" w14:textId="3ECE6B2F" w:rsidR="00893D99" w:rsidRDefault="00893D99" w:rsidP="00241777">
            <w:pPr>
              <w:numPr>
                <w:ilvl w:val="0"/>
                <w:numId w:val="39"/>
              </w:numPr>
              <w:spacing w:before="40" w:after="0"/>
              <w:ind w:left="249" w:hanging="284"/>
              <w:jc w:val="left"/>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The RURED project foresees </w:t>
            </w:r>
            <w:r w:rsidR="00D02996">
              <w:rPr>
                <w:rFonts w:asciiTheme="minorHAnsi" w:hAnsiTheme="minorHAnsi" w:cstheme="minorHAnsi"/>
                <w:sz w:val="19"/>
                <w:szCs w:val="19"/>
                <w:lang w:val="en-GB" w:eastAsia="en-GB"/>
              </w:rPr>
              <w:t>most of the selected mini-grids to be submitted under the DRD-NEP Call for Proposals</w:t>
            </w:r>
            <w:r w:rsidR="003867B5">
              <w:rPr>
                <w:rFonts w:asciiTheme="minorHAnsi" w:hAnsiTheme="minorHAnsi" w:cstheme="minorHAnsi"/>
                <w:sz w:val="19"/>
                <w:szCs w:val="19"/>
                <w:lang w:val="en-GB" w:eastAsia="en-GB"/>
              </w:rPr>
              <w:t xml:space="preserve"> to benefit from the current financial support under this mechanism. </w:t>
            </w:r>
            <w:r w:rsidR="00506117">
              <w:rPr>
                <w:rFonts w:asciiTheme="minorHAnsi" w:hAnsiTheme="minorHAnsi" w:cstheme="minorHAnsi"/>
                <w:sz w:val="19"/>
                <w:szCs w:val="19"/>
                <w:lang w:val="en-GB" w:eastAsia="en-GB"/>
              </w:rPr>
              <w:t xml:space="preserve">However, the project will also </w:t>
            </w:r>
            <w:r w:rsidR="000F0A4B">
              <w:rPr>
                <w:rFonts w:asciiTheme="minorHAnsi" w:hAnsiTheme="minorHAnsi" w:cstheme="minorHAnsi"/>
                <w:sz w:val="19"/>
                <w:szCs w:val="19"/>
                <w:lang w:val="en-GB" w:eastAsia="en-GB"/>
              </w:rPr>
              <w:t xml:space="preserve">look for alternative </w:t>
            </w:r>
            <w:r w:rsidR="003A01B4">
              <w:rPr>
                <w:rFonts w:asciiTheme="minorHAnsi" w:hAnsiTheme="minorHAnsi" w:cstheme="minorHAnsi"/>
                <w:sz w:val="19"/>
                <w:szCs w:val="19"/>
                <w:lang w:val="en-GB" w:eastAsia="en-GB"/>
              </w:rPr>
              <w:t xml:space="preserve">financing </w:t>
            </w:r>
            <w:r w:rsidR="000F0A4B">
              <w:rPr>
                <w:rFonts w:asciiTheme="minorHAnsi" w:hAnsiTheme="minorHAnsi" w:cstheme="minorHAnsi"/>
                <w:sz w:val="19"/>
                <w:szCs w:val="19"/>
                <w:lang w:val="en-GB" w:eastAsia="en-GB"/>
              </w:rPr>
              <w:t>models</w:t>
            </w:r>
            <w:r w:rsidR="003A01B4">
              <w:rPr>
                <w:rFonts w:asciiTheme="minorHAnsi" w:hAnsiTheme="minorHAnsi" w:cstheme="minorHAnsi"/>
                <w:sz w:val="19"/>
                <w:szCs w:val="19"/>
                <w:lang w:val="en-GB" w:eastAsia="en-GB"/>
              </w:rPr>
              <w:t xml:space="preserve"> and where possible test the feasibility of such models.</w:t>
            </w:r>
            <w:r w:rsidR="000F0A4B">
              <w:rPr>
                <w:rFonts w:asciiTheme="minorHAnsi" w:hAnsiTheme="minorHAnsi" w:cstheme="minorHAnsi"/>
                <w:sz w:val="19"/>
                <w:szCs w:val="19"/>
                <w:lang w:val="en-GB" w:eastAsia="en-GB"/>
              </w:rPr>
              <w:t xml:space="preserve"> </w:t>
            </w:r>
            <w:r w:rsidR="003867B5">
              <w:rPr>
                <w:rFonts w:asciiTheme="minorHAnsi" w:hAnsiTheme="minorHAnsi" w:cstheme="minorHAnsi"/>
                <w:sz w:val="19"/>
                <w:szCs w:val="19"/>
                <w:lang w:val="en-GB" w:eastAsia="en-GB"/>
              </w:rPr>
              <w:t xml:space="preserve"> </w:t>
            </w:r>
            <w:r w:rsidR="00D02996">
              <w:rPr>
                <w:rFonts w:asciiTheme="minorHAnsi" w:hAnsiTheme="minorHAnsi" w:cstheme="minorHAnsi"/>
                <w:sz w:val="19"/>
                <w:szCs w:val="19"/>
                <w:lang w:val="en-GB" w:eastAsia="en-GB"/>
              </w:rPr>
              <w:t xml:space="preserve"> </w:t>
            </w:r>
          </w:p>
          <w:p w14:paraId="49F6A60A" w14:textId="77777777" w:rsidR="00552CC7" w:rsidRPr="004A6E19" w:rsidRDefault="00552CC7" w:rsidP="003D6D04">
            <w:pPr>
              <w:spacing w:before="40" w:after="0"/>
              <w:ind w:left="-35"/>
              <w:jc w:val="left"/>
              <w:rPr>
                <w:rFonts w:asciiTheme="minorHAnsi" w:hAnsiTheme="minorHAnsi" w:cstheme="minorHAnsi"/>
                <w:sz w:val="19"/>
                <w:szCs w:val="19"/>
                <w:lang w:val="en-GB" w:eastAsia="en-GB"/>
              </w:rPr>
            </w:pPr>
          </w:p>
          <w:p w14:paraId="0B70DBD9" w14:textId="77777777" w:rsidR="006929A4" w:rsidRPr="00553519" w:rsidRDefault="006929A4" w:rsidP="006929A4">
            <w:pPr>
              <w:spacing w:after="0"/>
              <w:jc w:val="left"/>
              <w:rPr>
                <w:rFonts w:asciiTheme="minorHAnsi" w:hAnsiTheme="minorHAnsi" w:cstheme="minorHAnsi"/>
                <w:sz w:val="19"/>
                <w:szCs w:val="19"/>
                <w:lang w:val="en-GB" w:eastAsia="en-GB"/>
              </w:rPr>
            </w:pPr>
            <w:r w:rsidRPr="00553519">
              <w:rPr>
                <w:rFonts w:asciiTheme="minorHAnsi" w:hAnsiTheme="minorHAnsi" w:cstheme="minorHAnsi"/>
                <w:sz w:val="19"/>
                <w:szCs w:val="19"/>
                <w:lang w:val="en-GB" w:eastAsia="en-GB"/>
              </w:rPr>
              <w:t xml:space="preserve">In order to meet the 2030 electrification goals, access to financing will have to increase substantially, and private sector financing will need to be </w:t>
            </w:r>
            <w:r w:rsidRPr="00CF4424">
              <w:rPr>
                <w:rFonts w:asciiTheme="minorHAnsi" w:hAnsiTheme="minorHAnsi" w:cstheme="minorHAnsi"/>
                <w:noProof/>
                <w:sz w:val="19"/>
                <w:szCs w:val="19"/>
                <w:lang w:val="en-GB" w:eastAsia="en-GB"/>
              </w:rPr>
              <w:t>mobilised</w:t>
            </w:r>
            <w:r w:rsidRPr="00553519">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 xml:space="preserve">for </w:t>
            </w:r>
            <w:r w:rsidRPr="00553519">
              <w:rPr>
                <w:rFonts w:asciiTheme="minorHAnsi" w:hAnsiTheme="minorHAnsi" w:cstheme="minorHAnsi"/>
                <w:sz w:val="19"/>
                <w:szCs w:val="19"/>
                <w:lang w:val="en-GB" w:eastAsia="en-GB"/>
              </w:rPr>
              <w:t>off-grid energy access solutions, which will provide a source of demand for RETs to emerge and investments by local manufacturers/suppliers and households to be triggered. The project will</w:t>
            </w:r>
            <w:r>
              <w:rPr>
                <w:rFonts w:asciiTheme="minorHAnsi" w:hAnsiTheme="minorHAnsi" w:cstheme="minorHAnsi"/>
                <w:sz w:val="19"/>
                <w:szCs w:val="19"/>
                <w:lang w:val="en-GB" w:eastAsia="en-GB"/>
              </w:rPr>
              <w:t>:</w:t>
            </w:r>
          </w:p>
          <w:p w14:paraId="03AEBB66" w14:textId="22C679A2" w:rsidR="006929A4" w:rsidRPr="00553519" w:rsidRDefault="006929A4" w:rsidP="006929A4">
            <w:pPr>
              <w:pStyle w:val="ListParagraph"/>
              <w:numPr>
                <w:ilvl w:val="0"/>
                <w:numId w:val="41"/>
              </w:numPr>
              <w:ind w:left="182" w:hanging="182"/>
              <w:rPr>
                <w:rFonts w:asciiTheme="minorHAnsi" w:hAnsiTheme="minorHAnsi" w:cstheme="minorHAnsi"/>
                <w:sz w:val="19"/>
                <w:szCs w:val="19"/>
                <w:lang w:val="en-GB" w:eastAsia="en-GB"/>
              </w:rPr>
            </w:pPr>
            <w:r>
              <w:rPr>
                <w:rFonts w:asciiTheme="minorHAnsi" w:hAnsiTheme="minorHAnsi" w:cstheme="minorHAnsi"/>
                <w:sz w:val="19"/>
                <w:szCs w:val="19"/>
                <w:lang w:val="en-GB" w:eastAsia="en-GB"/>
              </w:rPr>
              <w:t xml:space="preserve">Make an </w:t>
            </w:r>
            <w:r w:rsidRPr="00553519">
              <w:rPr>
                <w:rFonts w:asciiTheme="minorHAnsi" w:hAnsiTheme="minorHAnsi" w:cstheme="minorHAnsi"/>
                <w:sz w:val="19"/>
                <w:szCs w:val="19"/>
                <w:lang w:val="en-GB" w:eastAsia="en-GB"/>
              </w:rPr>
              <w:t>assessment o</w:t>
            </w:r>
            <w:r>
              <w:rPr>
                <w:rFonts w:asciiTheme="minorHAnsi" w:hAnsiTheme="minorHAnsi" w:cstheme="minorHAnsi"/>
                <w:sz w:val="19"/>
                <w:szCs w:val="19"/>
                <w:lang w:val="en-GB" w:eastAsia="en-GB"/>
              </w:rPr>
              <w:t>f</w:t>
            </w:r>
            <w:r w:rsidRPr="00553519">
              <w:rPr>
                <w:rFonts w:asciiTheme="minorHAnsi" w:hAnsiTheme="minorHAnsi" w:cstheme="minorHAnsi"/>
                <w:sz w:val="19"/>
                <w:szCs w:val="19"/>
                <w:lang w:val="en-GB" w:eastAsia="en-GB"/>
              </w:rPr>
              <w:t xml:space="preserve"> issues</w:t>
            </w:r>
            <w:r>
              <w:rPr>
                <w:rFonts w:asciiTheme="minorHAnsi" w:hAnsiTheme="minorHAnsi" w:cstheme="minorHAnsi"/>
                <w:sz w:val="19"/>
                <w:szCs w:val="19"/>
                <w:lang w:val="en-GB" w:eastAsia="en-GB"/>
              </w:rPr>
              <w:t xml:space="preserve">, bottlenecks </w:t>
            </w:r>
            <w:r w:rsidRPr="00553519">
              <w:rPr>
                <w:rFonts w:asciiTheme="minorHAnsi" w:hAnsiTheme="minorHAnsi" w:cstheme="minorHAnsi"/>
                <w:sz w:val="19"/>
                <w:szCs w:val="19"/>
                <w:lang w:val="en-GB" w:eastAsia="en-GB"/>
              </w:rPr>
              <w:t xml:space="preserve">and </w:t>
            </w:r>
            <w:r>
              <w:rPr>
                <w:rFonts w:asciiTheme="minorHAnsi" w:hAnsiTheme="minorHAnsi" w:cstheme="minorHAnsi"/>
                <w:sz w:val="19"/>
                <w:szCs w:val="19"/>
                <w:lang w:val="en-GB" w:eastAsia="en-GB"/>
              </w:rPr>
              <w:t xml:space="preserve">potential solutions </w:t>
            </w:r>
            <w:r w:rsidRPr="00553519">
              <w:rPr>
                <w:rFonts w:asciiTheme="minorHAnsi" w:hAnsiTheme="minorHAnsi" w:cstheme="minorHAnsi"/>
                <w:sz w:val="19"/>
                <w:szCs w:val="19"/>
                <w:lang w:val="en-GB" w:eastAsia="en-GB"/>
              </w:rPr>
              <w:t xml:space="preserve">in </w:t>
            </w:r>
            <w:r>
              <w:rPr>
                <w:rFonts w:asciiTheme="minorHAnsi" w:hAnsiTheme="minorHAnsi" w:cstheme="minorHAnsi"/>
                <w:sz w:val="19"/>
                <w:szCs w:val="19"/>
                <w:lang w:val="en-GB" w:eastAsia="en-GB"/>
              </w:rPr>
              <w:t xml:space="preserve">the </w:t>
            </w:r>
            <w:r w:rsidRPr="00553519">
              <w:rPr>
                <w:rFonts w:asciiTheme="minorHAnsi" w:hAnsiTheme="minorHAnsi" w:cstheme="minorHAnsi"/>
                <w:sz w:val="19"/>
                <w:szCs w:val="19"/>
                <w:lang w:val="en-GB" w:eastAsia="en-GB"/>
              </w:rPr>
              <w:t xml:space="preserve">financing </w:t>
            </w:r>
            <w:r>
              <w:rPr>
                <w:rFonts w:asciiTheme="minorHAnsi" w:hAnsiTheme="minorHAnsi" w:cstheme="minorHAnsi"/>
                <w:sz w:val="19"/>
                <w:szCs w:val="19"/>
                <w:lang w:val="en-GB" w:eastAsia="en-GB"/>
              </w:rPr>
              <w:t xml:space="preserve">landscape </w:t>
            </w:r>
            <w:r w:rsidRPr="00553519">
              <w:rPr>
                <w:rFonts w:asciiTheme="minorHAnsi" w:hAnsiTheme="minorHAnsi" w:cstheme="minorHAnsi"/>
                <w:sz w:val="19"/>
                <w:szCs w:val="19"/>
                <w:lang w:val="en-GB" w:eastAsia="en-GB"/>
              </w:rPr>
              <w:t xml:space="preserve">in Myanmar and </w:t>
            </w:r>
            <w:r>
              <w:rPr>
                <w:rFonts w:asciiTheme="minorHAnsi" w:hAnsiTheme="minorHAnsi" w:cstheme="minorHAnsi"/>
                <w:sz w:val="19"/>
                <w:szCs w:val="19"/>
                <w:lang w:val="en-GB" w:eastAsia="en-GB"/>
              </w:rPr>
              <w:t xml:space="preserve">provide </w:t>
            </w:r>
            <w:r w:rsidR="003F47C4">
              <w:rPr>
                <w:rFonts w:asciiTheme="minorHAnsi" w:hAnsiTheme="minorHAnsi" w:cstheme="minorHAnsi"/>
                <w:sz w:val="19"/>
                <w:szCs w:val="19"/>
                <w:lang w:val="en-GB" w:eastAsia="en-GB"/>
              </w:rPr>
              <w:t>support t</w:t>
            </w:r>
            <w:r w:rsidR="00F47099">
              <w:rPr>
                <w:rFonts w:asciiTheme="minorHAnsi" w:hAnsiTheme="minorHAnsi" w:cstheme="minorHAnsi"/>
                <w:sz w:val="19"/>
                <w:szCs w:val="19"/>
                <w:lang w:val="en-GB" w:eastAsia="en-GB"/>
              </w:rPr>
              <w:t>o</w:t>
            </w:r>
            <w:r w:rsidR="003F47C4">
              <w:rPr>
                <w:rFonts w:asciiTheme="minorHAnsi" w:hAnsiTheme="minorHAnsi" w:cstheme="minorHAnsi"/>
                <w:sz w:val="19"/>
                <w:szCs w:val="19"/>
                <w:lang w:val="en-GB" w:eastAsia="en-GB"/>
              </w:rPr>
              <w:t xml:space="preserve"> the </w:t>
            </w:r>
            <w:r w:rsidR="00F47099">
              <w:rPr>
                <w:rFonts w:asciiTheme="minorHAnsi" w:hAnsiTheme="minorHAnsi" w:cstheme="minorHAnsi"/>
                <w:sz w:val="19"/>
                <w:szCs w:val="19"/>
                <w:lang w:val="en-GB" w:eastAsia="en-GB"/>
              </w:rPr>
              <w:t>development of</w:t>
            </w:r>
            <w:r w:rsidR="003F47C4" w:rsidRPr="00553519">
              <w:rPr>
                <w:rFonts w:asciiTheme="minorHAnsi" w:hAnsiTheme="minorHAnsi" w:cstheme="minorHAnsi"/>
                <w:sz w:val="19"/>
                <w:szCs w:val="19"/>
                <w:lang w:val="en-GB" w:eastAsia="en-GB"/>
              </w:rPr>
              <w:t xml:space="preserve"> </w:t>
            </w:r>
            <w:r w:rsidRPr="00553519">
              <w:rPr>
                <w:rFonts w:asciiTheme="minorHAnsi" w:hAnsiTheme="minorHAnsi" w:cstheme="minorHAnsi"/>
                <w:sz w:val="19"/>
                <w:szCs w:val="19"/>
                <w:lang w:val="en-GB" w:eastAsia="en-GB"/>
              </w:rPr>
              <w:t xml:space="preserve">financial mechanisms to support off-grid investments (by VECs and project developers) </w:t>
            </w:r>
            <w:r>
              <w:rPr>
                <w:rFonts w:asciiTheme="minorHAnsi" w:hAnsiTheme="minorHAnsi" w:cstheme="minorHAnsi"/>
                <w:sz w:val="19"/>
                <w:szCs w:val="19"/>
                <w:lang w:val="en-GB" w:eastAsia="en-GB"/>
              </w:rPr>
              <w:t xml:space="preserve">thereby </w:t>
            </w:r>
            <w:r w:rsidRPr="00CF4424">
              <w:rPr>
                <w:rFonts w:asciiTheme="minorHAnsi" w:hAnsiTheme="minorHAnsi" w:cstheme="minorHAnsi"/>
                <w:noProof/>
                <w:sz w:val="19"/>
                <w:szCs w:val="19"/>
                <w:lang w:val="en-GB" w:eastAsia="en-GB"/>
              </w:rPr>
              <w:t>minimising</w:t>
            </w:r>
            <w:r w:rsidRPr="00553519">
              <w:rPr>
                <w:rFonts w:asciiTheme="minorHAnsi" w:hAnsiTheme="minorHAnsi" w:cstheme="minorHAnsi"/>
                <w:sz w:val="19"/>
                <w:szCs w:val="19"/>
                <w:lang w:val="en-GB" w:eastAsia="en-GB"/>
              </w:rPr>
              <w:t xml:space="preserve"> government subvention (e.g. </w:t>
            </w:r>
            <w:r>
              <w:rPr>
                <w:rFonts w:asciiTheme="minorHAnsi" w:hAnsiTheme="minorHAnsi" w:cstheme="minorHAnsi"/>
                <w:sz w:val="19"/>
                <w:szCs w:val="19"/>
                <w:lang w:val="en-GB" w:eastAsia="en-GB"/>
              </w:rPr>
              <w:t xml:space="preserve">micro-finance, </w:t>
            </w:r>
            <w:r w:rsidRPr="00553519">
              <w:rPr>
                <w:rFonts w:asciiTheme="minorHAnsi" w:hAnsiTheme="minorHAnsi" w:cstheme="minorHAnsi"/>
                <w:sz w:val="19"/>
                <w:szCs w:val="19"/>
                <w:lang w:val="en-GB" w:eastAsia="en-GB"/>
              </w:rPr>
              <w:t>credit and risk guarantee schemes; concessional loans; innovative financing);</w:t>
            </w:r>
          </w:p>
          <w:p w14:paraId="18B1B777" w14:textId="6CC112E7" w:rsidR="009D2878" w:rsidRDefault="009D2878" w:rsidP="00AA2E4D">
            <w:pPr>
              <w:numPr>
                <w:ilvl w:val="0"/>
                <w:numId w:val="41"/>
              </w:numPr>
              <w:spacing w:after="0"/>
              <w:ind w:left="182" w:hanging="182"/>
              <w:jc w:val="left"/>
              <w:rPr>
                <w:rFonts w:asciiTheme="minorHAnsi" w:hAnsiTheme="minorHAnsi" w:cstheme="minorHAnsi"/>
                <w:sz w:val="19"/>
                <w:szCs w:val="19"/>
                <w:lang w:val="en-GB" w:eastAsia="en-GB"/>
              </w:rPr>
            </w:pPr>
            <w:r w:rsidRPr="004A6E19">
              <w:rPr>
                <w:rFonts w:asciiTheme="minorHAnsi" w:hAnsiTheme="minorHAnsi" w:cstheme="minorHAnsi"/>
                <w:sz w:val="19"/>
                <w:szCs w:val="19"/>
                <w:lang w:val="en-GB" w:eastAsia="en-GB"/>
              </w:rPr>
              <w:t xml:space="preserve">During project implementation, credit guarantee options and other loan facilitation schemes will be discussed with relevant </w:t>
            </w:r>
            <w:r w:rsidRPr="00CF4424">
              <w:rPr>
                <w:rFonts w:asciiTheme="minorHAnsi" w:hAnsiTheme="minorHAnsi" w:cstheme="minorHAnsi"/>
                <w:noProof/>
                <w:sz w:val="19"/>
                <w:szCs w:val="19"/>
                <w:lang w:val="en-GB" w:eastAsia="en-GB"/>
              </w:rPr>
              <w:t>organisations</w:t>
            </w:r>
            <w:r w:rsidRPr="004A6E19">
              <w:rPr>
                <w:rFonts w:asciiTheme="minorHAnsi" w:hAnsiTheme="minorHAnsi" w:cstheme="minorHAnsi"/>
                <w:sz w:val="19"/>
                <w:szCs w:val="19"/>
                <w:lang w:val="en-GB" w:eastAsia="en-GB"/>
              </w:rPr>
              <w:t>, such as the European Union, USAID Development Credit Authority (DCA) and AFD (</w:t>
            </w:r>
            <w:r w:rsidRPr="004A6E19">
              <w:rPr>
                <w:rFonts w:asciiTheme="minorHAnsi" w:hAnsiTheme="minorHAnsi" w:cstheme="minorHAnsi"/>
                <w:sz w:val="19"/>
                <w:szCs w:val="19"/>
                <w:lang w:eastAsia="en-GB"/>
              </w:rPr>
              <w:t xml:space="preserve">Agence Française </w:t>
            </w:r>
            <w:r w:rsidRPr="00CF4424">
              <w:rPr>
                <w:rFonts w:asciiTheme="minorHAnsi" w:hAnsiTheme="minorHAnsi" w:cstheme="minorHAnsi"/>
                <w:noProof/>
                <w:sz w:val="19"/>
                <w:szCs w:val="19"/>
                <w:lang w:eastAsia="en-GB"/>
              </w:rPr>
              <w:t>du</w:t>
            </w:r>
            <w:r w:rsidRPr="004A6E19">
              <w:rPr>
                <w:rFonts w:asciiTheme="minorHAnsi" w:hAnsiTheme="minorHAnsi" w:cstheme="minorHAnsi"/>
                <w:sz w:val="19"/>
                <w:szCs w:val="19"/>
                <w:lang w:eastAsia="en-GB"/>
              </w:rPr>
              <w:t xml:space="preserve"> Développement</w:t>
            </w:r>
            <w:r w:rsidRPr="004A6E19">
              <w:rPr>
                <w:rFonts w:asciiTheme="minorHAnsi" w:hAnsiTheme="minorHAnsi" w:cstheme="minorHAnsi"/>
                <w:sz w:val="19"/>
                <w:szCs w:val="19"/>
                <w:lang w:val="en-GB" w:eastAsia="en-GB"/>
              </w:rPr>
              <w:t xml:space="preserve">). </w:t>
            </w:r>
          </w:p>
          <w:p w14:paraId="45FF141D" w14:textId="66094FDC" w:rsidR="008E7A52" w:rsidRDefault="008E7A52" w:rsidP="008E7A52">
            <w:pPr>
              <w:spacing w:after="0"/>
              <w:jc w:val="left"/>
              <w:rPr>
                <w:rFonts w:asciiTheme="minorHAnsi" w:hAnsiTheme="minorHAnsi" w:cstheme="minorHAnsi"/>
                <w:sz w:val="19"/>
                <w:szCs w:val="19"/>
                <w:lang w:val="en-GB" w:eastAsia="en-GB"/>
              </w:rPr>
            </w:pPr>
          </w:p>
          <w:p w14:paraId="0E4988A9" w14:textId="1B975A85" w:rsidR="008E7A52" w:rsidRPr="003D6D04" w:rsidRDefault="008E7A52" w:rsidP="008E7A52">
            <w:pPr>
              <w:spacing w:after="0"/>
              <w:jc w:val="left"/>
              <w:rPr>
                <w:rFonts w:asciiTheme="minorHAnsi" w:hAnsiTheme="minorHAnsi" w:cstheme="minorHAnsi"/>
                <w:b/>
                <w:sz w:val="19"/>
                <w:szCs w:val="19"/>
                <w:lang w:val="en-GB" w:eastAsia="en-GB"/>
              </w:rPr>
            </w:pPr>
            <w:r w:rsidRPr="003D6D04">
              <w:rPr>
                <w:rFonts w:asciiTheme="minorHAnsi" w:hAnsiTheme="minorHAnsi" w:cstheme="minorHAnsi"/>
                <w:b/>
                <w:sz w:val="19"/>
                <w:szCs w:val="19"/>
                <w:lang w:val="en-GB" w:eastAsia="en-GB"/>
              </w:rPr>
              <w:t xml:space="preserve">Corresponding outputs in </w:t>
            </w:r>
            <w:r w:rsidRPr="00CF4424">
              <w:rPr>
                <w:rFonts w:asciiTheme="minorHAnsi" w:hAnsiTheme="minorHAnsi" w:cstheme="minorHAnsi"/>
                <w:b/>
                <w:noProof/>
                <w:sz w:val="19"/>
                <w:szCs w:val="19"/>
                <w:lang w:val="en-GB" w:eastAsia="en-GB"/>
              </w:rPr>
              <w:t>RURED</w:t>
            </w:r>
            <w:r w:rsidRPr="003D6D04">
              <w:rPr>
                <w:rFonts w:asciiTheme="minorHAnsi" w:hAnsiTheme="minorHAnsi" w:cstheme="minorHAnsi"/>
                <w:b/>
                <w:sz w:val="19"/>
                <w:szCs w:val="19"/>
                <w:lang w:val="en-GB" w:eastAsia="en-GB"/>
              </w:rPr>
              <w:t xml:space="preserve"> Project:</w:t>
            </w:r>
          </w:p>
          <w:p w14:paraId="0CAD11BC" w14:textId="5E5A44A2" w:rsidR="008E7A52" w:rsidRPr="008E7A52" w:rsidRDefault="008E7A52" w:rsidP="003D6D04">
            <w:pPr>
              <w:spacing w:before="40" w:after="0"/>
              <w:ind w:left="323" w:hanging="323"/>
              <w:jc w:val="left"/>
              <w:rPr>
                <w:rFonts w:asciiTheme="minorHAnsi" w:hAnsiTheme="minorHAnsi" w:cstheme="minorHAnsi"/>
                <w:sz w:val="19"/>
                <w:szCs w:val="19"/>
                <w:lang w:val="en-GB" w:eastAsia="en-GB"/>
              </w:rPr>
            </w:pPr>
            <w:r w:rsidRPr="008E7A52">
              <w:rPr>
                <w:rFonts w:asciiTheme="minorHAnsi" w:hAnsiTheme="minorHAnsi" w:cstheme="minorHAnsi"/>
                <w:sz w:val="19"/>
                <w:szCs w:val="19"/>
                <w:lang w:val="en-GB" w:eastAsia="en-GB"/>
              </w:rPr>
              <w:t xml:space="preserve">3.1 </w:t>
            </w:r>
            <w:r>
              <w:rPr>
                <w:rFonts w:asciiTheme="minorHAnsi" w:hAnsiTheme="minorHAnsi" w:cstheme="minorHAnsi"/>
                <w:sz w:val="19"/>
                <w:szCs w:val="19"/>
                <w:lang w:val="en-GB" w:eastAsia="en-GB"/>
              </w:rPr>
              <w:tab/>
            </w:r>
            <w:r w:rsidRPr="008E7A52">
              <w:rPr>
                <w:rFonts w:asciiTheme="minorHAnsi" w:hAnsiTheme="minorHAnsi" w:cstheme="minorHAnsi"/>
                <w:sz w:val="19"/>
                <w:szCs w:val="19"/>
                <w:lang w:val="en-GB" w:eastAsia="en-GB"/>
              </w:rPr>
              <w:t>Designed and implemented off-grid RE solutions and models integrated with PUE implemented in selected villages</w:t>
            </w:r>
            <w:r w:rsidR="00CB1D33">
              <w:rPr>
                <w:rFonts w:asciiTheme="minorHAnsi" w:hAnsiTheme="minorHAnsi" w:cstheme="minorHAnsi"/>
                <w:sz w:val="19"/>
                <w:szCs w:val="19"/>
                <w:lang w:val="en-GB" w:eastAsia="en-GB"/>
              </w:rPr>
              <w:t xml:space="preserve">, </w:t>
            </w:r>
            <w:r w:rsidR="00CB1D33" w:rsidRPr="005F77B6">
              <w:rPr>
                <w:highlight w:val="yellow"/>
                <w:lang w:val="en-GB"/>
              </w:rPr>
              <w:t>total installed capacity 15 MW</w:t>
            </w:r>
          </w:p>
          <w:p w14:paraId="3D9619D1" w14:textId="10C490A8" w:rsidR="008E7A52" w:rsidRPr="004A6E19" w:rsidRDefault="008E7A52" w:rsidP="003D6D04">
            <w:pPr>
              <w:spacing w:after="0"/>
              <w:ind w:left="324" w:hanging="324"/>
              <w:jc w:val="left"/>
              <w:rPr>
                <w:rFonts w:asciiTheme="minorHAnsi" w:hAnsiTheme="minorHAnsi" w:cstheme="minorHAnsi"/>
                <w:sz w:val="19"/>
                <w:szCs w:val="19"/>
                <w:lang w:val="en-GB" w:eastAsia="en-GB"/>
              </w:rPr>
            </w:pPr>
            <w:r w:rsidRPr="008E7A52">
              <w:rPr>
                <w:rFonts w:asciiTheme="minorHAnsi" w:hAnsiTheme="minorHAnsi" w:cstheme="minorHAnsi"/>
                <w:sz w:val="19"/>
                <w:szCs w:val="19"/>
                <w:lang w:val="en-GB" w:eastAsia="en-GB"/>
              </w:rPr>
              <w:t xml:space="preserve">3.2 </w:t>
            </w:r>
            <w:r>
              <w:rPr>
                <w:rFonts w:asciiTheme="minorHAnsi" w:hAnsiTheme="minorHAnsi" w:cstheme="minorHAnsi"/>
                <w:sz w:val="19"/>
                <w:szCs w:val="19"/>
                <w:lang w:val="en-GB" w:eastAsia="en-GB"/>
              </w:rPr>
              <w:tab/>
            </w:r>
            <w:r w:rsidRPr="008E7A52">
              <w:rPr>
                <w:rFonts w:asciiTheme="minorHAnsi" w:hAnsiTheme="minorHAnsi" w:cstheme="minorHAnsi"/>
                <w:sz w:val="19"/>
                <w:szCs w:val="19"/>
                <w:lang w:val="en-GB" w:eastAsia="en-GB"/>
              </w:rPr>
              <w:t>Assessed and facilitated commercial financial support for rural RE energy projects</w:t>
            </w:r>
          </w:p>
          <w:p w14:paraId="74D7FFBB" w14:textId="77777777" w:rsidR="009D2878" w:rsidRDefault="009D2878" w:rsidP="00AA2E4D">
            <w:pPr>
              <w:spacing w:after="0"/>
              <w:rPr>
                <w:rFonts w:asciiTheme="minorHAnsi" w:hAnsiTheme="minorHAnsi" w:cstheme="minorHAnsi"/>
                <w:szCs w:val="20"/>
                <w:lang w:val="en-GB" w:eastAsia="en-GB"/>
              </w:rPr>
            </w:pPr>
          </w:p>
        </w:tc>
      </w:tr>
    </w:tbl>
    <w:p w14:paraId="3541A670" w14:textId="3A187774" w:rsidR="00EE7F88" w:rsidRDefault="00EE7F88">
      <w:pPr>
        <w:spacing w:after="0"/>
        <w:jc w:val="left"/>
        <w:rPr>
          <w:szCs w:val="20"/>
          <w:lang w:val="en-GB"/>
        </w:rPr>
      </w:pPr>
      <w:r>
        <w:rPr>
          <w:szCs w:val="20"/>
          <w:lang w:val="en-GB"/>
        </w:rPr>
        <w:br w:type="page"/>
      </w:r>
    </w:p>
    <w:p w14:paraId="57AB7508" w14:textId="77777777" w:rsidR="00117AF1" w:rsidRDefault="00117AF1">
      <w:pPr>
        <w:spacing w:after="0"/>
        <w:jc w:val="left"/>
        <w:rPr>
          <w:szCs w:val="20"/>
          <w:lang w:val="en-GB"/>
        </w:rPr>
      </w:pPr>
    </w:p>
    <w:p w14:paraId="40999020" w14:textId="7E72943E" w:rsidR="00F00E11" w:rsidRPr="0094042F" w:rsidRDefault="0032007D" w:rsidP="000006AC">
      <w:pPr>
        <w:pStyle w:val="Heading1"/>
        <w:ind w:left="567" w:hanging="567"/>
      </w:pPr>
      <w:bookmarkStart w:id="43" w:name="_Toc497848294"/>
      <w:bookmarkStart w:id="44" w:name="_Toc9396148"/>
      <w:r w:rsidRPr="0094042F">
        <w:t>Results and P</w:t>
      </w:r>
      <w:r w:rsidR="00DA3833" w:rsidRPr="0094042F">
        <w:t>artnerships</w:t>
      </w:r>
      <w:bookmarkEnd w:id="43"/>
      <w:bookmarkEnd w:id="44"/>
      <w:r w:rsidR="0094042F" w:rsidRPr="0094042F">
        <w:t xml:space="preserve"> </w:t>
      </w:r>
    </w:p>
    <w:p w14:paraId="5268B27F" w14:textId="3D387F07" w:rsidR="00075FD8" w:rsidRDefault="00075FD8" w:rsidP="00075FD8">
      <w:pPr>
        <w:pStyle w:val="ListParagraph"/>
        <w:ind w:left="0"/>
        <w:rPr>
          <w:rFonts w:ascii="Calibri" w:hAnsi="Calibri" w:cs="Calibri"/>
          <w:sz w:val="20"/>
          <w:szCs w:val="20"/>
        </w:rPr>
      </w:pPr>
    </w:p>
    <w:p w14:paraId="3B6E0B55" w14:textId="27EDF3BD" w:rsidR="00112655" w:rsidRDefault="00112655" w:rsidP="00955323">
      <w:pPr>
        <w:pStyle w:val="Heading2"/>
        <w:numPr>
          <w:ilvl w:val="1"/>
          <w:numId w:val="62"/>
        </w:numPr>
        <w:tabs>
          <w:tab w:val="clear" w:pos="680"/>
          <w:tab w:val="num" w:pos="567"/>
        </w:tabs>
      </w:pPr>
      <w:bookmarkStart w:id="45" w:name="_Toc497848295"/>
      <w:bookmarkStart w:id="46" w:name="_Toc9396149"/>
      <w:r>
        <w:t>Expected results</w:t>
      </w:r>
      <w:bookmarkEnd w:id="45"/>
      <w:bookmarkEnd w:id="46"/>
    </w:p>
    <w:p w14:paraId="6EAC706D" w14:textId="28A377B5" w:rsidR="00112655" w:rsidRDefault="00112655" w:rsidP="00A1197A">
      <w:pPr>
        <w:spacing w:after="0"/>
        <w:rPr>
          <w:lang w:val="en-GB" w:eastAsia="en-GB"/>
        </w:rPr>
      </w:pPr>
    </w:p>
    <w:p w14:paraId="430EA22B" w14:textId="48763C8E" w:rsidR="00AB08C3" w:rsidRPr="006C205F" w:rsidRDefault="007A74CE" w:rsidP="00AB08C3">
      <w:pPr>
        <w:tabs>
          <w:tab w:val="left" w:pos="1560"/>
        </w:tabs>
        <w:spacing w:after="0"/>
        <w:jc w:val="left"/>
        <w:rPr>
          <w:rFonts w:asciiTheme="minorHAnsi" w:hAnsiTheme="minorHAnsi" w:cstheme="minorHAnsi"/>
          <w:szCs w:val="20"/>
        </w:rPr>
      </w:pPr>
      <w:bookmarkStart w:id="47" w:name="_Hlk532907688"/>
      <w:bookmarkStart w:id="48" w:name="_Hlk496969486"/>
      <w:r>
        <w:rPr>
          <w:rFonts w:asciiTheme="minorHAnsi" w:hAnsiTheme="minorHAnsi" w:cstheme="minorHAnsi"/>
          <w:szCs w:val="20"/>
        </w:rPr>
        <w:t xml:space="preserve">This </w:t>
      </w:r>
      <w:r w:rsidR="007456F5">
        <w:rPr>
          <w:rFonts w:asciiTheme="minorHAnsi" w:hAnsiTheme="minorHAnsi" w:cstheme="minorHAnsi"/>
          <w:szCs w:val="20"/>
        </w:rPr>
        <w:t>Section</w:t>
      </w:r>
      <w:r w:rsidR="00552CC7">
        <w:rPr>
          <w:rFonts w:asciiTheme="minorHAnsi" w:hAnsiTheme="minorHAnsi" w:cstheme="minorHAnsi"/>
          <w:szCs w:val="20"/>
        </w:rPr>
        <w:t xml:space="preserve"> </w:t>
      </w:r>
      <w:r w:rsidR="006C205F" w:rsidRPr="006C205F">
        <w:rPr>
          <w:rFonts w:asciiTheme="minorHAnsi" w:hAnsiTheme="minorHAnsi" w:cstheme="minorHAnsi"/>
          <w:szCs w:val="20"/>
        </w:rPr>
        <w:t>describes in d</w:t>
      </w:r>
      <w:r w:rsidR="006C205F">
        <w:rPr>
          <w:rFonts w:asciiTheme="minorHAnsi" w:hAnsiTheme="minorHAnsi" w:cstheme="minorHAnsi"/>
          <w:szCs w:val="20"/>
        </w:rPr>
        <w:t xml:space="preserve">etail the activities under each </w:t>
      </w:r>
      <w:r w:rsidR="006C205F" w:rsidRPr="00CF4424">
        <w:rPr>
          <w:rFonts w:asciiTheme="minorHAnsi" w:hAnsiTheme="minorHAnsi" w:cstheme="minorHAnsi"/>
          <w:noProof/>
          <w:szCs w:val="20"/>
        </w:rPr>
        <w:t>outputs</w:t>
      </w:r>
      <w:r w:rsidR="006C205F">
        <w:rPr>
          <w:rFonts w:asciiTheme="minorHAnsi" w:hAnsiTheme="minorHAnsi" w:cstheme="minorHAnsi"/>
          <w:szCs w:val="20"/>
        </w:rPr>
        <w:t xml:space="preserve"> of the </w:t>
      </w:r>
      <w:r w:rsidR="007456F5">
        <w:rPr>
          <w:rFonts w:asciiTheme="minorHAnsi" w:hAnsiTheme="minorHAnsi" w:cstheme="minorHAnsi"/>
          <w:szCs w:val="20"/>
        </w:rPr>
        <w:t>four outcomes</w:t>
      </w:r>
      <w:r w:rsidR="006C205F">
        <w:rPr>
          <w:rFonts w:asciiTheme="minorHAnsi" w:hAnsiTheme="minorHAnsi" w:cstheme="minorHAnsi"/>
          <w:szCs w:val="20"/>
        </w:rPr>
        <w:t xml:space="preserve"> of </w:t>
      </w:r>
      <w:r w:rsidR="00930C00">
        <w:rPr>
          <w:rFonts w:asciiTheme="minorHAnsi" w:hAnsiTheme="minorHAnsi" w:cstheme="minorHAnsi"/>
          <w:szCs w:val="20"/>
        </w:rPr>
        <w:t xml:space="preserve">the </w:t>
      </w:r>
      <w:r w:rsidR="006C205F" w:rsidRPr="00CF4424">
        <w:rPr>
          <w:rFonts w:asciiTheme="minorHAnsi" w:hAnsiTheme="minorHAnsi" w:cstheme="minorHAnsi"/>
          <w:noProof/>
          <w:szCs w:val="20"/>
        </w:rPr>
        <w:t>RURED</w:t>
      </w:r>
      <w:r w:rsidR="00930C00">
        <w:rPr>
          <w:rFonts w:asciiTheme="minorHAnsi" w:hAnsiTheme="minorHAnsi" w:cstheme="minorHAnsi"/>
          <w:noProof/>
          <w:szCs w:val="20"/>
        </w:rPr>
        <w:t xml:space="preserve"> project</w:t>
      </w:r>
      <w:r w:rsidR="007456F5">
        <w:rPr>
          <w:rFonts w:asciiTheme="minorHAnsi" w:hAnsiTheme="minorHAnsi" w:cstheme="minorHAnsi"/>
          <w:szCs w:val="20"/>
        </w:rPr>
        <w:t xml:space="preserve">. The outcomes and outputs follow from the </w:t>
      </w:r>
      <w:r w:rsidR="004871AC">
        <w:rPr>
          <w:rFonts w:asciiTheme="minorHAnsi" w:hAnsiTheme="minorHAnsi" w:cstheme="minorHAnsi"/>
          <w:szCs w:val="20"/>
        </w:rPr>
        <w:t>incremental</w:t>
      </w:r>
      <w:r w:rsidR="007456F5">
        <w:rPr>
          <w:rFonts w:asciiTheme="minorHAnsi" w:hAnsiTheme="minorHAnsi" w:cstheme="minorHAnsi"/>
          <w:szCs w:val="20"/>
        </w:rPr>
        <w:t xml:space="preserve"> interventions (additional to ongoing or planned baseline activities) identified</w:t>
      </w:r>
      <w:r w:rsidR="004871AC">
        <w:rPr>
          <w:rFonts w:asciiTheme="minorHAnsi" w:hAnsiTheme="minorHAnsi" w:cstheme="minorHAnsi"/>
          <w:szCs w:val="20"/>
        </w:rPr>
        <w:t xml:space="preserve"> and described</w:t>
      </w:r>
      <w:r w:rsidR="007456F5">
        <w:rPr>
          <w:rFonts w:asciiTheme="minorHAnsi" w:hAnsiTheme="minorHAnsi" w:cstheme="minorHAnsi"/>
          <w:szCs w:val="20"/>
        </w:rPr>
        <w:t xml:space="preserve"> in the previous </w:t>
      </w:r>
      <w:r w:rsidR="0086599E">
        <w:rPr>
          <w:rFonts w:asciiTheme="minorHAnsi" w:hAnsiTheme="minorHAnsi" w:cstheme="minorHAnsi"/>
          <w:szCs w:val="20"/>
        </w:rPr>
        <w:t>Chapter, which</w:t>
      </w:r>
      <w:r w:rsidR="00E7198F">
        <w:rPr>
          <w:rFonts w:asciiTheme="minorHAnsi" w:hAnsiTheme="minorHAnsi" w:cstheme="minorHAnsi"/>
          <w:szCs w:val="20"/>
        </w:rPr>
        <w:t xml:space="preserve"> explained the strategy and theory of change of the RURED project</w:t>
      </w:r>
      <w:r w:rsidR="007456F5">
        <w:rPr>
          <w:rFonts w:asciiTheme="minorHAnsi" w:hAnsiTheme="minorHAnsi" w:cstheme="minorHAnsi"/>
          <w:szCs w:val="20"/>
        </w:rPr>
        <w:t>.</w:t>
      </w:r>
    </w:p>
    <w:p w14:paraId="42671D96" w14:textId="77777777" w:rsidR="002405DA" w:rsidRDefault="002405DA" w:rsidP="002405DA">
      <w:pPr>
        <w:keepNext/>
        <w:tabs>
          <w:tab w:val="left" w:pos="426"/>
          <w:tab w:val="left" w:pos="1560"/>
        </w:tabs>
        <w:spacing w:before="240" w:line="22" w:lineRule="atLeast"/>
        <w:ind w:left="1560" w:hanging="1560"/>
        <w:jc w:val="left"/>
        <w:outlineLvl w:val="2"/>
        <w:rPr>
          <w:rFonts w:eastAsia="Times New Roman" w:cs="Calibri"/>
          <w:bCs/>
          <w:i/>
          <w:color w:val="002060"/>
          <w:sz w:val="22"/>
          <w:szCs w:val="20"/>
        </w:rPr>
      </w:pPr>
      <w:r>
        <w:rPr>
          <w:rFonts w:eastAsia="Times New Roman" w:cs="Calibri"/>
          <w:bCs/>
          <w:i/>
          <w:color w:val="002060"/>
          <w:sz w:val="22"/>
          <w:szCs w:val="20"/>
          <w:lang w:val="en-GB"/>
        </w:rPr>
        <w:t>Com</w:t>
      </w:r>
      <w:r w:rsidRPr="00825E44">
        <w:rPr>
          <w:rFonts w:eastAsia="Times New Roman" w:cs="Calibri"/>
          <w:bCs/>
          <w:i/>
          <w:color w:val="002060"/>
          <w:sz w:val="22"/>
          <w:szCs w:val="20"/>
          <w:lang w:val="en-GB"/>
        </w:rPr>
        <w:t>ponent 1</w:t>
      </w:r>
      <w:r w:rsidRPr="00825E44">
        <w:rPr>
          <w:rFonts w:eastAsia="Times New Roman" w:cs="Calibri"/>
          <w:bCs/>
          <w:i/>
          <w:color w:val="002060"/>
          <w:sz w:val="22"/>
          <w:szCs w:val="20"/>
          <w:lang w:val="en-GB"/>
        </w:rPr>
        <w:tab/>
      </w:r>
      <w:r w:rsidRPr="00335D39">
        <w:rPr>
          <w:rFonts w:eastAsia="Times New Roman" w:cs="Calibri"/>
          <w:bCs/>
          <w:i/>
          <w:color w:val="002060"/>
          <w:sz w:val="22"/>
          <w:szCs w:val="20"/>
        </w:rPr>
        <w:t>Policy and regulatory de-risking for improved renewable energy (RE) services and productive application</w:t>
      </w:r>
    </w:p>
    <w:p w14:paraId="65C2C390" w14:textId="77777777" w:rsidR="00684905" w:rsidRDefault="00684905" w:rsidP="00AB08C3">
      <w:pPr>
        <w:tabs>
          <w:tab w:val="left" w:pos="1560"/>
        </w:tabs>
        <w:spacing w:after="0"/>
        <w:jc w:val="left"/>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98747B" w14:paraId="186F0FC7" w14:textId="77777777" w:rsidTr="0098747B">
        <w:tc>
          <w:tcPr>
            <w:tcW w:w="3114" w:type="dxa"/>
          </w:tcPr>
          <w:p w14:paraId="3400DCB9" w14:textId="58619669" w:rsidR="0098747B" w:rsidRPr="002405DA" w:rsidRDefault="002405DA" w:rsidP="00AB08C3">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Output</w:t>
            </w:r>
          </w:p>
        </w:tc>
        <w:tc>
          <w:tcPr>
            <w:tcW w:w="6848" w:type="dxa"/>
          </w:tcPr>
          <w:p w14:paraId="20207682" w14:textId="6799AF77" w:rsidR="0098747B" w:rsidRPr="002405DA" w:rsidRDefault="002405DA" w:rsidP="00AB08C3">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Activity</w:t>
            </w:r>
          </w:p>
        </w:tc>
      </w:tr>
      <w:tr w:rsidR="0098747B" w14:paraId="01D9F395" w14:textId="77777777" w:rsidTr="002405DA">
        <w:tc>
          <w:tcPr>
            <w:tcW w:w="9962" w:type="dxa"/>
            <w:gridSpan w:val="2"/>
            <w:shd w:val="clear" w:color="auto" w:fill="DEEAF6" w:themeFill="accent5" w:themeFillTint="33"/>
          </w:tcPr>
          <w:p w14:paraId="28F95FB9" w14:textId="6B36289D" w:rsidR="0098747B" w:rsidRPr="002405DA" w:rsidRDefault="0098747B" w:rsidP="0098747B">
            <w:pPr>
              <w:tabs>
                <w:tab w:val="left" w:pos="1164"/>
                <w:tab w:val="left" w:pos="1560"/>
              </w:tabs>
              <w:spacing w:after="0"/>
              <w:ind w:left="1164" w:hanging="1164"/>
              <w:jc w:val="left"/>
              <w:rPr>
                <w:rFonts w:asciiTheme="minorHAnsi" w:hAnsiTheme="minorHAnsi" w:cstheme="minorHAnsi"/>
                <w:b/>
                <w:szCs w:val="20"/>
                <w:lang w:val="en-GB"/>
              </w:rPr>
            </w:pPr>
            <w:r w:rsidRPr="002405DA">
              <w:rPr>
                <w:rFonts w:asciiTheme="minorHAnsi" w:hAnsiTheme="minorHAnsi" w:cstheme="minorHAnsi"/>
                <w:b/>
                <w:szCs w:val="20"/>
                <w:lang w:val="en-GB"/>
              </w:rPr>
              <w:t>Outcome 1</w:t>
            </w:r>
            <w:r w:rsidRPr="002405DA">
              <w:rPr>
                <w:rFonts w:asciiTheme="minorHAnsi" w:hAnsiTheme="minorHAnsi" w:cstheme="minorHAnsi"/>
                <w:b/>
                <w:szCs w:val="20"/>
                <w:lang w:val="en-GB"/>
              </w:rPr>
              <w:tab/>
              <w:t xml:space="preserve">Effective implementation of supportive policies and regulations at </w:t>
            </w:r>
            <w:r w:rsidRPr="00AF1EFA">
              <w:rPr>
                <w:rFonts w:asciiTheme="minorHAnsi" w:hAnsiTheme="minorHAnsi" w:cstheme="minorHAnsi"/>
                <w:b/>
                <w:noProof/>
                <w:szCs w:val="20"/>
                <w:lang w:val="en-GB"/>
              </w:rPr>
              <w:t>national</w:t>
            </w:r>
            <w:r w:rsidRPr="002405DA">
              <w:rPr>
                <w:rFonts w:asciiTheme="minorHAnsi" w:hAnsiTheme="minorHAnsi" w:cstheme="minorHAnsi"/>
                <w:b/>
                <w:szCs w:val="20"/>
                <w:lang w:val="en-GB"/>
              </w:rPr>
              <w:t xml:space="preserve"> and local level for enhanced RE </w:t>
            </w:r>
            <w:r w:rsidRPr="00AF1EFA">
              <w:rPr>
                <w:rFonts w:asciiTheme="minorHAnsi" w:hAnsiTheme="minorHAnsi" w:cstheme="minorHAnsi"/>
                <w:b/>
                <w:noProof/>
                <w:szCs w:val="20"/>
                <w:lang w:val="en-GB"/>
              </w:rPr>
              <w:t>utilisation</w:t>
            </w:r>
            <w:r w:rsidRPr="002405DA">
              <w:rPr>
                <w:rFonts w:asciiTheme="minorHAnsi" w:hAnsiTheme="minorHAnsi" w:cstheme="minorHAnsi"/>
                <w:b/>
                <w:szCs w:val="20"/>
                <w:lang w:val="en-GB"/>
              </w:rPr>
              <w:t xml:space="preserve"> in rural productive uses</w:t>
            </w:r>
          </w:p>
        </w:tc>
      </w:tr>
      <w:tr w:rsidR="006C205F" w14:paraId="0F6D0391" w14:textId="77777777" w:rsidTr="006C205F">
        <w:trPr>
          <w:trHeight w:val="648"/>
        </w:trPr>
        <w:tc>
          <w:tcPr>
            <w:tcW w:w="3114" w:type="dxa"/>
            <w:vMerge w:val="restart"/>
            <w:shd w:val="clear" w:color="auto" w:fill="FFF2CC" w:themeFill="accent4" w:themeFillTint="33"/>
          </w:tcPr>
          <w:p w14:paraId="21625786" w14:textId="27260071" w:rsidR="006C205F" w:rsidRDefault="006C205F" w:rsidP="0098747B">
            <w:pPr>
              <w:tabs>
                <w:tab w:val="left" w:pos="416"/>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1.1</w:t>
            </w:r>
            <w:r>
              <w:rPr>
                <w:rFonts w:asciiTheme="minorHAnsi" w:hAnsiTheme="minorHAnsi" w:cstheme="minorHAnsi"/>
                <w:szCs w:val="20"/>
                <w:lang w:val="en-GB"/>
              </w:rPr>
              <w:tab/>
            </w:r>
            <w:r w:rsidRPr="0098747B">
              <w:rPr>
                <w:rFonts w:asciiTheme="minorHAnsi" w:hAnsiTheme="minorHAnsi" w:cstheme="minorHAnsi"/>
                <w:szCs w:val="20"/>
                <w:lang w:val="en-GB"/>
              </w:rPr>
              <w:t xml:space="preserve">DREI analysis conducted to support the implementation of the </w:t>
            </w:r>
            <w:r w:rsidR="00083AD2">
              <w:rPr>
                <w:rFonts w:asciiTheme="minorHAnsi" w:hAnsiTheme="minorHAnsi" w:cstheme="minorHAnsi"/>
                <w:szCs w:val="20"/>
                <w:lang w:val="en-GB"/>
              </w:rPr>
              <w:t>NEP</w:t>
            </w:r>
          </w:p>
        </w:tc>
        <w:tc>
          <w:tcPr>
            <w:tcW w:w="6848" w:type="dxa"/>
          </w:tcPr>
          <w:p w14:paraId="141F9C5C" w14:textId="68442983" w:rsidR="006C205F" w:rsidRDefault="006C205F" w:rsidP="0098747B">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1.1.1</w:t>
            </w:r>
            <w:r>
              <w:rPr>
                <w:rFonts w:asciiTheme="minorHAnsi" w:hAnsiTheme="minorHAnsi" w:cstheme="minorHAnsi"/>
                <w:szCs w:val="20"/>
                <w:lang w:val="en-GB"/>
              </w:rPr>
              <w:tab/>
            </w:r>
            <w:r w:rsidRPr="0098747B">
              <w:rPr>
                <w:rFonts w:asciiTheme="minorHAnsi" w:hAnsiTheme="minorHAnsi" w:cstheme="minorHAnsi"/>
                <w:szCs w:val="20"/>
                <w:lang w:val="en-GB"/>
              </w:rPr>
              <w:t xml:space="preserve">DREI analysis for small-scale RE </w:t>
            </w:r>
            <w:r w:rsidR="00F82529">
              <w:rPr>
                <w:rFonts w:asciiTheme="minorHAnsi" w:hAnsiTheme="minorHAnsi" w:cstheme="minorHAnsi"/>
                <w:sz w:val="19"/>
                <w:szCs w:val="19"/>
                <w:lang w:val="en-GB" w:eastAsia="en-GB"/>
              </w:rPr>
              <w:t xml:space="preserve">and market study </w:t>
            </w:r>
            <w:r w:rsidR="00F82529" w:rsidRPr="003D6D04">
              <w:rPr>
                <w:rFonts w:asciiTheme="minorHAnsi" w:hAnsiTheme="minorHAnsi" w:cstheme="minorHAnsi"/>
                <w:sz w:val="19"/>
                <w:szCs w:val="19"/>
                <w:lang w:val="en-GB" w:eastAsia="en-GB"/>
              </w:rPr>
              <w:t>conducted to support the implementation of the NEP</w:t>
            </w:r>
          </w:p>
          <w:p w14:paraId="54C47298" w14:textId="694CF62E" w:rsidR="006C205F" w:rsidRDefault="006C205F" w:rsidP="0098747B">
            <w:pPr>
              <w:tabs>
                <w:tab w:val="left" w:pos="737"/>
                <w:tab w:val="left" w:pos="1560"/>
              </w:tabs>
              <w:spacing w:after="0"/>
              <w:ind w:left="737" w:hanging="708"/>
              <w:jc w:val="left"/>
              <w:rPr>
                <w:rFonts w:asciiTheme="minorHAnsi" w:hAnsiTheme="minorHAnsi" w:cstheme="minorHAnsi"/>
                <w:szCs w:val="20"/>
                <w:lang w:val="en-GB"/>
              </w:rPr>
            </w:pPr>
            <w:r w:rsidRPr="0098747B">
              <w:rPr>
                <w:rFonts w:asciiTheme="minorHAnsi" w:hAnsiTheme="minorHAnsi" w:cstheme="minorHAnsi"/>
                <w:szCs w:val="20"/>
                <w:lang w:val="en-GB"/>
              </w:rPr>
              <w:tab/>
            </w:r>
          </w:p>
        </w:tc>
      </w:tr>
      <w:tr w:rsidR="006C205F" w14:paraId="45961D3C" w14:textId="77777777" w:rsidTr="002405DA">
        <w:trPr>
          <w:trHeight w:val="648"/>
        </w:trPr>
        <w:tc>
          <w:tcPr>
            <w:tcW w:w="3114" w:type="dxa"/>
            <w:vMerge/>
            <w:shd w:val="clear" w:color="auto" w:fill="FFF2CC" w:themeFill="accent4" w:themeFillTint="33"/>
          </w:tcPr>
          <w:p w14:paraId="176952B8" w14:textId="77777777" w:rsidR="006C205F" w:rsidRDefault="006C205F" w:rsidP="0098747B">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45571927" w14:textId="0B6AE781" w:rsidR="006C205F" w:rsidRPr="006C205F" w:rsidRDefault="006C205F" w:rsidP="006C205F">
            <w:pPr>
              <w:tabs>
                <w:tab w:val="left" w:pos="737"/>
                <w:tab w:val="left" w:pos="1560"/>
              </w:tabs>
              <w:spacing w:after="0"/>
              <w:ind w:left="737" w:hanging="708"/>
              <w:jc w:val="left"/>
              <w:rPr>
                <w:rFonts w:asciiTheme="minorHAnsi" w:hAnsiTheme="minorHAnsi" w:cstheme="minorHAnsi"/>
                <w:sz w:val="19"/>
                <w:szCs w:val="19"/>
                <w:lang w:val="en-GB"/>
              </w:rPr>
            </w:pPr>
            <w:r w:rsidRPr="006C205F">
              <w:rPr>
                <w:rFonts w:asciiTheme="minorHAnsi" w:hAnsiTheme="minorHAnsi" w:cstheme="minorHAnsi"/>
                <w:sz w:val="19"/>
                <w:szCs w:val="19"/>
                <w:lang w:val="en-GB"/>
              </w:rPr>
              <w:t xml:space="preserve">Main partner: </w:t>
            </w:r>
            <w:r w:rsidR="00EB29BE">
              <w:rPr>
                <w:rFonts w:asciiTheme="minorHAnsi" w:hAnsiTheme="minorHAnsi" w:cstheme="minorHAnsi"/>
                <w:sz w:val="19"/>
                <w:szCs w:val="19"/>
                <w:lang w:val="en-GB"/>
              </w:rPr>
              <w:t>MoALI-DRD; GIZ</w:t>
            </w:r>
          </w:p>
          <w:p w14:paraId="3E971890" w14:textId="396CD864" w:rsidR="006C205F" w:rsidRDefault="006C205F" w:rsidP="006C205F">
            <w:pPr>
              <w:tabs>
                <w:tab w:val="left" w:pos="29"/>
                <w:tab w:val="left" w:pos="1560"/>
              </w:tabs>
              <w:spacing w:after="0"/>
              <w:ind w:left="29"/>
              <w:jc w:val="left"/>
              <w:rPr>
                <w:rFonts w:asciiTheme="minorHAnsi" w:hAnsiTheme="minorHAnsi" w:cstheme="minorHAnsi"/>
                <w:szCs w:val="20"/>
                <w:lang w:val="en-GB"/>
              </w:rPr>
            </w:pPr>
            <w:r w:rsidRPr="006C205F">
              <w:rPr>
                <w:rFonts w:asciiTheme="minorHAnsi" w:hAnsiTheme="minorHAnsi" w:cstheme="minorHAnsi"/>
                <w:sz w:val="19"/>
                <w:szCs w:val="19"/>
                <w:lang w:val="en-GB"/>
              </w:rPr>
              <w:t>Other partners: renewable energy companies and associations (e.g. REAM), NGOs; financial service providers (FSPs) and micro-finance institutions (MFIs)</w:t>
            </w:r>
          </w:p>
        </w:tc>
      </w:tr>
      <w:tr w:rsidR="006C205F" w14:paraId="5B7FD69D" w14:textId="77777777" w:rsidTr="006C205F">
        <w:trPr>
          <w:trHeight w:val="976"/>
        </w:trPr>
        <w:tc>
          <w:tcPr>
            <w:tcW w:w="3114" w:type="dxa"/>
            <w:vMerge w:val="restart"/>
            <w:shd w:val="clear" w:color="auto" w:fill="FFF2CC" w:themeFill="accent4" w:themeFillTint="33"/>
          </w:tcPr>
          <w:p w14:paraId="642E9D0D" w14:textId="3AE9991C" w:rsidR="006C205F" w:rsidRDefault="006C205F" w:rsidP="0098747B">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1.2</w:t>
            </w:r>
            <w:r>
              <w:rPr>
                <w:rFonts w:asciiTheme="minorHAnsi" w:hAnsiTheme="minorHAnsi" w:cstheme="minorHAnsi"/>
                <w:szCs w:val="20"/>
                <w:lang w:val="en-GB"/>
              </w:rPr>
              <w:tab/>
            </w:r>
            <w:r w:rsidRPr="0098747B">
              <w:rPr>
                <w:rFonts w:asciiTheme="minorHAnsi" w:hAnsiTheme="minorHAnsi" w:cstheme="minorHAnsi"/>
                <w:szCs w:val="20"/>
                <w:lang w:val="en-GB"/>
              </w:rPr>
              <w:t xml:space="preserve">Advisory services provided to DRD, MoEE, ECD and </w:t>
            </w:r>
            <w:r w:rsidR="00356130">
              <w:rPr>
                <w:rFonts w:asciiTheme="minorHAnsi" w:hAnsiTheme="minorHAnsi" w:cstheme="minorHAnsi"/>
                <w:szCs w:val="20"/>
                <w:lang w:val="en-GB"/>
              </w:rPr>
              <w:t>to</w:t>
            </w:r>
            <w:r>
              <w:rPr>
                <w:rFonts w:asciiTheme="minorHAnsi" w:hAnsiTheme="minorHAnsi" w:cstheme="minorHAnsi"/>
                <w:szCs w:val="20"/>
                <w:lang w:val="en-GB"/>
              </w:rPr>
              <w:t xml:space="preserve"> </w:t>
            </w:r>
            <w:r w:rsidRPr="0098747B">
              <w:rPr>
                <w:rFonts w:asciiTheme="minorHAnsi" w:hAnsiTheme="minorHAnsi" w:cstheme="minorHAnsi"/>
                <w:szCs w:val="20"/>
                <w:lang w:val="en-GB"/>
              </w:rPr>
              <w:t xml:space="preserve">coordinate activities </w:t>
            </w:r>
            <w:r>
              <w:rPr>
                <w:rFonts w:asciiTheme="minorHAnsi" w:hAnsiTheme="minorHAnsi" w:cstheme="minorHAnsi"/>
                <w:szCs w:val="20"/>
                <w:lang w:val="en-GB"/>
              </w:rPr>
              <w:t>under NEP</w:t>
            </w:r>
          </w:p>
        </w:tc>
        <w:tc>
          <w:tcPr>
            <w:tcW w:w="6848" w:type="dxa"/>
          </w:tcPr>
          <w:p w14:paraId="29967D68" w14:textId="45F54252" w:rsidR="006C205F" w:rsidRDefault="006C205F"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1.2.1</w:t>
            </w:r>
            <w:r>
              <w:rPr>
                <w:rFonts w:asciiTheme="minorHAnsi" w:hAnsiTheme="minorHAnsi" w:cstheme="minorHAnsi"/>
                <w:szCs w:val="20"/>
                <w:lang w:val="en-GB"/>
              </w:rPr>
              <w:tab/>
            </w:r>
            <w:r w:rsidRPr="0098747B">
              <w:rPr>
                <w:rFonts w:asciiTheme="minorHAnsi" w:hAnsiTheme="minorHAnsi" w:cstheme="minorHAnsi"/>
                <w:szCs w:val="20"/>
                <w:lang w:val="en-GB"/>
              </w:rPr>
              <w:t xml:space="preserve">Advisory services to ECD of </w:t>
            </w:r>
            <w:r w:rsidRPr="00026D6C">
              <w:rPr>
                <w:rFonts w:asciiTheme="minorHAnsi" w:hAnsiTheme="minorHAnsi" w:cstheme="minorHAnsi"/>
                <w:noProof/>
                <w:szCs w:val="20"/>
                <w:lang w:val="en-GB"/>
              </w:rPr>
              <w:t>MoNR</w:t>
            </w:r>
            <w:r w:rsidR="00026D6C" w:rsidRPr="00026D6C">
              <w:rPr>
                <w:rFonts w:asciiTheme="minorHAnsi" w:hAnsiTheme="minorHAnsi" w:cstheme="minorHAnsi"/>
                <w:noProof/>
                <w:szCs w:val="20"/>
                <w:lang w:val="en-GB"/>
              </w:rPr>
              <w:t>E</w:t>
            </w:r>
            <w:r w:rsidRPr="00026D6C">
              <w:rPr>
                <w:rFonts w:asciiTheme="minorHAnsi" w:hAnsiTheme="minorHAnsi" w:cstheme="minorHAnsi"/>
                <w:noProof/>
                <w:szCs w:val="20"/>
                <w:lang w:val="en-GB"/>
              </w:rPr>
              <w:t>C</w:t>
            </w:r>
            <w:r w:rsidRPr="0098747B">
              <w:rPr>
                <w:rFonts w:asciiTheme="minorHAnsi" w:hAnsiTheme="minorHAnsi" w:cstheme="minorHAnsi"/>
                <w:szCs w:val="20"/>
                <w:lang w:val="en-GB"/>
              </w:rPr>
              <w:t>, on off-grid electrification and greenhouse gas (GHG) emission monitoring, verification and reporting</w:t>
            </w:r>
          </w:p>
          <w:p w14:paraId="6B4BF195" w14:textId="1D684A5C" w:rsidR="006C205F" w:rsidRDefault="006C205F"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1.2.</w:t>
            </w:r>
            <w:r w:rsidR="002018BC">
              <w:rPr>
                <w:rFonts w:asciiTheme="minorHAnsi" w:hAnsiTheme="minorHAnsi" w:cstheme="minorHAnsi"/>
                <w:szCs w:val="20"/>
                <w:lang w:val="en-GB"/>
              </w:rPr>
              <w:t>2</w:t>
            </w:r>
            <w:r>
              <w:rPr>
                <w:rFonts w:asciiTheme="minorHAnsi" w:hAnsiTheme="minorHAnsi" w:cstheme="minorHAnsi"/>
                <w:szCs w:val="20"/>
                <w:lang w:val="en-GB"/>
              </w:rPr>
              <w:tab/>
            </w:r>
            <w:r w:rsidRPr="0098747B">
              <w:rPr>
                <w:rFonts w:asciiTheme="minorHAnsi" w:hAnsiTheme="minorHAnsi" w:cstheme="minorHAnsi"/>
                <w:szCs w:val="20"/>
                <w:lang w:val="en-GB"/>
              </w:rPr>
              <w:t xml:space="preserve">Advisory services to DRD </w:t>
            </w:r>
            <w:r>
              <w:rPr>
                <w:rFonts w:asciiTheme="minorHAnsi" w:hAnsiTheme="minorHAnsi" w:cstheme="minorHAnsi"/>
                <w:szCs w:val="20"/>
                <w:lang w:val="en-GB"/>
              </w:rPr>
              <w:t>(and MoEE) on National Electrification Plan (NEP)</w:t>
            </w:r>
            <w:r w:rsidR="00AC5BF8">
              <w:rPr>
                <w:rFonts w:asciiTheme="minorHAnsi" w:hAnsiTheme="minorHAnsi" w:cstheme="minorHAnsi"/>
                <w:szCs w:val="20"/>
                <w:lang w:val="en-GB"/>
              </w:rPr>
              <w:t>, based on results and recommendations from activities 1.1.1</w:t>
            </w:r>
          </w:p>
        </w:tc>
      </w:tr>
      <w:tr w:rsidR="006C205F" w:rsidRPr="00EB29BE" w14:paraId="34D3F458" w14:textId="77777777" w:rsidTr="00EB29BE">
        <w:trPr>
          <w:trHeight w:val="533"/>
        </w:trPr>
        <w:tc>
          <w:tcPr>
            <w:tcW w:w="3114" w:type="dxa"/>
            <w:vMerge/>
            <w:shd w:val="clear" w:color="auto" w:fill="FFF2CC" w:themeFill="accent4" w:themeFillTint="33"/>
          </w:tcPr>
          <w:p w14:paraId="6AE6E469" w14:textId="77777777" w:rsidR="006C205F" w:rsidRDefault="006C205F" w:rsidP="0098747B">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5A048AB" w14:textId="51911EB5" w:rsidR="006C205F" w:rsidRPr="00EB29BE" w:rsidRDefault="00EB29BE" w:rsidP="0098747B">
            <w:pPr>
              <w:tabs>
                <w:tab w:val="left" w:pos="737"/>
                <w:tab w:val="left" w:pos="1560"/>
              </w:tabs>
              <w:spacing w:after="0"/>
              <w:ind w:left="737" w:hanging="737"/>
              <w:jc w:val="left"/>
              <w:rPr>
                <w:rFonts w:asciiTheme="minorHAnsi" w:hAnsiTheme="minorHAnsi" w:cstheme="minorHAnsi"/>
                <w:sz w:val="19"/>
                <w:szCs w:val="19"/>
              </w:rPr>
            </w:pPr>
            <w:r w:rsidRPr="00EB29BE">
              <w:rPr>
                <w:rFonts w:asciiTheme="minorHAnsi" w:hAnsiTheme="minorHAnsi" w:cstheme="minorHAnsi"/>
                <w:sz w:val="19"/>
                <w:szCs w:val="19"/>
              </w:rPr>
              <w:t>Main p</w:t>
            </w:r>
            <w:r w:rsidR="006C205F" w:rsidRPr="00EB29BE">
              <w:rPr>
                <w:rFonts w:asciiTheme="minorHAnsi" w:hAnsiTheme="minorHAnsi" w:cstheme="minorHAnsi"/>
                <w:sz w:val="19"/>
                <w:szCs w:val="19"/>
              </w:rPr>
              <w:t xml:space="preserve">artners: </w:t>
            </w:r>
            <w:r w:rsidRPr="00EB29BE">
              <w:rPr>
                <w:rFonts w:asciiTheme="minorHAnsi" w:hAnsiTheme="minorHAnsi" w:cstheme="minorHAnsi"/>
                <w:sz w:val="19"/>
                <w:szCs w:val="19"/>
              </w:rPr>
              <w:t>MoALI-DRD; GIZ</w:t>
            </w:r>
            <w:r w:rsidR="006C205F" w:rsidRPr="00EB29BE">
              <w:rPr>
                <w:rFonts w:asciiTheme="minorHAnsi" w:hAnsiTheme="minorHAnsi" w:cstheme="minorHAnsi"/>
                <w:sz w:val="19"/>
                <w:szCs w:val="19"/>
              </w:rPr>
              <w:t xml:space="preserve">; MoEE; </w:t>
            </w:r>
            <w:r w:rsidRPr="00026D6C">
              <w:rPr>
                <w:rFonts w:asciiTheme="minorHAnsi" w:hAnsiTheme="minorHAnsi" w:cstheme="minorHAnsi"/>
                <w:noProof/>
                <w:sz w:val="19"/>
                <w:szCs w:val="19"/>
              </w:rPr>
              <w:t>MoNR</w:t>
            </w:r>
            <w:r w:rsidR="00026D6C" w:rsidRPr="00026D6C">
              <w:rPr>
                <w:rFonts w:asciiTheme="minorHAnsi" w:hAnsiTheme="minorHAnsi" w:cstheme="minorHAnsi"/>
                <w:noProof/>
                <w:sz w:val="19"/>
                <w:szCs w:val="19"/>
              </w:rPr>
              <w:t>E</w:t>
            </w:r>
            <w:r w:rsidRPr="00026D6C">
              <w:rPr>
                <w:rFonts w:asciiTheme="minorHAnsi" w:hAnsiTheme="minorHAnsi" w:cstheme="minorHAnsi"/>
                <w:noProof/>
                <w:sz w:val="19"/>
                <w:szCs w:val="19"/>
              </w:rPr>
              <w:t>C</w:t>
            </w:r>
            <w:r w:rsidRPr="00EB29BE">
              <w:rPr>
                <w:rFonts w:asciiTheme="minorHAnsi" w:hAnsiTheme="minorHAnsi" w:cstheme="minorHAnsi"/>
                <w:sz w:val="19"/>
                <w:szCs w:val="19"/>
              </w:rPr>
              <w:t>-ECD</w:t>
            </w:r>
          </w:p>
          <w:p w14:paraId="36D56D6E" w14:textId="2E122351" w:rsidR="00EB29BE" w:rsidRPr="00EB29BE" w:rsidRDefault="00EB29BE" w:rsidP="0098747B">
            <w:pPr>
              <w:tabs>
                <w:tab w:val="left" w:pos="737"/>
                <w:tab w:val="left" w:pos="1560"/>
              </w:tabs>
              <w:spacing w:after="0"/>
              <w:ind w:left="737" w:hanging="737"/>
              <w:jc w:val="left"/>
              <w:rPr>
                <w:rFonts w:asciiTheme="minorHAnsi" w:hAnsiTheme="minorHAnsi" w:cstheme="minorHAnsi"/>
                <w:sz w:val="19"/>
                <w:szCs w:val="19"/>
              </w:rPr>
            </w:pPr>
            <w:r w:rsidRPr="00EB29BE">
              <w:rPr>
                <w:rFonts w:asciiTheme="minorHAnsi" w:hAnsiTheme="minorHAnsi" w:cstheme="minorHAnsi"/>
                <w:sz w:val="19"/>
                <w:szCs w:val="19"/>
              </w:rPr>
              <w:t>Other partners: REAM, Sm</w:t>
            </w:r>
            <w:r>
              <w:rPr>
                <w:rFonts w:asciiTheme="minorHAnsi" w:hAnsiTheme="minorHAnsi" w:cstheme="minorHAnsi"/>
                <w:sz w:val="19"/>
                <w:szCs w:val="19"/>
              </w:rPr>
              <w:t>art Power Myanmar (SPM)</w:t>
            </w:r>
          </w:p>
        </w:tc>
      </w:tr>
      <w:tr w:rsidR="00EB29BE" w14:paraId="0A2CF97C" w14:textId="77777777" w:rsidTr="00C2310C">
        <w:trPr>
          <w:trHeight w:val="834"/>
        </w:trPr>
        <w:tc>
          <w:tcPr>
            <w:tcW w:w="3114" w:type="dxa"/>
            <w:vMerge w:val="restart"/>
            <w:shd w:val="clear" w:color="auto" w:fill="FFF2CC" w:themeFill="accent4" w:themeFillTint="33"/>
          </w:tcPr>
          <w:p w14:paraId="536F1D70" w14:textId="44F963EB" w:rsidR="00EB29BE" w:rsidRDefault="00EB29BE" w:rsidP="0098747B">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1.3</w:t>
            </w:r>
            <w:r>
              <w:rPr>
                <w:rFonts w:asciiTheme="minorHAnsi" w:hAnsiTheme="minorHAnsi" w:cstheme="minorHAnsi"/>
                <w:szCs w:val="20"/>
                <w:lang w:val="en-GB"/>
              </w:rPr>
              <w:tab/>
            </w:r>
            <w:r w:rsidRPr="0098747B">
              <w:rPr>
                <w:rFonts w:asciiTheme="minorHAnsi" w:hAnsiTheme="minorHAnsi" w:cstheme="minorHAnsi"/>
                <w:szCs w:val="20"/>
                <w:lang w:val="en-GB"/>
              </w:rPr>
              <w:t xml:space="preserve">Completed least-cost </w:t>
            </w:r>
            <w:r w:rsidR="000E419E">
              <w:rPr>
                <w:rFonts w:asciiTheme="minorHAnsi" w:hAnsiTheme="minorHAnsi" w:cstheme="minorHAnsi"/>
                <w:szCs w:val="20"/>
                <w:lang w:val="en-GB"/>
              </w:rPr>
              <w:t>geospatial ana</w:t>
            </w:r>
            <w:r w:rsidR="00F14822">
              <w:rPr>
                <w:rFonts w:asciiTheme="minorHAnsi" w:hAnsiTheme="minorHAnsi" w:cstheme="minorHAnsi"/>
                <w:szCs w:val="20"/>
                <w:lang w:val="en-GB"/>
              </w:rPr>
              <w:t>lysis</w:t>
            </w:r>
            <w:r w:rsidRPr="0098747B">
              <w:rPr>
                <w:rFonts w:asciiTheme="minorHAnsi" w:hAnsiTheme="minorHAnsi" w:cstheme="minorHAnsi"/>
                <w:szCs w:val="20"/>
                <w:lang w:val="en-GB"/>
              </w:rPr>
              <w:t xml:space="preserve"> and investment prospectus plans in </w:t>
            </w:r>
            <w:r w:rsidRPr="00AF1EFA">
              <w:rPr>
                <w:rFonts w:asciiTheme="minorHAnsi" w:hAnsiTheme="minorHAnsi" w:cstheme="minorHAnsi"/>
                <w:noProof/>
                <w:szCs w:val="20"/>
                <w:lang w:val="en-GB"/>
              </w:rPr>
              <w:t>RURED</w:t>
            </w:r>
            <w:r w:rsidRPr="0098747B">
              <w:rPr>
                <w:rFonts w:asciiTheme="minorHAnsi" w:hAnsiTheme="minorHAnsi" w:cstheme="minorHAnsi"/>
                <w:szCs w:val="20"/>
                <w:lang w:val="en-GB"/>
              </w:rPr>
              <w:t xml:space="preserve"> Project Areas</w:t>
            </w:r>
          </w:p>
        </w:tc>
        <w:tc>
          <w:tcPr>
            <w:tcW w:w="6848" w:type="dxa"/>
          </w:tcPr>
          <w:p w14:paraId="7AD4C092" w14:textId="43522872" w:rsidR="00EB29BE" w:rsidRDefault="00EB29BE"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1.3.1</w:t>
            </w:r>
            <w:r>
              <w:rPr>
                <w:rFonts w:asciiTheme="minorHAnsi" w:hAnsiTheme="minorHAnsi" w:cstheme="minorHAnsi"/>
                <w:szCs w:val="20"/>
                <w:lang w:val="en-GB"/>
              </w:rPr>
              <w:tab/>
            </w:r>
            <w:r w:rsidR="00DE11BE" w:rsidRPr="00DE11BE">
              <w:rPr>
                <w:rFonts w:asciiTheme="minorHAnsi" w:hAnsiTheme="minorHAnsi" w:cstheme="minorHAnsi"/>
                <w:szCs w:val="20"/>
                <w:lang w:val="en-GB"/>
              </w:rPr>
              <w:t xml:space="preserve">Resource and demand assessment </w:t>
            </w:r>
            <w:r w:rsidR="00B94BD8">
              <w:rPr>
                <w:rFonts w:asciiTheme="minorHAnsi" w:hAnsiTheme="minorHAnsi" w:cstheme="minorHAnsi"/>
                <w:szCs w:val="20"/>
                <w:lang w:val="en-GB"/>
              </w:rPr>
              <w:t xml:space="preserve">and investment prospectus </w:t>
            </w:r>
            <w:r w:rsidR="00DE11BE" w:rsidRPr="00DE11BE">
              <w:rPr>
                <w:rFonts w:asciiTheme="minorHAnsi" w:hAnsiTheme="minorHAnsi" w:cstheme="minorHAnsi"/>
                <w:szCs w:val="20"/>
                <w:lang w:val="en-GB"/>
              </w:rPr>
              <w:t xml:space="preserve">in </w:t>
            </w:r>
            <w:r w:rsidR="006929A4">
              <w:rPr>
                <w:rFonts w:asciiTheme="minorHAnsi" w:hAnsiTheme="minorHAnsi" w:cstheme="minorHAnsi"/>
                <w:szCs w:val="20"/>
                <w:lang w:val="en-GB"/>
              </w:rPr>
              <w:t xml:space="preserve">Shan </w:t>
            </w:r>
            <w:r w:rsidR="00805F79">
              <w:rPr>
                <w:rFonts w:asciiTheme="minorHAnsi" w:hAnsiTheme="minorHAnsi" w:cstheme="minorHAnsi"/>
                <w:szCs w:val="20"/>
                <w:lang w:val="en-GB"/>
              </w:rPr>
              <w:t>State, T</w:t>
            </w:r>
            <w:r w:rsidR="006929A4">
              <w:rPr>
                <w:rFonts w:asciiTheme="minorHAnsi" w:hAnsiTheme="minorHAnsi" w:cstheme="minorHAnsi"/>
                <w:szCs w:val="20"/>
                <w:lang w:val="en-GB"/>
              </w:rPr>
              <w:t xml:space="preserve">anintharyi </w:t>
            </w:r>
            <w:r w:rsidR="00805F79">
              <w:rPr>
                <w:rFonts w:asciiTheme="minorHAnsi" w:hAnsiTheme="minorHAnsi" w:cstheme="minorHAnsi"/>
                <w:szCs w:val="20"/>
                <w:lang w:val="en-GB"/>
              </w:rPr>
              <w:t xml:space="preserve">and/or </w:t>
            </w:r>
            <w:r w:rsidR="009C1244">
              <w:rPr>
                <w:rFonts w:asciiTheme="minorHAnsi" w:hAnsiTheme="minorHAnsi" w:cstheme="minorHAnsi"/>
                <w:szCs w:val="20"/>
                <w:lang w:val="en-GB"/>
              </w:rPr>
              <w:t>Dry Zone.</w:t>
            </w:r>
          </w:p>
          <w:p w14:paraId="7692A666" w14:textId="30235DA3" w:rsidR="00EB29BE" w:rsidRDefault="00EB29BE" w:rsidP="0098747B">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1.3.2</w:t>
            </w:r>
            <w:r>
              <w:rPr>
                <w:rFonts w:asciiTheme="minorHAnsi" w:hAnsiTheme="minorHAnsi" w:cstheme="minorHAnsi"/>
                <w:szCs w:val="20"/>
                <w:lang w:val="en-GB"/>
              </w:rPr>
              <w:tab/>
            </w:r>
            <w:r w:rsidRPr="0098747B">
              <w:rPr>
                <w:rFonts w:asciiTheme="minorHAnsi" w:hAnsiTheme="minorHAnsi" w:cstheme="minorHAnsi"/>
                <w:szCs w:val="20"/>
                <w:lang w:val="en-GB"/>
              </w:rPr>
              <w:t>Too</w:t>
            </w:r>
            <w:r w:rsidR="00B94BD8">
              <w:rPr>
                <w:rFonts w:asciiTheme="minorHAnsi" w:hAnsiTheme="minorHAnsi" w:cstheme="minorHAnsi"/>
                <w:szCs w:val="20"/>
                <w:lang w:val="en-GB"/>
              </w:rPr>
              <w:t>ls</w:t>
            </w:r>
            <w:r w:rsidRPr="0098747B">
              <w:rPr>
                <w:rFonts w:asciiTheme="minorHAnsi" w:hAnsiTheme="minorHAnsi" w:cstheme="minorHAnsi"/>
                <w:szCs w:val="20"/>
                <w:lang w:val="en-GB"/>
              </w:rPr>
              <w:t xml:space="preserve"> developed for sub-national level rural and RE </w:t>
            </w:r>
            <w:r w:rsidR="00DE11BE">
              <w:rPr>
                <w:rFonts w:asciiTheme="minorHAnsi" w:hAnsiTheme="minorHAnsi" w:cstheme="minorHAnsi"/>
                <w:szCs w:val="20"/>
                <w:lang w:val="en-GB"/>
              </w:rPr>
              <w:t>off-grid planning</w:t>
            </w:r>
          </w:p>
          <w:p w14:paraId="68C93617" w14:textId="6141B526" w:rsidR="00EB29BE" w:rsidRDefault="00EB29BE" w:rsidP="00C2310C">
            <w:pPr>
              <w:tabs>
                <w:tab w:val="left" w:pos="737"/>
                <w:tab w:val="left" w:pos="1560"/>
              </w:tabs>
              <w:spacing w:after="0"/>
              <w:ind w:left="737" w:hanging="737"/>
              <w:jc w:val="left"/>
              <w:rPr>
                <w:rFonts w:asciiTheme="minorHAnsi" w:hAnsiTheme="minorHAnsi" w:cstheme="minorHAnsi"/>
                <w:szCs w:val="20"/>
                <w:lang w:val="en-GB"/>
              </w:rPr>
            </w:pPr>
          </w:p>
        </w:tc>
      </w:tr>
      <w:tr w:rsidR="00EB29BE" w14:paraId="0446B90F" w14:textId="77777777" w:rsidTr="00C2310C">
        <w:trPr>
          <w:trHeight w:val="279"/>
        </w:trPr>
        <w:tc>
          <w:tcPr>
            <w:tcW w:w="3114" w:type="dxa"/>
            <w:vMerge/>
            <w:shd w:val="clear" w:color="auto" w:fill="FFF2CC" w:themeFill="accent4" w:themeFillTint="33"/>
          </w:tcPr>
          <w:p w14:paraId="5DCE022A" w14:textId="77777777" w:rsidR="00EB29BE" w:rsidRDefault="00EB29BE" w:rsidP="0098747B">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4335DC06" w14:textId="7A11EA56" w:rsidR="00EB29BE" w:rsidRPr="00EB29BE" w:rsidRDefault="00EB29BE" w:rsidP="0098747B">
            <w:pPr>
              <w:tabs>
                <w:tab w:val="left" w:pos="737"/>
                <w:tab w:val="left" w:pos="1560"/>
              </w:tabs>
              <w:spacing w:after="0"/>
              <w:ind w:left="737" w:hanging="737"/>
              <w:jc w:val="left"/>
              <w:rPr>
                <w:rFonts w:asciiTheme="minorHAnsi" w:hAnsiTheme="minorHAnsi" w:cstheme="minorHAnsi"/>
                <w:sz w:val="19"/>
                <w:szCs w:val="19"/>
                <w:lang w:val="en-GB"/>
              </w:rPr>
            </w:pPr>
            <w:r w:rsidRPr="00EB29BE">
              <w:rPr>
                <w:rFonts w:asciiTheme="minorHAnsi" w:hAnsiTheme="minorHAnsi" w:cstheme="minorHAnsi"/>
                <w:sz w:val="19"/>
                <w:szCs w:val="19"/>
                <w:lang w:val="en-GB"/>
              </w:rPr>
              <w:t xml:space="preserve">Partners: </w:t>
            </w:r>
            <w:r>
              <w:rPr>
                <w:rFonts w:asciiTheme="minorHAnsi" w:hAnsiTheme="minorHAnsi" w:cstheme="minorHAnsi"/>
                <w:sz w:val="19"/>
                <w:szCs w:val="19"/>
                <w:lang w:val="en-GB"/>
              </w:rPr>
              <w:t>DRD</w:t>
            </w:r>
            <w:r w:rsidRPr="00EB29BE">
              <w:rPr>
                <w:rFonts w:asciiTheme="minorHAnsi" w:hAnsiTheme="minorHAnsi" w:cstheme="minorHAnsi"/>
                <w:sz w:val="19"/>
                <w:szCs w:val="19"/>
                <w:lang w:val="en-GB"/>
              </w:rPr>
              <w:t>; selected region/State government, townships</w:t>
            </w:r>
            <w:r>
              <w:rPr>
                <w:rFonts w:asciiTheme="minorHAnsi" w:hAnsiTheme="minorHAnsi" w:cstheme="minorHAnsi"/>
                <w:sz w:val="19"/>
                <w:szCs w:val="19"/>
                <w:lang w:val="en-GB"/>
              </w:rPr>
              <w:t>; S</w:t>
            </w:r>
            <w:r w:rsidR="006A6A83">
              <w:rPr>
                <w:rFonts w:asciiTheme="minorHAnsi" w:hAnsiTheme="minorHAnsi" w:cstheme="minorHAnsi"/>
                <w:sz w:val="19"/>
                <w:szCs w:val="19"/>
                <w:lang w:val="en-GB"/>
              </w:rPr>
              <w:t>PM</w:t>
            </w:r>
            <w:r>
              <w:rPr>
                <w:rFonts w:asciiTheme="minorHAnsi" w:hAnsiTheme="minorHAnsi" w:cstheme="minorHAnsi"/>
                <w:sz w:val="19"/>
                <w:szCs w:val="19"/>
                <w:lang w:val="en-GB"/>
              </w:rPr>
              <w:t>, REAM</w:t>
            </w:r>
          </w:p>
        </w:tc>
      </w:tr>
    </w:tbl>
    <w:p w14:paraId="1B6DD5A9" w14:textId="77777777" w:rsidR="00684905" w:rsidRDefault="00684905" w:rsidP="00AB08C3">
      <w:pPr>
        <w:tabs>
          <w:tab w:val="left" w:pos="1560"/>
        </w:tabs>
        <w:spacing w:after="0"/>
        <w:jc w:val="left"/>
        <w:rPr>
          <w:rFonts w:asciiTheme="minorHAnsi" w:hAnsiTheme="minorHAnsi" w:cstheme="minorHAnsi"/>
          <w:szCs w:val="20"/>
          <w:lang w:val="en-GB"/>
        </w:rPr>
      </w:pPr>
    </w:p>
    <w:p w14:paraId="70FB19F5" w14:textId="30021452" w:rsidR="009B2A55" w:rsidRPr="00EE6687" w:rsidRDefault="002405DA" w:rsidP="009B2A55">
      <w:pPr>
        <w:tabs>
          <w:tab w:val="left" w:pos="1560"/>
        </w:tabs>
        <w:spacing w:after="0"/>
        <w:rPr>
          <w:rFonts w:asciiTheme="minorHAnsi" w:hAnsiTheme="minorHAnsi" w:cstheme="minorHAnsi"/>
          <w:szCs w:val="20"/>
        </w:rPr>
      </w:pPr>
      <w:r w:rsidRPr="002405DA">
        <w:rPr>
          <w:rFonts w:asciiTheme="minorHAnsi" w:hAnsiTheme="minorHAnsi" w:cstheme="minorHAnsi"/>
          <w:szCs w:val="20"/>
          <w:lang w:val="en-GB"/>
        </w:rPr>
        <w:t xml:space="preserve">The following paragraphs </w:t>
      </w:r>
      <w:r w:rsidRPr="00EE6687">
        <w:rPr>
          <w:rFonts w:asciiTheme="minorHAnsi" w:hAnsiTheme="minorHAnsi" w:cstheme="minorHAnsi"/>
          <w:szCs w:val="20"/>
          <w:lang w:val="en-GB"/>
        </w:rPr>
        <w:t xml:space="preserve">describe the Activities that will be conducted to deliver the expected Outputs to contribute to </w:t>
      </w:r>
      <w:r w:rsidR="00CF4424">
        <w:rPr>
          <w:rFonts w:asciiTheme="minorHAnsi" w:hAnsiTheme="minorHAnsi" w:cstheme="minorHAnsi"/>
          <w:szCs w:val="20"/>
          <w:lang w:val="en-GB"/>
        </w:rPr>
        <w:t xml:space="preserve">the </w:t>
      </w:r>
      <w:r w:rsidRPr="00CF4424">
        <w:rPr>
          <w:rFonts w:asciiTheme="minorHAnsi" w:hAnsiTheme="minorHAnsi" w:cstheme="minorHAnsi"/>
          <w:noProof/>
          <w:szCs w:val="20"/>
          <w:lang w:val="en-GB"/>
        </w:rPr>
        <w:t>realization</w:t>
      </w:r>
      <w:r w:rsidRPr="00EE6687">
        <w:rPr>
          <w:rFonts w:asciiTheme="minorHAnsi" w:hAnsiTheme="minorHAnsi" w:cstheme="minorHAnsi"/>
          <w:szCs w:val="20"/>
          <w:lang w:val="en-GB"/>
        </w:rPr>
        <w:t xml:space="preserve"> of Outcome 1.</w:t>
      </w:r>
      <w:r w:rsidR="009B2A55" w:rsidRPr="00EE6687">
        <w:rPr>
          <w:rFonts w:asciiTheme="minorHAnsi" w:hAnsiTheme="minorHAnsi" w:cstheme="minorHAnsi"/>
          <w:i/>
          <w:szCs w:val="20"/>
        </w:rPr>
        <w:t xml:space="preserve"> </w:t>
      </w:r>
      <w:r w:rsidR="009B2A55" w:rsidRPr="00EE6687">
        <w:rPr>
          <w:rFonts w:asciiTheme="minorHAnsi" w:hAnsiTheme="minorHAnsi" w:cstheme="minorHAnsi"/>
          <w:szCs w:val="20"/>
        </w:rPr>
        <w:t xml:space="preserve"> </w:t>
      </w:r>
      <w:r w:rsidR="00EE6687" w:rsidRPr="00EE6687">
        <w:rPr>
          <w:rFonts w:asciiTheme="minorHAnsi" w:hAnsiTheme="minorHAnsi" w:cstheme="minorHAnsi"/>
          <w:szCs w:val="20"/>
        </w:rPr>
        <w:t xml:space="preserve">GEF support </w:t>
      </w:r>
      <w:r w:rsidR="00717D58">
        <w:rPr>
          <w:rFonts w:asciiTheme="minorHAnsi" w:hAnsiTheme="minorHAnsi" w:cstheme="minorHAnsi"/>
          <w:szCs w:val="20"/>
        </w:rPr>
        <w:t xml:space="preserve">is </w:t>
      </w:r>
      <w:r w:rsidR="00EE6687" w:rsidRPr="00EE6687">
        <w:rPr>
          <w:rFonts w:asciiTheme="minorHAnsi" w:hAnsiTheme="minorHAnsi" w:cstheme="minorHAnsi"/>
          <w:szCs w:val="20"/>
        </w:rPr>
        <w:t xml:space="preserve">requested to obtain the following </w:t>
      </w:r>
      <w:r w:rsidR="00146F54">
        <w:rPr>
          <w:rFonts w:asciiTheme="minorHAnsi" w:hAnsiTheme="minorHAnsi" w:cstheme="minorHAnsi"/>
          <w:szCs w:val="20"/>
        </w:rPr>
        <w:t>deliverables:</w:t>
      </w:r>
    </w:p>
    <w:p w14:paraId="04588A96" w14:textId="1949B0DD" w:rsidR="00EE6687" w:rsidRPr="003D6D04" w:rsidRDefault="00EE6687" w:rsidP="003D6D04">
      <w:pPr>
        <w:pStyle w:val="ListParagraph"/>
        <w:numPr>
          <w:ilvl w:val="0"/>
          <w:numId w:val="101"/>
        </w:numPr>
        <w:tabs>
          <w:tab w:val="left" w:pos="1560"/>
        </w:tabs>
        <w:rPr>
          <w:rFonts w:asciiTheme="minorHAnsi" w:hAnsiTheme="minorHAnsi" w:cstheme="minorHAnsi"/>
          <w:sz w:val="20"/>
          <w:szCs w:val="20"/>
        </w:rPr>
      </w:pPr>
      <w:r w:rsidRPr="003D6D04">
        <w:rPr>
          <w:rFonts w:asciiTheme="minorHAnsi" w:hAnsiTheme="minorHAnsi" w:cstheme="minorHAnsi"/>
          <w:sz w:val="20"/>
          <w:szCs w:val="20"/>
        </w:rPr>
        <w:t xml:space="preserve">Detailed DREI study on solar and </w:t>
      </w:r>
      <w:r w:rsidRPr="00C27F3C">
        <w:rPr>
          <w:rFonts w:asciiTheme="minorHAnsi" w:hAnsiTheme="minorHAnsi" w:cstheme="minorHAnsi"/>
          <w:sz w:val="20"/>
          <w:szCs w:val="20"/>
        </w:rPr>
        <w:t xml:space="preserve">hydropower </w:t>
      </w:r>
      <w:r w:rsidRPr="00026D6C">
        <w:rPr>
          <w:rFonts w:asciiTheme="minorHAnsi" w:hAnsiTheme="minorHAnsi" w:cstheme="minorHAnsi"/>
          <w:noProof/>
          <w:sz w:val="20"/>
          <w:szCs w:val="20"/>
        </w:rPr>
        <w:t>min</w:t>
      </w:r>
      <w:r w:rsidR="00BF4651">
        <w:rPr>
          <w:rFonts w:asciiTheme="minorHAnsi" w:hAnsiTheme="minorHAnsi" w:cstheme="minorHAnsi"/>
          <w:noProof/>
          <w:sz w:val="20"/>
          <w:szCs w:val="20"/>
        </w:rPr>
        <w:t>i</w:t>
      </w:r>
      <w:r w:rsidRPr="00C27F3C">
        <w:rPr>
          <w:rFonts w:asciiTheme="minorHAnsi" w:hAnsiTheme="minorHAnsi" w:cstheme="minorHAnsi"/>
          <w:sz w:val="20"/>
          <w:szCs w:val="20"/>
        </w:rPr>
        <w:t>-grids (DREI: Deriskin</w:t>
      </w:r>
      <w:r w:rsidRPr="00A34000">
        <w:rPr>
          <w:rFonts w:asciiTheme="minorHAnsi" w:hAnsiTheme="minorHAnsi" w:cstheme="minorHAnsi"/>
          <w:sz w:val="20"/>
          <w:szCs w:val="20"/>
        </w:rPr>
        <w:t>g R</w:t>
      </w:r>
      <w:r w:rsidRPr="00783449">
        <w:rPr>
          <w:rFonts w:asciiTheme="minorHAnsi" w:hAnsiTheme="minorHAnsi" w:cstheme="minorHAnsi"/>
          <w:sz w:val="20"/>
          <w:szCs w:val="20"/>
        </w:rPr>
        <w:t>enewable Energy Investment)</w:t>
      </w:r>
    </w:p>
    <w:p w14:paraId="474FD95D" w14:textId="5134770E" w:rsidR="00EE6687" w:rsidRPr="004871AC" w:rsidRDefault="00B975E3" w:rsidP="003D6D04">
      <w:pPr>
        <w:pStyle w:val="ListParagraph"/>
        <w:numPr>
          <w:ilvl w:val="0"/>
          <w:numId w:val="101"/>
        </w:numPr>
        <w:tabs>
          <w:tab w:val="left" w:pos="1560"/>
        </w:tabs>
        <w:rPr>
          <w:rFonts w:asciiTheme="minorHAnsi" w:hAnsiTheme="minorHAnsi" w:cstheme="minorHAnsi"/>
          <w:sz w:val="20"/>
          <w:szCs w:val="20"/>
        </w:rPr>
      </w:pPr>
      <w:r>
        <w:rPr>
          <w:rFonts w:asciiTheme="minorHAnsi" w:hAnsiTheme="minorHAnsi" w:cstheme="minorHAnsi"/>
          <w:sz w:val="20"/>
          <w:szCs w:val="20"/>
        </w:rPr>
        <w:t>M</w:t>
      </w:r>
      <w:r w:rsidR="00EE6687" w:rsidRPr="003D6D04">
        <w:rPr>
          <w:rFonts w:asciiTheme="minorHAnsi" w:hAnsiTheme="minorHAnsi" w:cstheme="minorHAnsi"/>
          <w:sz w:val="20"/>
          <w:szCs w:val="20"/>
        </w:rPr>
        <w:t xml:space="preserve">arket </w:t>
      </w:r>
      <w:r w:rsidR="006D7F75">
        <w:rPr>
          <w:rFonts w:asciiTheme="minorHAnsi" w:hAnsiTheme="minorHAnsi" w:cstheme="minorHAnsi"/>
          <w:sz w:val="20"/>
          <w:szCs w:val="20"/>
        </w:rPr>
        <w:t xml:space="preserve">study </w:t>
      </w:r>
      <w:r w:rsidR="00EE6687" w:rsidRPr="003D6D04">
        <w:rPr>
          <w:rFonts w:asciiTheme="minorHAnsi" w:hAnsiTheme="minorHAnsi" w:cstheme="minorHAnsi"/>
          <w:sz w:val="20"/>
          <w:szCs w:val="20"/>
        </w:rPr>
        <w:t>.</w:t>
      </w:r>
      <w:r w:rsidR="001F2D6D">
        <w:rPr>
          <w:rFonts w:asciiTheme="minorHAnsi" w:hAnsiTheme="minorHAnsi" w:cstheme="minorHAnsi"/>
          <w:sz w:val="20"/>
          <w:szCs w:val="20"/>
        </w:rPr>
        <w:t xml:space="preserve"> </w:t>
      </w:r>
      <w:r w:rsidR="00587354">
        <w:rPr>
          <w:rFonts w:asciiTheme="minorHAnsi" w:hAnsiTheme="minorHAnsi" w:cstheme="minorHAnsi"/>
          <w:sz w:val="20"/>
          <w:szCs w:val="20"/>
        </w:rPr>
        <w:t>f</w:t>
      </w:r>
      <w:r w:rsidR="002A4532">
        <w:rPr>
          <w:rFonts w:asciiTheme="minorHAnsi" w:hAnsiTheme="minorHAnsi" w:cstheme="minorHAnsi"/>
          <w:sz w:val="20"/>
          <w:szCs w:val="20"/>
        </w:rPr>
        <w:t xml:space="preserve">ollowing from DREI results </w:t>
      </w:r>
      <w:r w:rsidR="00587354">
        <w:rPr>
          <w:rFonts w:asciiTheme="minorHAnsi" w:hAnsiTheme="minorHAnsi" w:cstheme="minorHAnsi"/>
          <w:sz w:val="20"/>
          <w:szCs w:val="20"/>
        </w:rPr>
        <w:t xml:space="preserve">as well as mini-grid costs development analysis. </w:t>
      </w:r>
    </w:p>
    <w:p w14:paraId="3FC982C0" w14:textId="4F4ACF6C" w:rsidR="004871AC" w:rsidRPr="004871AC" w:rsidRDefault="00146F54" w:rsidP="004871AC">
      <w:pPr>
        <w:pStyle w:val="ListParagraph"/>
        <w:numPr>
          <w:ilvl w:val="0"/>
          <w:numId w:val="101"/>
        </w:numPr>
        <w:tabs>
          <w:tab w:val="left" w:pos="1560"/>
        </w:tabs>
        <w:rPr>
          <w:rFonts w:asciiTheme="minorHAnsi" w:hAnsiTheme="minorHAnsi" w:cstheme="minorHAnsi"/>
          <w:sz w:val="20"/>
          <w:szCs w:val="20"/>
        </w:rPr>
      </w:pPr>
      <w:r w:rsidRPr="00AF1EFA">
        <w:rPr>
          <w:rFonts w:asciiTheme="minorHAnsi" w:hAnsiTheme="minorHAnsi" w:cstheme="minorHAnsi"/>
          <w:noProof/>
          <w:sz w:val="20"/>
          <w:szCs w:val="20"/>
        </w:rPr>
        <w:t>Improved</w:t>
      </w:r>
      <w:r w:rsidRPr="001B3F66">
        <w:rPr>
          <w:rFonts w:asciiTheme="minorHAnsi" w:hAnsiTheme="minorHAnsi" w:cstheme="minorHAnsi"/>
          <w:sz w:val="20"/>
          <w:szCs w:val="20"/>
        </w:rPr>
        <w:t xml:space="preserve"> methodology w</w:t>
      </w:r>
      <w:r w:rsidRPr="001030B8">
        <w:rPr>
          <w:rFonts w:asciiTheme="minorHAnsi" w:hAnsiTheme="minorHAnsi" w:cstheme="minorHAnsi"/>
          <w:sz w:val="20"/>
          <w:szCs w:val="20"/>
        </w:rPr>
        <w:t>ith c</w:t>
      </w:r>
      <w:r w:rsidRPr="009921F8">
        <w:rPr>
          <w:rFonts w:asciiTheme="minorHAnsi" w:hAnsiTheme="minorHAnsi" w:cstheme="minorHAnsi"/>
          <w:sz w:val="20"/>
          <w:szCs w:val="20"/>
        </w:rPr>
        <w:t>ollected energy and greenhouse gas emission data on rural electricity as input for natio</w:t>
      </w:r>
      <w:r w:rsidRPr="00CC575F">
        <w:rPr>
          <w:rFonts w:asciiTheme="minorHAnsi" w:hAnsiTheme="minorHAnsi" w:cstheme="minorHAnsi"/>
          <w:sz w:val="20"/>
          <w:szCs w:val="20"/>
        </w:rPr>
        <w:t xml:space="preserve">nal GHG </w:t>
      </w:r>
      <w:r w:rsidRPr="004871AC">
        <w:rPr>
          <w:rFonts w:asciiTheme="minorHAnsi" w:hAnsiTheme="minorHAnsi" w:cstheme="minorHAnsi"/>
          <w:sz w:val="20"/>
          <w:szCs w:val="20"/>
        </w:rPr>
        <w:t>MRV (monitoring, reporting</w:t>
      </w:r>
      <w:r w:rsidR="00CF4424">
        <w:rPr>
          <w:rFonts w:asciiTheme="minorHAnsi" w:hAnsiTheme="minorHAnsi" w:cstheme="minorHAnsi"/>
          <w:sz w:val="20"/>
          <w:szCs w:val="20"/>
        </w:rPr>
        <w:t>,</w:t>
      </w:r>
      <w:r w:rsidRPr="004871AC">
        <w:rPr>
          <w:rFonts w:asciiTheme="minorHAnsi" w:hAnsiTheme="minorHAnsi" w:cstheme="minorHAnsi"/>
          <w:sz w:val="20"/>
          <w:szCs w:val="20"/>
        </w:rPr>
        <w:t xml:space="preserve"> </w:t>
      </w:r>
      <w:r w:rsidRPr="00CF4424">
        <w:rPr>
          <w:rFonts w:asciiTheme="minorHAnsi" w:hAnsiTheme="minorHAnsi" w:cstheme="minorHAnsi"/>
          <w:noProof/>
          <w:sz w:val="20"/>
          <w:szCs w:val="20"/>
        </w:rPr>
        <w:t>and</w:t>
      </w:r>
      <w:r w:rsidRPr="004871AC">
        <w:rPr>
          <w:rFonts w:asciiTheme="minorHAnsi" w:hAnsiTheme="minorHAnsi" w:cstheme="minorHAnsi"/>
          <w:sz w:val="20"/>
          <w:szCs w:val="20"/>
        </w:rPr>
        <w:t xml:space="preserve"> verification)</w:t>
      </w:r>
    </w:p>
    <w:p w14:paraId="4556695D" w14:textId="3B12C176" w:rsidR="00C27F3C" w:rsidRPr="003D6D04" w:rsidRDefault="00146F54" w:rsidP="004871AC">
      <w:pPr>
        <w:pStyle w:val="ListParagraph"/>
        <w:numPr>
          <w:ilvl w:val="0"/>
          <w:numId w:val="101"/>
        </w:numPr>
        <w:tabs>
          <w:tab w:val="left" w:pos="1560"/>
        </w:tabs>
        <w:rPr>
          <w:rFonts w:asciiTheme="minorHAnsi" w:hAnsiTheme="minorHAnsi" w:cstheme="minorHAnsi"/>
          <w:sz w:val="20"/>
          <w:szCs w:val="20"/>
        </w:rPr>
      </w:pPr>
      <w:r w:rsidRPr="003D6D04">
        <w:rPr>
          <w:rFonts w:asciiTheme="minorHAnsi" w:hAnsiTheme="minorHAnsi" w:cstheme="minorHAnsi"/>
          <w:sz w:val="20"/>
          <w:szCs w:val="20"/>
        </w:rPr>
        <w:t xml:space="preserve">Consultancy and advisory support for DRD and </w:t>
      </w:r>
      <w:r w:rsidR="004871AC" w:rsidRPr="003D6D04">
        <w:rPr>
          <w:rFonts w:asciiTheme="minorHAnsi" w:hAnsiTheme="minorHAnsi" w:cstheme="minorHAnsi"/>
          <w:sz w:val="20"/>
          <w:szCs w:val="20"/>
        </w:rPr>
        <w:t xml:space="preserve">the </w:t>
      </w:r>
      <w:r w:rsidR="004871AC" w:rsidRPr="00026D6C">
        <w:rPr>
          <w:rFonts w:asciiTheme="minorHAnsi" w:hAnsiTheme="minorHAnsi" w:cstheme="minorHAnsi"/>
          <w:noProof/>
          <w:sz w:val="20"/>
          <w:szCs w:val="20"/>
        </w:rPr>
        <w:t>e</w:t>
      </w:r>
      <w:r w:rsidR="00BF4651">
        <w:rPr>
          <w:rFonts w:asciiTheme="minorHAnsi" w:hAnsiTheme="minorHAnsi" w:cstheme="minorHAnsi"/>
          <w:noProof/>
          <w:sz w:val="20"/>
          <w:szCs w:val="20"/>
        </w:rPr>
        <w:t>x</w:t>
      </w:r>
      <w:r w:rsidR="004871AC" w:rsidRPr="00026D6C">
        <w:rPr>
          <w:rFonts w:asciiTheme="minorHAnsi" w:hAnsiTheme="minorHAnsi" w:cstheme="minorHAnsi"/>
          <w:noProof/>
          <w:sz w:val="20"/>
          <w:szCs w:val="20"/>
        </w:rPr>
        <w:t>isting</w:t>
      </w:r>
      <w:r w:rsidR="004871AC" w:rsidRPr="003D6D04">
        <w:rPr>
          <w:rFonts w:asciiTheme="minorHAnsi" w:hAnsiTheme="minorHAnsi" w:cstheme="minorHAnsi"/>
          <w:sz w:val="20"/>
          <w:szCs w:val="20"/>
        </w:rPr>
        <w:t xml:space="preserve"> </w:t>
      </w:r>
      <w:r w:rsidRPr="003D6D04">
        <w:rPr>
          <w:rFonts w:asciiTheme="minorHAnsi" w:hAnsiTheme="minorHAnsi" w:cstheme="minorHAnsi"/>
          <w:sz w:val="20"/>
          <w:szCs w:val="20"/>
        </w:rPr>
        <w:t>‘electrification working group’</w:t>
      </w:r>
      <w:r w:rsidR="004871AC" w:rsidRPr="003D6D04">
        <w:rPr>
          <w:rFonts w:asciiTheme="minorHAnsi" w:hAnsiTheme="minorHAnsi" w:cstheme="minorHAnsi"/>
          <w:sz w:val="20"/>
          <w:szCs w:val="20"/>
        </w:rPr>
        <w:t xml:space="preserve"> formed by development partners</w:t>
      </w:r>
      <w:r w:rsidRPr="003D6D04">
        <w:rPr>
          <w:rFonts w:asciiTheme="minorHAnsi" w:hAnsiTheme="minorHAnsi" w:cstheme="minorHAnsi"/>
          <w:sz w:val="20"/>
          <w:szCs w:val="20"/>
        </w:rPr>
        <w:t xml:space="preserve">.  </w:t>
      </w:r>
    </w:p>
    <w:p w14:paraId="4D755C93" w14:textId="5ACDAAFE" w:rsidR="00C27F3C" w:rsidRPr="003D6D04" w:rsidRDefault="00146F54" w:rsidP="003D6D04">
      <w:pPr>
        <w:pStyle w:val="ListParagraph"/>
        <w:numPr>
          <w:ilvl w:val="0"/>
          <w:numId w:val="101"/>
        </w:numPr>
        <w:rPr>
          <w:rFonts w:asciiTheme="minorHAnsi" w:hAnsiTheme="minorHAnsi" w:cstheme="minorHAnsi"/>
          <w:sz w:val="20"/>
          <w:szCs w:val="20"/>
        </w:rPr>
      </w:pPr>
      <w:r w:rsidRPr="003D6D04">
        <w:rPr>
          <w:rFonts w:asciiTheme="minorHAnsi" w:hAnsiTheme="minorHAnsi" w:cstheme="minorHAnsi"/>
          <w:sz w:val="20"/>
          <w:szCs w:val="20"/>
        </w:rPr>
        <w:t xml:space="preserve">Least-cost </w:t>
      </w:r>
      <w:r w:rsidR="00F87828" w:rsidRPr="00F87828">
        <w:rPr>
          <w:rFonts w:asciiTheme="minorHAnsi" w:hAnsiTheme="minorHAnsi" w:cstheme="minorHAnsi"/>
          <w:sz w:val="20"/>
          <w:szCs w:val="20"/>
          <w:lang w:val="en-GB"/>
        </w:rPr>
        <w:t>geospatial analysis</w:t>
      </w:r>
      <w:r w:rsidR="00F87828" w:rsidRPr="0098747B">
        <w:rPr>
          <w:rFonts w:asciiTheme="minorHAnsi" w:hAnsiTheme="minorHAnsi" w:cstheme="minorHAnsi"/>
          <w:szCs w:val="20"/>
          <w:lang w:val="en-GB"/>
        </w:rPr>
        <w:t xml:space="preserve"> </w:t>
      </w:r>
      <w:r w:rsidR="00BF4651">
        <w:rPr>
          <w:rFonts w:asciiTheme="minorHAnsi" w:hAnsiTheme="minorHAnsi" w:cstheme="minorHAnsi"/>
          <w:sz w:val="20"/>
          <w:szCs w:val="20"/>
        </w:rPr>
        <w:t xml:space="preserve">in the </w:t>
      </w:r>
      <w:r w:rsidR="00AC5BF8">
        <w:rPr>
          <w:rFonts w:asciiTheme="minorHAnsi" w:hAnsiTheme="minorHAnsi" w:cstheme="minorHAnsi"/>
          <w:sz w:val="20"/>
          <w:szCs w:val="20"/>
        </w:rPr>
        <w:t>geo</w:t>
      </w:r>
      <w:r w:rsidR="00CC5A0F">
        <w:rPr>
          <w:rFonts w:asciiTheme="minorHAnsi" w:hAnsiTheme="minorHAnsi" w:cstheme="minorHAnsi"/>
          <w:sz w:val="20"/>
          <w:szCs w:val="20"/>
        </w:rPr>
        <w:t xml:space="preserve">graphical </w:t>
      </w:r>
      <w:r w:rsidR="00BF4651">
        <w:rPr>
          <w:rFonts w:asciiTheme="minorHAnsi" w:hAnsiTheme="minorHAnsi" w:cstheme="minorHAnsi"/>
          <w:sz w:val="20"/>
          <w:szCs w:val="20"/>
        </w:rPr>
        <w:t>focus areas of the RURED project (</w:t>
      </w:r>
      <w:r w:rsidR="004871AC">
        <w:rPr>
          <w:rFonts w:asciiTheme="minorHAnsi" w:hAnsiTheme="minorHAnsi" w:cstheme="minorHAnsi"/>
          <w:sz w:val="20"/>
          <w:szCs w:val="20"/>
        </w:rPr>
        <w:t>with</w:t>
      </w:r>
      <w:r w:rsidRPr="003D6D04">
        <w:rPr>
          <w:rFonts w:asciiTheme="minorHAnsi" w:hAnsiTheme="minorHAnsi" w:cstheme="minorHAnsi"/>
          <w:sz w:val="20"/>
          <w:szCs w:val="20"/>
        </w:rPr>
        <w:t xml:space="preserve"> </w:t>
      </w:r>
      <w:r w:rsidR="00CF4424">
        <w:rPr>
          <w:rFonts w:asciiTheme="minorHAnsi" w:hAnsiTheme="minorHAnsi" w:cstheme="minorHAnsi"/>
          <w:sz w:val="20"/>
          <w:szCs w:val="20"/>
        </w:rPr>
        <w:t xml:space="preserve">a </w:t>
      </w:r>
      <w:r w:rsidRPr="00CF4424">
        <w:rPr>
          <w:rFonts w:asciiTheme="minorHAnsi" w:hAnsiTheme="minorHAnsi" w:cstheme="minorHAnsi"/>
          <w:noProof/>
          <w:sz w:val="20"/>
          <w:szCs w:val="20"/>
        </w:rPr>
        <w:t>prospectus</w:t>
      </w:r>
      <w:r w:rsidRPr="003D6D04">
        <w:rPr>
          <w:rFonts w:asciiTheme="minorHAnsi" w:hAnsiTheme="minorHAnsi" w:cstheme="minorHAnsi"/>
          <w:sz w:val="20"/>
          <w:szCs w:val="20"/>
        </w:rPr>
        <w:t xml:space="preserve"> of investm</w:t>
      </w:r>
      <w:r w:rsidRPr="004871AC">
        <w:rPr>
          <w:rFonts w:asciiTheme="minorHAnsi" w:hAnsiTheme="minorHAnsi" w:cstheme="minorHAnsi"/>
          <w:sz w:val="20"/>
          <w:szCs w:val="20"/>
        </w:rPr>
        <w:t>ent opportunities in mini-grid energy systems in selected villages in these geographical are</w:t>
      </w:r>
      <w:r w:rsidR="00C27F3C" w:rsidRPr="003D6D04">
        <w:rPr>
          <w:rFonts w:asciiTheme="minorHAnsi" w:hAnsiTheme="minorHAnsi" w:cstheme="minorHAnsi"/>
          <w:sz w:val="20"/>
          <w:szCs w:val="20"/>
        </w:rPr>
        <w:t>a</w:t>
      </w:r>
      <w:r w:rsidR="00BF4651">
        <w:rPr>
          <w:rFonts w:asciiTheme="minorHAnsi" w:hAnsiTheme="minorHAnsi" w:cstheme="minorHAnsi"/>
          <w:sz w:val="20"/>
          <w:szCs w:val="20"/>
        </w:rPr>
        <w:t>s</w:t>
      </w:r>
      <w:r w:rsidR="00805F79">
        <w:rPr>
          <w:rFonts w:asciiTheme="minorHAnsi" w:hAnsiTheme="minorHAnsi" w:cstheme="minorHAnsi"/>
          <w:sz w:val="20"/>
          <w:szCs w:val="20"/>
        </w:rPr>
        <w:t xml:space="preserve">. From the PPG phase follows the suggestion of focusing on southern/eastern </w:t>
      </w:r>
      <w:r w:rsidR="00805F79" w:rsidRPr="003D6D04">
        <w:rPr>
          <w:rFonts w:asciiTheme="minorHAnsi" w:hAnsiTheme="minorHAnsi" w:cstheme="minorHAnsi"/>
          <w:sz w:val="20"/>
          <w:szCs w:val="20"/>
        </w:rPr>
        <w:t xml:space="preserve">Shan and </w:t>
      </w:r>
      <w:r w:rsidR="00805F79">
        <w:rPr>
          <w:rFonts w:asciiTheme="minorHAnsi" w:hAnsiTheme="minorHAnsi" w:cstheme="minorHAnsi"/>
          <w:sz w:val="20"/>
          <w:szCs w:val="20"/>
        </w:rPr>
        <w:t xml:space="preserve">coastal areas of </w:t>
      </w:r>
      <w:r w:rsidR="00805F79" w:rsidRPr="003D6D04">
        <w:rPr>
          <w:rFonts w:asciiTheme="minorHAnsi" w:hAnsiTheme="minorHAnsi" w:cstheme="minorHAnsi"/>
          <w:sz w:val="20"/>
          <w:szCs w:val="20"/>
        </w:rPr>
        <w:t>Tanintharyi</w:t>
      </w:r>
      <w:r w:rsidR="00BF4651">
        <w:rPr>
          <w:rFonts w:asciiTheme="minorHAnsi" w:hAnsiTheme="minorHAnsi" w:cstheme="minorHAnsi"/>
          <w:sz w:val="20"/>
          <w:szCs w:val="20"/>
        </w:rPr>
        <w:t xml:space="preserve"> </w:t>
      </w:r>
      <w:r w:rsidR="00805F79">
        <w:rPr>
          <w:rFonts w:asciiTheme="minorHAnsi" w:hAnsiTheme="minorHAnsi" w:cstheme="minorHAnsi"/>
          <w:sz w:val="20"/>
          <w:szCs w:val="20"/>
        </w:rPr>
        <w:t xml:space="preserve">as well Dry Zone areas </w:t>
      </w:r>
      <w:r w:rsidR="0046033B">
        <w:rPr>
          <w:rFonts w:asciiTheme="minorHAnsi" w:hAnsiTheme="minorHAnsi" w:cstheme="minorHAnsi"/>
          <w:sz w:val="20"/>
          <w:szCs w:val="20"/>
        </w:rPr>
        <w:t>(for</w:t>
      </w:r>
      <w:r w:rsidR="00BF4651">
        <w:rPr>
          <w:rFonts w:asciiTheme="minorHAnsi" w:hAnsiTheme="minorHAnsi" w:cstheme="minorHAnsi"/>
          <w:sz w:val="20"/>
          <w:szCs w:val="20"/>
        </w:rPr>
        <w:t xml:space="preserve"> the rationale of selecting these areas the reader is referred to </w:t>
      </w:r>
      <w:r w:rsidR="00BF4651">
        <w:rPr>
          <w:rFonts w:asciiTheme="minorHAnsi" w:hAnsiTheme="minorHAnsi" w:cstheme="minorHAnsi"/>
          <w:sz w:val="20"/>
          <w:szCs w:val="20"/>
        </w:rPr>
        <w:fldChar w:fldCharType="begin"/>
      </w:r>
      <w:r w:rsidR="00BF4651">
        <w:rPr>
          <w:rFonts w:asciiTheme="minorHAnsi" w:hAnsiTheme="minorHAnsi" w:cstheme="minorHAnsi"/>
          <w:sz w:val="20"/>
          <w:szCs w:val="20"/>
        </w:rPr>
        <w:instrText xml:space="preserve"> REF _Ref946718 \h </w:instrText>
      </w:r>
      <w:r w:rsidR="00BF4651">
        <w:rPr>
          <w:rFonts w:asciiTheme="minorHAnsi" w:hAnsiTheme="minorHAnsi" w:cstheme="minorHAnsi"/>
          <w:sz w:val="20"/>
          <w:szCs w:val="20"/>
        </w:rPr>
      </w:r>
      <w:r w:rsidR="00BF4651">
        <w:rPr>
          <w:rFonts w:asciiTheme="minorHAnsi" w:hAnsiTheme="minorHAnsi" w:cstheme="minorHAnsi"/>
          <w:sz w:val="20"/>
          <w:szCs w:val="20"/>
        </w:rPr>
        <w:fldChar w:fldCharType="separate"/>
      </w:r>
      <w:r w:rsidR="002C1700" w:rsidRPr="003D6D04">
        <w:rPr>
          <w:rFonts w:ascii="Arial" w:hAnsi="Arial" w:cs="Arial"/>
          <w:color w:val="0070C0"/>
          <w:sz w:val="18"/>
          <w:szCs w:val="18"/>
        </w:rPr>
        <w:t xml:space="preserve">Exhibit </w:t>
      </w:r>
      <w:r w:rsidR="002C1700">
        <w:rPr>
          <w:rFonts w:ascii="Arial" w:hAnsi="Arial" w:cs="Arial"/>
          <w:noProof/>
          <w:color w:val="0070C0"/>
          <w:sz w:val="18"/>
          <w:szCs w:val="18"/>
        </w:rPr>
        <w:t>9</w:t>
      </w:r>
      <w:r w:rsidR="00BF4651">
        <w:rPr>
          <w:rFonts w:asciiTheme="minorHAnsi" w:hAnsiTheme="minorHAnsi" w:cstheme="minorHAnsi"/>
          <w:sz w:val="20"/>
          <w:szCs w:val="20"/>
        </w:rPr>
        <w:fldChar w:fldCharType="end"/>
      </w:r>
      <w:r w:rsidR="00BF4651">
        <w:rPr>
          <w:rFonts w:asciiTheme="minorHAnsi" w:hAnsiTheme="minorHAnsi" w:cstheme="minorHAnsi"/>
          <w:sz w:val="20"/>
          <w:szCs w:val="20"/>
        </w:rPr>
        <w:t>)</w:t>
      </w:r>
      <w:r w:rsidR="00805F79">
        <w:rPr>
          <w:rFonts w:asciiTheme="minorHAnsi" w:hAnsiTheme="minorHAnsi" w:cstheme="minorHAnsi"/>
          <w:sz w:val="20"/>
          <w:szCs w:val="20"/>
        </w:rPr>
        <w:t>.</w:t>
      </w:r>
    </w:p>
    <w:p w14:paraId="141ABD94" w14:textId="60FFD4A8" w:rsidR="00B21544" w:rsidRPr="003D6D04" w:rsidRDefault="009761BD" w:rsidP="003D6D04">
      <w:pPr>
        <w:numPr>
          <w:ilvl w:val="0"/>
          <w:numId w:val="101"/>
        </w:numPr>
        <w:tabs>
          <w:tab w:val="left" w:pos="284"/>
          <w:tab w:val="left" w:pos="1560"/>
        </w:tabs>
        <w:rPr>
          <w:rFonts w:asciiTheme="minorHAnsi" w:hAnsiTheme="minorHAnsi" w:cstheme="minorHAnsi"/>
          <w:szCs w:val="20"/>
        </w:rPr>
      </w:pPr>
      <w:r>
        <w:rPr>
          <w:noProof/>
        </w:rPr>
        <mc:AlternateContent>
          <mc:Choice Requires="wps">
            <w:drawing>
              <wp:anchor distT="144145" distB="144145" distL="114300" distR="114300" simplePos="0" relativeHeight="251876864" behindDoc="0" locked="0" layoutInCell="1" allowOverlap="1" wp14:anchorId="1381D28C" wp14:editId="0C678147">
                <wp:simplePos x="0" y="0"/>
                <wp:positionH relativeFrom="margin">
                  <wp:posOffset>9525</wp:posOffset>
                </wp:positionH>
                <wp:positionV relativeFrom="margin">
                  <wp:posOffset>733425</wp:posOffset>
                </wp:positionV>
                <wp:extent cx="6492240" cy="5248275"/>
                <wp:effectExtent l="0" t="0" r="3810" b="9525"/>
                <wp:wrapTopAndBottom/>
                <wp:docPr id="835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5248275"/>
                        </a:xfrm>
                        <a:prstGeom prst="rect">
                          <a:avLst/>
                        </a:prstGeom>
                        <a:solidFill>
                          <a:srgbClr val="ED7D31">
                            <a:lumMod val="20000"/>
                            <a:lumOff val="80000"/>
                          </a:srgbClr>
                        </a:solidFill>
                        <a:ln>
                          <a:noFill/>
                        </a:ln>
                        <a:extLst/>
                      </wps:spPr>
                      <wps:txbx>
                        <w:txbxContent>
                          <w:p w14:paraId="57B98B53" w14:textId="71600B45" w:rsidR="004B0E3F" w:rsidRDefault="004B0E3F" w:rsidP="003D6D04">
                            <w:pPr>
                              <w:pStyle w:val="Caption"/>
                              <w:tabs>
                                <w:tab w:val="left" w:pos="1134"/>
                              </w:tabs>
                              <w:ind w:left="1134" w:hanging="1134"/>
                              <w:rPr>
                                <w:rFonts w:ascii="Arial" w:hAnsi="Arial" w:cs="Arial"/>
                                <w:color w:val="2E74B5"/>
                                <w:sz w:val="18"/>
                              </w:rPr>
                            </w:pPr>
                            <w:bookmarkStart w:id="49" w:name="_Ref946718"/>
                            <w:bookmarkStart w:id="50" w:name="_Toc9395402"/>
                            <w:r w:rsidRPr="003D6D04">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9</w:t>
                            </w:r>
                            <w:r w:rsidRPr="003D6D04">
                              <w:rPr>
                                <w:rFonts w:ascii="Arial" w:hAnsi="Arial" w:cs="Arial"/>
                                <w:color w:val="0070C0"/>
                                <w:sz w:val="18"/>
                                <w:szCs w:val="18"/>
                              </w:rPr>
                              <w:fldChar w:fldCharType="end"/>
                            </w:r>
                            <w:bookmarkEnd w:id="49"/>
                            <w:r w:rsidRPr="003D6D04">
                              <w:rPr>
                                <w:rFonts w:ascii="Arial" w:hAnsi="Arial" w:cs="Arial"/>
                                <w:color w:val="0070C0"/>
                                <w:sz w:val="18"/>
                                <w:szCs w:val="18"/>
                              </w:rPr>
                              <w:tab/>
                            </w:r>
                            <w:r>
                              <w:rPr>
                                <w:rFonts w:ascii="Arial" w:hAnsi="Arial" w:cs="Arial"/>
                                <w:color w:val="2E74B5"/>
                                <w:sz w:val="18"/>
                              </w:rPr>
                              <w:t>Areas of geographical focus of RURED</w:t>
                            </w:r>
                            <w:bookmarkEnd w:id="50"/>
                          </w:p>
                          <w:p w14:paraId="0422C6BF" w14:textId="77777777" w:rsidR="004B0E3F" w:rsidRDefault="004B0E3F" w:rsidP="00A845D3"/>
                          <w:p w14:paraId="2ECA899D" w14:textId="6C6BF272" w:rsidR="004B0E3F" w:rsidRDefault="004B0E3F" w:rsidP="0093559C">
                            <w:pPr>
                              <w:jc w:val="left"/>
                              <w:rPr>
                                <w:sz w:val="19"/>
                                <w:szCs w:val="19"/>
                              </w:rPr>
                            </w:pPr>
                            <w:r>
                              <w:rPr>
                                <w:sz w:val="19"/>
                                <w:szCs w:val="19"/>
                              </w:rPr>
                              <w:t>The project has identified three States/Regions as possible locations: a</w:t>
                            </w:r>
                            <w:r w:rsidRPr="00006EE1">
                              <w:rPr>
                                <w:sz w:val="19"/>
                                <w:szCs w:val="19"/>
                              </w:rPr>
                              <w:t xml:space="preserve">) </w:t>
                            </w:r>
                            <w:r>
                              <w:rPr>
                                <w:sz w:val="19"/>
                                <w:szCs w:val="19"/>
                              </w:rPr>
                              <w:t xml:space="preserve">Tanintharyi, in particular the </w:t>
                            </w:r>
                            <w:r w:rsidRPr="00006EE1">
                              <w:rPr>
                                <w:sz w:val="19"/>
                                <w:szCs w:val="19"/>
                              </w:rPr>
                              <w:t>coastal areas; and b)</w:t>
                            </w:r>
                            <w:r>
                              <w:rPr>
                                <w:sz w:val="19"/>
                                <w:szCs w:val="19"/>
                              </w:rPr>
                              <w:t xml:space="preserve"> Shan State, in particular the </w:t>
                            </w:r>
                            <w:r w:rsidRPr="00006EE1">
                              <w:rPr>
                                <w:sz w:val="19"/>
                                <w:szCs w:val="19"/>
                              </w:rPr>
                              <w:t>mountainous areas of eastern/southern Shan</w:t>
                            </w:r>
                            <w:r>
                              <w:rPr>
                                <w:sz w:val="19"/>
                                <w:szCs w:val="19"/>
                              </w:rPr>
                              <w:t xml:space="preserve">, c) Dry Zone. A general description of these areas can be found in the Annex E.8. The project will select two of these three States/Regions based on a set of technical criteria as listed under Output 3.1, Activity 3.1.1. The selection of the project sites will follow a conflict sensitive approach, and aim for the inclusion of marginalized groups, and follow FPIC for IP principles. Project sites will not be selected in areas where consent has not been granted. The selection of the project sites will be undertaken in the initial stages of the project inception phase. </w:t>
                            </w:r>
                          </w:p>
                          <w:p w14:paraId="651DC0B1" w14:textId="4AA434A1" w:rsidR="004B0E3F" w:rsidRPr="000A318B" w:rsidRDefault="004B0E3F" w:rsidP="000A318B">
                            <w:pPr>
                              <w:jc w:val="left"/>
                              <w:rPr>
                                <w:sz w:val="19"/>
                                <w:szCs w:val="19"/>
                              </w:rPr>
                            </w:pPr>
                            <w:r w:rsidRPr="000A318B">
                              <w:rPr>
                                <w:sz w:val="19"/>
                                <w:szCs w:val="19"/>
                              </w:rPr>
                              <w:t xml:space="preserve">Thus far, these areas have been lagging behind in applying for the DRD-NEP support scheme for mini-grid systems. Many islands in Tanintharyi are remote and have low likelihood of getting connected to the national grid in the foreseeable future. On the other hand, the islands do have potential for productive uses of energy (PUE) focusing on fisheries as well as tourism. </w:t>
                            </w:r>
                            <w:r w:rsidR="00001058" w:rsidRPr="000A318B">
                              <w:rPr>
                                <w:sz w:val="19"/>
                                <w:szCs w:val="19"/>
                              </w:rPr>
                              <w:t xml:space="preserve">Communities now depend on expensive diesel generator, which can be replaced with solar mini-grid systems with lower cost for the end-users. Another reason is that </w:t>
                            </w:r>
                            <w:r w:rsidR="00001058">
                              <w:rPr>
                                <w:sz w:val="19"/>
                                <w:szCs w:val="19"/>
                              </w:rPr>
                              <w:t>suitable potential</w:t>
                            </w:r>
                            <w:r w:rsidR="00001058" w:rsidRPr="000A318B">
                              <w:rPr>
                                <w:sz w:val="19"/>
                                <w:szCs w:val="19"/>
                              </w:rPr>
                              <w:t xml:space="preserve"> partners already work in </w:t>
                            </w:r>
                            <w:r w:rsidR="00001058">
                              <w:rPr>
                                <w:sz w:val="19"/>
                                <w:szCs w:val="19"/>
                              </w:rPr>
                              <w:t xml:space="preserve">coastal Tanintharyi and Shan State, </w:t>
                            </w:r>
                            <w:r w:rsidR="00001058" w:rsidRPr="000A318B">
                              <w:rPr>
                                <w:sz w:val="19"/>
                                <w:szCs w:val="19"/>
                              </w:rPr>
                              <w:t xml:space="preserve">and the Project seeks to reinforce </w:t>
                            </w:r>
                            <w:r w:rsidR="00001058">
                              <w:rPr>
                                <w:sz w:val="19"/>
                                <w:szCs w:val="19"/>
                              </w:rPr>
                              <w:t xml:space="preserve">existing </w:t>
                            </w:r>
                            <w:r w:rsidR="00001058" w:rsidRPr="000A318B">
                              <w:rPr>
                                <w:sz w:val="19"/>
                                <w:szCs w:val="19"/>
                              </w:rPr>
                              <w:t>activities</w:t>
                            </w:r>
                            <w:r w:rsidR="00001058">
                              <w:rPr>
                                <w:sz w:val="19"/>
                                <w:szCs w:val="19"/>
                              </w:rPr>
                              <w:t>.</w:t>
                            </w:r>
                            <w:r>
                              <w:rPr>
                                <w:sz w:val="19"/>
                                <w:szCs w:val="19"/>
                              </w:rPr>
                              <w:t xml:space="preserve">  </w:t>
                            </w:r>
                          </w:p>
                          <w:p w14:paraId="41763545" w14:textId="11BD85B6" w:rsidR="004B0E3F" w:rsidRPr="000A318B" w:rsidRDefault="004B0E3F" w:rsidP="000A318B">
                            <w:pPr>
                              <w:jc w:val="left"/>
                              <w:rPr>
                                <w:sz w:val="19"/>
                                <w:szCs w:val="19"/>
                              </w:rPr>
                            </w:pPr>
                            <w:r w:rsidRPr="000A318B">
                              <w:rPr>
                                <w:sz w:val="19"/>
                                <w:szCs w:val="19"/>
                              </w:rPr>
                              <w:t xml:space="preserve">Mini/micro hydropower technology, </w:t>
                            </w:r>
                            <w:r>
                              <w:rPr>
                                <w:sz w:val="19"/>
                                <w:szCs w:val="19"/>
                              </w:rPr>
                              <w:t xml:space="preserve">which is </w:t>
                            </w:r>
                            <w:r w:rsidRPr="000A318B">
                              <w:rPr>
                                <w:sz w:val="19"/>
                                <w:szCs w:val="19"/>
                              </w:rPr>
                              <w:t>very suitable in the region’s mountainous areas</w:t>
                            </w:r>
                            <w:r>
                              <w:rPr>
                                <w:sz w:val="19"/>
                                <w:szCs w:val="19"/>
                              </w:rPr>
                              <w:t>,</w:t>
                            </w:r>
                            <w:r w:rsidRPr="000A318B">
                              <w:rPr>
                                <w:sz w:val="19"/>
                                <w:szCs w:val="19"/>
                              </w:rPr>
                              <w:t xml:space="preserve"> has been under-represented in the DRD-NEP Call for Proposals possibly because the region has benefited more from DRD-NEP’s support for individual solar home systems. There is</w:t>
                            </w:r>
                            <w:r>
                              <w:rPr>
                                <w:sz w:val="19"/>
                                <w:szCs w:val="19"/>
                              </w:rPr>
                              <w:t xml:space="preserve"> good</w:t>
                            </w:r>
                            <w:r w:rsidRPr="000A318B">
                              <w:rPr>
                                <w:sz w:val="19"/>
                                <w:szCs w:val="19"/>
                              </w:rPr>
                              <w:t xml:space="preserve"> potential to have solar PV and mini/micro hydropower (and hybrid RE) mini-grids installed and integrated with PUE. Shan State </w:t>
                            </w:r>
                            <w:r>
                              <w:rPr>
                                <w:sz w:val="19"/>
                                <w:szCs w:val="19"/>
                              </w:rPr>
                              <w:t xml:space="preserve">already </w:t>
                            </w:r>
                            <w:r w:rsidRPr="000A318B">
                              <w:rPr>
                                <w:sz w:val="19"/>
                                <w:szCs w:val="19"/>
                              </w:rPr>
                              <w:t>has several thousands of mini/micro hydropower units (below 1 MW)</w:t>
                            </w:r>
                            <w:r>
                              <w:rPr>
                                <w:sz w:val="19"/>
                                <w:szCs w:val="19"/>
                              </w:rPr>
                              <w:t xml:space="preserve"> but</w:t>
                            </w:r>
                            <w:r w:rsidRPr="000A318B">
                              <w:rPr>
                                <w:sz w:val="19"/>
                                <w:szCs w:val="19"/>
                              </w:rPr>
                              <w:t xml:space="preserve"> </w:t>
                            </w:r>
                            <w:r>
                              <w:rPr>
                                <w:sz w:val="19"/>
                                <w:szCs w:val="19"/>
                              </w:rPr>
                              <w:t>several</w:t>
                            </w:r>
                            <w:r w:rsidRPr="000A318B">
                              <w:rPr>
                                <w:sz w:val="19"/>
                                <w:szCs w:val="19"/>
                              </w:rPr>
                              <w:t xml:space="preserve"> are characterized by low technical quality, while in some cases poor operation and maintenance </w:t>
                            </w:r>
                            <w:r>
                              <w:rPr>
                                <w:sz w:val="19"/>
                                <w:szCs w:val="19"/>
                              </w:rPr>
                              <w:t>h</w:t>
                            </w:r>
                            <w:r w:rsidRPr="000A318B">
                              <w:rPr>
                                <w:sz w:val="19"/>
                                <w:szCs w:val="19"/>
                              </w:rPr>
                              <w:t>as led to malfunctioning of systems. Nonetheless, the experience of grassroots (hydropower) mini-grid practitioners provides a strong foundation upon which off-grid electrification can be expanded further with RURED support.</w:t>
                            </w:r>
                          </w:p>
                          <w:p w14:paraId="6EE67247" w14:textId="0FDF47DD" w:rsidR="004B0E3F" w:rsidRPr="000A318B" w:rsidRDefault="004B0E3F" w:rsidP="000A318B">
                            <w:pPr>
                              <w:jc w:val="left"/>
                              <w:rPr>
                                <w:sz w:val="19"/>
                                <w:szCs w:val="19"/>
                              </w:rPr>
                            </w:pPr>
                            <w:r w:rsidRPr="00264720">
                              <w:rPr>
                                <w:sz w:val="19"/>
                                <w:szCs w:val="19"/>
                              </w:rPr>
                              <w:t>Coastal Tanintharyi</w:t>
                            </w:r>
                            <w:r w:rsidRPr="0093559C">
                              <w:rPr>
                                <w:sz w:val="19"/>
                                <w:szCs w:val="19"/>
                              </w:rPr>
                              <w:t xml:space="preserve">, </w:t>
                            </w:r>
                            <w:r w:rsidRPr="00264720">
                              <w:rPr>
                                <w:sz w:val="19"/>
                                <w:szCs w:val="19"/>
                              </w:rPr>
                              <w:t>Southern Shan</w:t>
                            </w:r>
                            <w:r w:rsidRPr="0093559C">
                              <w:rPr>
                                <w:sz w:val="19"/>
                                <w:szCs w:val="19"/>
                              </w:rPr>
                              <w:t>, and the Dry Zone</w:t>
                            </w:r>
                            <w:r w:rsidRPr="00264720">
                              <w:rPr>
                                <w:sz w:val="19"/>
                                <w:szCs w:val="19"/>
                              </w:rPr>
                              <w:t xml:space="preserve"> </w:t>
                            </w:r>
                            <w:r w:rsidRPr="0093559C">
                              <w:rPr>
                                <w:sz w:val="19"/>
                                <w:szCs w:val="19"/>
                              </w:rPr>
                              <w:t>are</w:t>
                            </w:r>
                            <w:r w:rsidRPr="00264720">
                              <w:rPr>
                                <w:sz w:val="19"/>
                                <w:szCs w:val="19"/>
                              </w:rPr>
                              <w:t xml:space="preserve"> recommended in the project preparation PPG phase,</w:t>
                            </w:r>
                            <w:r w:rsidRPr="00185BBD">
                              <w:rPr>
                                <w:sz w:val="19"/>
                                <w:szCs w:val="19"/>
                              </w:rPr>
                              <w:t xml:space="preserve"> but the Project does not necessarily exclude other areas</w:t>
                            </w:r>
                            <w:r w:rsidRPr="00CD6D83">
                              <w:rPr>
                                <w:sz w:val="19"/>
                                <w:szCs w:val="19"/>
                              </w:rPr>
                              <w:t>.</w:t>
                            </w:r>
                            <w:r w:rsidRPr="000A318B">
                              <w:rPr>
                                <w:sz w:val="19"/>
                                <w:szCs w:val="19"/>
                              </w:rPr>
                              <w:t xml:space="preserve"> For example, Shan government representatives (when interviewed by the PPG Team) suggested the Project could </w:t>
                            </w:r>
                            <w:r>
                              <w:rPr>
                                <w:sz w:val="19"/>
                                <w:szCs w:val="19"/>
                              </w:rPr>
                              <w:t xml:space="preserve">also </w:t>
                            </w:r>
                            <w:r w:rsidRPr="000A318B">
                              <w:rPr>
                                <w:sz w:val="19"/>
                                <w:szCs w:val="19"/>
                              </w:rPr>
                              <w:t xml:space="preserve">work in eastern Shan, which has more sensitive zones. The argument from a development viewpoint is that few NGOs work in these economically disadvantaged areas and presence of the Project could encourage other organizations to follow suit. In such case, the project will ensure proper consultation with </w:t>
                            </w:r>
                            <w:r>
                              <w:rPr>
                                <w:sz w:val="19"/>
                                <w:szCs w:val="19"/>
                              </w:rPr>
                              <w:t xml:space="preserve">the </w:t>
                            </w:r>
                            <w:r w:rsidRPr="000A318B">
                              <w:rPr>
                                <w:sz w:val="19"/>
                                <w:szCs w:val="19"/>
                              </w:rPr>
                              <w:t xml:space="preserve">Shan government, township authorities, indigenous people representatives, NGOs and civil society organizations before venturing into sensitive areas. </w:t>
                            </w:r>
                          </w:p>
                          <w:p w14:paraId="7A366E62" w14:textId="4AD77E11" w:rsidR="004B0E3F" w:rsidRDefault="004B0E3F">
                            <w:r>
                              <w:rPr>
                                <w:sz w:val="19"/>
                                <w:szCs w:val="19"/>
                              </w:rPr>
                              <w:t xml:space="preserve">Regarding Dry Zone, </w:t>
                            </w:r>
                            <w:r w:rsidRPr="000A318B">
                              <w:rPr>
                                <w:sz w:val="19"/>
                                <w:szCs w:val="19"/>
                              </w:rPr>
                              <w:t>REAM in partnership with A-Bank has installed about 60 solar PV solar drip irrigation systems. By having cultivated water in the dry season, this promotes health (growing of vegetables) and increase income (sales of crops).</w:t>
                            </w:r>
                            <w:r w:rsidRPr="00501BB0">
                              <w:rPr>
                                <w:sz w:val="19"/>
                                <w:szCs w:val="19"/>
                              </w:rPr>
                              <w:t xml:space="preserve"> </w:t>
                            </w:r>
                            <w:r>
                              <w:rPr>
                                <w:sz w:val="19"/>
                                <w:szCs w:val="19"/>
                              </w:rPr>
                              <w:t xml:space="preserve"> The Project will work with REAM and other partners to augment productive uses (to existing or new systems). </w:t>
                            </w:r>
                            <w:r w:rsidRPr="000A318B">
                              <w:rPr>
                                <w:sz w:val="19"/>
                                <w:szCs w:val="19"/>
                              </w:rPr>
                              <w:t>Although</w:t>
                            </w:r>
                            <w:r>
                              <w:rPr>
                                <w:sz w:val="19"/>
                                <w:szCs w:val="19"/>
                              </w:rPr>
                              <w:t xml:space="preserve"> </w:t>
                            </w:r>
                            <w:r w:rsidRPr="000A318B">
                              <w:rPr>
                                <w:sz w:val="19"/>
                                <w:szCs w:val="19"/>
                              </w:rPr>
                              <w:t>Shan and Tanintharyi</w:t>
                            </w:r>
                            <w:r>
                              <w:rPr>
                                <w:sz w:val="19"/>
                                <w:szCs w:val="19"/>
                              </w:rPr>
                              <w:t xml:space="preserve"> and Dry Zone, came out of the PPG phase, as </w:t>
                            </w:r>
                            <w:r w:rsidR="00F649D1">
                              <w:rPr>
                                <w:sz w:val="19"/>
                                <w:szCs w:val="19"/>
                              </w:rPr>
                              <w:t>possible project areas</w:t>
                            </w:r>
                            <w:r>
                              <w:rPr>
                                <w:sz w:val="19"/>
                                <w:szCs w:val="19"/>
                              </w:rPr>
                              <w:t xml:space="preserve">, </w:t>
                            </w:r>
                            <w:r w:rsidRPr="000A318B">
                              <w:rPr>
                                <w:sz w:val="19"/>
                                <w:szCs w:val="19"/>
                              </w:rPr>
                              <w:t xml:space="preserve">the Project </w:t>
                            </w:r>
                            <w:r>
                              <w:rPr>
                                <w:sz w:val="19"/>
                                <w:szCs w:val="19"/>
                              </w:rPr>
                              <w:t>can work</w:t>
                            </w:r>
                            <w:r w:rsidRPr="000A318B">
                              <w:rPr>
                                <w:sz w:val="19"/>
                                <w:szCs w:val="19"/>
                              </w:rPr>
                              <w:t xml:space="preserve"> with project partners </w:t>
                            </w:r>
                            <w:r>
                              <w:rPr>
                                <w:sz w:val="19"/>
                                <w:szCs w:val="19"/>
                              </w:rPr>
                              <w:t xml:space="preserve">based </w:t>
                            </w:r>
                            <w:r w:rsidRPr="000A318B">
                              <w:rPr>
                                <w:sz w:val="19"/>
                                <w:szCs w:val="19"/>
                              </w:rPr>
                              <w:t>in other regions or states</w:t>
                            </w:r>
                            <w:r>
                              <w:rPr>
                                <w:sz w:val="19"/>
                                <w:szCs w:val="19"/>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81D28C" id="_x0000_s1034" type="#_x0000_t202" style="position:absolute;left:0;text-align:left;margin-left:.75pt;margin-top:57.75pt;width:511.2pt;height:413.25pt;z-index:251876864;visibility:visible;mso-wrap-style:square;mso-width-percent:0;mso-height-percent:0;mso-wrap-distance-left:9pt;mso-wrap-distance-top:11.35pt;mso-wrap-distance-right:9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" fillcolor="#fbe5d6" stroked="f">
                <v:textbox>
                  <w:txbxContent>
                    <w:p w14:paraId="57B98B53" w14:textId="71600B45" w:rsidR="004B0E3F" w:rsidRDefault="004B0E3F" w:rsidP="003D6D04">
                      <w:pPr>
                        <w:pStyle w:val="Caption"/>
                        <w:tabs>
                          <w:tab w:val="left" w:pos="1134"/>
                        </w:tabs>
                        <w:ind w:left="1134" w:hanging="1134"/>
                        <w:rPr>
                          <w:rFonts w:ascii="Arial" w:hAnsi="Arial" w:cs="Arial"/>
                          <w:color w:val="2E74B5"/>
                          <w:sz w:val="18"/>
                        </w:rPr>
                      </w:pPr>
                      <w:bookmarkStart w:id="68" w:name="_Ref946718"/>
                      <w:bookmarkStart w:id="69" w:name="_Toc9395402"/>
                      <w:r w:rsidRPr="003D6D04">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9</w:t>
                      </w:r>
                      <w:r w:rsidRPr="003D6D04">
                        <w:rPr>
                          <w:rFonts w:ascii="Arial" w:hAnsi="Arial" w:cs="Arial"/>
                          <w:color w:val="0070C0"/>
                          <w:sz w:val="18"/>
                          <w:szCs w:val="18"/>
                        </w:rPr>
                        <w:fldChar w:fldCharType="end"/>
                      </w:r>
                      <w:bookmarkEnd w:id="68"/>
                      <w:r w:rsidRPr="003D6D04">
                        <w:rPr>
                          <w:rFonts w:ascii="Arial" w:hAnsi="Arial" w:cs="Arial"/>
                          <w:color w:val="0070C0"/>
                          <w:sz w:val="18"/>
                          <w:szCs w:val="18"/>
                        </w:rPr>
                        <w:tab/>
                      </w:r>
                      <w:r>
                        <w:rPr>
                          <w:rFonts w:ascii="Arial" w:hAnsi="Arial" w:cs="Arial"/>
                          <w:color w:val="2E74B5"/>
                          <w:sz w:val="18"/>
                        </w:rPr>
                        <w:t>Areas of geographical focus of RURED</w:t>
                      </w:r>
                      <w:bookmarkEnd w:id="69"/>
                    </w:p>
                    <w:p w14:paraId="0422C6BF" w14:textId="77777777" w:rsidR="004B0E3F" w:rsidRDefault="004B0E3F" w:rsidP="00A845D3"/>
                    <w:p w14:paraId="2ECA899D" w14:textId="6C6BF272" w:rsidR="004B0E3F" w:rsidRDefault="004B0E3F" w:rsidP="0093559C">
                      <w:pPr>
                        <w:jc w:val="left"/>
                        <w:rPr>
                          <w:sz w:val="19"/>
                          <w:szCs w:val="19"/>
                        </w:rPr>
                      </w:pPr>
                      <w:r>
                        <w:rPr>
                          <w:sz w:val="19"/>
                          <w:szCs w:val="19"/>
                        </w:rPr>
                        <w:t>The project has identified three States/Regions as possible locations: a</w:t>
                      </w:r>
                      <w:r w:rsidRPr="00006EE1">
                        <w:rPr>
                          <w:sz w:val="19"/>
                          <w:szCs w:val="19"/>
                        </w:rPr>
                        <w:t xml:space="preserve">) </w:t>
                      </w:r>
                      <w:r>
                        <w:rPr>
                          <w:sz w:val="19"/>
                          <w:szCs w:val="19"/>
                        </w:rPr>
                        <w:t xml:space="preserve">Tanintharyi, in particular the </w:t>
                      </w:r>
                      <w:r w:rsidRPr="00006EE1">
                        <w:rPr>
                          <w:sz w:val="19"/>
                          <w:szCs w:val="19"/>
                        </w:rPr>
                        <w:t>coastal areas; and b)</w:t>
                      </w:r>
                      <w:r>
                        <w:rPr>
                          <w:sz w:val="19"/>
                          <w:szCs w:val="19"/>
                        </w:rPr>
                        <w:t xml:space="preserve"> Shan State, in particular the </w:t>
                      </w:r>
                      <w:r w:rsidRPr="00006EE1">
                        <w:rPr>
                          <w:sz w:val="19"/>
                          <w:szCs w:val="19"/>
                        </w:rPr>
                        <w:t>mountainous areas of eastern/southern Shan</w:t>
                      </w:r>
                      <w:r>
                        <w:rPr>
                          <w:sz w:val="19"/>
                          <w:szCs w:val="19"/>
                        </w:rPr>
                        <w:t xml:space="preserve">, c) Dry Zone. A general description of these areas can be found in the Annex E.8. The project will select two of these three States/Regions based on a set of technical criteria as listed under Output 3.1, Activity 3.1.1. The selection of the project sites will follow a conflict sensitive approach, and aim for the inclusion of marginalized groups, and follow FPIC for IP principles. Project sites will not be selected in areas where consent has not been granted. The selection of the project sites will be undertaken in the initial stages of the project inception phase. </w:t>
                      </w:r>
                    </w:p>
                    <w:p w14:paraId="651DC0B1" w14:textId="4AA434A1" w:rsidR="004B0E3F" w:rsidRPr="000A318B" w:rsidRDefault="004B0E3F" w:rsidP="000A318B">
                      <w:pPr>
                        <w:jc w:val="left"/>
                        <w:rPr>
                          <w:sz w:val="19"/>
                          <w:szCs w:val="19"/>
                        </w:rPr>
                      </w:pPr>
                      <w:r w:rsidRPr="000A318B">
                        <w:rPr>
                          <w:sz w:val="19"/>
                          <w:szCs w:val="19"/>
                        </w:rPr>
                        <w:t xml:space="preserve">Thus far, these areas have been lagging behind in applying for the DRD-NEP support scheme for mini-grid systems. Many islands in Tanintharyi are remote and have low likelihood of getting connected to the national grid in the foreseeable future. On the other hand, the islands do have potential for productive uses of energy (PUE) focusing on fisheries as well as tourism. </w:t>
                      </w:r>
                      <w:r w:rsidR="00001058" w:rsidRPr="000A318B">
                        <w:rPr>
                          <w:sz w:val="19"/>
                          <w:szCs w:val="19"/>
                        </w:rPr>
                        <w:t xml:space="preserve">Communities now depend on expensive diesel generator, which can be replaced with solar mini-grid systems with lower cost for the end-users. Another reason is that </w:t>
                      </w:r>
                      <w:r w:rsidR="00001058">
                        <w:rPr>
                          <w:sz w:val="19"/>
                          <w:szCs w:val="19"/>
                        </w:rPr>
                        <w:t>suitable potential</w:t>
                      </w:r>
                      <w:r w:rsidR="00001058" w:rsidRPr="000A318B">
                        <w:rPr>
                          <w:sz w:val="19"/>
                          <w:szCs w:val="19"/>
                        </w:rPr>
                        <w:t xml:space="preserve"> partners already work in </w:t>
                      </w:r>
                      <w:r w:rsidR="00001058">
                        <w:rPr>
                          <w:sz w:val="19"/>
                          <w:szCs w:val="19"/>
                        </w:rPr>
                        <w:t xml:space="preserve">coastal Tanintharyi and Shan State, </w:t>
                      </w:r>
                      <w:r w:rsidR="00001058" w:rsidRPr="000A318B">
                        <w:rPr>
                          <w:sz w:val="19"/>
                          <w:szCs w:val="19"/>
                        </w:rPr>
                        <w:t xml:space="preserve">and the Project seeks to reinforce </w:t>
                      </w:r>
                      <w:r w:rsidR="00001058">
                        <w:rPr>
                          <w:sz w:val="19"/>
                          <w:szCs w:val="19"/>
                        </w:rPr>
                        <w:t xml:space="preserve">existing </w:t>
                      </w:r>
                      <w:r w:rsidR="00001058" w:rsidRPr="000A318B">
                        <w:rPr>
                          <w:sz w:val="19"/>
                          <w:szCs w:val="19"/>
                        </w:rPr>
                        <w:t>activities</w:t>
                      </w:r>
                      <w:r w:rsidR="00001058">
                        <w:rPr>
                          <w:sz w:val="19"/>
                          <w:szCs w:val="19"/>
                        </w:rPr>
                        <w:t>.</w:t>
                      </w:r>
                      <w:r>
                        <w:rPr>
                          <w:sz w:val="19"/>
                          <w:szCs w:val="19"/>
                        </w:rPr>
                        <w:t xml:space="preserve">  </w:t>
                      </w:r>
                    </w:p>
                    <w:p w14:paraId="41763545" w14:textId="11BD85B6" w:rsidR="004B0E3F" w:rsidRPr="000A318B" w:rsidRDefault="004B0E3F" w:rsidP="000A318B">
                      <w:pPr>
                        <w:jc w:val="left"/>
                        <w:rPr>
                          <w:sz w:val="19"/>
                          <w:szCs w:val="19"/>
                        </w:rPr>
                      </w:pPr>
                      <w:r w:rsidRPr="000A318B">
                        <w:rPr>
                          <w:sz w:val="19"/>
                          <w:szCs w:val="19"/>
                        </w:rPr>
                        <w:t xml:space="preserve">Mini/micro hydropower technology, </w:t>
                      </w:r>
                      <w:r>
                        <w:rPr>
                          <w:sz w:val="19"/>
                          <w:szCs w:val="19"/>
                        </w:rPr>
                        <w:t xml:space="preserve">which is </w:t>
                      </w:r>
                      <w:r w:rsidRPr="000A318B">
                        <w:rPr>
                          <w:sz w:val="19"/>
                          <w:szCs w:val="19"/>
                        </w:rPr>
                        <w:t>very suitable in the region’s mountainous areas</w:t>
                      </w:r>
                      <w:r>
                        <w:rPr>
                          <w:sz w:val="19"/>
                          <w:szCs w:val="19"/>
                        </w:rPr>
                        <w:t>,</w:t>
                      </w:r>
                      <w:r w:rsidRPr="000A318B">
                        <w:rPr>
                          <w:sz w:val="19"/>
                          <w:szCs w:val="19"/>
                        </w:rPr>
                        <w:t xml:space="preserve"> has been under-represented in the DRD-NEP Call for Proposals possibly because the region has benefited more from DRD-NEP’s support for individual solar home systems. There is</w:t>
                      </w:r>
                      <w:r>
                        <w:rPr>
                          <w:sz w:val="19"/>
                          <w:szCs w:val="19"/>
                        </w:rPr>
                        <w:t xml:space="preserve"> good</w:t>
                      </w:r>
                      <w:r w:rsidRPr="000A318B">
                        <w:rPr>
                          <w:sz w:val="19"/>
                          <w:szCs w:val="19"/>
                        </w:rPr>
                        <w:t xml:space="preserve"> potential to have solar PV and mini/micro hydropower (and hybrid RE) mini-grids installed and integrated with PUE. Shan State </w:t>
                      </w:r>
                      <w:r>
                        <w:rPr>
                          <w:sz w:val="19"/>
                          <w:szCs w:val="19"/>
                        </w:rPr>
                        <w:t xml:space="preserve">already </w:t>
                      </w:r>
                      <w:r w:rsidRPr="000A318B">
                        <w:rPr>
                          <w:sz w:val="19"/>
                          <w:szCs w:val="19"/>
                        </w:rPr>
                        <w:t>has several thousands of mini/micro hydropower units (below 1 MW)</w:t>
                      </w:r>
                      <w:r>
                        <w:rPr>
                          <w:sz w:val="19"/>
                          <w:szCs w:val="19"/>
                        </w:rPr>
                        <w:t xml:space="preserve"> but</w:t>
                      </w:r>
                      <w:r w:rsidRPr="000A318B">
                        <w:rPr>
                          <w:sz w:val="19"/>
                          <w:szCs w:val="19"/>
                        </w:rPr>
                        <w:t xml:space="preserve"> </w:t>
                      </w:r>
                      <w:r>
                        <w:rPr>
                          <w:sz w:val="19"/>
                          <w:szCs w:val="19"/>
                        </w:rPr>
                        <w:t>several</w:t>
                      </w:r>
                      <w:r w:rsidRPr="000A318B">
                        <w:rPr>
                          <w:sz w:val="19"/>
                          <w:szCs w:val="19"/>
                        </w:rPr>
                        <w:t xml:space="preserve"> are characterized by low technical quality, while in some cases poor operation and maintenance </w:t>
                      </w:r>
                      <w:r>
                        <w:rPr>
                          <w:sz w:val="19"/>
                          <w:szCs w:val="19"/>
                        </w:rPr>
                        <w:t>h</w:t>
                      </w:r>
                      <w:r w:rsidRPr="000A318B">
                        <w:rPr>
                          <w:sz w:val="19"/>
                          <w:szCs w:val="19"/>
                        </w:rPr>
                        <w:t>as led to malfunctioning of systems. Nonetheless, the experience of grassroots (hydropower) mini-grid practitioners provides a strong foundation upon which off-grid electrification can be expanded further with RURED support.</w:t>
                      </w:r>
                    </w:p>
                    <w:p w14:paraId="6EE67247" w14:textId="0FDF47DD" w:rsidR="004B0E3F" w:rsidRPr="000A318B" w:rsidRDefault="004B0E3F" w:rsidP="000A318B">
                      <w:pPr>
                        <w:jc w:val="left"/>
                        <w:rPr>
                          <w:sz w:val="19"/>
                          <w:szCs w:val="19"/>
                        </w:rPr>
                      </w:pPr>
                      <w:r w:rsidRPr="00264720">
                        <w:rPr>
                          <w:sz w:val="19"/>
                          <w:szCs w:val="19"/>
                        </w:rPr>
                        <w:t>Coastal Tanintharyi</w:t>
                      </w:r>
                      <w:r w:rsidRPr="0093559C">
                        <w:rPr>
                          <w:sz w:val="19"/>
                          <w:szCs w:val="19"/>
                        </w:rPr>
                        <w:t xml:space="preserve">, </w:t>
                      </w:r>
                      <w:r w:rsidRPr="00264720">
                        <w:rPr>
                          <w:sz w:val="19"/>
                          <w:szCs w:val="19"/>
                        </w:rPr>
                        <w:t>Southern Shan</w:t>
                      </w:r>
                      <w:r w:rsidRPr="0093559C">
                        <w:rPr>
                          <w:sz w:val="19"/>
                          <w:szCs w:val="19"/>
                        </w:rPr>
                        <w:t>, and the Dry Zone</w:t>
                      </w:r>
                      <w:r w:rsidRPr="00264720">
                        <w:rPr>
                          <w:sz w:val="19"/>
                          <w:szCs w:val="19"/>
                        </w:rPr>
                        <w:t xml:space="preserve"> </w:t>
                      </w:r>
                      <w:r w:rsidRPr="0093559C">
                        <w:rPr>
                          <w:sz w:val="19"/>
                          <w:szCs w:val="19"/>
                        </w:rPr>
                        <w:t>are</w:t>
                      </w:r>
                      <w:r w:rsidRPr="00264720">
                        <w:rPr>
                          <w:sz w:val="19"/>
                          <w:szCs w:val="19"/>
                        </w:rPr>
                        <w:t xml:space="preserve"> recommended in the project preparation PPG phase,</w:t>
                      </w:r>
                      <w:r w:rsidRPr="00185BBD">
                        <w:rPr>
                          <w:sz w:val="19"/>
                          <w:szCs w:val="19"/>
                        </w:rPr>
                        <w:t xml:space="preserve"> but the Project does not necessarily exclude other areas</w:t>
                      </w:r>
                      <w:r w:rsidRPr="00CD6D83">
                        <w:rPr>
                          <w:sz w:val="19"/>
                          <w:szCs w:val="19"/>
                        </w:rPr>
                        <w:t>.</w:t>
                      </w:r>
                      <w:r w:rsidRPr="000A318B">
                        <w:rPr>
                          <w:sz w:val="19"/>
                          <w:szCs w:val="19"/>
                        </w:rPr>
                        <w:t xml:space="preserve"> For example, Shan government representatives (when interviewed by the PPG Team) suggested the Project could </w:t>
                      </w:r>
                      <w:r>
                        <w:rPr>
                          <w:sz w:val="19"/>
                          <w:szCs w:val="19"/>
                        </w:rPr>
                        <w:t xml:space="preserve">also </w:t>
                      </w:r>
                      <w:r w:rsidRPr="000A318B">
                        <w:rPr>
                          <w:sz w:val="19"/>
                          <w:szCs w:val="19"/>
                        </w:rPr>
                        <w:t xml:space="preserve">work in eastern Shan, which has more sensitive zones. The argument from a development viewpoint is that few NGOs work in these economically disadvantaged areas and presence of the Project could encourage other organizations to follow suit. In such case, the project will ensure proper consultation with </w:t>
                      </w:r>
                      <w:r>
                        <w:rPr>
                          <w:sz w:val="19"/>
                          <w:szCs w:val="19"/>
                        </w:rPr>
                        <w:t xml:space="preserve">the </w:t>
                      </w:r>
                      <w:r w:rsidRPr="000A318B">
                        <w:rPr>
                          <w:sz w:val="19"/>
                          <w:szCs w:val="19"/>
                        </w:rPr>
                        <w:t xml:space="preserve">Shan government, township authorities, indigenous people representatives, NGOs and civil society organizations before venturing into sensitive areas. </w:t>
                      </w:r>
                    </w:p>
                    <w:p w14:paraId="7A366E62" w14:textId="4AD77E11" w:rsidR="004B0E3F" w:rsidRDefault="004B0E3F">
                      <w:r>
                        <w:rPr>
                          <w:sz w:val="19"/>
                          <w:szCs w:val="19"/>
                        </w:rPr>
                        <w:t xml:space="preserve">Regarding Dry Zone, </w:t>
                      </w:r>
                      <w:r w:rsidRPr="000A318B">
                        <w:rPr>
                          <w:sz w:val="19"/>
                          <w:szCs w:val="19"/>
                        </w:rPr>
                        <w:t>REAM in partnership with A-Bank has installed about 60 solar PV solar drip irrigation systems. By having cultivated water in the dry season, this promotes health (growing of vegetables) and increase income (sales of crops).</w:t>
                      </w:r>
                      <w:r w:rsidRPr="00501BB0">
                        <w:rPr>
                          <w:sz w:val="19"/>
                          <w:szCs w:val="19"/>
                        </w:rPr>
                        <w:t xml:space="preserve"> </w:t>
                      </w:r>
                      <w:r>
                        <w:rPr>
                          <w:sz w:val="19"/>
                          <w:szCs w:val="19"/>
                        </w:rPr>
                        <w:t xml:space="preserve"> The Project will work with REAM and other partners to augment productive uses (to existing or new systems). </w:t>
                      </w:r>
                      <w:r w:rsidRPr="000A318B">
                        <w:rPr>
                          <w:sz w:val="19"/>
                          <w:szCs w:val="19"/>
                        </w:rPr>
                        <w:t>Although</w:t>
                      </w:r>
                      <w:r>
                        <w:rPr>
                          <w:sz w:val="19"/>
                          <w:szCs w:val="19"/>
                        </w:rPr>
                        <w:t xml:space="preserve"> </w:t>
                      </w:r>
                      <w:r w:rsidRPr="000A318B">
                        <w:rPr>
                          <w:sz w:val="19"/>
                          <w:szCs w:val="19"/>
                        </w:rPr>
                        <w:t>Shan and Tanintharyi</w:t>
                      </w:r>
                      <w:r>
                        <w:rPr>
                          <w:sz w:val="19"/>
                          <w:szCs w:val="19"/>
                        </w:rPr>
                        <w:t xml:space="preserve"> and Dry Zone, came out of the PPG phase, as </w:t>
                      </w:r>
                      <w:r w:rsidR="00F649D1">
                        <w:rPr>
                          <w:sz w:val="19"/>
                          <w:szCs w:val="19"/>
                        </w:rPr>
                        <w:t>possible project areas</w:t>
                      </w:r>
                      <w:r>
                        <w:rPr>
                          <w:sz w:val="19"/>
                          <w:szCs w:val="19"/>
                        </w:rPr>
                        <w:t xml:space="preserve">, </w:t>
                      </w:r>
                      <w:r w:rsidRPr="000A318B">
                        <w:rPr>
                          <w:sz w:val="19"/>
                          <w:szCs w:val="19"/>
                        </w:rPr>
                        <w:t xml:space="preserve">the Project </w:t>
                      </w:r>
                      <w:r>
                        <w:rPr>
                          <w:sz w:val="19"/>
                          <w:szCs w:val="19"/>
                        </w:rPr>
                        <w:t>can work</w:t>
                      </w:r>
                      <w:r w:rsidRPr="000A318B">
                        <w:rPr>
                          <w:sz w:val="19"/>
                          <w:szCs w:val="19"/>
                        </w:rPr>
                        <w:t xml:space="preserve"> with project partners </w:t>
                      </w:r>
                      <w:r>
                        <w:rPr>
                          <w:sz w:val="19"/>
                          <w:szCs w:val="19"/>
                        </w:rPr>
                        <w:t xml:space="preserve">based </w:t>
                      </w:r>
                      <w:r w:rsidRPr="000A318B">
                        <w:rPr>
                          <w:sz w:val="19"/>
                          <w:szCs w:val="19"/>
                        </w:rPr>
                        <w:t>in other regions or states</w:t>
                      </w:r>
                      <w:r>
                        <w:rPr>
                          <w:sz w:val="19"/>
                          <w:szCs w:val="19"/>
                        </w:rPr>
                        <w:t>.</w:t>
                      </w:r>
                    </w:p>
                  </w:txbxContent>
                </v:textbox>
                <w10:wrap type="topAndBottom" anchorx="margin" anchory="margin"/>
              </v:shape>
            </w:pict>
          </mc:Fallback>
        </mc:AlternateContent>
      </w:r>
      <w:r w:rsidR="00C27F3C" w:rsidRPr="00C27F3C">
        <w:rPr>
          <w:rFonts w:asciiTheme="minorHAnsi" w:hAnsiTheme="minorHAnsi" w:cstheme="minorHAnsi"/>
          <w:szCs w:val="20"/>
        </w:rPr>
        <w:t>Development of tools and instru</w:t>
      </w:r>
      <w:r w:rsidR="00C27F3C" w:rsidRPr="00A34000">
        <w:rPr>
          <w:rFonts w:asciiTheme="minorHAnsi" w:hAnsiTheme="minorHAnsi" w:cstheme="minorHAnsi"/>
          <w:szCs w:val="20"/>
        </w:rPr>
        <w:t>ments that help fo</w:t>
      </w:r>
      <w:r w:rsidR="00C27F3C" w:rsidRPr="00783449">
        <w:rPr>
          <w:rFonts w:asciiTheme="minorHAnsi" w:hAnsiTheme="minorHAnsi" w:cstheme="minorHAnsi"/>
          <w:szCs w:val="20"/>
        </w:rPr>
        <w:t xml:space="preserve">rmulate </w:t>
      </w:r>
      <w:r w:rsidR="00C27F3C" w:rsidRPr="00AF1EFA">
        <w:rPr>
          <w:rFonts w:asciiTheme="minorHAnsi" w:hAnsiTheme="minorHAnsi" w:cstheme="minorHAnsi"/>
          <w:noProof/>
          <w:szCs w:val="20"/>
        </w:rPr>
        <w:t>least-</w:t>
      </w:r>
      <w:r w:rsidR="00C27F3C" w:rsidRPr="005360A5">
        <w:rPr>
          <w:rFonts w:asciiTheme="minorHAnsi" w:hAnsiTheme="minorHAnsi" w:cstheme="minorHAnsi"/>
          <w:noProof/>
          <w:szCs w:val="20"/>
        </w:rPr>
        <w:t>cost</w:t>
      </w:r>
      <w:r w:rsidR="00C27F3C" w:rsidRPr="005360A5">
        <w:rPr>
          <w:rFonts w:asciiTheme="minorHAnsi" w:hAnsiTheme="minorHAnsi" w:cstheme="minorHAnsi"/>
          <w:szCs w:val="20"/>
        </w:rPr>
        <w:t xml:space="preserve"> </w:t>
      </w:r>
      <w:r w:rsidR="005360A5" w:rsidRPr="005360A5">
        <w:rPr>
          <w:rFonts w:asciiTheme="minorHAnsi" w:hAnsiTheme="minorHAnsi" w:cstheme="minorHAnsi"/>
          <w:szCs w:val="20"/>
          <w:lang w:val="en-GB"/>
        </w:rPr>
        <w:t>geospatial analysis</w:t>
      </w:r>
      <w:r w:rsidR="005360A5" w:rsidRPr="0098747B">
        <w:rPr>
          <w:rFonts w:asciiTheme="minorHAnsi" w:hAnsiTheme="minorHAnsi" w:cstheme="minorHAnsi"/>
          <w:szCs w:val="20"/>
          <w:lang w:val="en-GB"/>
        </w:rPr>
        <w:t xml:space="preserve"> </w:t>
      </w:r>
      <w:r w:rsidR="00AF1EFA">
        <w:rPr>
          <w:rFonts w:asciiTheme="minorHAnsi" w:hAnsiTheme="minorHAnsi" w:cstheme="minorHAnsi"/>
          <w:szCs w:val="20"/>
        </w:rPr>
        <w:t>plans,</w:t>
      </w:r>
      <w:r w:rsidR="00C27F3C" w:rsidRPr="00D265E4">
        <w:rPr>
          <w:rFonts w:asciiTheme="minorHAnsi" w:hAnsiTheme="minorHAnsi" w:cstheme="minorHAnsi"/>
          <w:szCs w:val="20"/>
        </w:rPr>
        <w:t xml:space="preserve"> carry out RE </w:t>
      </w:r>
      <w:r w:rsidR="00C27F3C" w:rsidRPr="00717D58">
        <w:rPr>
          <w:rFonts w:asciiTheme="minorHAnsi" w:hAnsiTheme="minorHAnsi" w:cstheme="minorHAnsi"/>
          <w:szCs w:val="20"/>
        </w:rPr>
        <w:t>resource assessmen</w:t>
      </w:r>
      <w:r w:rsidR="00C27F3C" w:rsidRPr="008875D6">
        <w:rPr>
          <w:rFonts w:asciiTheme="minorHAnsi" w:hAnsiTheme="minorHAnsi" w:cstheme="minorHAnsi"/>
          <w:szCs w:val="20"/>
        </w:rPr>
        <w:t>t and identify RE mini-grid investment opportunit</w:t>
      </w:r>
      <w:r w:rsidR="00C27F3C" w:rsidRPr="00173AC3">
        <w:rPr>
          <w:rFonts w:asciiTheme="minorHAnsi" w:hAnsiTheme="minorHAnsi" w:cstheme="minorHAnsi"/>
          <w:szCs w:val="20"/>
        </w:rPr>
        <w:t>ies (manual, application</w:t>
      </w:r>
      <w:r w:rsidR="00026D6C">
        <w:rPr>
          <w:rFonts w:asciiTheme="minorHAnsi" w:hAnsiTheme="minorHAnsi" w:cstheme="minorHAnsi"/>
          <w:szCs w:val="20"/>
        </w:rPr>
        <w:t>,</w:t>
      </w:r>
      <w:r w:rsidR="00C27F3C" w:rsidRPr="00173AC3">
        <w:rPr>
          <w:rFonts w:asciiTheme="minorHAnsi" w:hAnsiTheme="minorHAnsi" w:cstheme="minorHAnsi"/>
          <w:szCs w:val="20"/>
        </w:rPr>
        <w:t xml:space="preserve"> </w:t>
      </w:r>
      <w:r w:rsidR="00C27F3C" w:rsidRPr="00026D6C">
        <w:rPr>
          <w:rFonts w:asciiTheme="minorHAnsi" w:hAnsiTheme="minorHAnsi" w:cstheme="minorHAnsi"/>
          <w:noProof/>
          <w:szCs w:val="20"/>
        </w:rPr>
        <w:t>and</w:t>
      </w:r>
      <w:r w:rsidR="00C27F3C" w:rsidRPr="00173AC3">
        <w:rPr>
          <w:rFonts w:asciiTheme="minorHAnsi" w:hAnsiTheme="minorHAnsi" w:cstheme="minorHAnsi"/>
          <w:szCs w:val="20"/>
        </w:rPr>
        <w:t xml:space="preserve"> adaptation of software for energy res</w:t>
      </w:r>
      <w:r w:rsidR="00C27F3C" w:rsidRPr="00974C2E">
        <w:rPr>
          <w:rFonts w:asciiTheme="minorHAnsi" w:hAnsiTheme="minorHAnsi" w:cstheme="minorHAnsi"/>
          <w:szCs w:val="20"/>
        </w:rPr>
        <w:t xml:space="preserve">ource, demand </w:t>
      </w:r>
      <w:r w:rsidR="00C27F3C" w:rsidRPr="00AF1EFA">
        <w:rPr>
          <w:rFonts w:asciiTheme="minorHAnsi" w:hAnsiTheme="minorHAnsi" w:cstheme="minorHAnsi"/>
          <w:noProof/>
          <w:szCs w:val="20"/>
        </w:rPr>
        <w:t>and</w:t>
      </w:r>
      <w:r w:rsidR="00C27F3C" w:rsidRPr="00974C2E">
        <w:rPr>
          <w:rFonts w:asciiTheme="minorHAnsi" w:hAnsiTheme="minorHAnsi" w:cstheme="minorHAnsi"/>
          <w:szCs w:val="20"/>
        </w:rPr>
        <w:t xml:space="preserve"> geospatial planning)</w:t>
      </w:r>
    </w:p>
    <w:p w14:paraId="2DC9D92D" w14:textId="670BB0E9" w:rsidR="002405DA" w:rsidRDefault="002405DA" w:rsidP="003D6D04">
      <w:pPr>
        <w:rPr>
          <w:lang w:val="en-GB"/>
        </w:rPr>
      </w:pPr>
    </w:p>
    <w:p w14:paraId="35EEE497" w14:textId="612DADEC" w:rsidR="002405DA" w:rsidRPr="002405DA" w:rsidRDefault="002405DA" w:rsidP="002405DA">
      <w:pPr>
        <w:tabs>
          <w:tab w:val="left" w:pos="1134"/>
        </w:tabs>
        <w:spacing w:after="0"/>
        <w:jc w:val="left"/>
        <w:rPr>
          <w:rFonts w:asciiTheme="minorHAnsi" w:hAnsiTheme="minorHAnsi" w:cstheme="minorHAnsi"/>
          <w:b/>
          <w:szCs w:val="20"/>
          <w:lang w:val="en-GB"/>
        </w:rPr>
      </w:pPr>
      <w:r w:rsidRPr="002405DA">
        <w:rPr>
          <w:rFonts w:asciiTheme="minorHAnsi" w:hAnsiTheme="minorHAnsi" w:cstheme="minorHAnsi"/>
          <w:b/>
          <w:szCs w:val="20"/>
          <w:lang w:val="en-GB"/>
        </w:rPr>
        <w:t xml:space="preserve">Output </w:t>
      </w:r>
      <w:r w:rsidR="0042647C" w:rsidRPr="002405DA">
        <w:rPr>
          <w:rFonts w:asciiTheme="minorHAnsi" w:hAnsiTheme="minorHAnsi" w:cstheme="minorHAnsi"/>
          <w:b/>
          <w:szCs w:val="20"/>
          <w:lang w:val="en-GB"/>
        </w:rPr>
        <w:t>1.1 DREI analyses</w:t>
      </w:r>
      <w:r w:rsidRPr="002405DA">
        <w:rPr>
          <w:rFonts w:asciiTheme="minorHAnsi" w:hAnsiTheme="minorHAnsi" w:cstheme="minorHAnsi"/>
          <w:b/>
          <w:szCs w:val="20"/>
          <w:lang w:val="en-GB"/>
        </w:rPr>
        <w:t xml:space="preserve"> conducted to support the implementation of the National Electrification Plan (NEP)</w:t>
      </w:r>
    </w:p>
    <w:p w14:paraId="41BDD65F" w14:textId="1F7B2E38" w:rsidR="00AB08C3" w:rsidRDefault="00AB08C3" w:rsidP="00AB08C3">
      <w:pPr>
        <w:tabs>
          <w:tab w:val="left" w:pos="1560"/>
        </w:tabs>
        <w:spacing w:after="0"/>
        <w:jc w:val="left"/>
        <w:rPr>
          <w:rFonts w:asciiTheme="minorHAnsi" w:hAnsiTheme="minorHAnsi" w:cstheme="minorHAnsi"/>
          <w:szCs w:val="20"/>
          <w:lang w:val="en-GB"/>
        </w:rPr>
      </w:pPr>
    </w:p>
    <w:p w14:paraId="105E1658" w14:textId="342058D2" w:rsidR="002405DA" w:rsidRDefault="002405DA" w:rsidP="002405DA">
      <w:pPr>
        <w:tabs>
          <w:tab w:val="left" w:pos="1276"/>
        </w:tabs>
        <w:spacing w:after="0"/>
        <w:ind w:left="1276" w:hanging="1276"/>
        <w:rPr>
          <w:rFonts w:asciiTheme="minorHAnsi" w:hAnsiTheme="minorHAnsi" w:cstheme="minorHAnsi"/>
          <w:i/>
          <w:szCs w:val="20"/>
          <w:lang w:val="en-GB"/>
        </w:rPr>
      </w:pPr>
      <w:r w:rsidRPr="002405DA">
        <w:rPr>
          <w:rFonts w:asciiTheme="minorHAnsi" w:hAnsiTheme="minorHAnsi" w:cstheme="minorHAnsi"/>
          <w:i/>
          <w:szCs w:val="20"/>
          <w:lang w:val="en-GB"/>
        </w:rPr>
        <w:t>Activity 1.1.1</w:t>
      </w:r>
      <w:r>
        <w:rPr>
          <w:rFonts w:asciiTheme="minorHAnsi" w:hAnsiTheme="minorHAnsi" w:cstheme="minorHAnsi"/>
          <w:i/>
          <w:szCs w:val="20"/>
          <w:lang w:val="en-GB"/>
        </w:rPr>
        <w:tab/>
      </w:r>
      <w:r w:rsidRPr="002405DA">
        <w:rPr>
          <w:rFonts w:asciiTheme="minorHAnsi" w:hAnsiTheme="minorHAnsi" w:cstheme="minorHAnsi"/>
          <w:i/>
          <w:szCs w:val="20"/>
          <w:lang w:val="en-GB"/>
        </w:rPr>
        <w:t>DREI analysis</w:t>
      </w:r>
      <w:r w:rsidRPr="002405DA">
        <w:rPr>
          <w:rFonts w:asciiTheme="minorHAnsi" w:hAnsiTheme="minorHAnsi" w:cstheme="minorHAnsi"/>
          <w:i/>
          <w:szCs w:val="20"/>
          <w:vertAlign w:val="superscript"/>
          <w:lang w:val="en-GB"/>
        </w:rPr>
        <w:footnoteReference w:id="21"/>
      </w:r>
      <w:r w:rsidRPr="002405DA">
        <w:rPr>
          <w:rFonts w:asciiTheme="minorHAnsi" w:hAnsiTheme="minorHAnsi" w:cstheme="minorHAnsi"/>
          <w:i/>
          <w:szCs w:val="20"/>
          <w:lang w:val="en-GB"/>
        </w:rPr>
        <w:t xml:space="preserve"> for small-scale RE </w:t>
      </w:r>
      <w:r w:rsidR="00356130">
        <w:rPr>
          <w:rFonts w:asciiTheme="minorHAnsi" w:hAnsiTheme="minorHAnsi" w:cstheme="minorHAnsi"/>
          <w:i/>
          <w:szCs w:val="20"/>
          <w:lang w:val="en-GB"/>
        </w:rPr>
        <w:t>(in Myanmar)</w:t>
      </w:r>
    </w:p>
    <w:p w14:paraId="6DC86AAC" w14:textId="2CDA7843" w:rsidR="002405DA" w:rsidRDefault="00BF4651" w:rsidP="002405DA">
      <w:pPr>
        <w:tabs>
          <w:tab w:val="left" w:pos="1560"/>
        </w:tabs>
        <w:spacing w:after="0"/>
        <w:rPr>
          <w:rFonts w:asciiTheme="minorHAnsi" w:hAnsiTheme="minorHAnsi" w:cstheme="minorHAnsi"/>
          <w:szCs w:val="20"/>
        </w:rPr>
      </w:pPr>
      <w:r w:rsidRPr="00BF4651">
        <w:rPr>
          <w:rFonts w:asciiTheme="minorHAnsi" w:hAnsiTheme="minorHAnsi" w:cstheme="minorHAnsi"/>
          <w:szCs w:val="20"/>
          <w:lang w:val="en-GB"/>
        </w:rPr>
        <w:t xml:space="preserve">This activity will involve expanding the preliminary DREI analysis </w:t>
      </w:r>
      <w:r w:rsidR="007F17D8">
        <w:rPr>
          <w:rFonts w:asciiTheme="minorHAnsi" w:hAnsiTheme="minorHAnsi" w:cstheme="minorHAnsi"/>
          <w:szCs w:val="20"/>
          <w:lang w:val="en-GB"/>
        </w:rPr>
        <w:t xml:space="preserve">performed at PPG </w:t>
      </w:r>
      <w:r w:rsidR="009C042E">
        <w:rPr>
          <w:rFonts w:asciiTheme="minorHAnsi" w:hAnsiTheme="minorHAnsi" w:cstheme="minorHAnsi"/>
          <w:szCs w:val="20"/>
          <w:lang w:val="en-GB"/>
        </w:rPr>
        <w:t xml:space="preserve">phase </w:t>
      </w:r>
      <w:r w:rsidR="009C042E" w:rsidRPr="00BF4651">
        <w:rPr>
          <w:rFonts w:asciiTheme="minorHAnsi" w:hAnsiTheme="minorHAnsi" w:cstheme="minorHAnsi"/>
          <w:szCs w:val="20"/>
          <w:lang w:val="en-GB"/>
        </w:rPr>
        <w:t>to</w:t>
      </w:r>
      <w:r w:rsidRPr="00BF4651">
        <w:rPr>
          <w:rFonts w:asciiTheme="minorHAnsi" w:hAnsiTheme="minorHAnsi" w:cstheme="minorHAnsi"/>
          <w:szCs w:val="20"/>
          <w:lang w:val="en-GB"/>
        </w:rPr>
        <w:t xml:space="preserve"> come to a complete analysis for solar mini-grids (</w:t>
      </w:r>
      <w:r w:rsidR="0052578A" w:rsidRPr="00BF4651">
        <w:rPr>
          <w:rFonts w:asciiTheme="minorHAnsi" w:hAnsiTheme="minorHAnsi" w:cstheme="minorHAnsi"/>
          <w:szCs w:val="20"/>
          <w:lang w:val="en-GB"/>
        </w:rPr>
        <w:t xml:space="preserve">investment risks and barriers; de-risking instruments and </w:t>
      </w:r>
      <w:r w:rsidR="0052578A" w:rsidRPr="00AF1EFA">
        <w:rPr>
          <w:rFonts w:asciiTheme="minorHAnsi" w:hAnsiTheme="minorHAnsi" w:cstheme="minorHAnsi"/>
          <w:noProof/>
          <w:szCs w:val="20"/>
          <w:lang w:val="en-GB"/>
        </w:rPr>
        <w:t>levelized</w:t>
      </w:r>
      <w:r w:rsidR="0052578A" w:rsidRPr="00BF4651">
        <w:rPr>
          <w:rFonts w:asciiTheme="minorHAnsi" w:hAnsiTheme="minorHAnsi" w:cstheme="minorHAnsi"/>
          <w:szCs w:val="20"/>
          <w:lang w:val="en-GB"/>
        </w:rPr>
        <w:t xml:space="preserve"> cost estimates</w:t>
      </w:r>
      <w:r w:rsidRPr="00BF4651">
        <w:rPr>
          <w:rFonts w:asciiTheme="minorHAnsi" w:hAnsiTheme="minorHAnsi" w:cstheme="minorHAnsi"/>
          <w:szCs w:val="20"/>
          <w:lang w:val="en-GB"/>
        </w:rPr>
        <w:t>)</w:t>
      </w:r>
      <w:r w:rsidR="0052578A">
        <w:rPr>
          <w:rFonts w:asciiTheme="minorHAnsi" w:hAnsiTheme="minorHAnsi" w:cstheme="minorHAnsi"/>
          <w:szCs w:val="20"/>
          <w:lang w:val="en-GB"/>
        </w:rPr>
        <w:t>.</w:t>
      </w:r>
      <w:r w:rsidRPr="00BF4651">
        <w:rPr>
          <w:rFonts w:asciiTheme="minorHAnsi" w:hAnsiTheme="minorHAnsi" w:cstheme="minorHAnsi"/>
          <w:szCs w:val="20"/>
          <w:lang w:val="en-GB"/>
        </w:rPr>
        <w:t xml:space="preserve"> </w:t>
      </w:r>
      <w:r w:rsidR="0052578A">
        <w:rPr>
          <w:rFonts w:asciiTheme="minorHAnsi" w:hAnsiTheme="minorHAnsi" w:cstheme="minorHAnsi"/>
          <w:szCs w:val="20"/>
          <w:lang w:val="en-GB"/>
        </w:rPr>
        <w:t>This may</w:t>
      </w:r>
      <w:r w:rsidRPr="00BF4651">
        <w:rPr>
          <w:rFonts w:asciiTheme="minorHAnsi" w:hAnsiTheme="minorHAnsi" w:cstheme="minorHAnsi"/>
          <w:szCs w:val="20"/>
          <w:lang w:val="en-GB"/>
        </w:rPr>
        <w:t xml:space="preserve"> possibly include also hydro mini-grids</w:t>
      </w:r>
      <w:r w:rsidR="002405DA" w:rsidRPr="002405DA">
        <w:rPr>
          <w:rFonts w:asciiTheme="minorHAnsi" w:hAnsiTheme="minorHAnsi" w:cstheme="minorHAnsi"/>
          <w:szCs w:val="20"/>
          <w:lang w:val="en-GB"/>
        </w:rPr>
        <w:t xml:space="preserve">. The DREI </w:t>
      </w:r>
      <w:r w:rsidR="002405DA" w:rsidRPr="002405DA">
        <w:rPr>
          <w:rFonts w:asciiTheme="minorHAnsi" w:hAnsiTheme="minorHAnsi" w:cstheme="minorHAnsi"/>
          <w:szCs w:val="20"/>
        </w:rPr>
        <w:t xml:space="preserve">analysis </w:t>
      </w:r>
      <w:r w:rsidR="0066722C">
        <w:rPr>
          <w:rFonts w:asciiTheme="minorHAnsi" w:hAnsiTheme="minorHAnsi" w:cstheme="minorHAnsi"/>
          <w:szCs w:val="20"/>
        </w:rPr>
        <w:t xml:space="preserve">will </w:t>
      </w:r>
      <w:r w:rsidR="002405DA" w:rsidRPr="002405DA">
        <w:rPr>
          <w:rFonts w:asciiTheme="minorHAnsi" w:hAnsiTheme="minorHAnsi" w:cstheme="minorHAnsi"/>
          <w:szCs w:val="20"/>
        </w:rPr>
        <w:t xml:space="preserve">systematically identify the barriers and associated </w:t>
      </w:r>
      <w:r w:rsidR="0042647C" w:rsidRPr="002405DA">
        <w:rPr>
          <w:rFonts w:asciiTheme="minorHAnsi" w:hAnsiTheme="minorHAnsi" w:cstheme="minorHAnsi"/>
          <w:szCs w:val="20"/>
        </w:rPr>
        <w:t>risks, which</w:t>
      </w:r>
      <w:r w:rsidR="002405DA" w:rsidRPr="002405DA">
        <w:rPr>
          <w:rFonts w:asciiTheme="minorHAnsi" w:hAnsiTheme="minorHAnsi" w:cstheme="minorHAnsi"/>
          <w:szCs w:val="20"/>
        </w:rPr>
        <w:t xml:space="preserve"> can hold back private sector investment in renewable energy. It should lead to conclusions that can help assist policymakers to put in place packages of targeted public interventions to address these risks. </w:t>
      </w:r>
      <w:r w:rsidR="00EE6687">
        <w:rPr>
          <w:rFonts w:asciiTheme="minorHAnsi" w:hAnsiTheme="minorHAnsi" w:cstheme="minorHAnsi"/>
          <w:szCs w:val="20"/>
        </w:rPr>
        <w:t xml:space="preserve">Data for the DREI study will partly come from the market and </w:t>
      </w:r>
      <w:r w:rsidR="00046CED">
        <w:rPr>
          <w:rFonts w:asciiTheme="minorHAnsi" w:hAnsiTheme="minorHAnsi" w:cstheme="minorHAnsi"/>
          <w:szCs w:val="20"/>
        </w:rPr>
        <w:t xml:space="preserve">the </w:t>
      </w:r>
      <w:r w:rsidR="00EE6687">
        <w:rPr>
          <w:rFonts w:asciiTheme="minorHAnsi" w:hAnsiTheme="minorHAnsi" w:cstheme="minorHAnsi"/>
          <w:szCs w:val="20"/>
        </w:rPr>
        <w:t>extended baseline assessment (activity 1.2.1</w:t>
      </w:r>
      <w:r w:rsidR="00213497">
        <w:rPr>
          <w:rFonts w:asciiTheme="minorHAnsi" w:hAnsiTheme="minorHAnsi" w:cstheme="minorHAnsi"/>
          <w:szCs w:val="20"/>
        </w:rPr>
        <w:t>).</w:t>
      </w:r>
      <w:r w:rsidR="00E60F81">
        <w:rPr>
          <w:rFonts w:asciiTheme="minorHAnsi" w:hAnsiTheme="minorHAnsi" w:cstheme="minorHAnsi"/>
          <w:szCs w:val="20"/>
        </w:rPr>
        <w:t xml:space="preserve"> The DREI study can be seen as an extension of the baseline assessment </w:t>
      </w:r>
      <w:r w:rsidR="00046CED">
        <w:rPr>
          <w:rFonts w:asciiTheme="minorHAnsi" w:hAnsiTheme="minorHAnsi" w:cstheme="minorHAnsi"/>
          <w:szCs w:val="20"/>
        </w:rPr>
        <w:t>focusing</w:t>
      </w:r>
      <w:r w:rsidR="00E60F81">
        <w:rPr>
          <w:rFonts w:asciiTheme="minorHAnsi" w:hAnsiTheme="minorHAnsi" w:cstheme="minorHAnsi"/>
          <w:szCs w:val="20"/>
        </w:rPr>
        <w:t xml:space="preserve"> on (financial) risks and risk mitigation.</w:t>
      </w:r>
      <w:r w:rsidR="006D7F75">
        <w:rPr>
          <w:rFonts w:asciiTheme="minorHAnsi" w:hAnsiTheme="minorHAnsi" w:cstheme="minorHAnsi"/>
          <w:szCs w:val="20"/>
        </w:rPr>
        <w:t xml:space="preserve"> A market study will follow up </w:t>
      </w:r>
      <w:r w:rsidR="00275680">
        <w:rPr>
          <w:rFonts w:asciiTheme="minorHAnsi" w:hAnsiTheme="minorHAnsi" w:cstheme="minorHAnsi"/>
          <w:szCs w:val="20"/>
        </w:rPr>
        <w:t>on the results of the DREI analysis in order to collect more baseline information on a number of specific risks</w:t>
      </w:r>
      <w:r w:rsidR="002445C6">
        <w:rPr>
          <w:rFonts w:asciiTheme="minorHAnsi" w:hAnsiTheme="minorHAnsi" w:cstheme="minorHAnsi"/>
          <w:szCs w:val="20"/>
        </w:rPr>
        <w:t xml:space="preserve"> to be used for advisory services in Activity 1.2.3</w:t>
      </w:r>
      <w:r w:rsidR="008155A3">
        <w:rPr>
          <w:rStyle w:val="FootnoteReference"/>
          <w:szCs w:val="20"/>
        </w:rPr>
        <w:footnoteReference w:id="22"/>
      </w:r>
      <w:r w:rsidR="00C23D68">
        <w:rPr>
          <w:rFonts w:asciiTheme="minorHAnsi" w:hAnsiTheme="minorHAnsi" w:cstheme="minorHAnsi"/>
          <w:szCs w:val="20"/>
        </w:rPr>
        <w:t xml:space="preserve">. An analysis of mini-grid costs, cost development and modeling towards future costs will thereby support analysis of </w:t>
      </w:r>
      <w:r w:rsidR="00261180">
        <w:rPr>
          <w:rFonts w:asciiTheme="minorHAnsi" w:hAnsiTheme="minorHAnsi" w:cstheme="minorHAnsi"/>
          <w:szCs w:val="20"/>
        </w:rPr>
        <w:t xml:space="preserve">long term development and </w:t>
      </w:r>
      <w:r w:rsidR="00FF7C88">
        <w:rPr>
          <w:rFonts w:asciiTheme="minorHAnsi" w:hAnsiTheme="minorHAnsi" w:cstheme="minorHAnsi"/>
          <w:szCs w:val="20"/>
        </w:rPr>
        <w:t xml:space="preserve">abatement </w:t>
      </w:r>
      <w:r w:rsidR="00261180">
        <w:rPr>
          <w:rFonts w:asciiTheme="minorHAnsi" w:hAnsiTheme="minorHAnsi" w:cstheme="minorHAnsi"/>
          <w:szCs w:val="20"/>
        </w:rPr>
        <w:t xml:space="preserve">of financial support for </w:t>
      </w:r>
      <w:r w:rsidR="00FF7C88">
        <w:rPr>
          <w:rFonts w:asciiTheme="minorHAnsi" w:hAnsiTheme="minorHAnsi" w:cstheme="minorHAnsi"/>
          <w:szCs w:val="20"/>
        </w:rPr>
        <w:t xml:space="preserve">mini-grids. </w:t>
      </w:r>
    </w:p>
    <w:p w14:paraId="5A2991D6" w14:textId="116367A9" w:rsidR="009E75C9" w:rsidRDefault="009E75C9" w:rsidP="002405DA">
      <w:pPr>
        <w:tabs>
          <w:tab w:val="left" w:pos="1560"/>
        </w:tabs>
        <w:spacing w:after="0"/>
        <w:rPr>
          <w:rFonts w:asciiTheme="minorHAnsi" w:hAnsiTheme="minorHAnsi" w:cstheme="minorHAnsi"/>
          <w:szCs w:val="20"/>
        </w:rPr>
      </w:pPr>
    </w:p>
    <w:p w14:paraId="1AC6283F" w14:textId="7FB38591" w:rsidR="002405DA" w:rsidRPr="002405DA" w:rsidRDefault="002405DA" w:rsidP="002405DA">
      <w:pPr>
        <w:tabs>
          <w:tab w:val="left" w:pos="1134"/>
        </w:tabs>
        <w:spacing w:after="0"/>
        <w:ind w:left="1134" w:hanging="1134"/>
        <w:rPr>
          <w:rFonts w:asciiTheme="minorHAnsi" w:hAnsiTheme="minorHAnsi" w:cstheme="minorHAnsi"/>
          <w:b/>
          <w:szCs w:val="20"/>
          <w:lang w:val="en-GB"/>
        </w:rPr>
      </w:pPr>
      <w:r w:rsidRPr="002405DA">
        <w:rPr>
          <w:rFonts w:asciiTheme="minorHAnsi" w:hAnsiTheme="minorHAnsi" w:cstheme="minorHAnsi"/>
          <w:b/>
          <w:szCs w:val="20"/>
          <w:lang w:val="en-GB"/>
        </w:rPr>
        <w:t>Output 1.2</w:t>
      </w:r>
      <w:r w:rsidRPr="002405DA">
        <w:rPr>
          <w:rFonts w:asciiTheme="minorHAnsi" w:hAnsiTheme="minorHAnsi" w:cstheme="minorHAnsi"/>
          <w:b/>
          <w:szCs w:val="20"/>
          <w:lang w:val="en-GB"/>
        </w:rPr>
        <w:tab/>
        <w:t>Advisory services provided to DRD, MoEE, ECD and to coordinate activities under NEP</w:t>
      </w:r>
    </w:p>
    <w:p w14:paraId="043DE013" w14:textId="537C31D4" w:rsidR="002405DA" w:rsidRPr="002405DA" w:rsidRDefault="002405DA" w:rsidP="002405DA">
      <w:pPr>
        <w:tabs>
          <w:tab w:val="left" w:pos="1276"/>
        </w:tabs>
        <w:spacing w:after="0"/>
        <w:ind w:left="1276" w:hanging="1276"/>
        <w:rPr>
          <w:rFonts w:asciiTheme="minorHAnsi" w:hAnsiTheme="minorHAnsi" w:cstheme="minorHAnsi"/>
          <w:szCs w:val="20"/>
          <w:lang w:val="en-GB"/>
        </w:rPr>
      </w:pPr>
    </w:p>
    <w:p w14:paraId="50A150B6" w14:textId="57086469" w:rsidR="00744CBC" w:rsidRPr="00744CBC" w:rsidRDefault="00744CBC" w:rsidP="009E75C9">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1.2.</w:t>
      </w:r>
      <w:r w:rsidR="00C14BE5">
        <w:rPr>
          <w:rFonts w:asciiTheme="minorHAnsi" w:hAnsiTheme="minorHAnsi" w:cstheme="minorHAnsi"/>
          <w:i/>
          <w:szCs w:val="20"/>
          <w:lang w:val="en-GB"/>
        </w:rPr>
        <w:t>1</w:t>
      </w:r>
      <w:r>
        <w:rPr>
          <w:rFonts w:asciiTheme="minorHAnsi" w:hAnsiTheme="minorHAnsi" w:cstheme="minorHAnsi"/>
          <w:i/>
          <w:szCs w:val="20"/>
          <w:lang w:val="en-GB"/>
        </w:rPr>
        <w:tab/>
      </w:r>
      <w:r w:rsidRPr="00744CBC">
        <w:rPr>
          <w:rFonts w:asciiTheme="minorHAnsi" w:hAnsiTheme="minorHAnsi" w:cstheme="minorHAnsi"/>
          <w:i/>
          <w:szCs w:val="20"/>
          <w:lang w:val="en-GB"/>
        </w:rPr>
        <w:t xml:space="preserve">Advisory services to ECD of </w:t>
      </w:r>
      <w:r w:rsidRPr="00026D6C">
        <w:rPr>
          <w:rFonts w:asciiTheme="minorHAnsi" w:hAnsiTheme="minorHAnsi" w:cstheme="minorHAnsi"/>
          <w:i/>
          <w:noProof/>
          <w:szCs w:val="20"/>
          <w:lang w:val="en-GB"/>
        </w:rPr>
        <w:t>MoNR</w:t>
      </w:r>
      <w:r w:rsidR="00026D6C" w:rsidRPr="00026D6C">
        <w:rPr>
          <w:rFonts w:asciiTheme="minorHAnsi" w:hAnsiTheme="minorHAnsi" w:cstheme="minorHAnsi"/>
          <w:i/>
          <w:noProof/>
          <w:szCs w:val="20"/>
          <w:lang w:val="en-GB"/>
        </w:rPr>
        <w:t>E</w:t>
      </w:r>
      <w:r w:rsidRPr="00026D6C">
        <w:rPr>
          <w:rFonts w:asciiTheme="minorHAnsi" w:hAnsiTheme="minorHAnsi" w:cstheme="minorHAnsi"/>
          <w:i/>
          <w:noProof/>
          <w:szCs w:val="20"/>
          <w:lang w:val="en-GB"/>
        </w:rPr>
        <w:t>C</w:t>
      </w:r>
      <w:r w:rsidRPr="00744CBC">
        <w:rPr>
          <w:rFonts w:asciiTheme="minorHAnsi" w:hAnsiTheme="minorHAnsi" w:cstheme="minorHAnsi"/>
          <w:i/>
          <w:szCs w:val="20"/>
          <w:lang w:val="en-GB"/>
        </w:rPr>
        <w:t>, on off-grid electrification and their greenhouse gas (GHG) emission monitoring, verification and reporting</w:t>
      </w:r>
    </w:p>
    <w:p w14:paraId="7A13BA34" w14:textId="5BF185EA" w:rsidR="00AB08C3" w:rsidRDefault="004D36AD" w:rsidP="009E75C9">
      <w:pPr>
        <w:tabs>
          <w:tab w:val="left" w:pos="1560"/>
        </w:tabs>
        <w:spacing w:after="0"/>
        <w:rPr>
          <w:rFonts w:asciiTheme="minorHAnsi" w:hAnsiTheme="minorHAnsi" w:cstheme="minorHAnsi"/>
          <w:szCs w:val="20"/>
          <w:lang w:val="en-GB"/>
        </w:rPr>
      </w:pPr>
      <w:r w:rsidRPr="004D36AD">
        <w:rPr>
          <w:rFonts w:asciiTheme="minorHAnsi" w:hAnsiTheme="minorHAnsi" w:cstheme="minorHAnsi"/>
          <w:szCs w:val="20"/>
          <w:lang w:val="en-GB"/>
        </w:rPr>
        <w:t>The activity will help the Environmental Conservation Department (ECD) in the</w:t>
      </w:r>
      <w:r>
        <w:rPr>
          <w:rFonts w:asciiTheme="minorHAnsi" w:hAnsiTheme="minorHAnsi" w:cstheme="minorHAnsi"/>
          <w:szCs w:val="20"/>
          <w:lang w:val="en-GB"/>
        </w:rPr>
        <w:t xml:space="preserve"> formulation of</w:t>
      </w:r>
      <w:r w:rsidRPr="004D36AD">
        <w:rPr>
          <w:rFonts w:asciiTheme="minorHAnsi" w:hAnsiTheme="minorHAnsi" w:cstheme="minorHAnsi"/>
          <w:szCs w:val="20"/>
          <w:lang w:val="en-GB"/>
        </w:rPr>
        <w:t xml:space="preserve"> National Communication</w:t>
      </w:r>
      <w:r w:rsidR="00FD6641">
        <w:rPr>
          <w:rFonts w:asciiTheme="minorHAnsi" w:hAnsiTheme="minorHAnsi" w:cstheme="minorHAnsi"/>
          <w:szCs w:val="20"/>
          <w:lang w:val="en-GB"/>
        </w:rPr>
        <w:t xml:space="preserve">, </w:t>
      </w:r>
      <w:r w:rsidRPr="004D36AD">
        <w:rPr>
          <w:rFonts w:asciiTheme="minorHAnsi" w:hAnsiTheme="minorHAnsi" w:cstheme="minorHAnsi"/>
          <w:szCs w:val="20"/>
          <w:lang w:val="en-GB"/>
        </w:rPr>
        <w:t xml:space="preserve">Nationally Determined Contribution (NDC) </w:t>
      </w:r>
      <w:r w:rsidR="00FD6641">
        <w:rPr>
          <w:rFonts w:asciiTheme="minorHAnsi" w:hAnsiTheme="minorHAnsi" w:cstheme="minorHAnsi"/>
          <w:szCs w:val="20"/>
          <w:lang w:val="en-GB"/>
        </w:rPr>
        <w:t xml:space="preserve">and other climate-relevant </w:t>
      </w:r>
      <w:r>
        <w:rPr>
          <w:rFonts w:asciiTheme="minorHAnsi" w:hAnsiTheme="minorHAnsi" w:cstheme="minorHAnsi"/>
          <w:szCs w:val="20"/>
          <w:lang w:val="en-GB"/>
        </w:rPr>
        <w:t xml:space="preserve">reports by providing a methodology for the measurement </w:t>
      </w:r>
      <w:r w:rsidRPr="004D36AD">
        <w:rPr>
          <w:rFonts w:asciiTheme="minorHAnsi" w:hAnsiTheme="minorHAnsi" w:cstheme="minorHAnsi"/>
          <w:szCs w:val="20"/>
          <w:lang w:val="en-GB"/>
        </w:rPr>
        <w:t xml:space="preserve">and estimation of (changes) in GHG emissions from off-grid and renewable energy technologies </w:t>
      </w:r>
      <w:r>
        <w:rPr>
          <w:rFonts w:asciiTheme="minorHAnsi" w:hAnsiTheme="minorHAnsi" w:cstheme="minorHAnsi"/>
          <w:szCs w:val="20"/>
          <w:lang w:val="en-GB"/>
        </w:rPr>
        <w:t>at national and sub</w:t>
      </w:r>
      <w:r w:rsidR="002401C1">
        <w:rPr>
          <w:rFonts w:asciiTheme="minorHAnsi" w:hAnsiTheme="minorHAnsi" w:cstheme="minorHAnsi"/>
          <w:szCs w:val="20"/>
          <w:lang w:val="en-GB"/>
        </w:rPr>
        <w:t>-</w:t>
      </w:r>
      <w:r>
        <w:rPr>
          <w:rFonts w:asciiTheme="minorHAnsi" w:hAnsiTheme="minorHAnsi" w:cstheme="minorHAnsi"/>
          <w:szCs w:val="20"/>
          <w:lang w:val="en-GB"/>
        </w:rPr>
        <w:t>national level</w:t>
      </w:r>
      <w:r w:rsidR="002F2908">
        <w:rPr>
          <w:rFonts w:asciiTheme="minorHAnsi" w:hAnsiTheme="minorHAnsi" w:cstheme="minorHAnsi"/>
          <w:szCs w:val="20"/>
          <w:lang w:val="en-GB"/>
        </w:rPr>
        <w:t xml:space="preserve">, using data from </w:t>
      </w:r>
      <w:r w:rsidR="001B3F66">
        <w:rPr>
          <w:rFonts w:asciiTheme="minorHAnsi" w:hAnsiTheme="minorHAnsi" w:cstheme="minorHAnsi"/>
          <w:szCs w:val="20"/>
          <w:lang w:val="en-GB"/>
        </w:rPr>
        <w:t>A</w:t>
      </w:r>
      <w:r w:rsidR="002F2908">
        <w:rPr>
          <w:rFonts w:asciiTheme="minorHAnsi" w:hAnsiTheme="minorHAnsi" w:cstheme="minorHAnsi"/>
          <w:szCs w:val="20"/>
          <w:lang w:val="en-GB"/>
        </w:rPr>
        <w:t>ctivity 1.2.1 and other available data on off-grid energy systems.</w:t>
      </w:r>
      <w:r w:rsidR="00F747A8" w:rsidRPr="00F747A8">
        <w:t xml:space="preserve"> </w:t>
      </w:r>
      <w:r w:rsidR="00F747A8">
        <w:rPr>
          <w:rFonts w:asciiTheme="minorHAnsi" w:hAnsiTheme="minorHAnsi" w:cstheme="minorHAnsi"/>
          <w:szCs w:val="20"/>
          <w:lang w:val="en-GB"/>
        </w:rPr>
        <w:t xml:space="preserve">RURED will work with </w:t>
      </w:r>
      <w:r w:rsidR="003156CA">
        <w:rPr>
          <w:rFonts w:asciiTheme="minorHAnsi" w:hAnsiTheme="minorHAnsi" w:cstheme="minorHAnsi"/>
          <w:szCs w:val="20"/>
          <w:lang w:val="en-GB"/>
        </w:rPr>
        <w:t>ECD on the issue of</w:t>
      </w:r>
      <w:r w:rsidR="00F747A8" w:rsidRPr="00F747A8">
        <w:rPr>
          <w:rFonts w:asciiTheme="minorHAnsi" w:hAnsiTheme="minorHAnsi" w:cstheme="minorHAnsi"/>
          <w:szCs w:val="20"/>
          <w:lang w:val="en-GB"/>
        </w:rPr>
        <w:t xml:space="preserve"> PV related wastes</w:t>
      </w:r>
      <w:r w:rsidR="003156CA">
        <w:rPr>
          <w:rFonts w:asciiTheme="minorHAnsi" w:hAnsiTheme="minorHAnsi" w:cstheme="minorHAnsi"/>
          <w:szCs w:val="20"/>
          <w:lang w:val="en-GB"/>
        </w:rPr>
        <w:t xml:space="preserve">, i.e., the environmentally friendly disposal of </w:t>
      </w:r>
      <w:r w:rsidR="00F747A8" w:rsidRPr="00F747A8">
        <w:rPr>
          <w:rFonts w:asciiTheme="minorHAnsi" w:hAnsiTheme="minorHAnsi" w:cstheme="minorHAnsi"/>
          <w:szCs w:val="20"/>
          <w:lang w:val="en-GB"/>
        </w:rPr>
        <w:t xml:space="preserve">lead-acid/lithium batteries. The Project will </w:t>
      </w:r>
      <w:r w:rsidR="00E46A5B">
        <w:rPr>
          <w:rFonts w:asciiTheme="minorHAnsi" w:hAnsiTheme="minorHAnsi" w:cstheme="minorHAnsi"/>
          <w:szCs w:val="20"/>
          <w:lang w:val="en-GB"/>
        </w:rPr>
        <w:t xml:space="preserve">also </w:t>
      </w:r>
      <w:r w:rsidR="00F747A8" w:rsidRPr="00F747A8">
        <w:rPr>
          <w:rFonts w:asciiTheme="minorHAnsi" w:hAnsiTheme="minorHAnsi" w:cstheme="minorHAnsi"/>
          <w:szCs w:val="20"/>
          <w:lang w:val="en-GB"/>
        </w:rPr>
        <w:t>work</w:t>
      </w:r>
      <w:r w:rsidR="000A318B">
        <w:rPr>
          <w:rFonts w:asciiTheme="minorHAnsi" w:hAnsiTheme="minorHAnsi" w:cstheme="minorHAnsi"/>
          <w:szCs w:val="20"/>
          <w:lang w:val="en-GB"/>
        </w:rPr>
        <w:t xml:space="preserve"> </w:t>
      </w:r>
      <w:r w:rsidR="00F747A8" w:rsidRPr="00F747A8">
        <w:rPr>
          <w:rFonts w:asciiTheme="minorHAnsi" w:hAnsiTheme="minorHAnsi" w:cstheme="minorHAnsi"/>
          <w:szCs w:val="20"/>
          <w:lang w:val="en-GB"/>
        </w:rPr>
        <w:t xml:space="preserve">together </w:t>
      </w:r>
      <w:r w:rsidR="00F747A8">
        <w:rPr>
          <w:rFonts w:asciiTheme="minorHAnsi" w:hAnsiTheme="minorHAnsi" w:cstheme="minorHAnsi"/>
          <w:szCs w:val="20"/>
          <w:lang w:val="en-GB"/>
        </w:rPr>
        <w:t xml:space="preserve">with ECD </w:t>
      </w:r>
      <w:r w:rsidR="00F747A8" w:rsidRPr="00F747A8">
        <w:rPr>
          <w:rFonts w:asciiTheme="minorHAnsi" w:hAnsiTheme="minorHAnsi" w:cstheme="minorHAnsi"/>
          <w:szCs w:val="20"/>
          <w:lang w:val="en-GB"/>
        </w:rPr>
        <w:t xml:space="preserve">in natural resources management and watershed protection of the river basins </w:t>
      </w:r>
      <w:r w:rsidR="001B3F66">
        <w:rPr>
          <w:rFonts w:asciiTheme="minorHAnsi" w:hAnsiTheme="minorHAnsi" w:cstheme="minorHAnsi"/>
          <w:szCs w:val="20"/>
          <w:lang w:val="en-GB"/>
        </w:rPr>
        <w:t>(</w:t>
      </w:r>
      <w:r w:rsidR="00F747A8" w:rsidRPr="00F747A8">
        <w:rPr>
          <w:rFonts w:asciiTheme="minorHAnsi" w:hAnsiTheme="minorHAnsi" w:cstheme="minorHAnsi"/>
          <w:szCs w:val="20"/>
          <w:lang w:val="en-GB"/>
        </w:rPr>
        <w:t>in which the mini/micro hydro activities will be based</w:t>
      </w:r>
      <w:r w:rsidR="001B3F66">
        <w:rPr>
          <w:rFonts w:asciiTheme="minorHAnsi" w:hAnsiTheme="minorHAnsi" w:cstheme="minorHAnsi"/>
          <w:szCs w:val="20"/>
          <w:lang w:val="en-GB"/>
        </w:rPr>
        <w:t>) and environmental awareness.</w:t>
      </w:r>
    </w:p>
    <w:p w14:paraId="2B4974A2" w14:textId="487BAC9A" w:rsidR="004D36AD" w:rsidRDefault="004D36AD" w:rsidP="009E75C9">
      <w:pPr>
        <w:tabs>
          <w:tab w:val="left" w:pos="1560"/>
        </w:tabs>
        <w:spacing w:after="0"/>
        <w:rPr>
          <w:rFonts w:asciiTheme="minorHAnsi" w:hAnsiTheme="minorHAnsi" w:cstheme="minorHAnsi"/>
          <w:szCs w:val="20"/>
          <w:lang w:val="en-GB"/>
        </w:rPr>
      </w:pPr>
    </w:p>
    <w:p w14:paraId="3E384606" w14:textId="7800EB08" w:rsidR="004D36AD" w:rsidRPr="004D36AD" w:rsidRDefault="004D36AD" w:rsidP="009E75C9">
      <w:pPr>
        <w:tabs>
          <w:tab w:val="left" w:pos="1276"/>
        </w:tabs>
        <w:spacing w:after="0"/>
        <w:ind w:left="1276" w:hanging="1276"/>
        <w:rPr>
          <w:rFonts w:asciiTheme="minorHAnsi" w:hAnsiTheme="minorHAnsi" w:cstheme="minorHAnsi"/>
          <w:i/>
          <w:szCs w:val="20"/>
          <w:lang w:val="en-GB"/>
        </w:rPr>
      </w:pPr>
      <w:r w:rsidRPr="004D36AD">
        <w:rPr>
          <w:rFonts w:asciiTheme="minorHAnsi" w:hAnsiTheme="minorHAnsi" w:cstheme="minorHAnsi"/>
          <w:i/>
          <w:szCs w:val="20"/>
          <w:lang w:val="en-GB"/>
        </w:rPr>
        <w:t>Activity 1.2.</w:t>
      </w:r>
      <w:r w:rsidR="00C14BE5">
        <w:rPr>
          <w:rFonts w:asciiTheme="minorHAnsi" w:hAnsiTheme="minorHAnsi" w:cstheme="minorHAnsi"/>
          <w:i/>
          <w:szCs w:val="20"/>
          <w:lang w:val="en-GB"/>
        </w:rPr>
        <w:t>2</w:t>
      </w:r>
      <w:r w:rsidRPr="004D36AD">
        <w:rPr>
          <w:rFonts w:asciiTheme="minorHAnsi" w:hAnsiTheme="minorHAnsi" w:cstheme="minorHAnsi"/>
          <w:i/>
          <w:szCs w:val="20"/>
          <w:lang w:val="en-GB"/>
        </w:rPr>
        <w:tab/>
        <w:t>Advisory services to DRD (and MoEE) on National Electrification Plan (NEP)</w:t>
      </w:r>
    </w:p>
    <w:p w14:paraId="49784965" w14:textId="50FB97BD" w:rsidR="009768D8" w:rsidRDefault="000F6E4A" w:rsidP="009E75C9">
      <w:pPr>
        <w:tabs>
          <w:tab w:val="left" w:pos="1560"/>
        </w:tabs>
        <w:spacing w:after="0"/>
        <w:rPr>
          <w:rFonts w:asciiTheme="minorHAnsi" w:hAnsiTheme="minorHAnsi" w:cstheme="minorHAnsi"/>
          <w:szCs w:val="20"/>
          <w:lang w:val="en-GB"/>
        </w:rPr>
      </w:pPr>
      <w:r w:rsidRPr="00857C2A">
        <w:rPr>
          <w:rFonts w:asciiTheme="minorHAnsi" w:hAnsiTheme="minorHAnsi" w:cstheme="minorHAnsi"/>
          <w:szCs w:val="20"/>
          <w:lang w:val="en-GB"/>
        </w:rPr>
        <w:t xml:space="preserve">While </w:t>
      </w:r>
      <w:r>
        <w:rPr>
          <w:rFonts w:asciiTheme="minorHAnsi" w:hAnsiTheme="minorHAnsi" w:cstheme="minorHAnsi"/>
          <w:szCs w:val="20"/>
          <w:lang w:val="en-GB"/>
        </w:rPr>
        <w:t>several</w:t>
      </w:r>
      <w:r w:rsidRPr="00857C2A">
        <w:rPr>
          <w:rFonts w:asciiTheme="minorHAnsi" w:hAnsiTheme="minorHAnsi" w:cstheme="minorHAnsi"/>
          <w:szCs w:val="20"/>
          <w:lang w:val="en-GB"/>
        </w:rPr>
        <w:t xml:space="preserve"> meetings, conferences and (informal) discussions between donors, government entities and the private sector </w:t>
      </w:r>
      <w:r>
        <w:rPr>
          <w:rFonts w:asciiTheme="minorHAnsi" w:hAnsiTheme="minorHAnsi" w:cstheme="minorHAnsi"/>
          <w:szCs w:val="20"/>
          <w:lang w:val="en-GB"/>
        </w:rPr>
        <w:t xml:space="preserve">are being </w:t>
      </w:r>
      <w:r w:rsidRPr="00AF1EFA">
        <w:rPr>
          <w:rFonts w:asciiTheme="minorHAnsi" w:hAnsiTheme="minorHAnsi" w:cstheme="minorHAnsi"/>
          <w:noProof/>
          <w:szCs w:val="20"/>
          <w:lang w:val="en-GB"/>
        </w:rPr>
        <w:t>organised</w:t>
      </w:r>
      <w:r>
        <w:rPr>
          <w:rFonts w:asciiTheme="minorHAnsi" w:hAnsiTheme="minorHAnsi" w:cstheme="minorHAnsi"/>
          <w:szCs w:val="20"/>
          <w:lang w:val="en-GB"/>
        </w:rPr>
        <w:t xml:space="preserve"> </w:t>
      </w:r>
      <w:r w:rsidRPr="00857C2A">
        <w:rPr>
          <w:rFonts w:asciiTheme="minorHAnsi" w:hAnsiTheme="minorHAnsi" w:cstheme="minorHAnsi"/>
          <w:szCs w:val="20"/>
          <w:lang w:val="en-GB"/>
        </w:rPr>
        <w:t xml:space="preserve">on power sector development, Myanmar presently lacks an </w:t>
      </w:r>
      <w:r w:rsidR="002401C1" w:rsidRPr="00857C2A">
        <w:rPr>
          <w:rFonts w:asciiTheme="minorHAnsi" w:hAnsiTheme="minorHAnsi" w:cstheme="minorHAnsi"/>
          <w:szCs w:val="20"/>
          <w:lang w:val="en-GB"/>
        </w:rPr>
        <w:t>on-going</w:t>
      </w:r>
      <w:r w:rsidRPr="00857C2A">
        <w:rPr>
          <w:rFonts w:asciiTheme="minorHAnsi" w:hAnsiTheme="minorHAnsi" w:cstheme="minorHAnsi"/>
          <w:szCs w:val="20"/>
          <w:lang w:val="en-GB"/>
        </w:rPr>
        <w:t xml:space="preserve"> and institutionalised platform that can promote intra-ministerial coordination on </w:t>
      </w:r>
      <w:r>
        <w:rPr>
          <w:rFonts w:asciiTheme="minorHAnsi" w:hAnsiTheme="minorHAnsi" w:cstheme="minorHAnsi"/>
          <w:szCs w:val="20"/>
          <w:lang w:val="en-GB"/>
        </w:rPr>
        <w:t>on-</w:t>
      </w:r>
      <w:r w:rsidRPr="00857C2A">
        <w:rPr>
          <w:rFonts w:asciiTheme="minorHAnsi" w:hAnsiTheme="minorHAnsi" w:cstheme="minorHAnsi"/>
          <w:szCs w:val="20"/>
          <w:lang w:val="en-GB"/>
        </w:rPr>
        <w:t>grid extension (MoEE) and off-grid electrification (DRD of MoALI)</w:t>
      </w:r>
      <w:r>
        <w:rPr>
          <w:rFonts w:asciiTheme="minorHAnsi" w:hAnsiTheme="minorHAnsi" w:cstheme="minorHAnsi"/>
          <w:szCs w:val="20"/>
          <w:lang w:val="en-GB"/>
        </w:rPr>
        <w:t xml:space="preserve"> also including the Ministry of Border Affairs, </w:t>
      </w:r>
      <w:r w:rsidR="003646F0">
        <w:rPr>
          <w:rFonts w:asciiTheme="minorHAnsi" w:hAnsiTheme="minorHAnsi" w:cstheme="minorHAnsi"/>
          <w:szCs w:val="20"/>
          <w:lang w:val="en-GB"/>
        </w:rPr>
        <w:t>and on research and development (</w:t>
      </w:r>
      <w:r w:rsidR="008C2D09">
        <w:rPr>
          <w:rFonts w:asciiTheme="minorHAnsi" w:hAnsiTheme="minorHAnsi" w:cstheme="minorHAnsi"/>
          <w:szCs w:val="20"/>
          <w:lang w:val="en-GB"/>
        </w:rPr>
        <w:t>involving</w:t>
      </w:r>
      <w:r w:rsidR="003646F0">
        <w:rPr>
          <w:rFonts w:asciiTheme="minorHAnsi" w:hAnsiTheme="minorHAnsi" w:cstheme="minorHAnsi"/>
          <w:szCs w:val="20"/>
          <w:lang w:val="en-GB"/>
        </w:rPr>
        <w:t xml:space="preserve"> the </w:t>
      </w:r>
      <w:r>
        <w:rPr>
          <w:rFonts w:asciiTheme="minorHAnsi" w:hAnsiTheme="minorHAnsi" w:cstheme="minorHAnsi"/>
          <w:szCs w:val="20"/>
          <w:lang w:val="en-GB"/>
        </w:rPr>
        <w:t>Ministry of Education</w:t>
      </w:r>
      <w:r w:rsidR="003646F0">
        <w:rPr>
          <w:rFonts w:asciiTheme="minorHAnsi" w:hAnsiTheme="minorHAnsi" w:cstheme="minorHAnsi"/>
          <w:szCs w:val="20"/>
          <w:lang w:val="en-GB"/>
        </w:rPr>
        <w:t>)</w:t>
      </w:r>
      <w:r w:rsidR="00857C2A">
        <w:rPr>
          <w:rFonts w:asciiTheme="minorHAnsi" w:hAnsiTheme="minorHAnsi" w:cstheme="minorHAnsi"/>
          <w:szCs w:val="20"/>
          <w:lang w:val="en-GB"/>
        </w:rPr>
        <w:t xml:space="preserve">. </w:t>
      </w:r>
      <w:r w:rsidR="00857C2A" w:rsidRPr="00857C2A">
        <w:rPr>
          <w:rFonts w:asciiTheme="minorHAnsi" w:hAnsiTheme="minorHAnsi" w:cstheme="minorHAnsi"/>
          <w:szCs w:val="20"/>
          <w:lang w:val="en-GB"/>
        </w:rPr>
        <w:t xml:space="preserve"> The Project will </w:t>
      </w:r>
      <w:r w:rsidR="00E46A5B">
        <w:rPr>
          <w:rFonts w:asciiTheme="minorHAnsi" w:hAnsiTheme="minorHAnsi" w:cstheme="minorHAnsi"/>
          <w:szCs w:val="20"/>
          <w:lang w:val="en-GB"/>
        </w:rPr>
        <w:t>provide</w:t>
      </w:r>
      <w:r w:rsidR="00760266">
        <w:rPr>
          <w:rFonts w:asciiTheme="minorHAnsi" w:hAnsiTheme="minorHAnsi" w:cstheme="minorHAnsi"/>
          <w:szCs w:val="20"/>
          <w:lang w:val="en-GB"/>
        </w:rPr>
        <w:t xml:space="preserve"> advisory services </w:t>
      </w:r>
      <w:r>
        <w:rPr>
          <w:rFonts w:asciiTheme="minorHAnsi" w:hAnsiTheme="minorHAnsi" w:cstheme="minorHAnsi"/>
          <w:szCs w:val="20"/>
          <w:lang w:val="en-GB"/>
        </w:rPr>
        <w:t>(C</w:t>
      </w:r>
      <w:r w:rsidR="000A318B">
        <w:rPr>
          <w:rFonts w:asciiTheme="minorHAnsi" w:hAnsiTheme="minorHAnsi" w:cstheme="minorHAnsi"/>
          <w:szCs w:val="20"/>
          <w:lang w:val="en-GB"/>
        </w:rPr>
        <w:t xml:space="preserve">hief Technical </w:t>
      </w:r>
      <w:r>
        <w:rPr>
          <w:rFonts w:asciiTheme="minorHAnsi" w:hAnsiTheme="minorHAnsi" w:cstheme="minorHAnsi"/>
          <w:szCs w:val="20"/>
          <w:lang w:val="en-GB"/>
        </w:rPr>
        <w:t>A</w:t>
      </w:r>
      <w:r w:rsidR="000A318B">
        <w:rPr>
          <w:rFonts w:asciiTheme="minorHAnsi" w:hAnsiTheme="minorHAnsi" w:cstheme="minorHAnsi"/>
          <w:szCs w:val="20"/>
          <w:lang w:val="en-GB"/>
        </w:rPr>
        <w:t>dvisor</w:t>
      </w:r>
      <w:r>
        <w:rPr>
          <w:rFonts w:asciiTheme="minorHAnsi" w:hAnsiTheme="minorHAnsi" w:cstheme="minorHAnsi"/>
          <w:szCs w:val="20"/>
          <w:lang w:val="en-GB"/>
        </w:rPr>
        <w:t xml:space="preserve"> and short-term experts, as needed) </w:t>
      </w:r>
      <w:r w:rsidR="001B3F66">
        <w:rPr>
          <w:rFonts w:asciiTheme="minorHAnsi" w:hAnsiTheme="minorHAnsi" w:cstheme="minorHAnsi"/>
          <w:szCs w:val="20"/>
          <w:lang w:val="en-GB"/>
        </w:rPr>
        <w:t>to</w:t>
      </w:r>
      <w:r w:rsidR="00760266">
        <w:rPr>
          <w:rFonts w:asciiTheme="minorHAnsi" w:hAnsiTheme="minorHAnsi" w:cstheme="minorHAnsi"/>
          <w:szCs w:val="20"/>
          <w:lang w:val="en-GB"/>
        </w:rPr>
        <w:t xml:space="preserve"> the</w:t>
      </w:r>
      <w:r w:rsidR="00857C2A" w:rsidRPr="00857C2A">
        <w:rPr>
          <w:rFonts w:asciiTheme="minorHAnsi" w:hAnsiTheme="minorHAnsi" w:cstheme="minorHAnsi"/>
          <w:szCs w:val="20"/>
          <w:lang w:val="en-GB"/>
        </w:rPr>
        <w:t xml:space="preserve"> ‘e</w:t>
      </w:r>
      <w:r w:rsidR="00760266">
        <w:rPr>
          <w:rFonts w:asciiTheme="minorHAnsi" w:hAnsiTheme="minorHAnsi" w:cstheme="minorHAnsi"/>
          <w:szCs w:val="20"/>
          <w:lang w:val="en-GB"/>
        </w:rPr>
        <w:t xml:space="preserve">nergy access </w:t>
      </w:r>
      <w:r w:rsidR="00857C2A" w:rsidRPr="00857C2A">
        <w:rPr>
          <w:rFonts w:asciiTheme="minorHAnsi" w:hAnsiTheme="minorHAnsi" w:cstheme="minorHAnsi"/>
          <w:szCs w:val="20"/>
          <w:lang w:val="en-GB"/>
        </w:rPr>
        <w:t xml:space="preserve">working group’ </w:t>
      </w:r>
      <w:r w:rsidR="00760266">
        <w:rPr>
          <w:rFonts w:asciiTheme="minorHAnsi" w:hAnsiTheme="minorHAnsi" w:cstheme="minorHAnsi"/>
          <w:szCs w:val="20"/>
          <w:lang w:val="en-GB"/>
        </w:rPr>
        <w:t>of the ‘Energy Sector Coordination Group’</w:t>
      </w:r>
      <w:r w:rsidR="00E46A5B">
        <w:rPr>
          <w:rStyle w:val="FootnoteReference"/>
          <w:szCs w:val="20"/>
          <w:lang w:val="en-GB"/>
        </w:rPr>
        <w:footnoteReference w:id="23"/>
      </w:r>
      <w:r w:rsidR="00760266">
        <w:rPr>
          <w:rFonts w:asciiTheme="minorHAnsi" w:hAnsiTheme="minorHAnsi" w:cstheme="minorHAnsi"/>
          <w:szCs w:val="20"/>
          <w:lang w:val="en-GB"/>
        </w:rPr>
        <w:t xml:space="preserve"> and </w:t>
      </w:r>
      <w:r w:rsidR="001B3F66">
        <w:rPr>
          <w:rFonts w:asciiTheme="minorHAnsi" w:hAnsiTheme="minorHAnsi" w:cstheme="minorHAnsi"/>
          <w:szCs w:val="20"/>
          <w:lang w:val="en-GB"/>
        </w:rPr>
        <w:t xml:space="preserve">help it </w:t>
      </w:r>
      <w:r w:rsidR="00760266" w:rsidRPr="00AF1EFA">
        <w:rPr>
          <w:rFonts w:asciiTheme="minorHAnsi" w:hAnsiTheme="minorHAnsi" w:cstheme="minorHAnsi"/>
          <w:noProof/>
          <w:szCs w:val="20"/>
          <w:lang w:val="en-GB"/>
        </w:rPr>
        <w:t>expand</w:t>
      </w:r>
      <w:r w:rsidR="00760266">
        <w:rPr>
          <w:rFonts w:asciiTheme="minorHAnsi" w:hAnsiTheme="minorHAnsi" w:cstheme="minorHAnsi"/>
          <w:szCs w:val="20"/>
          <w:lang w:val="en-GB"/>
        </w:rPr>
        <w:t xml:space="preserve"> into a vehicle </w:t>
      </w:r>
      <w:r w:rsidR="00857C2A" w:rsidRPr="00857C2A">
        <w:rPr>
          <w:rFonts w:asciiTheme="minorHAnsi" w:hAnsiTheme="minorHAnsi" w:cstheme="minorHAnsi"/>
          <w:szCs w:val="20"/>
          <w:lang w:val="en-GB"/>
        </w:rPr>
        <w:t>for intra-ministerial cooperation and stakeholder dialogue required to develop supporting policy, regulatory measures and consensus behind an integrated on-grid and off-grid electrificati</w:t>
      </w:r>
      <w:r w:rsidR="00857C2A">
        <w:rPr>
          <w:rFonts w:asciiTheme="minorHAnsi" w:hAnsiTheme="minorHAnsi" w:cstheme="minorHAnsi"/>
          <w:szCs w:val="20"/>
          <w:lang w:val="en-GB"/>
        </w:rPr>
        <w:t xml:space="preserve">on </w:t>
      </w:r>
      <w:r w:rsidR="00857C2A" w:rsidRPr="00857C2A">
        <w:rPr>
          <w:rFonts w:asciiTheme="minorHAnsi" w:hAnsiTheme="minorHAnsi" w:cstheme="minorHAnsi"/>
          <w:szCs w:val="20"/>
          <w:lang w:val="en-GB"/>
        </w:rPr>
        <w:t>planning</w:t>
      </w:r>
      <w:r w:rsidR="00857C2A">
        <w:rPr>
          <w:rFonts w:asciiTheme="minorHAnsi" w:hAnsiTheme="minorHAnsi" w:cstheme="minorHAnsi"/>
          <w:szCs w:val="20"/>
          <w:lang w:val="en-GB"/>
        </w:rPr>
        <w:t xml:space="preserve">.  At a higher decision-making level, the re-establishing of the former Energy </w:t>
      </w:r>
      <w:r w:rsidR="00D61DA4">
        <w:rPr>
          <w:rFonts w:asciiTheme="minorHAnsi" w:hAnsiTheme="minorHAnsi" w:cstheme="minorHAnsi"/>
          <w:szCs w:val="20"/>
          <w:lang w:val="en-GB"/>
        </w:rPr>
        <w:t>Committees</w:t>
      </w:r>
      <w:r w:rsidR="001B3F66">
        <w:rPr>
          <w:rFonts w:asciiTheme="minorHAnsi" w:hAnsiTheme="minorHAnsi" w:cstheme="minorHAnsi"/>
          <w:szCs w:val="20"/>
          <w:lang w:val="en-GB"/>
        </w:rPr>
        <w:t xml:space="preserve"> (</w:t>
      </w:r>
      <w:r w:rsidR="00857C2A">
        <w:rPr>
          <w:rFonts w:asciiTheme="minorHAnsi" w:hAnsiTheme="minorHAnsi" w:cstheme="minorHAnsi"/>
          <w:szCs w:val="20"/>
          <w:lang w:val="en-GB"/>
        </w:rPr>
        <w:t xml:space="preserve">see Annex E.1) could be considered. </w:t>
      </w:r>
      <w:r w:rsidR="001B3F66">
        <w:rPr>
          <w:rFonts w:asciiTheme="minorHAnsi" w:hAnsiTheme="minorHAnsi" w:cstheme="minorHAnsi"/>
          <w:szCs w:val="20"/>
          <w:lang w:val="en-GB"/>
        </w:rPr>
        <w:t>Important issues for the ‘electrification working group’ to discuss are coordinated</w:t>
      </w:r>
      <w:r w:rsidR="00E46A5B">
        <w:rPr>
          <w:rFonts w:asciiTheme="minorHAnsi" w:hAnsiTheme="minorHAnsi" w:cstheme="minorHAnsi"/>
          <w:szCs w:val="20"/>
          <w:lang w:val="en-GB"/>
        </w:rPr>
        <w:t xml:space="preserve"> electrification planning</w:t>
      </w:r>
      <w:r w:rsidR="001B3F66">
        <w:rPr>
          <w:rFonts w:asciiTheme="minorHAnsi" w:hAnsiTheme="minorHAnsi" w:cstheme="minorHAnsi"/>
          <w:szCs w:val="20"/>
          <w:lang w:val="en-GB"/>
        </w:rPr>
        <w:t xml:space="preserve"> as well as </w:t>
      </w:r>
      <w:r w:rsidR="00D61DA4" w:rsidRPr="00D61DA4">
        <w:rPr>
          <w:rFonts w:asciiTheme="minorHAnsi" w:hAnsiTheme="minorHAnsi" w:cstheme="minorHAnsi"/>
          <w:szCs w:val="20"/>
          <w:lang w:val="en-GB"/>
        </w:rPr>
        <w:t xml:space="preserve">standards and regulations for mini-grids installation and operation and for the performance of </w:t>
      </w:r>
      <w:r w:rsidR="00E46A5B">
        <w:rPr>
          <w:rFonts w:asciiTheme="minorHAnsi" w:hAnsiTheme="minorHAnsi" w:cstheme="minorHAnsi"/>
          <w:szCs w:val="20"/>
          <w:lang w:val="en-GB"/>
        </w:rPr>
        <w:t xml:space="preserve">mini-grid and solar systems (in particular for </w:t>
      </w:r>
      <w:r w:rsidR="00D61DA4">
        <w:rPr>
          <w:rFonts w:asciiTheme="minorHAnsi" w:hAnsiTheme="minorHAnsi" w:cstheme="minorHAnsi"/>
          <w:szCs w:val="20"/>
          <w:lang w:val="en-GB"/>
        </w:rPr>
        <w:t>the State</w:t>
      </w:r>
      <w:r w:rsidR="001B3F66">
        <w:rPr>
          <w:rFonts w:asciiTheme="minorHAnsi" w:hAnsiTheme="minorHAnsi" w:cstheme="minorHAnsi"/>
          <w:szCs w:val="20"/>
          <w:lang w:val="en-GB"/>
        </w:rPr>
        <w:t>/Region</w:t>
      </w:r>
      <w:r w:rsidR="00D61DA4">
        <w:rPr>
          <w:rFonts w:asciiTheme="minorHAnsi" w:hAnsiTheme="minorHAnsi" w:cstheme="minorHAnsi"/>
          <w:szCs w:val="20"/>
          <w:lang w:val="en-GB"/>
        </w:rPr>
        <w:t>s RURED will focus on</w:t>
      </w:r>
      <w:r w:rsidR="00E46A5B">
        <w:rPr>
          <w:rFonts w:asciiTheme="minorHAnsi" w:hAnsiTheme="minorHAnsi" w:cstheme="minorHAnsi"/>
          <w:szCs w:val="20"/>
          <w:lang w:val="en-GB"/>
        </w:rPr>
        <w:t>)</w:t>
      </w:r>
      <w:r w:rsidR="001B3F66">
        <w:rPr>
          <w:rFonts w:asciiTheme="minorHAnsi" w:hAnsiTheme="minorHAnsi" w:cstheme="minorHAnsi"/>
          <w:szCs w:val="20"/>
          <w:lang w:val="en-GB"/>
        </w:rPr>
        <w:t>,</w:t>
      </w:r>
      <w:r w:rsidR="00E46A5B">
        <w:rPr>
          <w:rFonts w:asciiTheme="minorHAnsi" w:hAnsiTheme="minorHAnsi" w:cstheme="minorHAnsi"/>
          <w:szCs w:val="20"/>
          <w:lang w:val="en-GB"/>
        </w:rPr>
        <w:t xml:space="preserve"> </w:t>
      </w:r>
      <w:r w:rsidR="00D61DA4" w:rsidRPr="00D61DA4">
        <w:rPr>
          <w:rFonts w:asciiTheme="minorHAnsi" w:hAnsiTheme="minorHAnsi" w:cstheme="minorHAnsi"/>
          <w:szCs w:val="20"/>
          <w:lang w:val="en-GB"/>
        </w:rPr>
        <w:t xml:space="preserve">building on </w:t>
      </w:r>
      <w:r w:rsidR="002401C1">
        <w:rPr>
          <w:rFonts w:asciiTheme="minorHAnsi" w:hAnsiTheme="minorHAnsi" w:cstheme="minorHAnsi"/>
          <w:szCs w:val="20"/>
          <w:lang w:val="en-GB"/>
        </w:rPr>
        <w:t>on-going</w:t>
      </w:r>
      <w:r w:rsidR="002401C1" w:rsidRPr="00D61DA4">
        <w:rPr>
          <w:rFonts w:asciiTheme="minorHAnsi" w:hAnsiTheme="minorHAnsi" w:cstheme="minorHAnsi"/>
          <w:szCs w:val="20"/>
          <w:lang w:val="en-GB"/>
        </w:rPr>
        <w:t xml:space="preserve"> </w:t>
      </w:r>
      <w:r w:rsidR="00D61DA4" w:rsidRPr="00D61DA4">
        <w:rPr>
          <w:rFonts w:asciiTheme="minorHAnsi" w:hAnsiTheme="minorHAnsi" w:cstheme="minorHAnsi"/>
          <w:szCs w:val="20"/>
          <w:lang w:val="en-GB"/>
        </w:rPr>
        <w:t>work</w:t>
      </w:r>
      <w:r w:rsidR="001B3F66" w:rsidRPr="00D61DA4">
        <w:rPr>
          <w:rFonts w:asciiTheme="minorHAnsi" w:hAnsiTheme="minorHAnsi" w:cstheme="minorHAnsi"/>
          <w:szCs w:val="20"/>
          <w:lang w:val="en-GB"/>
        </w:rPr>
        <w:t xml:space="preserve"> </w:t>
      </w:r>
      <w:r w:rsidR="00D61DA4" w:rsidRPr="00D61DA4">
        <w:rPr>
          <w:rFonts w:asciiTheme="minorHAnsi" w:hAnsiTheme="minorHAnsi" w:cstheme="minorHAnsi"/>
          <w:szCs w:val="20"/>
          <w:lang w:val="en-GB"/>
        </w:rPr>
        <w:t xml:space="preserve">by GIZ </w:t>
      </w:r>
      <w:r w:rsidR="00B34A03">
        <w:rPr>
          <w:rFonts w:asciiTheme="minorHAnsi" w:hAnsiTheme="minorHAnsi" w:cstheme="minorHAnsi"/>
          <w:szCs w:val="20"/>
          <w:lang w:val="en-GB"/>
        </w:rPr>
        <w:t>on grid-</w:t>
      </w:r>
      <w:r w:rsidR="00D61DA4" w:rsidRPr="00D61DA4">
        <w:rPr>
          <w:rFonts w:asciiTheme="minorHAnsi" w:hAnsiTheme="minorHAnsi" w:cstheme="minorHAnsi"/>
          <w:szCs w:val="20"/>
          <w:lang w:val="en-GB"/>
        </w:rPr>
        <w:t>connection of mini-grid generators</w:t>
      </w:r>
      <w:r w:rsidR="0010232C">
        <w:rPr>
          <w:rFonts w:asciiTheme="minorHAnsi" w:hAnsiTheme="minorHAnsi" w:cstheme="minorHAnsi"/>
          <w:szCs w:val="20"/>
          <w:lang w:val="en-GB"/>
        </w:rPr>
        <w:t>.</w:t>
      </w:r>
    </w:p>
    <w:p w14:paraId="1013D4E1" w14:textId="20FA5BF8" w:rsidR="001C06B9" w:rsidRDefault="001C06B9" w:rsidP="009E75C9">
      <w:pPr>
        <w:tabs>
          <w:tab w:val="left" w:pos="1560"/>
        </w:tabs>
        <w:spacing w:after="0"/>
        <w:rPr>
          <w:rFonts w:asciiTheme="minorHAnsi" w:hAnsiTheme="minorHAnsi" w:cstheme="minorHAnsi"/>
          <w:szCs w:val="20"/>
          <w:lang w:val="en-GB"/>
        </w:rPr>
      </w:pPr>
    </w:p>
    <w:p w14:paraId="3B21FDBF" w14:textId="21C33C06" w:rsidR="000F6E4A" w:rsidRDefault="000F6E4A" w:rsidP="009E75C9">
      <w:pPr>
        <w:tabs>
          <w:tab w:val="left" w:pos="1560"/>
        </w:tabs>
        <w:spacing w:after="0"/>
        <w:rPr>
          <w:rFonts w:asciiTheme="minorHAnsi" w:hAnsiTheme="minorHAnsi" w:cstheme="minorHAnsi"/>
          <w:szCs w:val="20"/>
          <w:lang w:val="en-GB"/>
        </w:rPr>
      </w:pPr>
      <w:r w:rsidRPr="000F6E4A">
        <w:rPr>
          <w:rFonts w:asciiTheme="minorHAnsi" w:hAnsiTheme="minorHAnsi" w:cstheme="minorHAnsi"/>
          <w:szCs w:val="20"/>
          <w:lang w:val="en-GB"/>
        </w:rPr>
        <w:t xml:space="preserve">The </w:t>
      </w:r>
      <w:r w:rsidRPr="00AF1EFA">
        <w:rPr>
          <w:rFonts w:asciiTheme="minorHAnsi" w:hAnsiTheme="minorHAnsi" w:cstheme="minorHAnsi"/>
          <w:noProof/>
          <w:szCs w:val="20"/>
          <w:lang w:val="en-GB"/>
        </w:rPr>
        <w:t>RURED</w:t>
      </w:r>
      <w:r w:rsidRPr="000F6E4A">
        <w:rPr>
          <w:rFonts w:asciiTheme="minorHAnsi" w:hAnsiTheme="minorHAnsi" w:cstheme="minorHAnsi"/>
          <w:szCs w:val="20"/>
          <w:lang w:val="en-GB"/>
        </w:rPr>
        <w:t xml:space="preserve"> project will work with DRD (in coordination with WB and GIZ) on </w:t>
      </w:r>
      <w:r w:rsidR="003646F0">
        <w:rPr>
          <w:rFonts w:asciiTheme="minorHAnsi" w:hAnsiTheme="minorHAnsi" w:cstheme="minorHAnsi"/>
          <w:szCs w:val="20"/>
          <w:lang w:val="en-GB"/>
        </w:rPr>
        <w:t xml:space="preserve">assessing and developing </w:t>
      </w:r>
      <w:r w:rsidRPr="000F6E4A">
        <w:rPr>
          <w:rFonts w:asciiTheme="minorHAnsi" w:hAnsiTheme="minorHAnsi" w:cstheme="minorHAnsi"/>
          <w:szCs w:val="20"/>
          <w:lang w:val="en-GB"/>
        </w:rPr>
        <w:t xml:space="preserve">viable business and technology delivery models for off-grid systems that are </w:t>
      </w:r>
      <w:r w:rsidRPr="00AF1EFA">
        <w:rPr>
          <w:rFonts w:asciiTheme="minorHAnsi" w:hAnsiTheme="minorHAnsi" w:cstheme="minorHAnsi"/>
          <w:noProof/>
          <w:szCs w:val="20"/>
          <w:lang w:val="en-GB"/>
        </w:rPr>
        <w:t>financially</w:t>
      </w:r>
      <w:r w:rsidRPr="000F6E4A">
        <w:rPr>
          <w:rFonts w:asciiTheme="minorHAnsi" w:hAnsiTheme="minorHAnsi" w:cstheme="minorHAnsi"/>
          <w:szCs w:val="20"/>
          <w:lang w:val="en-GB"/>
        </w:rPr>
        <w:t xml:space="preserve">, socially and technologically sustainable (reducing the capital cost of RE systems and </w:t>
      </w:r>
      <w:r w:rsidRPr="00AF1EFA">
        <w:rPr>
          <w:rFonts w:asciiTheme="minorHAnsi" w:hAnsiTheme="minorHAnsi" w:cstheme="minorHAnsi"/>
          <w:noProof/>
          <w:szCs w:val="20"/>
          <w:lang w:val="en-GB"/>
        </w:rPr>
        <w:t>minimising</w:t>
      </w:r>
      <w:r w:rsidRPr="000F6E4A">
        <w:rPr>
          <w:rFonts w:asciiTheme="minorHAnsi" w:hAnsiTheme="minorHAnsi" w:cstheme="minorHAnsi"/>
          <w:szCs w:val="20"/>
          <w:lang w:val="en-GB"/>
        </w:rPr>
        <w:t xml:space="preserve"> government subsid</w:t>
      </w:r>
      <w:r w:rsidR="002401C1">
        <w:rPr>
          <w:rFonts w:asciiTheme="minorHAnsi" w:hAnsiTheme="minorHAnsi" w:cstheme="minorHAnsi"/>
          <w:szCs w:val="20"/>
          <w:lang w:val="en-GB"/>
        </w:rPr>
        <w:t>ies</w:t>
      </w:r>
      <w:r w:rsidRPr="000F6E4A">
        <w:rPr>
          <w:rFonts w:asciiTheme="minorHAnsi" w:hAnsiTheme="minorHAnsi" w:cstheme="minorHAnsi"/>
          <w:szCs w:val="20"/>
          <w:lang w:val="en-GB"/>
        </w:rPr>
        <w:t xml:space="preserve">). </w:t>
      </w:r>
      <w:r w:rsidR="000D526D">
        <w:rPr>
          <w:rFonts w:asciiTheme="minorHAnsi" w:hAnsiTheme="minorHAnsi" w:cstheme="minorHAnsi"/>
          <w:szCs w:val="20"/>
          <w:lang w:val="en-GB"/>
        </w:rPr>
        <w:t xml:space="preserve">The results and recommendations from activities 1.1.1 (DREI analysis and market analysis) </w:t>
      </w:r>
      <w:r w:rsidR="006D2214">
        <w:rPr>
          <w:rFonts w:asciiTheme="minorHAnsi" w:hAnsiTheme="minorHAnsi" w:cstheme="minorHAnsi"/>
          <w:szCs w:val="20"/>
          <w:lang w:val="en-GB"/>
        </w:rPr>
        <w:t xml:space="preserve">in combination with evidence from the support to mini-grid design and implementation with </w:t>
      </w:r>
      <w:r w:rsidR="00830436">
        <w:rPr>
          <w:rFonts w:asciiTheme="minorHAnsi" w:hAnsiTheme="minorHAnsi" w:cstheme="minorHAnsi"/>
          <w:szCs w:val="20"/>
          <w:lang w:val="en-GB"/>
        </w:rPr>
        <w:t>a strong emphasis on productive use of energy</w:t>
      </w:r>
      <w:r w:rsidR="005633B0">
        <w:rPr>
          <w:rFonts w:asciiTheme="minorHAnsi" w:hAnsiTheme="minorHAnsi" w:cstheme="minorHAnsi"/>
          <w:szCs w:val="20"/>
          <w:lang w:val="en-GB"/>
        </w:rPr>
        <w:t xml:space="preserve"> (output 3.1)</w:t>
      </w:r>
      <w:r w:rsidR="00830436">
        <w:rPr>
          <w:rFonts w:asciiTheme="minorHAnsi" w:hAnsiTheme="minorHAnsi" w:cstheme="minorHAnsi"/>
          <w:szCs w:val="20"/>
          <w:lang w:val="en-GB"/>
        </w:rPr>
        <w:t xml:space="preserve">, </w:t>
      </w:r>
      <w:r w:rsidR="00254DCA">
        <w:rPr>
          <w:rFonts w:asciiTheme="minorHAnsi" w:hAnsiTheme="minorHAnsi" w:cstheme="minorHAnsi"/>
          <w:szCs w:val="20"/>
          <w:lang w:val="en-GB"/>
        </w:rPr>
        <w:t xml:space="preserve">can contribute to the discussion on </w:t>
      </w:r>
      <w:r w:rsidR="00254DCA" w:rsidRPr="00D73757">
        <w:rPr>
          <w:sz w:val="19"/>
          <w:szCs w:val="19"/>
          <w:lang w:val="en-GB"/>
        </w:rPr>
        <w:t>long term sustainable support mechanisms for RE mini-grids, including the gradual phase out of subsidies</w:t>
      </w:r>
      <w:r w:rsidR="00254DCA">
        <w:rPr>
          <w:sz w:val="19"/>
          <w:szCs w:val="19"/>
          <w:lang w:val="en-GB"/>
        </w:rPr>
        <w:t xml:space="preserve"> and the need for policy that can support private sector financed mini-grid development. </w:t>
      </w:r>
      <w:r w:rsidRPr="000F6E4A">
        <w:rPr>
          <w:rFonts w:asciiTheme="minorHAnsi" w:hAnsiTheme="minorHAnsi" w:cstheme="minorHAnsi"/>
          <w:szCs w:val="20"/>
          <w:lang w:val="en-GB"/>
        </w:rPr>
        <w:t>The</w:t>
      </w:r>
      <w:r w:rsidR="00ED4865">
        <w:rPr>
          <w:rFonts w:asciiTheme="minorHAnsi" w:hAnsiTheme="minorHAnsi" w:cstheme="minorHAnsi"/>
          <w:szCs w:val="20"/>
          <w:lang w:val="en-GB"/>
        </w:rPr>
        <w:t>se</w:t>
      </w:r>
      <w:r w:rsidRPr="000F6E4A">
        <w:rPr>
          <w:rFonts w:asciiTheme="minorHAnsi" w:hAnsiTheme="minorHAnsi" w:cstheme="minorHAnsi"/>
          <w:szCs w:val="20"/>
          <w:lang w:val="en-GB"/>
        </w:rPr>
        <w:t xml:space="preserve"> inputs will be useful </w:t>
      </w:r>
      <w:r>
        <w:rPr>
          <w:rFonts w:asciiTheme="minorHAnsi" w:hAnsiTheme="minorHAnsi" w:cstheme="minorHAnsi"/>
          <w:szCs w:val="20"/>
          <w:lang w:val="en-GB"/>
        </w:rPr>
        <w:t xml:space="preserve">to </w:t>
      </w:r>
      <w:r w:rsidRPr="000F6E4A">
        <w:rPr>
          <w:rFonts w:asciiTheme="minorHAnsi" w:hAnsiTheme="minorHAnsi" w:cstheme="minorHAnsi"/>
          <w:szCs w:val="20"/>
          <w:lang w:val="en-GB"/>
        </w:rPr>
        <w:t>structure future DRD-NEP Call for Prop</w:t>
      </w:r>
      <w:r>
        <w:rPr>
          <w:rFonts w:asciiTheme="minorHAnsi" w:hAnsiTheme="minorHAnsi" w:cstheme="minorHAnsi"/>
          <w:szCs w:val="20"/>
          <w:lang w:val="en-GB"/>
        </w:rPr>
        <w:t>osals.</w:t>
      </w:r>
    </w:p>
    <w:p w14:paraId="5CC91363" w14:textId="021A5B9A" w:rsidR="009E75C9" w:rsidRDefault="009E75C9" w:rsidP="009E75C9">
      <w:pPr>
        <w:tabs>
          <w:tab w:val="left" w:pos="1560"/>
        </w:tabs>
        <w:spacing w:after="0"/>
        <w:rPr>
          <w:rFonts w:asciiTheme="minorHAnsi" w:hAnsiTheme="minorHAnsi" w:cstheme="minorHAnsi"/>
          <w:szCs w:val="20"/>
          <w:lang w:val="en-GB"/>
        </w:rPr>
      </w:pPr>
    </w:p>
    <w:p w14:paraId="3CCA336D" w14:textId="56457868" w:rsidR="00D61DA4" w:rsidRPr="00D61DA4" w:rsidRDefault="00D61DA4" w:rsidP="009E75C9">
      <w:pPr>
        <w:tabs>
          <w:tab w:val="left" w:pos="1134"/>
        </w:tabs>
        <w:spacing w:after="0"/>
        <w:rPr>
          <w:rFonts w:asciiTheme="minorHAnsi" w:hAnsiTheme="minorHAnsi" w:cstheme="minorHAnsi"/>
          <w:b/>
          <w:szCs w:val="20"/>
          <w:lang w:val="en-GB"/>
        </w:rPr>
      </w:pPr>
      <w:r w:rsidRPr="00D61DA4">
        <w:rPr>
          <w:rFonts w:asciiTheme="minorHAnsi" w:hAnsiTheme="minorHAnsi" w:cstheme="minorHAnsi"/>
          <w:b/>
          <w:szCs w:val="20"/>
          <w:lang w:val="en-GB"/>
        </w:rPr>
        <w:t>Output 1.3</w:t>
      </w:r>
      <w:r w:rsidRPr="00D61DA4">
        <w:rPr>
          <w:rFonts w:asciiTheme="minorHAnsi" w:hAnsiTheme="minorHAnsi" w:cstheme="minorHAnsi"/>
          <w:b/>
          <w:szCs w:val="20"/>
          <w:lang w:val="en-GB"/>
        </w:rPr>
        <w:tab/>
        <w:t>Completed least-cost</w:t>
      </w:r>
      <w:r w:rsidRPr="00F87828">
        <w:rPr>
          <w:rFonts w:asciiTheme="minorHAnsi" w:hAnsiTheme="minorHAnsi" w:cstheme="minorHAnsi"/>
          <w:b/>
          <w:szCs w:val="20"/>
          <w:lang w:val="en-GB"/>
        </w:rPr>
        <w:t xml:space="preserve"> </w:t>
      </w:r>
      <w:r w:rsidR="00F87828" w:rsidRPr="00895ECB">
        <w:rPr>
          <w:rFonts w:asciiTheme="minorHAnsi" w:hAnsiTheme="minorHAnsi" w:cstheme="minorHAnsi"/>
          <w:b/>
          <w:bCs/>
          <w:szCs w:val="20"/>
          <w:lang w:val="en-GB"/>
        </w:rPr>
        <w:t>geospatial analysis</w:t>
      </w:r>
      <w:r w:rsidR="00F87828" w:rsidRPr="00F87828">
        <w:rPr>
          <w:rFonts w:asciiTheme="minorHAnsi" w:hAnsiTheme="minorHAnsi" w:cstheme="minorHAnsi"/>
          <w:szCs w:val="20"/>
          <w:lang w:val="en-GB"/>
        </w:rPr>
        <w:t xml:space="preserve"> </w:t>
      </w:r>
      <w:r w:rsidRPr="00D61DA4">
        <w:rPr>
          <w:rFonts w:asciiTheme="minorHAnsi" w:hAnsiTheme="minorHAnsi" w:cstheme="minorHAnsi"/>
          <w:b/>
          <w:szCs w:val="20"/>
          <w:lang w:val="en-GB"/>
        </w:rPr>
        <w:t>and investment prospectus</w:t>
      </w:r>
      <w:r w:rsidR="0022692B">
        <w:rPr>
          <w:rFonts w:asciiTheme="minorHAnsi" w:hAnsiTheme="minorHAnsi" w:cstheme="minorHAnsi"/>
          <w:b/>
          <w:szCs w:val="20"/>
          <w:lang w:val="en-GB"/>
        </w:rPr>
        <w:t xml:space="preserve"> for</w:t>
      </w:r>
      <w:r w:rsidRPr="00D61DA4">
        <w:rPr>
          <w:rFonts w:asciiTheme="minorHAnsi" w:hAnsiTheme="minorHAnsi" w:cstheme="minorHAnsi"/>
          <w:b/>
          <w:szCs w:val="20"/>
          <w:lang w:val="en-GB"/>
        </w:rPr>
        <w:t xml:space="preserve"> </w:t>
      </w:r>
      <w:r w:rsidRPr="00AF1EFA">
        <w:rPr>
          <w:rFonts w:asciiTheme="minorHAnsi" w:hAnsiTheme="minorHAnsi" w:cstheme="minorHAnsi"/>
          <w:b/>
          <w:noProof/>
          <w:szCs w:val="20"/>
          <w:lang w:val="en-GB"/>
        </w:rPr>
        <w:t>RURED</w:t>
      </w:r>
      <w:r w:rsidRPr="00D61DA4">
        <w:rPr>
          <w:rFonts w:asciiTheme="minorHAnsi" w:hAnsiTheme="minorHAnsi" w:cstheme="minorHAnsi"/>
          <w:b/>
          <w:szCs w:val="20"/>
          <w:lang w:val="en-GB"/>
        </w:rPr>
        <w:t xml:space="preserve"> Project Areas</w:t>
      </w:r>
    </w:p>
    <w:p w14:paraId="67DF5B72" w14:textId="3B5F9C05" w:rsidR="00857C2A" w:rsidRDefault="00857C2A" w:rsidP="009E75C9">
      <w:pPr>
        <w:tabs>
          <w:tab w:val="left" w:pos="1560"/>
        </w:tabs>
        <w:spacing w:after="0"/>
        <w:rPr>
          <w:rFonts w:asciiTheme="minorHAnsi" w:hAnsiTheme="minorHAnsi" w:cstheme="minorHAnsi"/>
          <w:szCs w:val="20"/>
          <w:lang w:val="en-GB"/>
        </w:rPr>
      </w:pPr>
    </w:p>
    <w:p w14:paraId="661D3E40" w14:textId="6FD8152E" w:rsidR="00D61DA4" w:rsidRPr="009E75C9" w:rsidRDefault="009E75C9" w:rsidP="009E75C9">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1.3.1</w:t>
      </w:r>
      <w:r>
        <w:rPr>
          <w:rFonts w:asciiTheme="minorHAnsi" w:hAnsiTheme="minorHAnsi" w:cstheme="minorHAnsi"/>
          <w:i/>
          <w:szCs w:val="20"/>
          <w:lang w:val="en-GB"/>
        </w:rPr>
        <w:tab/>
      </w:r>
      <w:r w:rsidR="00B21544">
        <w:rPr>
          <w:rFonts w:asciiTheme="minorHAnsi" w:hAnsiTheme="minorHAnsi" w:cstheme="minorHAnsi"/>
          <w:i/>
          <w:szCs w:val="20"/>
          <w:lang w:val="en-GB"/>
        </w:rPr>
        <w:t>Energy r</w:t>
      </w:r>
      <w:r w:rsidR="00DE11BE">
        <w:rPr>
          <w:rFonts w:asciiTheme="minorHAnsi" w:hAnsiTheme="minorHAnsi" w:cstheme="minorHAnsi"/>
          <w:i/>
          <w:szCs w:val="20"/>
          <w:lang w:val="en-GB"/>
        </w:rPr>
        <w:t>esource and demand a</w:t>
      </w:r>
      <w:r w:rsidRPr="009E75C9">
        <w:rPr>
          <w:rFonts w:asciiTheme="minorHAnsi" w:hAnsiTheme="minorHAnsi" w:cstheme="minorHAnsi"/>
          <w:i/>
          <w:szCs w:val="20"/>
          <w:lang w:val="en-GB"/>
        </w:rPr>
        <w:t>ssessment</w:t>
      </w:r>
      <w:r w:rsidR="005C1C38">
        <w:rPr>
          <w:rFonts w:asciiTheme="minorHAnsi" w:hAnsiTheme="minorHAnsi" w:cstheme="minorHAnsi"/>
          <w:i/>
          <w:szCs w:val="20"/>
          <w:lang w:val="en-GB"/>
        </w:rPr>
        <w:t xml:space="preserve"> and investment opportunities</w:t>
      </w:r>
      <w:r w:rsidRPr="009E75C9">
        <w:rPr>
          <w:rFonts w:asciiTheme="minorHAnsi" w:hAnsiTheme="minorHAnsi" w:cstheme="minorHAnsi"/>
          <w:i/>
          <w:szCs w:val="20"/>
          <w:lang w:val="en-GB"/>
        </w:rPr>
        <w:t xml:space="preserve"> in </w:t>
      </w:r>
      <w:r w:rsidR="00B21544">
        <w:rPr>
          <w:rFonts w:asciiTheme="minorHAnsi" w:hAnsiTheme="minorHAnsi" w:cstheme="minorHAnsi"/>
          <w:i/>
          <w:szCs w:val="20"/>
          <w:lang w:val="en-GB"/>
        </w:rPr>
        <w:t>areas of Tanintharyi</w:t>
      </w:r>
      <w:r w:rsidR="008761CD">
        <w:rPr>
          <w:rFonts w:asciiTheme="minorHAnsi" w:hAnsiTheme="minorHAnsi" w:cstheme="minorHAnsi"/>
          <w:i/>
          <w:szCs w:val="20"/>
          <w:lang w:val="en-GB"/>
        </w:rPr>
        <w:t>, Shan and</w:t>
      </w:r>
      <w:r w:rsidR="00F23129">
        <w:rPr>
          <w:rFonts w:asciiTheme="minorHAnsi" w:hAnsiTheme="minorHAnsi" w:cstheme="minorHAnsi"/>
          <w:i/>
          <w:szCs w:val="20"/>
          <w:lang w:val="en-GB"/>
        </w:rPr>
        <w:t>/or</w:t>
      </w:r>
      <w:r w:rsidR="008761CD">
        <w:rPr>
          <w:rFonts w:asciiTheme="minorHAnsi" w:hAnsiTheme="minorHAnsi" w:cstheme="minorHAnsi"/>
          <w:i/>
          <w:szCs w:val="20"/>
          <w:lang w:val="en-GB"/>
        </w:rPr>
        <w:t xml:space="preserve"> Dry Zone</w:t>
      </w:r>
    </w:p>
    <w:p w14:paraId="47127E46" w14:textId="682ED68B" w:rsidR="00B21544" w:rsidRDefault="00B21544"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In the project preparation phase (PPG), the following areas were identified as the </w:t>
      </w:r>
      <w:r w:rsidRPr="009E75C9">
        <w:rPr>
          <w:rFonts w:asciiTheme="minorHAnsi" w:hAnsiTheme="minorHAnsi" w:cstheme="minorHAnsi"/>
          <w:szCs w:val="20"/>
          <w:lang w:val="en-GB"/>
        </w:rPr>
        <w:t>Project’s focus areas</w:t>
      </w:r>
      <w:r>
        <w:rPr>
          <w:rFonts w:asciiTheme="minorHAnsi" w:hAnsiTheme="minorHAnsi" w:cstheme="minorHAnsi"/>
          <w:szCs w:val="20"/>
          <w:lang w:val="en-GB"/>
        </w:rPr>
        <w:t>, which are: a)</w:t>
      </w:r>
      <w:r w:rsidRPr="009768D8">
        <w:rPr>
          <w:rFonts w:asciiTheme="minorHAnsi" w:hAnsiTheme="minorHAnsi" w:cstheme="minorHAnsi"/>
          <w:szCs w:val="20"/>
          <w:lang w:val="en-GB"/>
        </w:rPr>
        <w:t xml:space="preserve"> </w:t>
      </w:r>
      <w:r>
        <w:rPr>
          <w:rFonts w:asciiTheme="minorHAnsi" w:hAnsiTheme="minorHAnsi" w:cstheme="minorHAnsi"/>
          <w:szCs w:val="20"/>
          <w:lang w:val="en-GB"/>
        </w:rPr>
        <w:t xml:space="preserve">the coastal areas of </w:t>
      </w:r>
      <w:r w:rsidRPr="009768D8">
        <w:rPr>
          <w:rFonts w:asciiTheme="minorHAnsi" w:hAnsiTheme="minorHAnsi" w:cstheme="minorHAnsi"/>
          <w:szCs w:val="20"/>
          <w:lang w:val="en-GB"/>
        </w:rPr>
        <w:t>Tanintharyi (solar PV</w:t>
      </w:r>
      <w:r>
        <w:rPr>
          <w:rFonts w:asciiTheme="minorHAnsi" w:hAnsiTheme="minorHAnsi" w:cstheme="minorHAnsi"/>
          <w:szCs w:val="20"/>
          <w:lang w:val="en-GB"/>
        </w:rPr>
        <w:t>, and mini/micro hydropower</w:t>
      </w:r>
      <w:r w:rsidRPr="009768D8">
        <w:rPr>
          <w:rFonts w:asciiTheme="minorHAnsi" w:hAnsiTheme="minorHAnsi" w:cstheme="minorHAnsi"/>
          <w:szCs w:val="20"/>
          <w:lang w:val="en-GB"/>
        </w:rPr>
        <w:t xml:space="preserve">) with PUE </w:t>
      </w:r>
      <w:r w:rsidR="001030B8">
        <w:rPr>
          <w:rFonts w:asciiTheme="minorHAnsi" w:hAnsiTheme="minorHAnsi" w:cstheme="minorHAnsi"/>
          <w:szCs w:val="20"/>
          <w:lang w:val="en-GB"/>
        </w:rPr>
        <w:t xml:space="preserve">potential in </w:t>
      </w:r>
      <w:r w:rsidRPr="009768D8">
        <w:rPr>
          <w:rFonts w:asciiTheme="minorHAnsi" w:hAnsiTheme="minorHAnsi" w:cstheme="minorHAnsi"/>
          <w:szCs w:val="20"/>
          <w:lang w:val="en-GB"/>
        </w:rPr>
        <w:t>fisheries and fishing communities</w:t>
      </w:r>
      <w:r w:rsidR="001030B8">
        <w:rPr>
          <w:rFonts w:asciiTheme="minorHAnsi" w:hAnsiTheme="minorHAnsi" w:cstheme="minorHAnsi"/>
          <w:szCs w:val="20"/>
          <w:lang w:val="en-GB"/>
        </w:rPr>
        <w:t xml:space="preserve"> and tourism</w:t>
      </w:r>
      <w:r w:rsidRPr="009768D8">
        <w:rPr>
          <w:rFonts w:asciiTheme="minorHAnsi" w:hAnsiTheme="minorHAnsi" w:cstheme="minorHAnsi"/>
          <w:szCs w:val="20"/>
          <w:lang w:val="en-GB"/>
        </w:rPr>
        <w:t xml:space="preserve">; </w:t>
      </w:r>
      <w:r>
        <w:rPr>
          <w:rFonts w:asciiTheme="minorHAnsi" w:hAnsiTheme="minorHAnsi" w:cstheme="minorHAnsi"/>
          <w:szCs w:val="20"/>
          <w:lang w:val="en-GB"/>
        </w:rPr>
        <w:t xml:space="preserve">b) </w:t>
      </w:r>
      <w:r w:rsidRPr="009768D8">
        <w:rPr>
          <w:rFonts w:asciiTheme="minorHAnsi" w:hAnsiTheme="minorHAnsi" w:cstheme="minorHAnsi"/>
          <w:szCs w:val="20"/>
          <w:lang w:val="en-GB"/>
        </w:rPr>
        <w:t xml:space="preserve">mountainous areas of </w:t>
      </w:r>
      <w:r>
        <w:rPr>
          <w:rFonts w:asciiTheme="minorHAnsi" w:hAnsiTheme="minorHAnsi" w:cstheme="minorHAnsi"/>
          <w:szCs w:val="20"/>
          <w:lang w:val="en-GB"/>
        </w:rPr>
        <w:t xml:space="preserve">eastern/southern </w:t>
      </w:r>
      <w:r w:rsidRPr="009768D8">
        <w:rPr>
          <w:rFonts w:asciiTheme="minorHAnsi" w:hAnsiTheme="minorHAnsi" w:cstheme="minorHAnsi"/>
          <w:szCs w:val="20"/>
          <w:lang w:val="en-GB"/>
        </w:rPr>
        <w:t xml:space="preserve">Shan, (solar PV and mini/micro hydropower) with PUE </w:t>
      </w:r>
      <w:r w:rsidR="001030B8">
        <w:rPr>
          <w:rFonts w:asciiTheme="minorHAnsi" w:hAnsiTheme="minorHAnsi" w:cstheme="minorHAnsi"/>
          <w:szCs w:val="20"/>
          <w:lang w:val="en-GB"/>
        </w:rPr>
        <w:t xml:space="preserve">(e.g. agro-processing) </w:t>
      </w:r>
      <w:r w:rsidRPr="009768D8">
        <w:rPr>
          <w:rFonts w:asciiTheme="minorHAnsi" w:hAnsiTheme="minorHAnsi" w:cstheme="minorHAnsi"/>
          <w:szCs w:val="20"/>
          <w:lang w:val="en-GB"/>
        </w:rPr>
        <w:t>integrated with small hydro</w:t>
      </w:r>
      <w:r w:rsidR="001030B8">
        <w:rPr>
          <w:rFonts w:asciiTheme="minorHAnsi" w:hAnsiTheme="minorHAnsi" w:cstheme="minorHAnsi"/>
          <w:szCs w:val="20"/>
          <w:lang w:val="en-GB"/>
        </w:rPr>
        <w:t xml:space="preserve"> development</w:t>
      </w:r>
      <w:r w:rsidR="008761CD">
        <w:rPr>
          <w:rFonts w:asciiTheme="minorHAnsi" w:hAnsiTheme="minorHAnsi" w:cstheme="minorHAnsi"/>
          <w:szCs w:val="20"/>
          <w:lang w:val="en-GB"/>
        </w:rPr>
        <w:t>; and</w:t>
      </w:r>
      <w:r w:rsidR="00F23129">
        <w:rPr>
          <w:rFonts w:asciiTheme="minorHAnsi" w:hAnsiTheme="minorHAnsi" w:cstheme="minorHAnsi"/>
          <w:szCs w:val="20"/>
          <w:lang w:val="en-GB"/>
        </w:rPr>
        <w:t>/or</w:t>
      </w:r>
      <w:r w:rsidR="008761CD">
        <w:rPr>
          <w:rFonts w:asciiTheme="minorHAnsi" w:hAnsiTheme="minorHAnsi" w:cstheme="minorHAnsi"/>
          <w:szCs w:val="20"/>
          <w:lang w:val="en-GB"/>
        </w:rPr>
        <w:t xml:space="preserve"> c)</w:t>
      </w:r>
      <w:r w:rsidR="00F23129">
        <w:rPr>
          <w:rFonts w:asciiTheme="minorHAnsi" w:hAnsiTheme="minorHAnsi" w:cstheme="minorHAnsi"/>
          <w:szCs w:val="20"/>
          <w:lang w:val="en-GB"/>
        </w:rPr>
        <w:t xml:space="preserve"> the Dry Zone areas.</w:t>
      </w:r>
    </w:p>
    <w:p w14:paraId="6214BA12" w14:textId="3B0B8EE9" w:rsidR="00B21544" w:rsidRDefault="00B21544" w:rsidP="009E75C9">
      <w:pPr>
        <w:tabs>
          <w:tab w:val="left" w:pos="1560"/>
        </w:tabs>
        <w:spacing w:after="0"/>
        <w:rPr>
          <w:rFonts w:asciiTheme="minorHAnsi" w:hAnsiTheme="minorHAnsi" w:cstheme="minorHAnsi"/>
          <w:szCs w:val="20"/>
          <w:lang w:val="en-GB"/>
        </w:rPr>
      </w:pPr>
    </w:p>
    <w:p w14:paraId="0194C61F" w14:textId="6E530B27" w:rsidR="00767E46" w:rsidRDefault="005C1C38"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In these regions, t</w:t>
      </w:r>
      <w:r w:rsidR="009E75C9" w:rsidRPr="009E75C9">
        <w:rPr>
          <w:rFonts w:asciiTheme="minorHAnsi" w:hAnsiTheme="minorHAnsi" w:cstheme="minorHAnsi"/>
          <w:szCs w:val="20"/>
          <w:lang w:val="en-GB"/>
        </w:rPr>
        <w:t xml:space="preserve">he </w:t>
      </w:r>
      <w:r w:rsidR="001030B8">
        <w:rPr>
          <w:rFonts w:asciiTheme="minorHAnsi" w:hAnsiTheme="minorHAnsi" w:cstheme="minorHAnsi"/>
          <w:szCs w:val="20"/>
          <w:lang w:val="en-GB"/>
        </w:rPr>
        <w:t>RURED</w:t>
      </w:r>
      <w:r w:rsidR="009E75C9" w:rsidRPr="009E75C9">
        <w:rPr>
          <w:rFonts w:asciiTheme="minorHAnsi" w:hAnsiTheme="minorHAnsi" w:cstheme="minorHAnsi"/>
          <w:szCs w:val="20"/>
          <w:lang w:val="en-GB"/>
        </w:rPr>
        <w:t xml:space="preserve"> project will support least-cost energy access and investment planning using geospatial planning tools</w:t>
      </w:r>
      <w:r w:rsidR="003646F0">
        <w:rPr>
          <w:rFonts w:asciiTheme="minorHAnsi" w:hAnsiTheme="minorHAnsi" w:cstheme="minorHAnsi"/>
          <w:szCs w:val="20"/>
          <w:lang w:val="en-GB"/>
        </w:rPr>
        <w:t xml:space="preserve"> (see in </w:t>
      </w:r>
      <w:r w:rsidR="003646F0">
        <w:rPr>
          <w:rFonts w:asciiTheme="minorHAnsi" w:hAnsiTheme="minorHAnsi" w:cstheme="minorHAnsi"/>
          <w:szCs w:val="20"/>
          <w:lang w:val="en-GB"/>
        </w:rPr>
        <w:fldChar w:fldCharType="begin"/>
      </w:r>
      <w:r w:rsidR="003646F0">
        <w:rPr>
          <w:rFonts w:asciiTheme="minorHAnsi" w:hAnsiTheme="minorHAnsi" w:cstheme="minorHAnsi"/>
          <w:szCs w:val="20"/>
          <w:lang w:val="en-GB"/>
        </w:rPr>
        <w:instrText xml:space="preserve"> REF _Ref520646931 \h </w:instrText>
      </w:r>
      <w:r w:rsidR="003646F0">
        <w:rPr>
          <w:rFonts w:asciiTheme="minorHAnsi" w:hAnsiTheme="minorHAnsi" w:cstheme="minorHAnsi"/>
          <w:szCs w:val="20"/>
          <w:lang w:val="en-GB"/>
        </w:rPr>
      </w:r>
      <w:r w:rsidR="003646F0">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26</w:t>
      </w:r>
      <w:r w:rsidR="009C042E">
        <w:rPr>
          <w:rFonts w:ascii="Arial" w:hAnsi="Arial" w:cs="Arial"/>
          <w:noProof/>
          <w:color w:val="0070C0"/>
          <w:sz w:val="18"/>
          <w:szCs w:val="18"/>
        </w:rPr>
        <w:t xml:space="preserve"> </w:t>
      </w:r>
      <w:r w:rsidR="009C042E">
        <w:rPr>
          <w:rFonts w:ascii="Arial" w:hAnsi="Arial" w:cs="Arial"/>
          <w:noProof/>
          <w:sz w:val="18"/>
          <w:szCs w:val="18"/>
        </w:rPr>
        <w:t xml:space="preserve">and </w:t>
      </w:r>
      <w:r w:rsidR="003646F0">
        <w:rPr>
          <w:rFonts w:asciiTheme="minorHAnsi" w:hAnsiTheme="minorHAnsi" w:cstheme="minorHAnsi"/>
          <w:szCs w:val="20"/>
          <w:lang w:val="en-GB"/>
        </w:rPr>
        <w:fldChar w:fldCharType="end"/>
      </w:r>
      <w:r w:rsidR="001030B8">
        <w:rPr>
          <w:rFonts w:asciiTheme="minorHAnsi" w:hAnsiTheme="minorHAnsi" w:cstheme="minorHAnsi"/>
          <w:szCs w:val="20"/>
          <w:lang w:val="en-GB"/>
        </w:rPr>
        <w:fldChar w:fldCharType="begin"/>
      </w:r>
      <w:r w:rsidR="001030B8">
        <w:rPr>
          <w:rFonts w:asciiTheme="minorHAnsi" w:hAnsiTheme="minorHAnsi" w:cstheme="minorHAnsi"/>
          <w:szCs w:val="20"/>
          <w:lang w:val="en-GB"/>
        </w:rPr>
        <w:instrText xml:space="preserve"> REF _Ref900281 \h </w:instrText>
      </w:r>
      <w:r w:rsidR="001030B8">
        <w:rPr>
          <w:rFonts w:asciiTheme="minorHAnsi" w:hAnsiTheme="minorHAnsi" w:cstheme="minorHAnsi"/>
          <w:szCs w:val="20"/>
          <w:lang w:val="en-GB"/>
        </w:rPr>
      </w:r>
      <w:r w:rsidR="001030B8">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27</w:t>
      </w:r>
      <w:r w:rsidR="001030B8">
        <w:rPr>
          <w:rFonts w:asciiTheme="minorHAnsi" w:hAnsiTheme="minorHAnsi" w:cstheme="minorHAnsi"/>
          <w:szCs w:val="20"/>
          <w:lang w:val="en-GB"/>
        </w:rPr>
        <w:fldChar w:fldCharType="end"/>
      </w:r>
      <w:r w:rsidR="003646F0">
        <w:rPr>
          <w:rFonts w:asciiTheme="minorHAnsi" w:hAnsiTheme="minorHAnsi" w:cstheme="minorHAnsi"/>
          <w:szCs w:val="20"/>
          <w:lang w:val="en-GB"/>
        </w:rPr>
        <w:t xml:space="preserve"> in Annex E on the use of geospatial planning</w:t>
      </w:r>
      <w:r w:rsidR="001030B8">
        <w:rPr>
          <w:rFonts w:asciiTheme="minorHAnsi" w:hAnsiTheme="minorHAnsi" w:cstheme="minorHAnsi"/>
          <w:szCs w:val="20"/>
          <w:lang w:val="en-GB"/>
        </w:rPr>
        <w:t xml:space="preserve"> and resource assessment tools and software</w:t>
      </w:r>
      <w:r w:rsidR="003646F0">
        <w:rPr>
          <w:rFonts w:asciiTheme="minorHAnsi" w:hAnsiTheme="minorHAnsi" w:cstheme="minorHAnsi"/>
          <w:szCs w:val="20"/>
          <w:lang w:val="en-GB"/>
        </w:rPr>
        <w:t xml:space="preserve">). </w:t>
      </w:r>
      <w:r w:rsidR="00E832C0">
        <w:rPr>
          <w:rFonts w:asciiTheme="minorHAnsi" w:hAnsiTheme="minorHAnsi" w:cstheme="minorHAnsi"/>
          <w:szCs w:val="20"/>
          <w:lang w:val="en-GB"/>
        </w:rPr>
        <w:t>Th</w:t>
      </w:r>
      <w:r w:rsidR="003646F0">
        <w:rPr>
          <w:rFonts w:asciiTheme="minorHAnsi" w:hAnsiTheme="minorHAnsi" w:cstheme="minorHAnsi"/>
          <w:szCs w:val="20"/>
          <w:lang w:val="en-GB"/>
        </w:rPr>
        <w:t>is</w:t>
      </w:r>
      <w:r w:rsidR="00E832C0">
        <w:rPr>
          <w:rFonts w:asciiTheme="minorHAnsi" w:hAnsiTheme="minorHAnsi" w:cstheme="minorHAnsi"/>
          <w:szCs w:val="20"/>
          <w:lang w:val="en-GB"/>
        </w:rPr>
        <w:t xml:space="preserve"> assessment will link energy infrastructure planning with e</w:t>
      </w:r>
      <w:r w:rsidR="009E75C9" w:rsidRPr="009E75C9">
        <w:rPr>
          <w:rFonts w:asciiTheme="minorHAnsi" w:hAnsiTheme="minorHAnsi" w:cstheme="minorHAnsi"/>
          <w:szCs w:val="20"/>
          <w:lang w:val="en-GB"/>
        </w:rPr>
        <w:t xml:space="preserve">conomic </w:t>
      </w:r>
      <w:r w:rsidR="00E832C0">
        <w:rPr>
          <w:rFonts w:asciiTheme="minorHAnsi" w:hAnsiTheme="minorHAnsi" w:cstheme="minorHAnsi"/>
          <w:szCs w:val="20"/>
          <w:lang w:val="en-GB"/>
        </w:rPr>
        <w:t>potential</w:t>
      </w:r>
      <w:r w:rsidR="009E75C9" w:rsidRPr="009E75C9">
        <w:rPr>
          <w:rFonts w:asciiTheme="minorHAnsi" w:hAnsiTheme="minorHAnsi" w:cstheme="minorHAnsi"/>
          <w:szCs w:val="20"/>
          <w:lang w:val="en-GB"/>
        </w:rPr>
        <w:t xml:space="preserve"> (productive uses) and </w:t>
      </w:r>
      <w:r w:rsidR="00E832C0">
        <w:rPr>
          <w:rFonts w:asciiTheme="minorHAnsi" w:hAnsiTheme="minorHAnsi" w:cstheme="minorHAnsi"/>
          <w:szCs w:val="20"/>
          <w:lang w:val="en-GB"/>
        </w:rPr>
        <w:t>need for s</w:t>
      </w:r>
      <w:r w:rsidR="009E75C9" w:rsidRPr="009E75C9">
        <w:rPr>
          <w:rFonts w:asciiTheme="minorHAnsi" w:hAnsiTheme="minorHAnsi" w:cstheme="minorHAnsi"/>
          <w:szCs w:val="20"/>
          <w:lang w:val="en-GB"/>
        </w:rPr>
        <w:t>ocial services (schools and health facilities</w:t>
      </w:r>
      <w:r w:rsidR="00B34A03">
        <w:rPr>
          <w:rFonts w:asciiTheme="minorHAnsi" w:hAnsiTheme="minorHAnsi" w:cstheme="minorHAnsi"/>
          <w:szCs w:val="20"/>
          <w:lang w:val="en-GB"/>
        </w:rPr>
        <w:t>)</w:t>
      </w:r>
      <w:r w:rsidR="001030B8">
        <w:rPr>
          <w:rFonts w:asciiTheme="minorHAnsi" w:hAnsiTheme="minorHAnsi" w:cstheme="minorHAnsi"/>
          <w:szCs w:val="20"/>
          <w:lang w:val="en-GB"/>
        </w:rPr>
        <w:t xml:space="preserve">, population and </w:t>
      </w:r>
      <w:r w:rsidR="002401C1">
        <w:rPr>
          <w:rFonts w:asciiTheme="minorHAnsi" w:hAnsiTheme="minorHAnsi" w:cstheme="minorHAnsi"/>
          <w:szCs w:val="20"/>
          <w:lang w:val="en-GB"/>
        </w:rPr>
        <w:t xml:space="preserve">the </w:t>
      </w:r>
      <w:r w:rsidR="001030B8">
        <w:rPr>
          <w:rFonts w:asciiTheme="minorHAnsi" w:hAnsiTheme="minorHAnsi" w:cstheme="minorHAnsi"/>
          <w:szCs w:val="20"/>
          <w:lang w:val="en-GB"/>
        </w:rPr>
        <w:t>biophysical characteristics of the region</w:t>
      </w:r>
      <w:r w:rsidR="009768D8">
        <w:rPr>
          <w:rFonts w:asciiTheme="minorHAnsi" w:hAnsiTheme="minorHAnsi" w:cstheme="minorHAnsi"/>
          <w:szCs w:val="20"/>
          <w:lang w:val="en-GB"/>
        </w:rPr>
        <w:t>.</w:t>
      </w:r>
      <w:r w:rsidR="008D056F">
        <w:rPr>
          <w:rFonts w:asciiTheme="minorHAnsi" w:hAnsiTheme="minorHAnsi" w:cstheme="minorHAnsi"/>
          <w:szCs w:val="20"/>
          <w:lang w:val="en-GB"/>
        </w:rPr>
        <w:t xml:space="preserve"> </w:t>
      </w:r>
      <w:r w:rsidR="007436E0">
        <w:rPr>
          <w:rFonts w:asciiTheme="minorHAnsi" w:hAnsiTheme="minorHAnsi" w:cstheme="minorHAnsi"/>
          <w:szCs w:val="20"/>
          <w:lang w:val="en-GB"/>
        </w:rPr>
        <w:t>T</w:t>
      </w:r>
      <w:r w:rsidR="00E60F79">
        <w:rPr>
          <w:rFonts w:asciiTheme="minorHAnsi" w:hAnsiTheme="minorHAnsi" w:cstheme="minorHAnsi"/>
          <w:szCs w:val="20"/>
          <w:lang w:val="en-GB"/>
        </w:rPr>
        <w:t xml:space="preserve">he </w:t>
      </w:r>
      <w:r w:rsidR="00A57DAE">
        <w:rPr>
          <w:rFonts w:asciiTheme="minorHAnsi" w:hAnsiTheme="minorHAnsi" w:cstheme="minorHAnsi"/>
          <w:szCs w:val="20"/>
          <w:lang w:val="en-GB"/>
        </w:rPr>
        <w:t xml:space="preserve">economic potential of </w:t>
      </w:r>
      <w:r w:rsidR="00B7276D">
        <w:rPr>
          <w:rFonts w:asciiTheme="minorHAnsi" w:hAnsiTheme="minorHAnsi" w:cstheme="minorHAnsi"/>
          <w:szCs w:val="20"/>
          <w:lang w:val="en-GB"/>
        </w:rPr>
        <w:t xml:space="preserve">various income generating avenues </w:t>
      </w:r>
      <w:r w:rsidR="007436E0">
        <w:rPr>
          <w:rFonts w:asciiTheme="minorHAnsi" w:hAnsiTheme="minorHAnsi" w:cstheme="minorHAnsi"/>
          <w:szCs w:val="20"/>
          <w:lang w:val="en-GB"/>
        </w:rPr>
        <w:t xml:space="preserve">e.g. </w:t>
      </w:r>
      <w:r w:rsidR="007436E0">
        <w:t xml:space="preserve">grain mills, garment factories, hospitals, or a business district of shops ensures sufficient demand and revenues. </w:t>
      </w:r>
      <w:r w:rsidR="007436E0">
        <w:rPr>
          <w:rFonts w:asciiTheme="minorHAnsi" w:hAnsiTheme="minorHAnsi" w:cstheme="minorHAnsi"/>
          <w:szCs w:val="20"/>
          <w:lang w:val="en-GB"/>
        </w:rPr>
        <w:t xml:space="preserve">As part of the geospatial analysis, existing demand in communities can be identified </w:t>
      </w:r>
      <w:r w:rsidR="005A5A6F">
        <w:rPr>
          <w:rFonts w:asciiTheme="minorHAnsi" w:hAnsiTheme="minorHAnsi" w:cstheme="minorHAnsi"/>
          <w:szCs w:val="20"/>
          <w:lang w:val="en-GB"/>
        </w:rPr>
        <w:t xml:space="preserve">by using (night time) satellite imagery </w:t>
      </w:r>
      <w:r w:rsidR="00B708BA">
        <w:rPr>
          <w:rFonts w:asciiTheme="minorHAnsi" w:hAnsiTheme="minorHAnsi" w:cstheme="minorHAnsi"/>
          <w:szCs w:val="20"/>
          <w:lang w:val="en-GB"/>
        </w:rPr>
        <w:t>combined with other information from visits to communities</w:t>
      </w:r>
      <w:r w:rsidR="005A3295">
        <w:rPr>
          <w:rFonts w:asciiTheme="minorHAnsi" w:hAnsiTheme="minorHAnsi" w:cstheme="minorHAnsi"/>
          <w:szCs w:val="20"/>
          <w:lang w:val="en-GB"/>
        </w:rPr>
        <w:t xml:space="preserve"> or new approaches as already developed </w:t>
      </w:r>
      <w:r w:rsidR="00D42F8F">
        <w:rPr>
          <w:rFonts w:asciiTheme="minorHAnsi" w:hAnsiTheme="minorHAnsi" w:cstheme="minorHAnsi"/>
          <w:szCs w:val="20"/>
          <w:lang w:val="en-GB"/>
        </w:rPr>
        <w:t xml:space="preserve">(for example </w:t>
      </w:r>
      <w:r w:rsidR="005A3295">
        <w:rPr>
          <w:rFonts w:asciiTheme="minorHAnsi" w:hAnsiTheme="minorHAnsi" w:cstheme="minorHAnsi"/>
          <w:szCs w:val="20"/>
          <w:lang w:val="en-GB"/>
        </w:rPr>
        <w:t xml:space="preserve">in </w:t>
      </w:r>
      <w:r w:rsidR="000A5E42">
        <w:rPr>
          <w:rFonts w:asciiTheme="minorHAnsi" w:hAnsiTheme="minorHAnsi" w:cstheme="minorHAnsi"/>
          <w:szCs w:val="20"/>
          <w:lang w:val="en-GB"/>
        </w:rPr>
        <w:t>Nigeria</w:t>
      </w:r>
      <w:r w:rsidR="00D42F8F">
        <w:rPr>
          <w:rFonts w:asciiTheme="minorHAnsi" w:hAnsiTheme="minorHAnsi" w:cstheme="minorHAnsi"/>
          <w:szCs w:val="20"/>
          <w:lang w:val="en-GB"/>
        </w:rPr>
        <w:t>)</w:t>
      </w:r>
      <w:r w:rsidR="005A3295">
        <w:rPr>
          <w:rFonts w:asciiTheme="minorHAnsi" w:hAnsiTheme="minorHAnsi" w:cstheme="minorHAnsi"/>
          <w:szCs w:val="20"/>
          <w:lang w:val="en-GB"/>
        </w:rPr>
        <w:t xml:space="preserve"> using smartphone apps</w:t>
      </w:r>
      <w:r w:rsidR="00C92CE5">
        <w:rPr>
          <w:rStyle w:val="FootnoteReference"/>
          <w:szCs w:val="20"/>
          <w:lang w:val="en-GB"/>
        </w:rPr>
        <w:footnoteReference w:id="24"/>
      </w:r>
      <w:r w:rsidR="00CB0725">
        <w:rPr>
          <w:rFonts w:asciiTheme="minorHAnsi" w:hAnsiTheme="minorHAnsi" w:cstheme="minorHAnsi"/>
          <w:szCs w:val="20"/>
          <w:lang w:val="en-GB"/>
        </w:rPr>
        <w:t>.</w:t>
      </w:r>
      <w:r w:rsidR="005A3295">
        <w:rPr>
          <w:rFonts w:asciiTheme="minorHAnsi" w:hAnsiTheme="minorHAnsi" w:cstheme="minorHAnsi"/>
          <w:szCs w:val="20"/>
          <w:lang w:val="en-GB"/>
        </w:rPr>
        <w:t xml:space="preserve"> </w:t>
      </w:r>
      <w:r w:rsidR="00EA2E71">
        <w:rPr>
          <w:rFonts w:asciiTheme="minorHAnsi" w:hAnsiTheme="minorHAnsi" w:cstheme="minorHAnsi"/>
          <w:szCs w:val="20"/>
          <w:lang w:val="en-GB"/>
        </w:rPr>
        <w:t>Also surveys can be conducted using data collection apps, which can be useful in Myanmar given th</w:t>
      </w:r>
      <w:r w:rsidR="005602CC">
        <w:rPr>
          <w:rFonts w:asciiTheme="minorHAnsi" w:hAnsiTheme="minorHAnsi" w:cstheme="minorHAnsi"/>
          <w:szCs w:val="20"/>
          <w:lang w:val="en-GB"/>
        </w:rPr>
        <w:t>e already very high</w:t>
      </w:r>
      <w:r w:rsidR="002533BE">
        <w:rPr>
          <w:rFonts w:asciiTheme="minorHAnsi" w:hAnsiTheme="minorHAnsi" w:cstheme="minorHAnsi"/>
          <w:szCs w:val="20"/>
          <w:lang w:val="en-GB"/>
        </w:rPr>
        <w:t xml:space="preserve"> </w:t>
      </w:r>
      <w:r w:rsidR="005602CC">
        <w:rPr>
          <w:rFonts w:asciiTheme="minorHAnsi" w:hAnsiTheme="minorHAnsi" w:cstheme="minorHAnsi"/>
          <w:szCs w:val="20"/>
          <w:lang w:val="en-GB"/>
        </w:rPr>
        <w:t xml:space="preserve">smart phone </w:t>
      </w:r>
      <w:r w:rsidR="00DF252D">
        <w:rPr>
          <w:rFonts w:asciiTheme="minorHAnsi" w:hAnsiTheme="minorHAnsi" w:cstheme="minorHAnsi"/>
          <w:szCs w:val="20"/>
          <w:lang w:val="en-GB"/>
        </w:rPr>
        <w:t>penetration rate</w:t>
      </w:r>
      <w:r w:rsidR="00997CD6">
        <w:rPr>
          <w:rFonts w:asciiTheme="minorHAnsi" w:hAnsiTheme="minorHAnsi" w:cstheme="minorHAnsi"/>
          <w:szCs w:val="20"/>
          <w:lang w:val="en-GB"/>
        </w:rPr>
        <w:t xml:space="preserve"> and the presence of Village Electrification Committees who could collect data and submit this via a data-collection app. </w:t>
      </w:r>
      <w:r w:rsidR="003646F0">
        <w:rPr>
          <w:rFonts w:asciiTheme="minorHAnsi" w:hAnsiTheme="minorHAnsi" w:cstheme="minorHAnsi"/>
          <w:szCs w:val="20"/>
          <w:lang w:val="en-GB"/>
        </w:rPr>
        <w:t xml:space="preserve">Based on this assessment the geographical </w:t>
      </w:r>
      <w:r w:rsidR="001030B8">
        <w:rPr>
          <w:rFonts w:asciiTheme="minorHAnsi" w:hAnsiTheme="minorHAnsi" w:cstheme="minorHAnsi"/>
          <w:szCs w:val="20"/>
          <w:lang w:val="en-GB"/>
        </w:rPr>
        <w:t xml:space="preserve">focus </w:t>
      </w:r>
      <w:r w:rsidR="003646F0">
        <w:rPr>
          <w:rFonts w:asciiTheme="minorHAnsi" w:hAnsiTheme="minorHAnsi" w:cstheme="minorHAnsi"/>
          <w:szCs w:val="20"/>
          <w:lang w:val="en-GB"/>
        </w:rPr>
        <w:t xml:space="preserve">area </w:t>
      </w:r>
      <w:r w:rsidR="001030B8">
        <w:rPr>
          <w:rFonts w:asciiTheme="minorHAnsi" w:hAnsiTheme="minorHAnsi" w:cstheme="minorHAnsi"/>
          <w:szCs w:val="20"/>
          <w:lang w:val="en-GB"/>
        </w:rPr>
        <w:t xml:space="preserve">of </w:t>
      </w:r>
      <w:r w:rsidR="001030B8" w:rsidRPr="00AF1EFA">
        <w:rPr>
          <w:rFonts w:asciiTheme="minorHAnsi" w:hAnsiTheme="minorHAnsi" w:cstheme="minorHAnsi"/>
          <w:noProof/>
          <w:szCs w:val="20"/>
          <w:lang w:val="en-GB"/>
        </w:rPr>
        <w:t>RURED</w:t>
      </w:r>
      <w:r w:rsidR="001030B8">
        <w:rPr>
          <w:rFonts w:asciiTheme="minorHAnsi" w:hAnsiTheme="minorHAnsi" w:cstheme="minorHAnsi"/>
          <w:szCs w:val="20"/>
          <w:lang w:val="en-GB"/>
        </w:rPr>
        <w:t xml:space="preserve"> </w:t>
      </w:r>
      <w:r w:rsidR="003646F0">
        <w:rPr>
          <w:rFonts w:asciiTheme="minorHAnsi" w:hAnsiTheme="minorHAnsi" w:cstheme="minorHAnsi"/>
          <w:szCs w:val="20"/>
          <w:lang w:val="en-GB"/>
        </w:rPr>
        <w:t xml:space="preserve">will be narrowed to the most </w:t>
      </w:r>
      <w:r w:rsidR="00213497">
        <w:rPr>
          <w:rFonts w:asciiTheme="minorHAnsi" w:hAnsiTheme="minorHAnsi" w:cstheme="minorHAnsi"/>
          <w:szCs w:val="20"/>
          <w:lang w:val="en-GB"/>
        </w:rPr>
        <w:t>promising</w:t>
      </w:r>
      <w:r w:rsidR="003646F0">
        <w:rPr>
          <w:rFonts w:asciiTheme="minorHAnsi" w:hAnsiTheme="minorHAnsi" w:cstheme="minorHAnsi"/>
          <w:szCs w:val="20"/>
          <w:lang w:val="en-GB"/>
        </w:rPr>
        <w:t xml:space="preserve"> townships </w:t>
      </w:r>
      <w:r w:rsidR="00610E17">
        <w:rPr>
          <w:rFonts w:asciiTheme="minorHAnsi" w:hAnsiTheme="minorHAnsi" w:cstheme="minorHAnsi"/>
          <w:szCs w:val="20"/>
          <w:lang w:val="en-GB"/>
        </w:rPr>
        <w:t xml:space="preserve">from two of the three States/Region </w:t>
      </w:r>
      <w:r w:rsidR="003646F0">
        <w:rPr>
          <w:rFonts w:asciiTheme="minorHAnsi" w:hAnsiTheme="minorHAnsi" w:cstheme="minorHAnsi"/>
          <w:szCs w:val="20"/>
          <w:lang w:val="en-GB"/>
        </w:rPr>
        <w:t xml:space="preserve">from which villages </w:t>
      </w:r>
      <w:r w:rsidR="002401C1">
        <w:rPr>
          <w:rFonts w:asciiTheme="minorHAnsi" w:hAnsiTheme="minorHAnsi" w:cstheme="minorHAnsi"/>
          <w:szCs w:val="20"/>
          <w:lang w:val="en-GB"/>
        </w:rPr>
        <w:t xml:space="preserve">will be selected for support </w:t>
      </w:r>
      <w:r w:rsidR="003646F0">
        <w:rPr>
          <w:rFonts w:asciiTheme="minorHAnsi" w:hAnsiTheme="minorHAnsi" w:cstheme="minorHAnsi"/>
          <w:szCs w:val="20"/>
          <w:lang w:val="en-GB"/>
        </w:rPr>
        <w:t>under Output 3.1 (</w:t>
      </w:r>
      <w:r w:rsidR="009C042E">
        <w:rPr>
          <w:rFonts w:asciiTheme="minorHAnsi" w:hAnsiTheme="minorHAnsi" w:cstheme="minorHAnsi"/>
          <w:szCs w:val="20"/>
          <w:lang w:val="en-GB"/>
        </w:rPr>
        <w:t xml:space="preserve">following the </w:t>
      </w:r>
      <w:r w:rsidR="003646F0">
        <w:rPr>
          <w:rFonts w:asciiTheme="minorHAnsi" w:hAnsiTheme="minorHAnsi" w:cstheme="minorHAnsi"/>
          <w:szCs w:val="20"/>
          <w:lang w:val="en-GB"/>
        </w:rPr>
        <w:t>process described in</w:t>
      </w:r>
      <w:r w:rsidR="009C042E">
        <w:rPr>
          <w:rFonts w:asciiTheme="minorHAnsi" w:hAnsiTheme="minorHAnsi" w:cstheme="minorHAnsi"/>
          <w:szCs w:val="20"/>
          <w:lang w:val="en-GB"/>
        </w:rPr>
        <w:t xml:space="preserve"> </w:t>
      </w:r>
      <w:r w:rsidR="009C042E" w:rsidRPr="009C042E">
        <w:rPr>
          <w:rFonts w:asciiTheme="minorHAnsi" w:hAnsiTheme="minorHAnsi" w:cstheme="minorHAnsi"/>
          <w:szCs w:val="20"/>
          <w:lang w:val="en-GB"/>
        </w:rPr>
        <w:fldChar w:fldCharType="begin"/>
      </w:r>
      <w:r w:rsidR="009C042E" w:rsidRPr="009C042E">
        <w:rPr>
          <w:rFonts w:asciiTheme="minorHAnsi" w:hAnsiTheme="minorHAnsi" w:cstheme="minorHAnsi"/>
          <w:szCs w:val="20"/>
          <w:lang w:val="en-GB"/>
        </w:rPr>
        <w:instrText xml:space="preserve"> REF _Ref9395774 \h  \* MERGEFORMAT </w:instrText>
      </w:r>
      <w:r w:rsidR="009C042E" w:rsidRPr="009C042E">
        <w:rPr>
          <w:rFonts w:asciiTheme="minorHAnsi" w:hAnsiTheme="minorHAnsi" w:cstheme="minorHAnsi"/>
          <w:szCs w:val="20"/>
          <w:lang w:val="en-GB"/>
        </w:rPr>
      </w:r>
      <w:r w:rsidR="009C042E" w:rsidRPr="009C042E">
        <w:rPr>
          <w:rFonts w:asciiTheme="minorHAnsi" w:hAnsiTheme="minorHAnsi" w:cstheme="minorHAnsi"/>
          <w:szCs w:val="20"/>
          <w:lang w:val="en-GB"/>
        </w:rPr>
        <w:fldChar w:fldCharType="separate"/>
      </w:r>
      <w:r w:rsidR="009C042E" w:rsidRPr="009C042E">
        <w:rPr>
          <w:rFonts w:ascii="Arial" w:hAnsi="Arial" w:cs="Arial"/>
          <w:color w:val="0070C0"/>
          <w:sz w:val="18"/>
          <w:szCs w:val="18"/>
        </w:rPr>
        <w:t xml:space="preserve">Exhibit </w:t>
      </w:r>
      <w:r w:rsidR="009C042E" w:rsidRPr="009C042E">
        <w:rPr>
          <w:rFonts w:ascii="Arial" w:hAnsi="Arial" w:cs="Arial"/>
          <w:noProof/>
          <w:color w:val="0070C0"/>
          <w:sz w:val="18"/>
          <w:szCs w:val="18"/>
        </w:rPr>
        <w:t>10</w:t>
      </w:r>
      <w:r w:rsidR="009C042E" w:rsidRPr="009C042E">
        <w:rPr>
          <w:rFonts w:asciiTheme="minorHAnsi" w:hAnsiTheme="minorHAnsi" w:cstheme="minorHAnsi"/>
          <w:szCs w:val="20"/>
          <w:lang w:val="en-GB"/>
        </w:rPr>
        <w:fldChar w:fldCharType="end"/>
      </w:r>
      <w:r w:rsidR="003646F0">
        <w:rPr>
          <w:rFonts w:asciiTheme="minorHAnsi" w:hAnsiTheme="minorHAnsi" w:cstheme="minorHAnsi"/>
          <w:szCs w:val="20"/>
          <w:lang w:val="en-GB"/>
        </w:rPr>
        <w:t>)</w:t>
      </w:r>
    </w:p>
    <w:p w14:paraId="53A899A2" w14:textId="32B5FE16" w:rsidR="00767E46" w:rsidRDefault="00767E46" w:rsidP="009E75C9">
      <w:pPr>
        <w:tabs>
          <w:tab w:val="left" w:pos="1560"/>
        </w:tabs>
        <w:spacing w:after="0"/>
        <w:rPr>
          <w:rFonts w:asciiTheme="minorHAnsi" w:hAnsiTheme="minorHAnsi" w:cstheme="minorHAnsi"/>
          <w:szCs w:val="20"/>
          <w:lang w:val="en-GB"/>
        </w:rPr>
      </w:pPr>
    </w:p>
    <w:p w14:paraId="0F8870B6" w14:textId="59AA2909" w:rsidR="004D36AD" w:rsidRDefault="009E75C9"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The assessment will look, among </w:t>
      </w:r>
      <w:r w:rsidRPr="003A5E45">
        <w:rPr>
          <w:rFonts w:asciiTheme="minorHAnsi" w:hAnsiTheme="minorHAnsi" w:cstheme="minorHAnsi"/>
          <w:noProof/>
          <w:szCs w:val="20"/>
          <w:lang w:val="en-GB"/>
        </w:rPr>
        <w:t>other</w:t>
      </w:r>
      <w:r w:rsidR="003A5E45">
        <w:rPr>
          <w:rFonts w:asciiTheme="minorHAnsi" w:hAnsiTheme="minorHAnsi" w:cstheme="minorHAnsi"/>
          <w:noProof/>
          <w:szCs w:val="20"/>
          <w:lang w:val="en-GB"/>
        </w:rPr>
        <w:t>s</w:t>
      </w:r>
      <w:r>
        <w:rPr>
          <w:rFonts w:asciiTheme="minorHAnsi" w:hAnsiTheme="minorHAnsi" w:cstheme="minorHAnsi"/>
          <w:szCs w:val="20"/>
          <w:lang w:val="en-GB"/>
        </w:rPr>
        <w:t>, at a) r</w:t>
      </w:r>
      <w:r w:rsidRPr="009E75C9">
        <w:rPr>
          <w:rFonts w:asciiTheme="minorHAnsi" w:hAnsiTheme="minorHAnsi" w:cstheme="minorHAnsi"/>
          <w:szCs w:val="20"/>
          <w:lang w:val="en-GB"/>
        </w:rPr>
        <w:t>eview of existing plans and studies</w:t>
      </w:r>
      <w:r>
        <w:rPr>
          <w:rFonts w:asciiTheme="minorHAnsi" w:hAnsiTheme="minorHAnsi" w:cstheme="minorHAnsi"/>
          <w:szCs w:val="20"/>
          <w:lang w:val="en-GB"/>
        </w:rPr>
        <w:t>, r</w:t>
      </w:r>
      <w:r w:rsidRPr="009E75C9">
        <w:rPr>
          <w:rFonts w:asciiTheme="minorHAnsi" w:hAnsiTheme="minorHAnsi" w:cstheme="minorHAnsi"/>
          <w:szCs w:val="20"/>
          <w:lang w:val="en-GB"/>
        </w:rPr>
        <w:t>esource assessment (hydro, and/or other)</w:t>
      </w:r>
      <w:r>
        <w:rPr>
          <w:rFonts w:asciiTheme="minorHAnsi" w:hAnsiTheme="minorHAnsi" w:cstheme="minorHAnsi"/>
          <w:szCs w:val="20"/>
          <w:lang w:val="en-GB"/>
        </w:rPr>
        <w:t xml:space="preserve">, </w:t>
      </w:r>
      <w:r w:rsidR="009409CA">
        <w:rPr>
          <w:rFonts w:asciiTheme="minorHAnsi" w:hAnsiTheme="minorHAnsi" w:cstheme="minorHAnsi"/>
          <w:szCs w:val="20"/>
          <w:lang w:val="en-GB"/>
        </w:rPr>
        <w:t xml:space="preserve">b) role of private sector and CSOs, </w:t>
      </w:r>
      <w:r>
        <w:rPr>
          <w:rFonts w:asciiTheme="minorHAnsi" w:hAnsiTheme="minorHAnsi" w:cstheme="minorHAnsi"/>
          <w:szCs w:val="20"/>
          <w:lang w:val="en-GB"/>
        </w:rPr>
        <w:t>and c) ma</w:t>
      </w:r>
      <w:r w:rsidRPr="009E75C9">
        <w:rPr>
          <w:rFonts w:asciiTheme="minorHAnsi" w:hAnsiTheme="minorHAnsi" w:cstheme="minorHAnsi"/>
          <w:szCs w:val="20"/>
          <w:lang w:val="en-GB"/>
        </w:rPr>
        <w:t>p existing and proposed mini-grids (hydro, solar) using geospatial planning tools to develop off-grid and RE plans (demand, distance to the grid, economic activity and PUE; costing of RE supply options, linked with RE resource assessment)</w:t>
      </w:r>
      <w:r>
        <w:rPr>
          <w:rFonts w:asciiTheme="minorHAnsi" w:hAnsiTheme="minorHAnsi" w:cstheme="minorHAnsi"/>
          <w:szCs w:val="20"/>
          <w:lang w:val="en-GB"/>
        </w:rPr>
        <w:t>.</w:t>
      </w:r>
      <w:r w:rsidR="00767E46">
        <w:rPr>
          <w:rFonts w:asciiTheme="minorHAnsi" w:hAnsiTheme="minorHAnsi" w:cstheme="minorHAnsi"/>
          <w:szCs w:val="20"/>
          <w:lang w:val="en-GB"/>
        </w:rPr>
        <w:t xml:space="preserve"> </w:t>
      </w:r>
      <w:r w:rsidR="00213497">
        <w:rPr>
          <w:rFonts w:asciiTheme="minorHAnsi" w:hAnsiTheme="minorHAnsi" w:cstheme="minorHAnsi"/>
          <w:szCs w:val="20"/>
          <w:lang w:val="en-GB"/>
        </w:rPr>
        <w:t xml:space="preserve">The activity will coordinate </w:t>
      </w:r>
      <w:r w:rsidR="002401C1">
        <w:rPr>
          <w:rFonts w:asciiTheme="minorHAnsi" w:hAnsiTheme="minorHAnsi" w:cstheme="minorHAnsi"/>
          <w:szCs w:val="20"/>
          <w:lang w:val="en-GB"/>
        </w:rPr>
        <w:t>on-going</w:t>
      </w:r>
      <w:r w:rsidR="00213497">
        <w:rPr>
          <w:rFonts w:asciiTheme="minorHAnsi" w:hAnsiTheme="minorHAnsi" w:cstheme="minorHAnsi"/>
          <w:szCs w:val="20"/>
          <w:lang w:val="en-GB"/>
        </w:rPr>
        <w:t xml:space="preserve"> or planned efforts of </w:t>
      </w:r>
      <w:r w:rsidR="00B21544">
        <w:rPr>
          <w:rFonts w:asciiTheme="minorHAnsi" w:hAnsiTheme="minorHAnsi" w:cstheme="minorHAnsi"/>
          <w:szCs w:val="20"/>
          <w:lang w:val="en-GB"/>
        </w:rPr>
        <w:t xml:space="preserve">DRD and townships, as well as analysis </w:t>
      </w:r>
      <w:r w:rsidR="00B21544" w:rsidRPr="00AF1EFA">
        <w:rPr>
          <w:rFonts w:asciiTheme="minorHAnsi" w:hAnsiTheme="minorHAnsi" w:cstheme="minorHAnsi"/>
          <w:noProof/>
          <w:szCs w:val="20"/>
          <w:lang w:val="en-GB"/>
        </w:rPr>
        <w:t>done</w:t>
      </w:r>
      <w:r w:rsidR="00B21544">
        <w:rPr>
          <w:rFonts w:asciiTheme="minorHAnsi" w:hAnsiTheme="minorHAnsi" w:cstheme="minorHAnsi"/>
          <w:szCs w:val="20"/>
          <w:lang w:val="en-GB"/>
        </w:rPr>
        <w:t xml:space="preserve"> by non-government project partners, such as </w:t>
      </w:r>
      <w:r w:rsidR="00213497">
        <w:rPr>
          <w:rFonts w:asciiTheme="minorHAnsi" w:hAnsiTheme="minorHAnsi" w:cstheme="minorHAnsi"/>
          <w:szCs w:val="20"/>
          <w:lang w:val="en-GB"/>
        </w:rPr>
        <w:t>Smart Power</w:t>
      </w:r>
      <w:r w:rsidR="00B21544">
        <w:rPr>
          <w:rFonts w:asciiTheme="minorHAnsi" w:hAnsiTheme="minorHAnsi" w:cstheme="minorHAnsi"/>
          <w:szCs w:val="20"/>
          <w:lang w:val="en-GB"/>
        </w:rPr>
        <w:t xml:space="preserve"> </w:t>
      </w:r>
      <w:r w:rsidR="00213497">
        <w:rPr>
          <w:rFonts w:asciiTheme="minorHAnsi" w:hAnsiTheme="minorHAnsi" w:cstheme="minorHAnsi"/>
          <w:szCs w:val="20"/>
          <w:lang w:val="en-GB"/>
        </w:rPr>
        <w:t>Myanmar (SPM)</w:t>
      </w:r>
      <w:r w:rsidR="009921F8">
        <w:rPr>
          <w:rFonts w:asciiTheme="minorHAnsi" w:hAnsiTheme="minorHAnsi" w:cstheme="minorHAnsi"/>
          <w:szCs w:val="20"/>
          <w:lang w:val="en-GB"/>
        </w:rPr>
        <w:t xml:space="preserve">, </w:t>
      </w:r>
      <w:r w:rsidR="00213497" w:rsidRPr="00AF1EFA">
        <w:rPr>
          <w:rFonts w:asciiTheme="minorHAnsi" w:hAnsiTheme="minorHAnsi" w:cstheme="minorHAnsi"/>
          <w:noProof/>
          <w:szCs w:val="20"/>
          <w:lang w:val="en-GB"/>
        </w:rPr>
        <w:t>HyCEM</w:t>
      </w:r>
      <w:r w:rsidR="009921F8">
        <w:rPr>
          <w:rFonts w:asciiTheme="minorHAnsi" w:hAnsiTheme="minorHAnsi" w:cstheme="minorHAnsi"/>
          <w:szCs w:val="20"/>
          <w:lang w:val="en-GB"/>
        </w:rPr>
        <w:t>, and REAM.</w:t>
      </w:r>
    </w:p>
    <w:p w14:paraId="0FFADF81" w14:textId="2F83E0E5" w:rsidR="005C1C38" w:rsidRDefault="005C1C38" w:rsidP="009E75C9">
      <w:pPr>
        <w:tabs>
          <w:tab w:val="left" w:pos="1560"/>
        </w:tabs>
        <w:spacing w:after="0"/>
        <w:rPr>
          <w:rFonts w:asciiTheme="minorHAnsi" w:hAnsiTheme="minorHAnsi" w:cstheme="minorHAnsi"/>
          <w:szCs w:val="20"/>
          <w:lang w:val="en-GB"/>
        </w:rPr>
      </w:pPr>
    </w:p>
    <w:p w14:paraId="0EC01F43" w14:textId="42291A34" w:rsidR="005C192A" w:rsidRDefault="005C1C38"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Based on the above-mentioned assessment, the Project will identify (in close coordination with DRD and other project partners)</w:t>
      </w:r>
      <w:r w:rsidRPr="00D601F9">
        <w:rPr>
          <w:rFonts w:asciiTheme="minorHAnsi" w:hAnsiTheme="minorHAnsi" w:cstheme="minorHAnsi"/>
          <w:szCs w:val="20"/>
          <w:lang w:val="en-GB"/>
        </w:rPr>
        <w:t xml:space="preserve"> </w:t>
      </w:r>
      <w:r w:rsidR="009921F8">
        <w:rPr>
          <w:rFonts w:asciiTheme="minorHAnsi" w:hAnsiTheme="minorHAnsi" w:cstheme="minorHAnsi"/>
          <w:szCs w:val="20"/>
          <w:lang w:val="en-GB"/>
        </w:rPr>
        <w:t xml:space="preserve">an investment prospectus of </w:t>
      </w:r>
      <w:r w:rsidRPr="00D601F9">
        <w:rPr>
          <w:rFonts w:asciiTheme="minorHAnsi" w:hAnsiTheme="minorHAnsi" w:cstheme="minorHAnsi"/>
          <w:szCs w:val="20"/>
          <w:lang w:val="en-GB"/>
        </w:rPr>
        <w:t>promising clusters of villages and RE sites</w:t>
      </w:r>
      <w:r w:rsidRPr="00D601F9">
        <w:t xml:space="preserve"> </w:t>
      </w:r>
      <w:r w:rsidRPr="00D601F9">
        <w:rPr>
          <w:rFonts w:asciiTheme="minorHAnsi" w:hAnsiTheme="minorHAnsi" w:cstheme="minorHAnsi"/>
          <w:szCs w:val="20"/>
          <w:lang w:val="en-GB"/>
        </w:rPr>
        <w:t xml:space="preserve">with </w:t>
      </w:r>
      <w:r>
        <w:rPr>
          <w:rFonts w:asciiTheme="minorHAnsi" w:hAnsiTheme="minorHAnsi" w:cstheme="minorHAnsi"/>
          <w:szCs w:val="20"/>
          <w:lang w:val="en-GB"/>
        </w:rPr>
        <w:t xml:space="preserve">an </w:t>
      </w:r>
      <w:r w:rsidRPr="003A5E45">
        <w:rPr>
          <w:rFonts w:asciiTheme="minorHAnsi" w:hAnsiTheme="minorHAnsi" w:cstheme="minorHAnsi"/>
          <w:noProof/>
          <w:szCs w:val="20"/>
          <w:lang w:val="en-GB"/>
        </w:rPr>
        <w:t>overview</w:t>
      </w:r>
      <w:r w:rsidRPr="00D601F9">
        <w:rPr>
          <w:rFonts w:asciiTheme="minorHAnsi" w:hAnsiTheme="minorHAnsi" w:cstheme="minorHAnsi"/>
          <w:szCs w:val="20"/>
          <w:lang w:val="en-GB"/>
        </w:rPr>
        <w:t xml:space="preserve"> of costs and benefits of mini-grids linked with PUE and livelihood enhancement activities in the selected</w:t>
      </w:r>
      <w:r>
        <w:rPr>
          <w:rFonts w:asciiTheme="minorHAnsi" w:hAnsiTheme="minorHAnsi" w:cstheme="minorHAnsi"/>
          <w:szCs w:val="20"/>
          <w:lang w:val="en-GB"/>
        </w:rPr>
        <w:t xml:space="preserve"> villages</w:t>
      </w:r>
      <w:r w:rsidR="000A318B">
        <w:rPr>
          <w:rFonts w:asciiTheme="minorHAnsi" w:hAnsiTheme="minorHAnsi" w:cstheme="minorHAnsi"/>
          <w:szCs w:val="20"/>
          <w:lang w:val="en-GB"/>
        </w:rPr>
        <w:t>.</w:t>
      </w:r>
      <w:r>
        <w:rPr>
          <w:rFonts w:asciiTheme="minorHAnsi" w:hAnsiTheme="minorHAnsi" w:cstheme="minorHAnsi"/>
          <w:szCs w:val="20"/>
          <w:lang w:val="en-GB"/>
        </w:rPr>
        <w:t xml:space="preserve"> </w:t>
      </w:r>
      <w:r w:rsidR="005C192A" w:rsidRPr="005C192A">
        <w:rPr>
          <w:rFonts w:asciiTheme="minorHAnsi" w:hAnsiTheme="minorHAnsi" w:cstheme="minorHAnsi"/>
          <w:szCs w:val="20"/>
          <w:lang w:val="en-GB"/>
        </w:rPr>
        <w:t xml:space="preserve">Clustering villages </w:t>
      </w:r>
      <w:r w:rsidR="005C192A" w:rsidRPr="00AF1EFA">
        <w:rPr>
          <w:rFonts w:asciiTheme="minorHAnsi" w:hAnsiTheme="minorHAnsi" w:cstheme="minorHAnsi"/>
          <w:noProof/>
          <w:szCs w:val="20"/>
          <w:lang w:val="en-GB"/>
        </w:rPr>
        <w:t>has</w:t>
      </w:r>
      <w:r w:rsidR="005C192A" w:rsidRPr="005C192A">
        <w:rPr>
          <w:rFonts w:asciiTheme="minorHAnsi" w:hAnsiTheme="minorHAnsi" w:cstheme="minorHAnsi"/>
          <w:szCs w:val="20"/>
          <w:lang w:val="en-GB"/>
        </w:rPr>
        <w:t xml:space="preserve"> the advantage that this approach creates a group of mini-grids, which can lower the unit cost of energy for consumers, </w:t>
      </w:r>
      <w:r w:rsidR="005C192A" w:rsidRPr="00AF1EFA">
        <w:rPr>
          <w:rFonts w:asciiTheme="minorHAnsi" w:hAnsiTheme="minorHAnsi" w:cstheme="minorHAnsi"/>
          <w:noProof/>
          <w:szCs w:val="20"/>
          <w:lang w:val="en-GB"/>
        </w:rPr>
        <w:t>maximise</w:t>
      </w:r>
      <w:r w:rsidR="000A318B">
        <w:rPr>
          <w:rFonts w:asciiTheme="minorHAnsi" w:hAnsiTheme="minorHAnsi" w:cstheme="minorHAnsi"/>
          <w:szCs w:val="20"/>
          <w:lang w:val="en-GB"/>
        </w:rPr>
        <w:t xml:space="preserve"> </w:t>
      </w:r>
      <w:r w:rsidR="005C192A" w:rsidRPr="005C192A">
        <w:rPr>
          <w:rFonts w:asciiTheme="minorHAnsi" w:hAnsiTheme="minorHAnsi" w:cstheme="minorHAnsi"/>
          <w:szCs w:val="20"/>
          <w:lang w:val="en-GB"/>
        </w:rPr>
        <w:t xml:space="preserve">the return on investment, and lower overhead and project development costs of RE providers and developers. </w:t>
      </w:r>
    </w:p>
    <w:p w14:paraId="6231E153" w14:textId="492959C7" w:rsidR="005C192A" w:rsidRDefault="005C192A" w:rsidP="009E75C9">
      <w:pPr>
        <w:tabs>
          <w:tab w:val="left" w:pos="1560"/>
        </w:tabs>
        <w:spacing w:after="0"/>
        <w:rPr>
          <w:rFonts w:asciiTheme="minorHAnsi" w:hAnsiTheme="minorHAnsi" w:cstheme="minorHAnsi"/>
          <w:szCs w:val="20"/>
          <w:lang w:val="en-GB"/>
        </w:rPr>
      </w:pPr>
    </w:p>
    <w:p w14:paraId="6B7BCA68" w14:textId="36D0AFB2" w:rsidR="005C1C38" w:rsidRDefault="005C192A" w:rsidP="009E75C9">
      <w:pPr>
        <w:tabs>
          <w:tab w:val="left" w:pos="1560"/>
        </w:tabs>
        <w:spacing w:after="0"/>
        <w:rPr>
          <w:rFonts w:asciiTheme="minorHAnsi" w:hAnsiTheme="minorHAnsi" w:cstheme="minorHAnsi"/>
          <w:szCs w:val="20"/>
          <w:lang w:val="en-GB"/>
        </w:rPr>
      </w:pPr>
      <w:r w:rsidRPr="005C192A">
        <w:rPr>
          <w:rFonts w:asciiTheme="minorHAnsi" w:hAnsiTheme="minorHAnsi" w:cstheme="minorHAnsi"/>
          <w:szCs w:val="20"/>
          <w:lang w:val="en-GB"/>
        </w:rPr>
        <w:t xml:space="preserve">Under this activity workshops will be </w:t>
      </w:r>
      <w:r w:rsidRPr="00026D6C">
        <w:rPr>
          <w:rFonts w:asciiTheme="minorHAnsi" w:hAnsiTheme="minorHAnsi" w:cstheme="minorHAnsi"/>
          <w:noProof/>
          <w:szCs w:val="20"/>
          <w:lang w:val="en-GB"/>
        </w:rPr>
        <w:t>organised</w:t>
      </w:r>
      <w:r w:rsidRPr="005C192A">
        <w:rPr>
          <w:rFonts w:asciiTheme="minorHAnsi" w:hAnsiTheme="minorHAnsi" w:cstheme="minorHAnsi"/>
          <w:szCs w:val="20"/>
          <w:lang w:val="en-GB"/>
        </w:rPr>
        <w:t xml:space="preserve"> to present findings and crowd</w:t>
      </w:r>
      <w:r w:rsidR="000A318B">
        <w:rPr>
          <w:rFonts w:asciiTheme="minorHAnsi" w:hAnsiTheme="minorHAnsi" w:cstheme="minorHAnsi"/>
          <w:szCs w:val="20"/>
          <w:lang w:val="en-GB"/>
        </w:rPr>
        <w:t>-</w:t>
      </w:r>
      <w:r w:rsidRPr="005C192A">
        <w:rPr>
          <w:rFonts w:asciiTheme="minorHAnsi" w:hAnsiTheme="minorHAnsi" w:cstheme="minorHAnsi"/>
          <w:szCs w:val="20"/>
          <w:lang w:val="en-GB"/>
        </w:rPr>
        <w:t>in financing from domestic and international sources and the private sector for the development of off-grid electrification in the selected project areas.</w:t>
      </w:r>
      <w:r w:rsidR="008C2D09">
        <w:rPr>
          <w:rFonts w:asciiTheme="minorHAnsi" w:hAnsiTheme="minorHAnsi" w:cstheme="minorHAnsi"/>
          <w:szCs w:val="20"/>
          <w:lang w:val="en-GB"/>
        </w:rPr>
        <w:t xml:space="preserve"> </w:t>
      </w:r>
      <w:r w:rsidR="009921F8">
        <w:rPr>
          <w:rFonts w:asciiTheme="minorHAnsi" w:hAnsiTheme="minorHAnsi" w:cstheme="minorHAnsi"/>
          <w:szCs w:val="20"/>
          <w:lang w:val="en-GB"/>
        </w:rPr>
        <w:t xml:space="preserve">The </w:t>
      </w:r>
      <w:r w:rsidR="00CC50FB">
        <w:rPr>
          <w:rFonts w:asciiTheme="minorHAnsi" w:hAnsiTheme="minorHAnsi" w:cstheme="minorHAnsi"/>
          <w:szCs w:val="20"/>
          <w:lang w:val="en-GB"/>
        </w:rPr>
        <w:t>prospectus will</w:t>
      </w:r>
      <w:r w:rsidR="005C1C38">
        <w:rPr>
          <w:rFonts w:asciiTheme="minorHAnsi" w:hAnsiTheme="minorHAnsi" w:cstheme="minorHAnsi"/>
          <w:szCs w:val="20"/>
          <w:lang w:val="en-GB"/>
        </w:rPr>
        <w:t xml:space="preserve"> be used in Activity 3.1.1 as a basis for the final selection of villages that will be supported by the RURED Project.</w:t>
      </w:r>
    </w:p>
    <w:p w14:paraId="1B73D556" w14:textId="7B826F54" w:rsidR="00A845D3" w:rsidRDefault="005C1C38" w:rsidP="009E75C9">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 </w:t>
      </w:r>
    </w:p>
    <w:p w14:paraId="66EDC3CA" w14:textId="7F732663" w:rsidR="009E75C9" w:rsidRDefault="009E75C9" w:rsidP="00D601F9">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1.3.2</w:t>
      </w:r>
      <w:r>
        <w:rPr>
          <w:rFonts w:asciiTheme="minorHAnsi" w:hAnsiTheme="minorHAnsi" w:cstheme="minorHAnsi"/>
          <w:i/>
          <w:szCs w:val="20"/>
          <w:lang w:val="en-GB"/>
        </w:rPr>
        <w:tab/>
      </w:r>
      <w:r w:rsidRPr="009E75C9">
        <w:rPr>
          <w:rFonts w:asciiTheme="minorHAnsi" w:hAnsiTheme="minorHAnsi" w:cstheme="minorHAnsi"/>
          <w:i/>
          <w:szCs w:val="20"/>
          <w:lang w:val="en-GB"/>
        </w:rPr>
        <w:t>Tool</w:t>
      </w:r>
      <w:r w:rsidR="005C1C38">
        <w:rPr>
          <w:rFonts w:asciiTheme="minorHAnsi" w:hAnsiTheme="minorHAnsi" w:cstheme="minorHAnsi"/>
          <w:i/>
          <w:szCs w:val="20"/>
          <w:lang w:val="en-GB"/>
        </w:rPr>
        <w:t xml:space="preserve">s </w:t>
      </w:r>
      <w:r w:rsidRPr="009E75C9">
        <w:rPr>
          <w:rFonts w:asciiTheme="minorHAnsi" w:hAnsiTheme="minorHAnsi" w:cstheme="minorHAnsi"/>
          <w:i/>
          <w:szCs w:val="20"/>
          <w:lang w:val="en-GB"/>
        </w:rPr>
        <w:t>developed for sub-national level rural and RE planning (RE, off-grid)</w:t>
      </w:r>
    </w:p>
    <w:p w14:paraId="5BD75733" w14:textId="47E0E30D" w:rsidR="009E75C9" w:rsidRDefault="00EE6687" w:rsidP="0010232C">
      <w:pPr>
        <w:spacing w:after="0"/>
        <w:rPr>
          <w:rFonts w:asciiTheme="minorHAnsi" w:hAnsiTheme="minorHAnsi" w:cstheme="minorHAnsi"/>
          <w:szCs w:val="20"/>
          <w:lang w:val="en-GB"/>
        </w:rPr>
      </w:pPr>
      <w:r>
        <w:rPr>
          <w:rFonts w:asciiTheme="minorHAnsi" w:hAnsiTheme="minorHAnsi" w:cstheme="minorHAnsi"/>
          <w:szCs w:val="20"/>
          <w:lang w:val="en-GB"/>
        </w:rPr>
        <w:t>Taking into account the experiences and results of activity 1.3.1, a t</w:t>
      </w:r>
      <w:r w:rsidR="00D601F9" w:rsidRPr="00D601F9">
        <w:rPr>
          <w:rFonts w:asciiTheme="minorHAnsi" w:hAnsiTheme="minorHAnsi" w:cstheme="minorHAnsi"/>
          <w:szCs w:val="20"/>
          <w:lang w:val="en-GB"/>
        </w:rPr>
        <w:t>oolkit (manual)</w:t>
      </w:r>
      <w:r w:rsidR="00573FDD">
        <w:rPr>
          <w:rStyle w:val="FootnoteReference"/>
          <w:szCs w:val="20"/>
          <w:lang w:val="en-GB"/>
        </w:rPr>
        <w:footnoteReference w:id="25"/>
      </w:r>
      <w:r w:rsidR="00D601F9" w:rsidRPr="00D601F9">
        <w:rPr>
          <w:rFonts w:asciiTheme="minorHAnsi" w:hAnsiTheme="minorHAnsi" w:cstheme="minorHAnsi"/>
          <w:szCs w:val="20"/>
          <w:lang w:val="en-GB"/>
        </w:rPr>
        <w:t xml:space="preserve"> </w:t>
      </w:r>
      <w:r>
        <w:rPr>
          <w:rFonts w:asciiTheme="minorHAnsi" w:hAnsiTheme="minorHAnsi" w:cstheme="minorHAnsi"/>
          <w:szCs w:val="20"/>
          <w:lang w:val="en-GB"/>
        </w:rPr>
        <w:t xml:space="preserve">will be </w:t>
      </w:r>
      <w:r w:rsidR="00D601F9" w:rsidRPr="00D601F9">
        <w:rPr>
          <w:rFonts w:asciiTheme="minorHAnsi" w:hAnsiTheme="minorHAnsi" w:cstheme="minorHAnsi"/>
          <w:szCs w:val="20"/>
          <w:lang w:val="en-GB"/>
        </w:rPr>
        <w:t xml:space="preserve">developed for sub-national level rural and RE planning </w:t>
      </w:r>
      <w:r w:rsidR="000A318B">
        <w:rPr>
          <w:rFonts w:asciiTheme="minorHAnsi" w:hAnsiTheme="minorHAnsi" w:cstheme="minorHAnsi"/>
          <w:szCs w:val="20"/>
          <w:lang w:val="en-GB"/>
        </w:rPr>
        <w:t xml:space="preserve">that will be </w:t>
      </w:r>
      <w:r w:rsidR="0010232C" w:rsidRPr="0010232C">
        <w:rPr>
          <w:rFonts w:asciiTheme="minorHAnsi" w:hAnsiTheme="minorHAnsi" w:cstheme="minorHAnsi"/>
          <w:szCs w:val="20"/>
          <w:lang w:val="en-GB"/>
        </w:rPr>
        <w:t>accompanied by guidelines that support a) the mainstreaming of PUE and integration with other rural development strategies and policies (agriculture, natural resources, disaster mitigation); and b) practical implementation of quality standards for off-grid systems and requirements and modalities of future grid connection of mini-grid systems (compensation, operation as distributor, generator or electricity retailer)</w:t>
      </w:r>
      <w:r w:rsidR="005C1C38">
        <w:rPr>
          <w:rFonts w:asciiTheme="minorHAnsi" w:hAnsiTheme="minorHAnsi" w:cstheme="minorHAnsi"/>
          <w:szCs w:val="20"/>
          <w:lang w:val="en-GB"/>
        </w:rPr>
        <w:t>.</w:t>
      </w:r>
    </w:p>
    <w:p w14:paraId="3E4BE2DC" w14:textId="2E834CAC" w:rsidR="005C1C38" w:rsidRDefault="005C1C38" w:rsidP="0010232C">
      <w:pPr>
        <w:spacing w:after="0"/>
        <w:rPr>
          <w:rFonts w:asciiTheme="minorHAnsi" w:hAnsiTheme="minorHAnsi" w:cstheme="minorHAnsi"/>
          <w:szCs w:val="20"/>
          <w:lang w:val="en-GB"/>
        </w:rPr>
      </w:pPr>
    </w:p>
    <w:p w14:paraId="545A93FC" w14:textId="5215BBEF" w:rsidR="005C1C38" w:rsidRDefault="000A318B" w:rsidP="0010232C">
      <w:pPr>
        <w:spacing w:after="0"/>
        <w:rPr>
          <w:rFonts w:asciiTheme="minorHAnsi" w:hAnsiTheme="minorHAnsi" w:cstheme="minorHAnsi"/>
          <w:szCs w:val="20"/>
          <w:lang w:val="en-GB"/>
        </w:rPr>
      </w:pPr>
      <w:r>
        <w:rPr>
          <w:rFonts w:asciiTheme="minorHAnsi" w:hAnsiTheme="minorHAnsi" w:cstheme="minorHAnsi"/>
          <w:szCs w:val="20"/>
          <w:lang w:val="en-GB"/>
        </w:rPr>
        <w:t>E</w:t>
      </w:r>
      <w:r w:rsidR="005C1C38">
        <w:rPr>
          <w:rFonts w:asciiTheme="minorHAnsi" w:hAnsiTheme="minorHAnsi" w:cstheme="minorHAnsi"/>
          <w:szCs w:val="20"/>
          <w:lang w:val="en-GB"/>
        </w:rPr>
        <w:t>xisting software tools will be used</w:t>
      </w:r>
      <w:r>
        <w:rPr>
          <w:rFonts w:asciiTheme="minorHAnsi" w:hAnsiTheme="minorHAnsi" w:cstheme="minorHAnsi"/>
          <w:szCs w:val="20"/>
          <w:lang w:val="en-GB"/>
        </w:rPr>
        <w:t xml:space="preserve"> as much as possible</w:t>
      </w:r>
      <w:r w:rsidR="005C1C38">
        <w:rPr>
          <w:rFonts w:asciiTheme="minorHAnsi" w:hAnsiTheme="minorHAnsi" w:cstheme="minorHAnsi"/>
          <w:szCs w:val="20"/>
          <w:lang w:val="en-GB"/>
        </w:rPr>
        <w:t xml:space="preserve"> such as the geospatial tool used in previous Dry Zone assessments (described in </w:t>
      </w:r>
      <w:r w:rsidR="005C1C38">
        <w:rPr>
          <w:rFonts w:asciiTheme="minorHAnsi" w:hAnsiTheme="minorHAnsi" w:cstheme="minorHAnsi"/>
          <w:szCs w:val="20"/>
          <w:lang w:val="en-GB"/>
        </w:rPr>
        <w:fldChar w:fldCharType="begin"/>
      </w:r>
      <w:r w:rsidR="005C1C38">
        <w:rPr>
          <w:rFonts w:asciiTheme="minorHAnsi" w:hAnsiTheme="minorHAnsi" w:cstheme="minorHAnsi"/>
          <w:szCs w:val="20"/>
          <w:lang w:val="en-GB"/>
        </w:rPr>
        <w:instrText xml:space="preserve"> REF _Ref520646931 \h </w:instrText>
      </w:r>
      <w:r w:rsidR="005C1C38">
        <w:rPr>
          <w:rFonts w:asciiTheme="minorHAnsi" w:hAnsiTheme="minorHAnsi" w:cstheme="minorHAnsi"/>
          <w:szCs w:val="20"/>
          <w:lang w:val="en-GB"/>
        </w:rPr>
      </w:r>
      <w:r w:rsidR="005C1C38">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26</w:t>
      </w:r>
      <w:r w:rsidR="00814ECF">
        <w:rPr>
          <w:rFonts w:ascii="Arial" w:hAnsi="Arial" w:cs="Arial"/>
          <w:noProof/>
          <w:color w:val="0070C0"/>
          <w:sz w:val="18"/>
          <w:szCs w:val="18"/>
        </w:rPr>
        <w:t xml:space="preserve"> </w:t>
      </w:r>
      <w:r w:rsidR="005C1C38">
        <w:rPr>
          <w:rFonts w:asciiTheme="minorHAnsi" w:hAnsiTheme="minorHAnsi" w:cstheme="minorHAnsi"/>
          <w:szCs w:val="20"/>
          <w:lang w:val="en-GB"/>
        </w:rPr>
        <w:fldChar w:fldCharType="end"/>
      </w:r>
      <w:r w:rsidR="005C1C38">
        <w:rPr>
          <w:rFonts w:asciiTheme="minorHAnsi" w:hAnsiTheme="minorHAnsi" w:cstheme="minorHAnsi"/>
          <w:szCs w:val="20"/>
          <w:lang w:val="en-GB"/>
        </w:rPr>
        <w:t xml:space="preserve">in Annex E) and other RE assessment software (CORE-KIT and Hydrostreamer, described in </w:t>
      </w:r>
      <w:r w:rsidR="005C1C38">
        <w:rPr>
          <w:rFonts w:asciiTheme="minorHAnsi" w:hAnsiTheme="minorHAnsi" w:cstheme="minorHAnsi"/>
          <w:szCs w:val="20"/>
          <w:lang w:val="en-GB"/>
        </w:rPr>
        <w:fldChar w:fldCharType="begin"/>
      </w:r>
      <w:r w:rsidR="005C1C38">
        <w:rPr>
          <w:rFonts w:asciiTheme="minorHAnsi" w:hAnsiTheme="minorHAnsi" w:cstheme="minorHAnsi"/>
          <w:szCs w:val="20"/>
          <w:lang w:val="en-GB"/>
        </w:rPr>
        <w:instrText xml:space="preserve"> REF _Ref532951487 \h </w:instrText>
      </w:r>
      <w:r w:rsidR="005C1C38">
        <w:rPr>
          <w:rFonts w:asciiTheme="minorHAnsi" w:hAnsiTheme="minorHAnsi" w:cstheme="minorHAnsi"/>
          <w:szCs w:val="20"/>
          <w:lang w:val="en-GB"/>
        </w:rPr>
      </w:r>
      <w:r w:rsidR="005C1C38">
        <w:rPr>
          <w:rFonts w:asciiTheme="minorHAnsi" w:hAnsiTheme="minorHAnsi" w:cstheme="minorHAnsi"/>
          <w:szCs w:val="20"/>
          <w:lang w:val="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27</w:t>
      </w:r>
      <w:r w:rsidR="00814ECF">
        <w:rPr>
          <w:rFonts w:ascii="Arial" w:hAnsi="Arial" w:cs="Arial"/>
          <w:noProof/>
          <w:color w:val="0070C0"/>
          <w:sz w:val="18"/>
          <w:szCs w:val="18"/>
        </w:rPr>
        <w:t xml:space="preserve"> </w:t>
      </w:r>
      <w:r w:rsidR="005C1C38">
        <w:rPr>
          <w:rFonts w:asciiTheme="minorHAnsi" w:hAnsiTheme="minorHAnsi" w:cstheme="minorHAnsi"/>
          <w:szCs w:val="20"/>
          <w:lang w:val="en-GB"/>
        </w:rPr>
        <w:fldChar w:fldCharType="end"/>
      </w:r>
      <w:r w:rsidR="005C1C38">
        <w:rPr>
          <w:rFonts w:asciiTheme="minorHAnsi" w:hAnsiTheme="minorHAnsi" w:cstheme="minorHAnsi"/>
          <w:szCs w:val="20"/>
          <w:lang w:val="en-GB"/>
        </w:rPr>
        <w:t xml:space="preserve">). On its turn, RURED will support the further development of CORE-KIT by providing the information on areas and villages that will expand CORE-KIT’s database. In addition, local, watershed-based, energy planning (in the </w:t>
      </w:r>
      <w:r w:rsidR="005C1C38" w:rsidRPr="003A5E45">
        <w:rPr>
          <w:rFonts w:asciiTheme="minorHAnsi" w:hAnsiTheme="minorHAnsi" w:cstheme="minorHAnsi"/>
          <w:noProof/>
          <w:szCs w:val="20"/>
          <w:lang w:val="en-GB"/>
        </w:rPr>
        <w:t>case</w:t>
      </w:r>
      <w:r w:rsidR="005C1C38">
        <w:rPr>
          <w:rFonts w:asciiTheme="minorHAnsi" w:hAnsiTheme="minorHAnsi" w:cstheme="minorHAnsi"/>
          <w:szCs w:val="20"/>
          <w:lang w:val="en-GB"/>
        </w:rPr>
        <w:t xml:space="preserve"> of hydropower) will be coordinated with CSOs that are involved in natural resources management and watershed area protection</w:t>
      </w:r>
      <w:r w:rsidR="005C1C38">
        <w:rPr>
          <w:rStyle w:val="FootnoteReference"/>
          <w:szCs w:val="20"/>
          <w:lang w:val="en-GB"/>
        </w:rPr>
        <w:footnoteReference w:id="26"/>
      </w:r>
      <w:r w:rsidR="005C1C38">
        <w:rPr>
          <w:rFonts w:asciiTheme="minorHAnsi" w:hAnsiTheme="minorHAnsi" w:cstheme="minorHAnsi"/>
          <w:szCs w:val="20"/>
          <w:lang w:val="en-GB"/>
        </w:rPr>
        <w:t xml:space="preserve">.  </w:t>
      </w:r>
    </w:p>
    <w:p w14:paraId="4A67DC5F" w14:textId="66E04902" w:rsidR="005C1C38" w:rsidRDefault="005C1C38" w:rsidP="0010232C">
      <w:pPr>
        <w:spacing w:after="0"/>
        <w:rPr>
          <w:rFonts w:asciiTheme="minorHAnsi" w:hAnsiTheme="minorHAnsi" w:cstheme="minorHAnsi"/>
          <w:szCs w:val="20"/>
          <w:lang w:val="en-GB"/>
        </w:rPr>
      </w:pPr>
    </w:p>
    <w:p w14:paraId="5729B59B" w14:textId="198B8B72" w:rsidR="008D056F" w:rsidRDefault="008C2D09" w:rsidP="008D056F">
      <w:pPr>
        <w:keepNext/>
        <w:tabs>
          <w:tab w:val="left" w:pos="426"/>
          <w:tab w:val="left" w:pos="1560"/>
        </w:tabs>
        <w:spacing w:before="240" w:line="22" w:lineRule="atLeast"/>
        <w:ind w:left="1560" w:hanging="1560"/>
        <w:jc w:val="left"/>
        <w:outlineLvl w:val="2"/>
        <w:rPr>
          <w:rFonts w:eastAsia="Times New Roman" w:cs="Calibri"/>
          <w:bCs/>
          <w:i/>
          <w:color w:val="002060"/>
          <w:sz w:val="22"/>
          <w:szCs w:val="20"/>
        </w:rPr>
      </w:pPr>
      <w:bookmarkStart w:id="51" w:name="_Toc496963805"/>
      <w:bookmarkStart w:id="52" w:name="_Toc496966655"/>
      <w:bookmarkStart w:id="53" w:name="_Toc496966950"/>
      <w:bookmarkStart w:id="54" w:name="_Toc497848297"/>
      <w:r>
        <w:rPr>
          <w:rFonts w:eastAsia="Times New Roman" w:cs="Calibri"/>
          <w:bCs/>
          <w:i/>
          <w:color w:val="002060"/>
          <w:sz w:val="22"/>
          <w:szCs w:val="20"/>
          <w:lang w:val="en-GB"/>
        </w:rPr>
        <w:t>C</w:t>
      </w:r>
      <w:r w:rsidR="008D056F" w:rsidRPr="00825E44">
        <w:rPr>
          <w:rFonts w:eastAsia="Times New Roman" w:cs="Calibri"/>
          <w:bCs/>
          <w:i/>
          <w:color w:val="002060"/>
          <w:sz w:val="22"/>
          <w:szCs w:val="20"/>
          <w:lang w:val="en-GB"/>
        </w:rPr>
        <w:t>omponent 2</w:t>
      </w:r>
      <w:r w:rsidR="008D056F" w:rsidRPr="00825E44">
        <w:rPr>
          <w:rFonts w:eastAsia="Times New Roman" w:cs="Calibri"/>
          <w:bCs/>
          <w:i/>
          <w:color w:val="002060"/>
          <w:sz w:val="22"/>
          <w:szCs w:val="20"/>
          <w:lang w:val="en-GB"/>
        </w:rPr>
        <w:tab/>
      </w:r>
      <w:bookmarkStart w:id="55" w:name="_Hlk528152080"/>
      <w:bookmarkEnd w:id="51"/>
      <w:bookmarkEnd w:id="52"/>
      <w:bookmarkEnd w:id="53"/>
      <w:bookmarkEnd w:id="54"/>
      <w:r w:rsidR="008D056F" w:rsidRPr="00335D39">
        <w:rPr>
          <w:rFonts w:eastAsia="Times New Roman" w:cs="Calibri"/>
          <w:bCs/>
          <w:i/>
          <w:color w:val="002060"/>
          <w:sz w:val="22"/>
          <w:szCs w:val="20"/>
        </w:rPr>
        <w:t>Strengthened capacity and awareness for market enablers and beneficiaries on rural renewable energy application</w:t>
      </w:r>
      <w:bookmarkEnd w:id="55"/>
    </w:p>
    <w:p w14:paraId="33E96937" w14:textId="73B8AA70" w:rsidR="00AB08C3" w:rsidRDefault="00AB08C3" w:rsidP="00AB08C3">
      <w:pPr>
        <w:tabs>
          <w:tab w:val="left" w:pos="1560"/>
        </w:tabs>
        <w:spacing w:after="0"/>
        <w:jc w:val="left"/>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9768D8" w14:paraId="5BAD2C9D" w14:textId="77777777" w:rsidTr="009768D8">
        <w:tc>
          <w:tcPr>
            <w:tcW w:w="3114" w:type="dxa"/>
          </w:tcPr>
          <w:p w14:paraId="7D65925F" w14:textId="77777777" w:rsidR="009768D8" w:rsidRPr="002405DA" w:rsidRDefault="009768D8" w:rsidP="009768D8">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Output</w:t>
            </w:r>
          </w:p>
        </w:tc>
        <w:tc>
          <w:tcPr>
            <w:tcW w:w="6848" w:type="dxa"/>
          </w:tcPr>
          <w:p w14:paraId="3CAD33E8" w14:textId="77777777" w:rsidR="009768D8" w:rsidRPr="002405DA" w:rsidRDefault="009768D8" w:rsidP="009768D8">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Activity</w:t>
            </w:r>
          </w:p>
        </w:tc>
      </w:tr>
      <w:tr w:rsidR="009768D8" w14:paraId="05D0F249" w14:textId="77777777" w:rsidTr="008D056F">
        <w:tc>
          <w:tcPr>
            <w:tcW w:w="9962" w:type="dxa"/>
            <w:gridSpan w:val="2"/>
            <w:shd w:val="clear" w:color="auto" w:fill="E2EFD9" w:themeFill="accent6" w:themeFillTint="33"/>
          </w:tcPr>
          <w:p w14:paraId="1D955B01" w14:textId="085534D2" w:rsidR="009768D8" w:rsidRPr="002405DA" w:rsidRDefault="009768D8" w:rsidP="009768D8">
            <w:pPr>
              <w:tabs>
                <w:tab w:val="left" w:pos="1164"/>
                <w:tab w:val="left" w:pos="1560"/>
              </w:tabs>
              <w:spacing w:after="0"/>
              <w:ind w:left="1164" w:hanging="1164"/>
              <w:jc w:val="left"/>
              <w:rPr>
                <w:rFonts w:asciiTheme="minorHAnsi" w:hAnsiTheme="minorHAnsi" w:cstheme="minorHAnsi"/>
                <w:b/>
                <w:szCs w:val="20"/>
                <w:lang w:val="en-GB"/>
              </w:rPr>
            </w:pPr>
            <w:r w:rsidRPr="002405DA">
              <w:rPr>
                <w:rFonts w:asciiTheme="minorHAnsi" w:hAnsiTheme="minorHAnsi" w:cstheme="minorHAnsi"/>
                <w:b/>
                <w:szCs w:val="20"/>
                <w:lang w:val="en-GB"/>
              </w:rPr>
              <w:t xml:space="preserve">Outcome </w:t>
            </w:r>
            <w:r w:rsidR="008D056F">
              <w:rPr>
                <w:rFonts w:asciiTheme="minorHAnsi" w:hAnsiTheme="minorHAnsi" w:cstheme="minorHAnsi"/>
                <w:b/>
                <w:szCs w:val="20"/>
                <w:lang w:val="en-GB"/>
              </w:rPr>
              <w:t>2</w:t>
            </w:r>
            <w:r w:rsidRPr="002405DA">
              <w:rPr>
                <w:rFonts w:asciiTheme="minorHAnsi" w:hAnsiTheme="minorHAnsi" w:cstheme="minorHAnsi"/>
                <w:b/>
                <w:szCs w:val="20"/>
                <w:lang w:val="en-GB"/>
              </w:rPr>
              <w:tab/>
            </w:r>
            <w:r w:rsidR="008D056F" w:rsidRPr="008D056F">
              <w:rPr>
                <w:rFonts w:asciiTheme="minorHAnsi" w:hAnsiTheme="minorHAnsi" w:cstheme="minorHAnsi"/>
                <w:b/>
                <w:szCs w:val="20"/>
                <w:lang w:val="en-GB"/>
              </w:rPr>
              <w:t xml:space="preserve">Awareness and knowledge enhanced of </w:t>
            </w:r>
            <w:r w:rsidR="00C2310C">
              <w:rPr>
                <w:rFonts w:asciiTheme="minorHAnsi" w:hAnsiTheme="minorHAnsi" w:cstheme="minorHAnsi"/>
                <w:b/>
                <w:szCs w:val="20"/>
                <w:lang w:val="en-GB"/>
              </w:rPr>
              <w:t xml:space="preserve">government entities, </w:t>
            </w:r>
            <w:r w:rsidR="008D056F" w:rsidRPr="008D056F">
              <w:rPr>
                <w:rFonts w:asciiTheme="minorHAnsi" w:hAnsiTheme="minorHAnsi" w:cstheme="minorHAnsi"/>
                <w:b/>
                <w:szCs w:val="20"/>
                <w:lang w:val="en-GB"/>
              </w:rPr>
              <w:t>market</w:t>
            </w:r>
            <w:r w:rsidR="00C2310C">
              <w:rPr>
                <w:rFonts w:asciiTheme="minorHAnsi" w:hAnsiTheme="minorHAnsi" w:cstheme="minorHAnsi"/>
                <w:b/>
                <w:szCs w:val="20"/>
                <w:lang w:val="en-GB"/>
              </w:rPr>
              <w:t xml:space="preserve"> enablers</w:t>
            </w:r>
            <w:r w:rsidR="008D056F" w:rsidRPr="008D056F">
              <w:rPr>
                <w:rFonts w:asciiTheme="minorHAnsi" w:hAnsiTheme="minorHAnsi" w:cstheme="minorHAnsi"/>
                <w:b/>
                <w:szCs w:val="20"/>
                <w:lang w:val="en-GB"/>
              </w:rPr>
              <w:t xml:space="preserve"> </w:t>
            </w:r>
            <w:r w:rsidR="008D056F" w:rsidRPr="00AF1EFA">
              <w:rPr>
                <w:rFonts w:asciiTheme="minorHAnsi" w:hAnsiTheme="minorHAnsi" w:cstheme="minorHAnsi"/>
                <w:b/>
                <w:noProof/>
                <w:szCs w:val="20"/>
                <w:lang w:val="en-GB"/>
              </w:rPr>
              <w:t>and</w:t>
            </w:r>
            <w:r w:rsidR="008D056F" w:rsidRPr="008D056F">
              <w:rPr>
                <w:rFonts w:asciiTheme="minorHAnsi" w:hAnsiTheme="minorHAnsi" w:cstheme="minorHAnsi"/>
                <w:b/>
                <w:szCs w:val="20"/>
                <w:lang w:val="en-GB"/>
              </w:rPr>
              <w:t xml:space="preserve"> beneficiaries</w:t>
            </w:r>
          </w:p>
        </w:tc>
      </w:tr>
      <w:tr w:rsidR="009768D8" w14:paraId="5F1AE7B8" w14:textId="77777777" w:rsidTr="009768D8">
        <w:trPr>
          <w:trHeight w:val="648"/>
        </w:trPr>
        <w:tc>
          <w:tcPr>
            <w:tcW w:w="3114" w:type="dxa"/>
            <w:vMerge w:val="restart"/>
            <w:shd w:val="clear" w:color="auto" w:fill="FFF2CC" w:themeFill="accent4" w:themeFillTint="33"/>
          </w:tcPr>
          <w:p w14:paraId="3BEB817C" w14:textId="38C2DB93" w:rsidR="009768D8" w:rsidRDefault="008D056F" w:rsidP="009768D8">
            <w:pPr>
              <w:tabs>
                <w:tab w:val="left" w:pos="416"/>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.1</w:t>
            </w:r>
            <w:r w:rsidR="009768D8">
              <w:rPr>
                <w:rFonts w:asciiTheme="minorHAnsi" w:hAnsiTheme="minorHAnsi" w:cstheme="minorHAnsi"/>
                <w:szCs w:val="20"/>
                <w:lang w:val="en-GB"/>
              </w:rPr>
              <w:tab/>
            </w:r>
            <w:r w:rsidRPr="008D056F">
              <w:rPr>
                <w:rFonts w:asciiTheme="minorHAnsi" w:hAnsiTheme="minorHAnsi" w:cstheme="minorHAnsi"/>
                <w:szCs w:val="20"/>
                <w:lang w:val="en-GB"/>
              </w:rPr>
              <w:t>Capacity needs assessment conducted for national and local government entities, RE market actors and beneficiaries</w:t>
            </w:r>
          </w:p>
        </w:tc>
        <w:tc>
          <w:tcPr>
            <w:tcW w:w="6848" w:type="dxa"/>
          </w:tcPr>
          <w:p w14:paraId="54D336E8" w14:textId="747A4997" w:rsidR="009768D8" w:rsidRDefault="008D056F" w:rsidP="009768D8">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.1.1</w:t>
            </w:r>
            <w:r w:rsidR="009768D8">
              <w:rPr>
                <w:rFonts w:asciiTheme="minorHAnsi" w:hAnsiTheme="minorHAnsi" w:cstheme="minorHAnsi"/>
                <w:szCs w:val="20"/>
                <w:lang w:val="en-GB"/>
              </w:rPr>
              <w:tab/>
            </w:r>
            <w:r w:rsidR="00A34000" w:rsidRPr="00A34000">
              <w:rPr>
                <w:rFonts w:asciiTheme="minorHAnsi" w:hAnsiTheme="minorHAnsi" w:cstheme="minorHAnsi"/>
                <w:szCs w:val="20"/>
                <w:lang w:val="en-GB"/>
              </w:rPr>
              <w:t>Capacity needs assessment national and local government entities, RE market actors and village-level entities</w:t>
            </w:r>
            <w:r w:rsidR="00083AD2">
              <w:rPr>
                <w:rStyle w:val="FootnoteReference"/>
                <w:szCs w:val="20"/>
                <w:lang w:val="en-GB"/>
              </w:rPr>
              <w:footnoteReference w:id="27"/>
            </w:r>
          </w:p>
          <w:p w14:paraId="45EE3959" w14:textId="77777777" w:rsidR="009768D8" w:rsidRDefault="009768D8" w:rsidP="009768D8">
            <w:pPr>
              <w:tabs>
                <w:tab w:val="left" w:pos="737"/>
                <w:tab w:val="left" w:pos="1560"/>
              </w:tabs>
              <w:spacing w:after="0"/>
              <w:ind w:left="737" w:hanging="708"/>
              <w:jc w:val="left"/>
              <w:rPr>
                <w:rFonts w:asciiTheme="minorHAnsi" w:hAnsiTheme="minorHAnsi" w:cstheme="minorHAnsi"/>
                <w:szCs w:val="20"/>
                <w:lang w:val="en-GB"/>
              </w:rPr>
            </w:pPr>
            <w:r w:rsidRPr="0098747B">
              <w:rPr>
                <w:rFonts w:asciiTheme="minorHAnsi" w:hAnsiTheme="minorHAnsi" w:cstheme="minorHAnsi"/>
                <w:szCs w:val="20"/>
                <w:lang w:val="en-GB"/>
              </w:rPr>
              <w:tab/>
            </w:r>
          </w:p>
        </w:tc>
      </w:tr>
      <w:tr w:rsidR="009768D8" w14:paraId="545AB62A" w14:textId="77777777" w:rsidTr="006322F4">
        <w:trPr>
          <w:trHeight w:val="610"/>
        </w:trPr>
        <w:tc>
          <w:tcPr>
            <w:tcW w:w="3114" w:type="dxa"/>
            <w:vMerge/>
            <w:shd w:val="clear" w:color="auto" w:fill="FFF2CC" w:themeFill="accent4" w:themeFillTint="33"/>
          </w:tcPr>
          <w:p w14:paraId="26385643" w14:textId="77777777" w:rsidR="009768D8" w:rsidRDefault="009768D8" w:rsidP="009768D8">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5A5208B4" w14:textId="7EF4197B" w:rsidR="009768D8" w:rsidRPr="006C205F" w:rsidRDefault="009768D8" w:rsidP="009768D8">
            <w:pPr>
              <w:tabs>
                <w:tab w:val="left" w:pos="737"/>
                <w:tab w:val="left" w:pos="1560"/>
              </w:tabs>
              <w:spacing w:after="0"/>
              <w:ind w:left="737" w:hanging="708"/>
              <w:jc w:val="left"/>
              <w:rPr>
                <w:rFonts w:asciiTheme="minorHAnsi" w:hAnsiTheme="minorHAnsi" w:cstheme="minorHAnsi"/>
                <w:sz w:val="19"/>
                <w:szCs w:val="19"/>
                <w:lang w:val="en-GB"/>
              </w:rPr>
            </w:pPr>
            <w:r w:rsidRPr="006C205F">
              <w:rPr>
                <w:rFonts w:asciiTheme="minorHAnsi" w:hAnsiTheme="minorHAnsi" w:cstheme="minorHAnsi"/>
                <w:sz w:val="19"/>
                <w:szCs w:val="19"/>
                <w:lang w:val="en-GB"/>
              </w:rPr>
              <w:t xml:space="preserve">Main partner: </w:t>
            </w:r>
            <w:r w:rsidR="008D056F">
              <w:rPr>
                <w:rFonts w:asciiTheme="minorHAnsi" w:hAnsiTheme="minorHAnsi" w:cstheme="minorHAnsi"/>
                <w:sz w:val="19"/>
                <w:szCs w:val="19"/>
                <w:lang w:val="en-GB"/>
              </w:rPr>
              <w:t>DRD, State governments, DRI, REAM, S</w:t>
            </w:r>
            <w:r w:rsidR="000D6663">
              <w:rPr>
                <w:rFonts w:asciiTheme="minorHAnsi" w:hAnsiTheme="minorHAnsi" w:cstheme="minorHAnsi"/>
                <w:sz w:val="19"/>
                <w:szCs w:val="19"/>
                <w:lang w:val="en-GB"/>
              </w:rPr>
              <w:t>PM</w:t>
            </w:r>
            <w:r w:rsidR="008D056F">
              <w:rPr>
                <w:rFonts w:asciiTheme="minorHAnsi" w:hAnsiTheme="minorHAnsi" w:cstheme="minorHAnsi"/>
                <w:sz w:val="19"/>
                <w:szCs w:val="19"/>
                <w:lang w:val="en-GB"/>
              </w:rPr>
              <w:t>, DRI</w:t>
            </w:r>
          </w:p>
          <w:p w14:paraId="1824BC5B" w14:textId="5FCB2781" w:rsidR="009768D8" w:rsidRDefault="009768D8" w:rsidP="009768D8">
            <w:pPr>
              <w:tabs>
                <w:tab w:val="left" w:pos="29"/>
                <w:tab w:val="left" w:pos="1560"/>
              </w:tabs>
              <w:spacing w:after="0"/>
              <w:ind w:left="29"/>
              <w:jc w:val="left"/>
              <w:rPr>
                <w:rFonts w:asciiTheme="minorHAnsi" w:hAnsiTheme="minorHAnsi" w:cstheme="minorHAnsi"/>
                <w:szCs w:val="20"/>
                <w:lang w:val="en-GB"/>
              </w:rPr>
            </w:pPr>
            <w:r w:rsidRPr="006C205F">
              <w:rPr>
                <w:rFonts w:asciiTheme="minorHAnsi" w:hAnsiTheme="minorHAnsi" w:cstheme="minorHAnsi"/>
                <w:sz w:val="19"/>
                <w:szCs w:val="19"/>
                <w:lang w:val="en-GB"/>
              </w:rPr>
              <w:t xml:space="preserve">Other partners: </w:t>
            </w:r>
            <w:r w:rsidR="008D056F">
              <w:rPr>
                <w:rFonts w:asciiTheme="minorHAnsi" w:hAnsiTheme="minorHAnsi" w:cstheme="minorHAnsi"/>
                <w:sz w:val="19"/>
                <w:szCs w:val="19"/>
                <w:lang w:val="en-GB"/>
              </w:rPr>
              <w:t>RE associations (HyCEM, UMFCCI Solar Group)</w:t>
            </w:r>
          </w:p>
        </w:tc>
      </w:tr>
      <w:tr w:rsidR="009768D8" w14:paraId="5F678353" w14:textId="77777777" w:rsidTr="009768D8">
        <w:trPr>
          <w:trHeight w:val="976"/>
        </w:trPr>
        <w:tc>
          <w:tcPr>
            <w:tcW w:w="3114" w:type="dxa"/>
            <w:vMerge w:val="restart"/>
            <w:shd w:val="clear" w:color="auto" w:fill="FFF2CC" w:themeFill="accent4" w:themeFillTint="33"/>
          </w:tcPr>
          <w:p w14:paraId="370B518F" w14:textId="0D4D7E98" w:rsidR="009768D8" w:rsidRDefault="008D056F" w:rsidP="009768D8">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w:t>
            </w:r>
            <w:r w:rsidR="009768D8">
              <w:rPr>
                <w:rFonts w:asciiTheme="minorHAnsi" w:hAnsiTheme="minorHAnsi" w:cstheme="minorHAnsi"/>
                <w:szCs w:val="20"/>
                <w:lang w:val="en-GB"/>
              </w:rPr>
              <w:tab/>
            </w:r>
            <w:r w:rsidRPr="008D056F">
              <w:rPr>
                <w:rFonts w:asciiTheme="minorHAnsi" w:hAnsiTheme="minorHAnsi" w:cstheme="minorHAnsi"/>
                <w:szCs w:val="20"/>
                <w:lang w:val="en-GB"/>
              </w:rPr>
              <w:t>Capacity strengthening activities designed and delivered for government entities</w:t>
            </w:r>
            <w:r w:rsidR="00F93415">
              <w:rPr>
                <w:rFonts w:asciiTheme="minorHAnsi" w:hAnsiTheme="minorHAnsi" w:cstheme="minorHAnsi"/>
                <w:szCs w:val="20"/>
                <w:lang w:val="en-GB"/>
              </w:rPr>
              <w:t xml:space="preserve">, </w:t>
            </w:r>
            <w:r w:rsidRPr="008D056F">
              <w:rPr>
                <w:rFonts w:asciiTheme="minorHAnsi" w:hAnsiTheme="minorHAnsi" w:cstheme="minorHAnsi"/>
                <w:szCs w:val="20"/>
                <w:lang w:val="en-GB"/>
              </w:rPr>
              <w:t>market actors</w:t>
            </w:r>
            <w:r w:rsidR="00F93415">
              <w:rPr>
                <w:rFonts w:asciiTheme="minorHAnsi" w:hAnsiTheme="minorHAnsi" w:cstheme="minorHAnsi"/>
                <w:szCs w:val="20"/>
                <w:lang w:val="en-GB"/>
              </w:rPr>
              <w:t xml:space="preserve"> and beneficiaries</w:t>
            </w:r>
          </w:p>
        </w:tc>
        <w:tc>
          <w:tcPr>
            <w:tcW w:w="6848" w:type="dxa"/>
          </w:tcPr>
          <w:p w14:paraId="4844AECB" w14:textId="0E9333D1" w:rsidR="009768D8" w:rsidRDefault="00BB539E"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.2.1</w:t>
            </w:r>
            <w:r w:rsidR="009768D8">
              <w:rPr>
                <w:rFonts w:asciiTheme="minorHAnsi" w:hAnsiTheme="minorHAnsi" w:cstheme="minorHAnsi"/>
                <w:szCs w:val="20"/>
                <w:lang w:val="en-GB"/>
              </w:rPr>
              <w:tab/>
            </w:r>
            <w:r w:rsidR="00FA1491" w:rsidRPr="00FA1491">
              <w:rPr>
                <w:rFonts w:asciiTheme="minorHAnsi" w:hAnsiTheme="minorHAnsi" w:cstheme="minorHAnsi"/>
                <w:szCs w:val="20"/>
                <w:lang w:val="en-GB"/>
              </w:rPr>
              <w:t>Seminar</w:t>
            </w:r>
            <w:r w:rsidR="00452607">
              <w:rPr>
                <w:rFonts w:asciiTheme="minorHAnsi" w:hAnsiTheme="minorHAnsi" w:cstheme="minorHAnsi"/>
                <w:szCs w:val="20"/>
                <w:lang w:val="en-GB"/>
              </w:rPr>
              <w:t>s</w:t>
            </w:r>
            <w:r w:rsidR="00FA1491" w:rsidRPr="00FA1491">
              <w:rPr>
                <w:rFonts w:asciiTheme="minorHAnsi" w:hAnsiTheme="minorHAnsi" w:cstheme="minorHAnsi"/>
                <w:szCs w:val="20"/>
                <w:lang w:val="en-GB"/>
              </w:rPr>
              <w:t xml:space="preserve">/workshops for government entities and market actors on best practices and lessons </w:t>
            </w:r>
            <w:r w:rsidR="00FA1491" w:rsidRPr="00AF1EFA">
              <w:rPr>
                <w:rFonts w:asciiTheme="minorHAnsi" w:hAnsiTheme="minorHAnsi" w:cstheme="minorHAnsi"/>
                <w:noProof/>
                <w:szCs w:val="20"/>
                <w:lang w:val="en-GB"/>
              </w:rPr>
              <w:t>learnt</w:t>
            </w:r>
            <w:r w:rsidR="00FA1491" w:rsidRPr="00FA1491">
              <w:rPr>
                <w:rFonts w:asciiTheme="minorHAnsi" w:hAnsiTheme="minorHAnsi" w:cstheme="minorHAnsi"/>
                <w:szCs w:val="20"/>
                <w:lang w:val="en-GB"/>
              </w:rPr>
              <w:t xml:space="preserve"> in off-grid RE electrification</w:t>
            </w:r>
          </w:p>
          <w:p w14:paraId="0DF28567" w14:textId="3B2ABE32" w:rsidR="009768D8" w:rsidRDefault="00BB539E"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.2.2</w:t>
            </w:r>
            <w:r w:rsidR="009768D8">
              <w:rPr>
                <w:rFonts w:asciiTheme="minorHAnsi" w:hAnsiTheme="minorHAnsi" w:cstheme="minorHAnsi"/>
                <w:szCs w:val="20"/>
                <w:lang w:val="en-GB"/>
              </w:rPr>
              <w:tab/>
            </w:r>
            <w:r w:rsidR="00FA1491" w:rsidRPr="00FA1491">
              <w:rPr>
                <w:rFonts w:asciiTheme="minorHAnsi" w:hAnsiTheme="minorHAnsi" w:cstheme="minorHAnsi"/>
                <w:szCs w:val="20"/>
                <w:lang w:val="en-GB"/>
              </w:rPr>
              <w:t xml:space="preserve">Technical training designed and delivered for RE </w:t>
            </w:r>
            <w:r w:rsidR="00FA1491">
              <w:rPr>
                <w:rFonts w:asciiTheme="minorHAnsi" w:hAnsiTheme="minorHAnsi" w:cstheme="minorHAnsi"/>
                <w:szCs w:val="20"/>
                <w:lang w:val="en-GB"/>
              </w:rPr>
              <w:t xml:space="preserve">companies, energy </w:t>
            </w:r>
            <w:r w:rsidR="00FA1491" w:rsidRPr="00FA1491">
              <w:rPr>
                <w:rFonts w:asciiTheme="minorHAnsi" w:hAnsiTheme="minorHAnsi" w:cstheme="minorHAnsi"/>
                <w:szCs w:val="20"/>
                <w:lang w:val="en-GB"/>
              </w:rPr>
              <w:t xml:space="preserve">service </w:t>
            </w:r>
            <w:r w:rsidR="00FA1491">
              <w:rPr>
                <w:rFonts w:asciiTheme="minorHAnsi" w:hAnsiTheme="minorHAnsi" w:cstheme="minorHAnsi"/>
                <w:szCs w:val="20"/>
                <w:lang w:val="en-GB"/>
              </w:rPr>
              <w:t>companies</w:t>
            </w:r>
            <w:r w:rsidR="00FA1491" w:rsidRPr="00FA1491">
              <w:rPr>
                <w:rFonts w:asciiTheme="minorHAnsi" w:hAnsiTheme="minorHAnsi" w:cstheme="minorHAnsi"/>
                <w:szCs w:val="20"/>
                <w:lang w:val="en-GB"/>
              </w:rPr>
              <w:t xml:space="preserve"> </w:t>
            </w:r>
            <w:r w:rsidR="00FA1491" w:rsidRPr="00AF1EFA">
              <w:rPr>
                <w:rFonts w:asciiTheme="minorHAnsi" w:hAnsiTheme="minorHAnsi" w:cstheme="minorHAnsi"/>
                <w:noProof/>
                <w:szCs w:val="20"/>
                <w:lang w:val="en-GB"/>
              </w:rPr>
              <w:t>and</w:t>
            </w:r>
            <w:r w:rsidR="00FA1491" w:rsidRPr="00FA1491">
              <w:rPr>
                <w:rFonts w:asciiTheme="minorHAnsi" w:hAnsiTheme="minorHAnsi" w:cstheme="minorHAnsi"/>
                <w:szCs w:val="20"/>
                <w:lang w:val="en-GB"/>
              </w:rPr>
              <w:t xml:space="preserve"> </w:t>
            </w:r>
            <w:r w:rsidR="00FA1491">
              <w:rPr>
                <w:rFonts w:asciiTheme="minorHAnsi" w:hAnsiTheme="minorHAnsi" w:cstheme="minorHAnsi"/>
                <w:szCs w:val="20"/>
                <w:lang w:val="en-GB"/>
              </w:rPr>
              <w:t>village organizations</w:t>
            </w:r>
            <w:r w:rsidR="00FA1491" w:rsidRPr="00FA1491">
              <w:rPr>
                <w:rFonts w:asciiTheme="minorHAnsi" w:hAnsiTheme="minorHAnsi" w:cstheme="minorHAnsi"/>
                <w:szCs w:val="20"/>
                <w:lang w:val="en-GB"/>
              </w:rPr>
              <w:t xml:space="preserve"> on various aspects of rural RE</w:t>
            </w:r>
            <w:r w:rsidR="00FA1491">
              <w:rPr>
                <w:rFonts w:asciiTheme="minorHAnsi" w:hAnsiTheme="minorHAnsi" w:cstheme="minorHAnsi"/>
                <w:szCs w:val="20"/>
                <w:lang w:val="en-GB"/>
              </w:rPr>
              <w:t xml:space="preserve"> electrification</w:t>
            </w:r>
          </w:p>
          <w:p w14:paraId="5140FCAF" w14:textId="161A56F6" w:rsidR="009768D8" w:rsidRDefault="00BB539E"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9768D8">
              <w:rPr>
                <w:rFonts w:asciiTheme="minorHAnsi" w:hAnsiTheme="minorHAnsi" w:cstheme="minorHAnsi"/>
                <w:szCs w:val="20"/>
                <w:lang w:val="en-GB"/>
              </w:rPr>
              <w:t>.2.3</w:t>
            </w:r>
            <w:r w:rsidR="009768D8">
              <w:rPr>
                <w:rFonts w:asciiTheme="minorHAnsi" w:hAnsiTheme="minorHAnsi" w:cstheme="minorHAnsi"/>
                <w:szCs w:val="20"/>
                <w:lang w:val="en-GB"/>
              </w:rPr>
              <w:tab/>
            </w:r>
            <w:r w:rsidR="00A530BB" w:rsidRPr="00A530BB">
              <w:rPr>
                <w:rFonts w:asciiTheme="minorHAnsi" w:hAnsiTheme="minorHAnsi" w:cstheme="minorHAnsi"/>
                <w:szCs w:val="20"/>
                <w:lang w:val="en-GB"/>
              </w:rPr>
              <w:t>Guidelines established for the voluntary certification of RE technology installers and rural energy service companies (RESCOs)</w:t>
            </w:r>
          </w:p>
          <w:p w14:paraId="2BF48A39" w14:textId="2EE8264F" w:rsidR="00475BCB" w:rsidRDefault="00475BCB"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2.2.4</w:t>
            </w:r>
            <w:r>
              <w:rPr>
                <w:rFonts w:asciiTheme="minorHAnsi" w:hAnsiTheme="minorHAnsi" w:cstheme="minorHAnsi"/>
                <w:szCs w:val="20"/>
                <w:lang w:val="en-GB"/>
              </w:rPr>
              <w:tab/>
            </w:r>
            <w:r w:rsidR="00F93415">
              <w:rPr>
                <w:rFonts w:asciiTheme="minorHAnsi" w:hAnsiTheme="minorHAnsi" w:cstheme="minorHAnsi"/>
                <w:szCs w:val="20"/>
                <w:lang w:val="en-GB"/>
              </w:rPr>
              <w:t>Managerial and technical s</w:t>
            </w:r>
            <w:r w:rsidRPr="00475BCB">
              <w:rPr>
                <w:rFonts w:asciiTheme="minorHAnsi" w:hAnsiTheme="minorHAnsi" w:cstheme="minorHAnsi"/>
                <w:szCs w:val="20"/>
                <w:lang w:val="en-GB"/>
              </w:rPr>
              <w:t xml:space="preserve">kills enhancement at </w:t>
            </w:r>
            <w:r w:rsidRPr="00AF1EFA">
              <w:rPr>
                <w:rFonts w:asciiTheme="minorHAnsi" w:hAnsiTheme="minorHAnsi" w:cstheme="minorHAnsi"/>
                <w:noProof/>
                <w:szCs w:val="20"/>
                <w:lang w:val="en-GB"/>
              </w:rPr>
              <w:t>local</w:t>
            </w:r>
            <w:r w:rsidRPr="00475BCB">
              <w:rPr>
                <w:rFonts w:asciiTheme="minorHAnsi" w:hAnsiTheme="minorHAnsi" w:cstheme="minorHAnsi"/>
                <w:szCs w:val="20"/>
                <w:lang w:val="en-GB"/>
              </w:rPr>
              <w:t xml:space="preserve"> level</w:t>
            </w:r>
            <w:r w:rsidR="00087891">
              <w:rPr>
                <w:rFonts w:asciiTheme="minorHAnsi" w:hAnsiTheme="minorHAnsi" w:cstheme="minorHAnsi"/>
                <w:szCs w:val="20"/>
                <w:lang w:val="en-GB"/>
              </w:rPr>
              <w:t xml:space="preserve"> that is gender-responsive and socially inclusive</w:t>
            </w:r>
            <w:r w:rsidR="00501BB0">
              <w:rPr>
                <w:rFonts w:asciiTheme="minorHAnsi" w:hAnsiTheme="minorHAnsi" w:cstheme="minorHAnsi"/>
                <w:szCs w:val="20"/>
                <w:lang w:val="en-GB"/>
              </w:rPr>
              <w:t>)</w:t>
            </w:r>
          </w:p>
        </w:tc>
      </w:tr>
      <w:tr w:rsidR="009768D8" w:rsidRPr="00EB29BE" w14:paraId="45774E21" w14:textId="77777777" w:rsidTr="009768D8">
        <w:trPr>
          <w:trHeight w:val="533"/>
        </w:trPr>
        <w:tc>
          <w:tcPr>
            <w:tcW w:w="3114" w:type="dxa"/>
            <w:vMerge/>
            <w:shd w:val="clear" w:color="auto" w:fill="FFF2CC" w:themeFill="accent4" w:themeFillTint="33"/>
          </w:tcPr>
          <w:p w14:paraId="2125E018" w14:textId="77777777" w:rsidR="009768D8" w:rsidRDefault="009768D8" w:rsidP="009768D8">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BE2C39D" w14:textId="22EA2A11" w:rsidR="009768D8" w:rsidRPr="00EB29BE" w:rsidRDefault="00BB539E" w:rsidP="009768D8">
            <w:pPr>
              <w:tabs>
                <w:tab w:val="left" w:pos="737"/>
                <w:tab w:val="left" w:pos="1560"/>
              </w:tabs>
              <w:spacing w:after="0"/>
              <w:ind w:left="737" w:hanging="737"/>
              <w:jc w:val="left"/>
              <w:rPr>
                <w:rFonts w:asciiTheme="minorHAnsi" w:hAnsiTheme="minorHAnsi" w:cstheme="minorHAnsi"/>
                <w:sz w:val="19"/>
                <w:szCs w:val="19"/>
              </w:rPr>
            </w:pPr>
            <w:r>
              <w:rPr>
                <w:rFonts w:asciiTheme="minorHAnsi" w:hAnsiTheme="minorHAnsi" w:cstheme="minorHAnsi"/>
                <w:sz w:val="19"/>
                <w:szCs w:val="19"/>
              </w:rPr>
              <w:t xml:space="preserve">Partners: REAM, SPM, </w:t>
            </w:r>
            <w:r w:rsidR="00FA1491">
              <w:rPr>
                <w:rFonts w:asciiTheme="minorHAnsi" w:hAnsiTheme="minorHAnsi" w:cstheme="minorHAnsi"/>
                <w:sz w:val="19"/>
                <w:szCs w:val="19"/>
              </w:rPr>
              <w:t>DRI, DTVE</w:t>
            </w:r>
            <w:r w:rsidR="00475BCB">
              <w:rPr>
                <w:rFonts w:asciiTheme="minorHAnsi" w:hAnsiTheme="minorHAnsi" w:cstheme="minorHAnsi"/>
                <w:sz w:val="19"/>
                <w:szCs w:val="19"/>
              </w:rPr>
              <w:t xml:space="preserve"> and vocational training institutes</w:t>
            </w:r>
            <w:r w:rsidR="00FA1491">
              <w:rPr>
                <w:rFonts w:asciiTheme="minorHAnsi" w:hAnsiTheme="minorHAnsi" w:cstheme="minorHAnsi"/>
                <w:sz w:val="19"/>
                <w:szCs w:val="19"/>
              </w:rPr>
              <w:t>, HyCEM, Solar Group</w:t>
            </w:r>
          </w:p>
        </w:tc>
      </w:tr>
      <w:tr w:rsidR="00782849" w14:paraId="24506AFF" w14:textId="77777777" w:rsidTr="0072734D">
        <w:trPr>
          <w:trHeight w:val="900"/>
        </w:trPr>
        <w:tc>
          <w:tcPr>
            <w:tcW w:w="3114" w:type="dxa"/>
            <w:vMerge w:val="restart"/>
            <w:shd w:val="clear" w:color="auto" w:fill="FFF2CC" w:themeFill="accent4" w:themeFillTint="33"/>
          </w:tcPr>
          <w:p w14:paraId="0CFD17A4" w14:textId="6D9A4EEB" w:rsidR="00782849" w:rsidRDefault="00782849" w:rsidP="009768D8">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2.3</w:t>
            </w:r>
            <w:r>
              <w:rPr>
                <w:rFonts w:asciiTheme="minorHAnsi" w:hAnsiTheme="minorHAnsi" w:cstheme="minorHAnsi"/>
                <w:szCs w:val="20"/>
                <w:lang w:val="en-GB"/>
              </w:rPr>
              <w:tab/>
            </w:r>
            <w:bookmarkStart w:id="56" w:name="_Hlk533006615"/>
            <w:r w:rsidRPr="008D056F">
              <w:rPr>
                <w:rFonts w:asciiTheme="minorHAnsi" w:hAnsiTheme="minorHAnsi" w:cstheme="minorHAnsi"/>
                <w:szCs w:val="20"/>
                <w:lang w:val="en-GB"/>
              </w:rPr>
              <w:t xml:space="preserve">Training on RE and off-grid systems </w:t>
            </w:r>
            <w:r w:rsidRPr="00AF1EFA">
              <w:rPr>
                <w:rFonts w:asciiTheme="minorHAnsi" w:hAnsiTheme="minorHAnsi" w:cstheme="minorHAnsi"/>
                <w:noProof/>
                <w:szCs w:val="20"/>
                <w:lang w:val="en-GB"/>
              </w:rPr>
              <w:t>institutionalised</w:t>
            </w:r>
            <w:bookmarkEnd w:id="56"/>
          </w:p>
        </w:tc>
        <w:tc>
          <w:tcPr>
            <w:tcW w:w="6848" w:type="dxa"/>
          </w:tcPr>
          <w:p w14:paraId="6480A546" w14:textId="725EEFBF" w:rsidR="00782849" w:rsidRDefault="00782849" w:rsidP="00782849">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w:t>
            </w:r>
            <w:r w:rsidR="00C57F3B">
              <w:rPr>
                <w:rFonts w:asciiTheme="minorHAnsi" w:hAnsiTheme="minorHAnsi" w:cstheme="minorHAnsi"/>
                <w:szCs w:val="20"/>
                <w:lang w:val="en-GB"/>
              </w:rPr>
              <w:t>3</w:t>
            </w:r>
            <w:r>
              <w:rPr>
                <w:rFonts w:asciiTheme="minorHAnsi" w:hAnsiTheme="minorHAnsi" w:cstheme="minorHAnsi"/>
                <w:szCs w:val="20"/>
                <w:lang w:val="en-GB"/>
              </w:rPr>
              <w:t>.1</w:t>
            </w:r>
            <w:r>
              <w:rPr>
                <w:rFonts w:asciiTheme="minorHAnsi" w:hAnsiTheme="minorHAnsi" w:cstheme="minorHAnsi"/>
                <w:szCs w:val="20"/>
                <w:lang w:val="en-GB"/>
              </w:rPr>
              <w:tab/>
            </w:r>
            <w:r w:rsidR="00C57F3B">
              <w:rPr>
                <w:rFonts w:asciiTheme="minorHAnsi" w:hAnsiTheme="minorHAnsi" w:cstheme="minorHAnsi"/>
                <w:szCs w:val="20"/>
                <w:lang w:val="en-GB"/>
              </w:rPr>
              <w:t>T</w:t>
            </w:r>
            <w:r>
              <w:rPr>
                <w:rFonts w:asciiTheme="minorHAnsi" w:hAnsiTheme="minorHAnsi" w:cstheme="minorHAnsi"/>
                <w:szCs w:val="20"/>
                <w:lang w:val="en-GB"/>
              </w:rPr>
              <w:t>echnical support to strengthen DRI’s Renewable Energy and Electronic</w:t>
            </w:r>
            <w:r w:rsidR="00C57F3B">
              <w:rPr>
                <w:rFonts w:asciiTheme="minorHAnsi" w:hAnsiTheme="minorHAnsi" w:cstheme="minorHAnsi"/>
                <w:szCs w:val="20"/>
                <w:lang w:val="en-GB"/>
              </w:rPr>
              <w:t xml:space="preserve"> Technology Centre</w:t>
            </w:r>
            <w:r w:rsidR="008C2D09">
              <w:rPr>
                <w:rFonts w:asciiTheme="minorHAnsi" w:hAnsiTheme="minorHAnsi" w:cstheme="minorHAnsi"/>
                <w:szCs w:val="20"/>
                <w:lang w:val="en-GB"/>
              </w:rPr>
              <w:t xml:space="preserve"> </w:t>
            </w:r>
            <w:r w:rsidR="00C57F3B">
              <w:rPr>
                <w:rFonts w:asciiTheme="minorHAnsi" w:hAnsiTheme="minorHAnsi" w:cstheme="minorHAnsi"/>
                <w:szCs w:val="20"/>
                <w:lang w:val="en-GB"/>
              </w:rPr>
              <w:t xml:space="preserve">and </w:t>
            </w:r>
            <w:r w:rsidR="008C2D09">
              <w:rPr>
                <w:rFonts w:asciiTheme="minorHAnsi" w:hAnsiTheme="minorHAnsi" w:cstheme="minorHAnsi"/>
                <w:szCs w:val="20"/>
                <w:lang w:val="en-GB"/>
              </w:rPr>
              <w:t xml:space="preserve">selected </w:t>
            </w:r>
            <w:r w:rsidR="00C57F3B">
              <w:rPr>
                <w:rFonts w:asciiTheme="minorHAnsi" w:hAnsiTheme="minorHAnsi" w:cstheme="minorHAnsi"/>
                <w:szCs w:val="20"/>
                <w:lang w:val="en-GB"/>
              </w:rPr>
              <w:t>universities</w:t>
            </w:r>
          </w:p>
          <w:p w14:paraId="12A6CE98" w14:textId="0CD36A0B" w:rsidR="00782849" w:rsidRDefault="00C57F3B"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2.3.2</w:t>
            </w:r>
            <w:r>
              <w:rPr>
                <w:rFonts w:asciiTheme="minorHAnsi" w:hAnsiTheme="minorHAnsi" w:cstheme="minorHAnsi"/>
                <w:szCs w:val="20"/>
                <w:lang w:val="en-GB"/>
              </w:rPr>
              <w:tab/>
              <w:t xml:space="preserve">Technical support to vocational training </w:t>
            </w:r>
            <w:r w:rsidRPr="00AF1EFA">
              <w:rPr>
                <w:rFonts w:asciiTheme="minorHAnsi" w:hAnsiTheme="minorHAnsi" w:cstheme="minorHAnsi"/>
                <w:noProof/>
                <w:szCs w:val="20"/>
                <w:lang w:val="en-GB"/>
              </w:rPr>
              <w:t>centres</w:t>
            </w:r>
          </w:p>
        </w:tc>
      </w:tr>
      <w:tr w:rsidR="00782849" w14:paraId="10B06F85" w14:textId="77777777" w:rsidTr="00782849">
        <w:trPr>
          <w:trHeight w:val="329"/>
        </w:trPr>
        <w:tc>
          <w:tcPr>
            <w:tcW w:w="3114" w:type="dxa"/>
            <w:vMerge/>
            <w:shd w:val="clear" w:color="auto" w:fill="FFF2CC" w:themeFill="accent4" w:themeFillTint="33"/>
          </w:tcPr>
          <w:p w14:paraId="1B04DB2F" w14:textId="77777777" w:rsidR="00782849" w:rsidRDefault="00782849" w:rsidP="009768D8">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631D6DD" w14:textId="03162C5A" w:rsidR="00CB436E" w:rsidRPr="00CB436E" w:rsidRDefault="00A84A4B" w:rsidP="009768D8">
            <w:pPr>
              <w:tabs>
                <w:tab w:val="left" w:pos="737"/>
                <w:tab w:val="left" w:pos="1560"/>
              </w:tabs>
              <w:spacing w:after="0"/>
              <w:ind w:left="737" w:hanging="737"/>
              <w:jc w:val="left"/>
              <w:rPr>
                <w:rFonts w:asciiTheme="minorHAnsi" w:hAnsiTheme="minorHAnsi" w:cstheme="minorHAnsi"/>
                <w:sz w:val="19"/>
                <w:szCs w:val="19"/>
                <w:lang w:val="en-GB"/>
              </w:rPr>
            </w:pPr>
            <w:r w:rsidRPr="00CB436E">
              <w:rPr>
                <w:rFonts w:asciiTheme="minorHAnsi" w:hAnsiTheme="minorHAnsi" w:cstheme="minorHAnsi"/>
                <w:sz w:val="19"/>
                <w:szCs w:val="19"/>
                <w:lang w:val="en-GB"/>
              </w:rPr>
              <w:t xml:space="preserve">Main partners: </w:t>
            </w:r>
            <w:r w:rsidR="00CB436E" w:rsidRPr="00CB436E">
              <w:rPr>
                <w:rFonts w:asciiTheme="minorHAnsi" w:hAnsiTheme="minorHAnsi" w:cstheme="minorHAnsi"/>
                <w:sz w:val="19"/>
                <w:szCs w:val="19"/>
                <w:lang w:val="en-GB"/>
              </w:rPr>
              <w:t>DRI and DTVE (Ministry of Education)</w:t>
            </w:r>
          </w:p>
          <w:p w14:paraId="24594B74" w14:textId="3F206F84" w:rsidR="00782849" w:rsidRDefault="00CB436E" w:rsidP="00CB436E">
            <w:pPr>
              <w:tabs>
                <w:tab w:val="left" w:pos="0"/>
                <w:tab w:val="left" w:pos="1560"/>
              </w:tabs>
              <w:spacing w:after="0"/>
              <w:ind w:left="29" w:hanging="29"/>
              <w:jc w:val="left"/>
              <w:rPr>
                <w:rFonts w:asciiTheme="minorHAnsi" w:hAnsiTheme="minorHAnsi" w:cstheme="minorHAnsi"/>
                <w:szCs w:val="20"/>
                <w:lang w:val="en-GB"/>
              </w:rPr>
            </w:pPr>
            <w:r w:rsidRPr="00CB436E">
              <w:rPr>
                <w:rFonts w:asciiTheme="minorHAnsi" w:hAnsiTheme="minorHAnsi" w:cstheme="minorHAnsi"/>
                <w:sz w:val="19"/>
                <w:szCs w:val="19"/>
                <w:lang w:val="en-GB"/>
              </w:rPr>
              <w:t xml:space="preserve">Other partners: </w:t>
            </w:r>
            <w:r w:rsidR="00A84A4B" w:rsidRPr="00CB436E">
              <w:rPr>
                <w:rFonts w:asciiTheme="minorHAnsi" w:hAnsiTheme="minorHAnsi" w:cstheme="minorHAnsi"/>
                <w:sz w:val="19"/>
                <w:szCs w:val="19"/>
                <w:lang w:val="en-GB"/>
              </w:rPr>
              <w:t xml:space="preserve">GIZ, REAM, </w:t>
            </w:r>
            <w:r w:rsidRPr="00CB436E">
              <w:rPr>
                <w:rFonts w:asciiTheme="minorHAnsi" w:hAnsiTheme="minorHAnsi" w:cstheme="minorHAnsi"/>
                <w:sz w:val="19"/>
                <w:szCs w:val="19"/>
                <w:lang w:val="en-GB"/>
              </w:rPr>
              <w:t>S</w:t>
            </w:r>
            <w:r w:rsidR="00107C30">
              <w:rPr>
                <w:rFonts w:asciiTheme="minorHAnsi" w:hAnsiTheme="minorHAnsi" w:cstheme="minorHAnsi"/>
                <w:sz w:val="19"/>
                <w:szCs w:val="19"/>
                <w:lang w:val="en-GB"/>
              </w:rPr>
              <w:t>P</w:t>
            </w:r>
            <w:r w:rsidRPr="00CB436E">
              <w:rPr>
                <w:rFonts w:asciiTheme="minorHAnsi" w:hAnsiTheme="minorHAnsi" w:cstheme="minorHAnsi"/>
                <w:sz w:val="19"/>
                <w:szCs w:val="19"/>
                <w:lang w:val="en-GB"/>
              </w:rPr>
              <w:t>M;</w:t>
            </w:r>
            <w:r w:rsidR="00A84A4B" w:rsidRPr="00CB436E">
              <w:rPr>
                <w:rFonts w:asciiTheme="minorHAnsi" w:hAnsiTheme="minorHAnsi" w:cstheme="minorHAnsi"/>
                <w:sz w:val="19"/>
                <w:szCs w:val="19"/>
                <w:lang w:val="en-GB"/>
              </w:rPr>
              <w:t xml:space="preserve"> selected universities and (vocational training) institutes</w:t>
            </w:r>
          </w:p>
        </w:tc>
      </w:tr>
      <w:tr w:rsidR="00782849" w14:paraId="778D068F" w14:textId="77777777" w:rsidTr="0008037B">
        <w:trPr>
          <w:trHeight w:val="284"/>
        </w:trPr>
        <w:tc>
          <w:tcPr>
            <w:tcW w:w="3114" w:type="dxa"/>
            <w:vMerge w:val="restart"/>
            <w:shd w:val="clear" w:color="auto" w:fill="FFF2CC" w:themeFill="accent4" w:themeFillTint="33"/>
          </w:tcPr>
          <w:p w14:paraId="31F8CB7B" w14:textId="15B1B4D5" w:rsidR="00782849" w:rsidRDefault="00CB436E" w:rsidP="009768D8">
            <w:pPr>
              <w:tabs>
                <w:tab w:val="left" w:pos="455"/>
                <w:tab w:val="left" w:pos="1560"/>
              </w:tabs>
              <w:spacing w:after="0"/>
              <w:ind w:left="455" w:hanging="455"/>
              <w:jc w:val="left"/>
              <w:rPr>
                <w:rFonts w:asciiTheme="minorHAnsi" w:hAnsiTheme="minorHAnsi" w:cstheme="minorHAnsi"/>
                <w:szCs w:val="20"/>
                <w:lang w:val="en-GB"/>
              </w:rPr>
            </w:pPr>
            <w:r w:rsidRPr="00CB436E">
              <w:rPr>
                <w:rFonts w:asciiTheme="minorHAnsi" w:hAnsiTheme="minorHAnsi" w:cstheme="minorHAnsi"/>
                <w:szCs w:val="20"/>
                <w:lang w:val="en-GB"/>
              </w:rPr>
              <w:t>2.4</w:t>
            </w:r>
            <w:r w:rsidRPr="00CB436E">
              <w:rPr>
                <w:rFonts w:asciiTheme="minorHAnsi" w:hAnsiTheme="minorHAnsi" w:cstheme="minorHAnsi"/>
                <w:szCs w:val="20"/>
                <w:lang w:val="en-GB"/>
              </w:rPr>
              <w:tab/>
              <w:t xml:space="preserve">Experiences and knowledge captured, lessons </w:t>
            </w:r>
            <w:r w:rsidRPr="00AF1EFA">
              <w:rPr>
                <w:rFonts w:asciiTheme="minorHAnsi" w:hAnsiTheme="minorHAnsi" w:cstheme="minorHAnsi"/>
                <w:noProof/>
                <w:szCs w:val="20"/>
                <w:lang w:val="en-GB"/>
              </w:rPr>
              <w:t>learnt</w:t>
            </w:r>
            <w:r w:rsidRPr="00CB436E">
              <w:rPr>
                <w:rFonts w:asciiTheme="minorHAnsi" w:hAnsiTheme="minorHAnsi" w:cstheme="minorHAnsi"/>
                <w:szCs w:val="20"/>
                <w:lang w:val="en-GB"/>
              </w:rPr>
              <w:t xml:space="preserve"> and info disseminated</w:t>
            </w:r>
          </w:p>
        </w:tc>
        <w:tc>
          <w:tcPr>
            <w:tcW w:w="6848" w:type="dxa"/>
          </w:tcPr>
          <w:p w14:paraId="30A2FB3C" w14:textId="5CA940F8" w:rsidR="00CB436E" w:rsidRDefault="00CB436E" w:rsidP="0008037B">
            <w:pPr>
              <w:tabs>
                <w:tab w:val="left" w:pos="737"/>
                <w:tab w:val="left" w:pos="1560"/>
              </w:tabs>
              <w:spacing w:after="0"/>
              <w:ind w:left="737" w:hanging="737"/>
              <w:jc w:val="left"/>
              <w:rPr>
                <w:rFonts w:asciiTheme="minorHAnsi" w:hAnsiTheme="minorHAnsi" w:cstheme="minorHAnsi"/>
                <w:szCs w:val="20"/>
                <w:lang w:val="en-GB"/>
              </w:rPr>
            </w:pPr>
            <w:r w:rsidRPr="00CB436E">
              <w:rPr>
                <w:rFonts w:asciiTheme="minorHAnsi" w:hAnsiTheme="minorHAnsi" w:cstheme="minorHAnsi"/>
                <w:szCs w:val="20"/>
                <w:lang w:val="en-GB"/>
              </w:rPr>
              <w:t>2.4.1</w:t>
            </w:r>
            <w:r w:rsidRPr="00CB436E">
              <w:rPr>
                <w:rFonts w:asciiTheme="minorHAnsi" w:hAnsiTheme="minorHAnsi" w:cstheme="minorHAnsi"/>
                <w:szCs w:val="20"/>
                <w:lang w:val="en-GB"/>
              </w:rPr>
              <w:tab/>
            </w:r>
            <w:bookmarkStart w:id="57" w:name="_Hlk533011251"/>
            <w:r w:rsidRPr="00CB436E">
              <w:rPr>
                <w:rFonts w:asciiTheme="minorHAnsi" w:hAnsiTheme="minorHAnsi" w:cstheme="minorHAnsi"/>
                <w:szCs w:val="20"/>
                <w:lang w:val="en-GB"/>
              </w:rPr>
              <w:t>Development of a platform for info and knowledge sharin</w:t>
            </w:r>
            <w:bookmarkEnd w:id="57"/>
            <w:r w:rsidR="0008037B">
              <w:rPr>
                <w:rFonts w:asciiTheme="minorHAnsi" w:hAnsiTheme="minorHAnsi" w:cstheme="minorHAnsi"/>
                <w:szCs w:val="20"/>
                <w:lang w:val="en-GB"/>
              </w:rPr>
              <w:t>g</w:t>
            </w:r>
          </w:p>
        </w:tc>
      </w:tr>
      <w:tr w:rsidR="00782849" w14:paraId="2B21D640" w14:textId="77777777" w:rsidTr="009768D8">
        <w:trPr>
          <w:trHeight w:val="504"/>
        </w:trPr>
        <w:tc>
          <w:tcPr>
            <w:tcW w:w="3114" w:type="dxa"/>
            <w:vMerge/>
            <w:shd w:val="clear" w:color="auto" w:fill="FFF2CC" w:themeFill="accent4" w:themeFillTint="33"/>
          </w:tcPr>
          <w:p w14:paraId="3C2580F1" w14:textId="77777777" w:rsidR="00782849" w:rsidRDefault="00782849" w:rsidP="009768D8">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56FFA432" w14:textId="77777777" w:rsidR="00782849" w:rsidRDefault="00CB436E" w:rsidP="009768D8">
            <w:pPr>
              <w:tabs>
                <w:tab w:val="left" w:pos="737"/>
                <w:tab w:val="left" w:pos="1560"/>
              </w:tabs>
              <w:spacing w:after="0"/>
              <w:ind w:left="737" w:hanging="737"/>
              <w:jc w:val="left"/>
              <w:rPr>
                <w:rFonts w:asciiTheme="minorHAnsi" w:hAnsiTheme="minorHAnsi" w:cstheme="minorHAnsi"/>
                <w:sz w:val="19"/>
                <w:szCs w:val="19"/>
                <w:lang w:val="en-GB"/>
              </w:rPr>
            </w:pPr>
            <w:r>
              <w:rPr>
                <w:rFonts w:asciiTheme="minorHAnsi" w:hAnsiTheme="minorHAnsi" w:cstheme="minorHAnsi"/>
                <w:sz w:val="19"/>
                <w:szCs w:val="19"/>
                <w:lang w:val="en-GB"/>
              </w:rPr>
              <w:t>Main partners: REAM, HyCEM, HIVOS, Spektrum-</w:t>
            </w:r>
            <w:r w:rsidRPr="00AF1EFA">
              <w:rPr>
                <w:rFonts w:asciiTheme="minorHAnsi" w:hAnsiTheme="minorHAnsi" w:cstheme="minorHAnsi"/>
                <w:noProof/>
                <w:sz w:val="19"/>
                <w:szCs w:val="19"/>
                <w:lang w:val="en-GB"/>
              </w:rPr>
              <w:t>SDKN</w:t>
            </w:r>
          </w:p>
          <w:p w14:paraId="05D08242" w14:textId="23D3648E" w:rsidR="007A3252" w:rsidRPr="00EB29BE" w:rsidRDefault="007A3252" w:rsidP="009768D8">
            <w:pPr>
              <w:tabs>
                <w:tab w:val="left" w:pos="737"/>
                <w:tab w:val="left" w:pos="1560"/>
              </w:tabs>
              <w:spacing w:after="0"/>
              <w:ind w:left="737" w:hanging="737"/>
              <w:jc w:val="left"/>
              <w:rPr>
                <w:rFonts w:asciiTheme="minorHAnsi" w:hAnsiTheme="minorHAnsi" w:cstheme="minorHAnsi"/>
                <w:sz w:val="19"/>
                <w:szCs w:val="19"/>
                <w:lang w:val="en-GB"/>
              </w:rPr>
            </w:pPr>
            <w:r>
              <w:rPr>
                <w:rFonts w:asciiTheme="minorHAnsi" w:hAnsiTheme="minorHAnsi" w:cstheme="minorHAnsi"/>
                <w:sz w:val="19"/>
                <w:szCs w:val="19"/>
                <w:lang w:val="en-GB"/>
              </w:rPr>
              <w:t>Other partners: DRD and development partners</w:t>
            </w:r>
          </w:p>
        </w:tc>
      </w:tr>
      <w:tr w:rsidR="0008037B" w14:paraId="027521B3" w14:textId="77777777" w:rsidTr="009768D8">
        <w:trPr>
          <w:trHeight w:val="504"/>
        </w:trPr>
        <w:tc>
          <w:tcPr>
            <w:tcW w:w="3114" w:type="dxa"/>
            <w:shd w:val="clear" w:color="auto" w:fill="FFF2CC" w:themeFill="accent4" w:themeFillTint="33"/>
          </w:tcPr>
          <w:p w14:paraId="4BA4D455" w14:textId="7F6182F2" w:rsidR="0008037B" w:rsidRDefault="0008037B" w:rsidP="009768D8">
            <w:pPr>
              <w:tabs>
                <w:tab w:val="left" w:pos="455"/>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 xml:space="preserve">2.5 </w:t>
            </w:r>
            <w:r>
              <w:rPr>
                <w:rFonts w:asciiTheme="minorHAnsi" w:hAnsiTheme="minorHAnsi" w:cstheme="minorHAnsi"/>
                <w:szCs w:val="20"/>
                <w:lang w:val="en-GB"/>
              </w:rPr>
              <w:tab/>
              <w:t>Monitoring and evaluation</w:t>
            </w:r>
          </w:p>
        </w:tc>
        <w:tc>
          <w:tcPr>
            <w:tcW w:w="6848" w:type="dxa"/>
          </w:tcPr>
          <w:p w14:paraId="4CA50B6B" w14:textId="6851B9FB" w:rsidR="0008037B" w:rsidRDefault="0008037B" w:rsidP="009768D8">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2.5.1</w:t>
            </w:r>
            <w:r>
              <w:rPr>
                <w:rFonts w:asciiTheme="minorHAnsi" w:hAnsiTheme="minorHAnsi" w:cstheme="minorHAnsi"/>
                <w:szCs w:val="20"/>
                <w:lang w:val="en-GB"/>
              </w:rPr>
              <w:tab/>
              <w:t>Mandatory project M&amp;E (see Chapter 7)</w:t>
            </w:r>
          </w:p>
          <w:p w14:paraId="0D72A6C9" w14:textId="6DADC5E0" w:rsidR="0008037B" w:rsidRDefault="0008037B" w:rsidP="009768D8">
            <w:pPr>
              <w:tabs>
                <w:tab w:val="left" w:pos="737"/>
                <w:tab w:val="left" w:pos="1560"/>
              </w:tabs>
              <w:spacing w:after="0"/>
              <w:ind w:left="737" w:hanging="737"/>
              <w:jc w:val="left"/>
              <w:rPr>
                <w:rFonts w:asciiTheme="minorHAnsi" w:hAnsiTheme="minorHAnsi" w:cstheme="minorHAnsi"/>
                <w:sz w:val="19"/>
                <w:szCs w:val="19"/>
                <w:lang w:val="en-GB"/>
              </w:rPr>
            </w:pPr>
            <w:r>
              <w:rPr>
                <w:rFonts w:asciiTheme="minorHAnsi" w:hAnsiTheme="minorHAnsi" w:cstheme="minorHAnsi"/>
                <w:sz w:val="19"/>
                <w:szCs w:val="19"/>
                <w:lang w:val="en-GB"/>
              </w:rPr>
              <w:t xml:space="preserve">Main partners: DRD and Project Board </w:t>
            </w:r>
            <w:r w:rsidRPr="00AF1EFA">
              <w:rPr>
                <w:rFonts w:asciiTheme="minorHAnsi" w:hAnsiTheme="minorHAnsi" w:cstheme="minorHAnsi"/>
                <w:noProof/>
                <w:sz w:val="19"/>
                <w:szCs w:val="19"/>
                <w:lang w:val="en-GB"/>
              </w:rPr>
              <w:t>memebrs</w:t>
            </w:r>
          </w:p>
        </w:tc>
      </w:tr>
    </w:tbl>
    <w:p w14:paraId="1582B959" w14:textId="3436E71B" w:rsidR="00AB08C3" w:rsidRPr="009768D8" w:rsidRDefault="00AB08C3" w:rsidP="00AB08C3">
      <w:pPr>
        <w:tabs>
          <w:tab w:val="left" w:pos="1560"/>
        </w:tabs>
        <w:spacing w:after="0"/>
        <w:jc w:val="left"/>
        <w:rPr>
          <w:rFonts w:asciiTheme="minorHAnsi" w:hAnsiTheme="minorHAnsi" w:cstheme="minorHAnsi"/>
          <w:szCs w:val="20"/>
        </w:rPr>
      </w:pPr>
    </w:p>
    <w:p w14:paraId="4F416FE3" w14:textId="0F171D45" w:rsidR="00A34000" w:rsidRPr="00A34000" w:rsidRDefault="008D056F" w:rsidP="00A34000">
      <w:pPr>
        <w:tabs>
          <w:tab w:val="left" w:pos="1560"/>
        </w:tabs>
        <w:spacing w:after="0"/>
        <w:jc w:val="left"/>
        <w:rPr>
          <w:rFonts w:asciiTheme="minorHAnsi" w:hAnsiTheme="minorHAnsi" w:cstheme="minorHAnsi"/>
          <w:szCs w:val="20"/>
          <w:lang w:val="en-GB"/>
        </w:rPr>
      </w:pPr>
      <w:r w:rsidRPr="002405DA">
        <w:rPr>
          <w:rFonts w:asciiTheme="minorHAnsi" w:hAnsiTheme="minorHAnsi" w:cstheme="minorHAnsi"/>
          <w:szCs w:val="20"/>
          <w:lang w:val="en-GB"/>
        </w:rPr>
        <w:t xml:space="preserve">The following </w:t>
      </w:r>
      <w:r w:rsidRPr="00A34000">
        <w:rPr>
          <w:rFonts w:asciiTheme="minorHAnsi" w:hAnsiTheme="minorHAnsi" w:cstheme="minorHAnsi"/>
          <w:szCs w:val="20"/>
          <w:lang w:val="en-GB"/>
        </w:rPr>
        <w:t xml:space="preserve">paragraphs describe the Activities that will be conducted to deliver the expected Outputs to contribute to </w:t>
      </w:r>
      <w:r w:rsidR="00026D6C">
        <w:rPr>
          <w:rFonts w:asciiTheme="minorHAnsi" w:hAnsiTheme="minorHAnsi" w:cstheme="minorHAnsi"/>
          <w:szCs w:val="20"/>
          <w:lang w:val="en-GB"/>
        </w:rPr>
        <w:t xml:space="preserve">the </w:t>
      </w:r>
      <w:r w:rsidRPr="00026D6C">
        <w:rPr>
          <w:rFonts w:asciiTheme="minorHAnsi" w:hAnsiTheme="minorHAnsi" w:cstheme="minorHAnsi"/>
          <w:noProof/>
          <w:szCs w:val="20"/>
          <w:lang w:val="en-GB"/>
        </w:rPr>
        <w:t>realization</w:t>
      </w:r>
      <w:r w:rsidRPr="00A34000">
        <w:rPr>
          <w:rFonts w:asciiTheme="minorHAnsi" w:hAnsiTheme="minorHAnsi" w:cstheme="minorHAnsi"/>
          <w:szCs w:val="20"/>
          <w:lang w:val="en-GB"/>
        </w:rPr>
        <w:t xml:space="preserve"> of Outcome </w:t>
      </w:r>
      <w:r w:rsidR="000A318B">
        <w:rPr>
          <w:rFonts w:asciiTheme="minorHAnsi" w:hAnsiTheme="minorHAnsi" w:cstheme="minorHAnsi"/>
          <w:szCs w:val="20"/>
          <w:lang w:val="en-GB"/>
        </w:rPr>
        <w:t>2</w:t>
      </w:r>
      <w:r w:rsidRPr="00A34000">
        <w:rPr>
          <w:rFonts w:asciiTheme="minorHAnsi" w:hAnsiTheme="minorHAnsi" w:cstheme="minorHAnsi"/>
          <w:szCs w:val="20"/>
          <w:lang w:val="en-GB"/>
        </w:rPr>
        <w:t>.</w:t>
      </w:r>
      <w:r w:rsidR="00A34000" w:rsidRPr="00A34000">
        <w:rPr>
          <w:szCs w:val="20"/>
        </w:rPr>
        <w:t xml:space="preserve"> </w:t>
      </w:r>
      <w:r w:rsidR="00A34000" w:rsidRPr="00A34000">
        <w:rPr>
          <w:rFonts w:asciiTheme="minorHAnsi" w:hAnsiTheme="minorHAnsi" w:cstheme="minorHAnsi"/>
          <w:szCs w:val="20"/>
          <w:lang w:val="en-GB"/>
        </w:rPr>
        <w:t xml:space="preserve">GEF support will be requested to obtain the following </w:t>
      </w:r>
      <w:r w:rsidR="00717D58">
        <w:rPr>
          <w:rFonts w:asciiTheme="minorHAnsi" w:hAnsiTheme="minorHAnsi" w:cstheme="minorHAnsi"/>
          <w:szCs w:val="20"/>
          <w:lang w:val="en-GB"/>
        </w:rPr>
        <w:t>results:</w:t>
      </w:r>
    </w:p>
    <w:p w14:paraId="0EB8A8D6" w14:textId="4ADD7522" w:rsidR="008D056F" w:rsidRDefault="00A34000" w:rsidP="008A1EE2">
      <w:pPr>
        <w:pStyle w:val="ListParagraph"/>
        <w:numPr>
          <w:ilvl w:val="0"/>
          <w:numId w:val="102"/>
        </w:numPr>
        <w:tabs>
          <w:tab w:val="left" w:pos="1560"/>
        </w:tabs>
        <w:ind w:left="284" w:hanging="284"/>
        <w:rPr>
          <w:rFonts w:asciiTheme="minorHAnsi" w:hAnsiTheme="minorHAnsi" w:cstheme="minorHAnsi"/>
          <w:sz w:val="20"/>
          <w:szCs w:val="20"/>
          <w:lang w:val="en-GB"/>
        </w:rPr>
      </w:pPr>
      <w:r>
        <w:rPr>
          <w:rFonts w:asciiTheme="minorHAnsi" w:hAnsiTheme="minorHAnsi" w:cstheme="minorHAnsi"/>
          <w:sz w:val="20"/>
          <w:szCs w:val="20"/>
          <w:lang w:val="en-GB"/>
        </w:rPr>
        <w:t xml:space="preserve">Capacity gap and needs assessment of </w:t>
      </w:r>
      <w:r w:rsidRPr="00A34000">
        <w:rPr>
          <w:rFonts w:asciiTheme="minorHAnsi" w:hAnsiTheme="minorHAnsi" w:cstheme="minorHAnsi"/>
          <w:sz w:val="20"/>
          <w:szCs w:val="20"/>
          <w:lang w:val="en-GB"/>
        </w:rPr>
        <w:t>national</w:t>
      </w:r>
      <w:r w:rsidR="004701FF">
        <w:rPr>
          <w:rFonts w:asciiTheme="minorHAnsi" w:hAnsiTheme="minorHAnsi" w:cstheme="minorHAnsi"/>
          <w:sz w:val="20"/>
          <w:szCs w:val="20"/>
          <w:lang w:val="en-GB"/>
        </w:rPr>
        <w:t>, subnational</w:t>
      </w:r>
      <w:r w:rsidRPr="00A34000">
        <w:rPr>
          <w:rFonts w:asciiTheme="minorHAnsi" w:hAnsiTheme="minorHAnsi" w:cstheme="minorHAnsi"/>
          <w:sz w:val="20"/>
          <w:szCs w:val="20"/>
          <w:lang w:val="en-GB"/>
        </w:rPr>
        <w:t xml:space="preserve"> and local government entities, RE market actors and village-level entities</w:t>
      </w:r>
      <w:r w:rsidR="00A62054">
        <w:rPr>
          <w:rFonts w:asciiTheme="minorHAnsi" w:hAnsiTheme="minorHAnsi" w:cstheme="minorHAnsi"/>
          <w:sz w:val="20"/>
          <w:szCs w:val="20"/>
          <w:lang w:val="en-GB"/>
        </w:rPr>
        <w:t xml:space="preserve"> with recommended action in a capacity strengthening plan</w:t>
      </w:r>
      <w:r w:rsidR="00501BB0">
        <w:rPr>
          <w:rFonts w:asciiTheme="minorHAnsi" w:hAnsiTheme="minorHAnsi" w:cstheme="minorHAnsi"/>
          <w:sz w:val="20"/>
          <w:szCs w:val="20"/>
          <w:lang w:val="en-GB"/>
        </w:rPr>
        <w:t xml:space="preserve"> (including </w:t>
      </w:r>
      <w:r w:rsidR="00501BB0" w:rsidRPr="00501BB0">
        <w:rPr>
          <w:rFonts w:asciiTheme="minorHAnsi" w:hAnsiTheme="minorHAnsi" w:cstheme="minorHAnsi"/>
          <w:sz w:val="20"/>
          <w:szCs w:val="20"/>
          <w:lang w:val="en-GB"/>
        </w:rPr>
        <w:t>female-headed households, women more broadly and IPs to assess if there are particularly gaps in capacity among these groups</w:t>
      </w:r>
      <w:r w:rsidR="00501BB0">
        <w:rPr>
          <w:rFonts w:asciiTheme="minorHAnsi" w:hAnsiTheme="minorHAnsi" w:cstheme="minorHAnsi"/>
          <w:sz w:val="20"/>
          <w:szCs w:val="20"/>
          <w:lang w:val="en-GB"/>
        </w:rPr>
        <w:t>)</w:t>
      </w:r>
    </w:p>
    <w:p w14:paraId="66194923" w14:textId="2BE74842" w:rsidR="00176D50" w:rsidRDefault="00176D50" w:rsidP="00176D50">
      <w:pPr>
        <w:pStyle w:val="ListParagraph"/>
        <w:numPr>
          <w:ilvl w:val="0"/>
          <w:numId w:val="102"/>
        </w:numPr>
        <w:tabs>
          <w:tab w:val="left" w:pos="1560"/>
        </w:tabs>
        <w:ind w:left="284" w:hanging="284"/>
        <w:rPr>
          <w:rFonts w:asciiTheme="minorHAnsi" w:hAnsiTheme="minorHAnsi" w:cstheme="minorHAnsi"/>
          <w:sz w:val="20"/>
          <w:szCs w:val="20"/>
          <w:lang w:val="en-GB"/>
        </w:rPr>
      </w:pPr>
      <w:r w:rsidRPr="00AF1EFA">
        <w:rPr>
          <w:rFonts w:asciiTheme="minorHAnsi" w:hAnsiTheme="minorHAnsi" w:cstheme="minorHAnsi"/>
          <w:noProof/>
          <w:sz w:val="20"/>
          <w:szCs w:val="20"/>
          <w:lang w:val="en-GB"/>
        </w:rPr>
        <w:t>Organisation</w:t>
      </w:r>
      <w:r w:rsidRPr="00176D50">
        <w:rPr>
          <w:rFonts w:asciiTheme="minorHAnsi" w:hAnsiTheme="minorHAnsi" w:cstheme="minorHAnsi"/>
          <w:sz w:val="20"/>
          <w:szCs w:val="20"/>
          <w:lang w:val="en-GB"/>
        </w:rPr>
        <w:t xml:space="preserve"> and delivery of s</w:t>
      </w:r>
      <w:r w:rsidR="00A34000" w:rsidRPr="00176D50">
        <w:rPr>
          <w:rFonts w:asciiTheme="minorHAnsi" w:hAnsiTheme="minorHAnsi" w:cstheme="minorHAnsi"/>
          <w:sz w:val="20"/>
          <w:szCs w:val="20"/>
          <w:lang w:val="en-GB"/>
        </w:rPr>
        <w:t xml:space="preserve">eminar and workshops </w:t>
      </w:r>
      <w:r w:rsidRPr="00176D50">
        <w:rPr>
          <w:rFonts w:asciiTheme="minorHAnsi" w:hAnsiTheme="minorHAnsi" w:cstheme="minorHAnsi"/>
          <w:sz w:val="20"/>
          <w:szCs w:val="20"/>
          <w:lang w:val="en-GB"/>
        </w:rPr>
        <w:t xml:space="preserve">and technical training with the </w:t>
      </w:r>
      <w:r>
        <w:rPr>
          <w:rFonts w:asciiTheme="minorHAnsi" w:hAnsiTheme="minorHAnsi" w:cstheme="minorHAnsi"/>
          <w:sz w:val="20"/>
          <w:szCs w:val="20"/>
          <w:lang w:val="en-GB"/>
        </w:rPr>
        <w:t>p</w:t>
      </w:r>
      <w:r w:rsidRPr="00176D50">
        <w:rPr>
          <w:rFonts w:asciiTheme="minorHAnsi" w:hAnsiTheme="minorHAnsi" w:cstheme="minorHAnsi"/>
          <w:sz w:val="20"/>
          <w:szCs w:val="20"/>
          <w:lang w:val="en-GB"/>
        </w:rPr>
        <w:t xml:space="preserve">articipation of qualified </w:t>
      </w:r>
      <w:r>
        <w:rPr>
          <w:rFonts w:asciiTheme="minorHAnsi" w:hAnsiTheme="minorHAnsi" w:cstheme="minorHAnsi"/>
          <w:sz w:val="20"/>
          <w:szCs w:val="20"/>
          <w:lang w:val="en-GB"/>
        </w:rPr>
        <w:t>international and national</w:t>
      </w:r>
      <w:r w:rsidRPr="00176D50">
        <w:rPr>
          <w:rFonts w:asciiTheme="minorHAnsi" w:hAnsiTheme="minorHAnsi" w:cstheme="minorHAnsi"/>
          <w:sz w:val="20"/>
          <w:szCs w:val="20"/>
          <w:lang w:val="en-GB"/>
        </w:rPr>
        <w:t xml:space="preserve"> experts</w:t>
      </w:r>
      <w:r>
        <w:rPr>
          <w:rFonts w:asciiTheme="minorHAnsi" w:hAnsiTheme="minorHAnsi" w:cstheme="minorHAnsi"/>
          <w:sz w:val="20"/>
          <w:szCs w:val="20"/>
          <w:lang w:val="en-GB"/>
        </w:rPr>
        <w:t>. Linked with technical training will be the intro</w:t>
      </w:r>
      <w:r w:rsidR="00D61A06">
        <w:rPr>
          <w:rFonts w:asciiTheme="minorHAnsi" w:hAnsiTheme="minorHAnsi" w:cstheme="minorHAnsi"/>
          <w:sz w:val="20"/>
          <w:szCs w:val="20"/>
          <w:lang w:val="en-GB"/>
        </w:rPr>
        <w:t xml:space="preserve">duction of an industry-based certification system </w:t>
      </w:r>
      <w:r w:rsidR="00D61A06" w:rsidRPr="00D61A06">
        <w:rPr>
          <w:rFonts w:asciiTheme="minorHAnsi" w:hAnsiTheme="minorHAnsi" w:cstheme="minorHAnsi"/>
          <w:sz w:val="20"/>
          <w:szCs w:val="20"/>
          <w:lang w:val="en-GB"/>
        </w:rPr>
        <w:t>of RE technology installers and rural energy service companies</w:t>
      </w:r>
    </w:p>
    <w:p w14:paraId="62CBD70E" w14:textId="5CD4C89C" w:rsidR="00227F5D" w:rsidRPr="00176D50" w:rsidRDefault="00B5408C" w:rsidP="00176D50">
      <w:pPr>
        <w:pStyle w:val="ListParagraph"/>
        <w:numPr>
          <w:ilvl w:val="0"/>
          <w:numId w:val="102"/>
        </w:numPr>
        <w:tabs>
          <w:tab w:val="left" w:pos="1560"/>
        </w:tabs>
        <w:ind w:left="284" w:hanging="284"/>
        <w:rPr>
          <w:rFonts w:asciiTheme="minorHAnsi" w:hAnsiTheme="minorHAnsi" w:cstheme="minorHAnsi"/>
          <w:sz w:val="20"/>
          <w:szCs w:val="20"/>
          <w:lang w:val="en-GB"/>
        </w:rPr>
      </w:pPr>
      <w:r>
        <w:rPr>
          <w:rFonts w:asciiTheme="minorHAnsi" w:hAnsiTheme="minorHAnsi" w:cstheme="minorHAnsi"/>
          <w:sz w:val="20"/>
          <w:szCs w:val="20"/>
          <w:lang w:val="en-GB"/>
        </w:rPr>
        <w:t>Manuals</w:t>
      </w:r>
      <w:r w:rsidR="00227F5D" w:rsidRPr="00227F5D">
        <w:rPr>
          <w:rFonts w:asciiTheme="minorHAnsi" w:hAnsiTheme="minorHAnsi" w:cstheme="minorHAnsi"/>
          <w:sz w:val="20"/>
          <w:szCs w:val="20"/>
          <w:lang w:val="en-GB"/>
        </w:rPr>
        <w:t xml:space="preserve"> on design, installation </w:t>
      </w:r>
      <w:r w:rsidR="00227F5D" w:rsidRPr="00AF1EFA">
        <w:rPr>
          <w:rFonts w:asciiTheme="minorHAnsi" w:hAnsiTheme="minorHAnsi" w:cstheme="minorHAnsi"/>
          <w:noProof/>
          <w:sz w:val="20"/>
          <w:szCs w:val="20"/>
          <w:lang w:val="en-GB"/>
        </w:rPr>
        <w:t>and</w:t>
      </w:r>
      <w:r w:rsidR="00227F5D" w:rsidRPr="00227F5D">
        <w:rPr>
          <w:rFonts w:asciiTheme="minorHAnsi" w:hAnsiTheme="minorHAnsi" w:cstheme="minorHAnsi"/>
          <w:sz w:val="20"/>
          <w:szCs w:val="20"/>
          <w:lang w:val="en-GB"/>
        </w:rPr>
        <w:t xml:space="preserve"> operation of rural RE for technicians and developers developed</w:t>
      </w:r>
      <w:r w:rsidR="00227F5D">
        <w:rPr>
          <w:rFonts w:asciiTheme="minorHAnsi" w:hAnsiTheme="minorHAnsi" w:cstheme="minorHAnsi"/>
          <w:sz w:val="20"/>
          <w:szCs w:val="20"/>
          <w:lang w:val="en-GB"/>
        </w:rPr>
        <w:t xml:space="preserve"> (in local language)</w:t>
      </w:r>
    </w:p>
    <w:p w14:paraId="14662972" w14:textId="7200CA49" w:rsidR="008A1EE2" w:rsidRDefault="008A1EE2" w:rsidP="008A1EE2">
      <w:pPr>
        <w:pStyle w:val="ListParagraph"/>
        <w:numPr>
          <w:ilvl w:val="0"/>
          <w:numId w:val="102"/>
        </w:numPr>
        <w:tabs>
          <w:tab w:val="left" w:pos="1560"/>
        </w:tabs>
        <w:ind w:left="284" w:hanging="284"/>
        <w:rPr>
          <w:rFonts w:asciiTheme="minorHAnsi" w:hAnsiTheme="minorHAnsi" w:cstheme="minorHAnsi"/>
          <w:sz w:val="20"/>
          <w:szCs w:val="20"/>
          <w:lang w:val="en-GB"/>
        </w:rPr>
      </w:pPr>
      <w:r>
        <w:rPr>
          <w:rFonts w:asciiTheme="minorHAnsi" w:hAnsiTheme="minorHAnsi" w:cstheme="minorHAnsi"/>
          <w:sz w:val="20"/>
          <w:szCs w:val="20"/>
          <w:lang w:val="en-GB"/>
        </w:rPr>
        <w:t>D</w:t>
      </w:r>
      <w:r w:rsidRPr="008A1EE2">
        <w:rPr>
          <w:rFonts w:asciiTheme="minorHAnsi" w:hAnsiTheme="minorHAnsi" w:cstheme="minorHAnsi"/>
          <w:sz w:val="20"/>
          <w:szCs w:val="20"/>
          <w:lang w:val="en-GB"/>
        </w:rPr>
        <w:t xml:space="preserve">esign and delivery of </w:t>
      </w:r>
      <w:r w:rsidR="00367CEF">
        <w:rPr>
          <w:rFonts w:asciiTheme="minorHAnsi" w:hAnsiTheme="minorHAnsi" w:cstheme="minorHAnsi"/>
          <w:sz w:val="20"/>
          <w:szCs w:val="20"/>
          <w:lang w:val="en-GB"/>
        </w:rPr>
        <w:t xml:space="preserve">gender-responsive and socially inclusive </w:t>
      </w:r>
      <w:r w:rsidRPr="008A1EE2">
        <w:rPr>
          <w:rFonts w:asciiTheme="minorHAnsi" w:hAnsiTheme="minorHAnsi" w:cstheme="minorHAnsi"/>
          <w:sz w:val="20"/>
          <w:szCs w:val="20"/>
          <w:lang w:val="en-GB"/>
        </w:rPr>
        <w:t>village-level awareness and knowledge enhancement</w:t>
      </w:r>
      <w:r>
        <w:rPr>
          <w:rFonts w:asciiTheme="minorHAnsi" w:hAnsiTheme="minorHAnsi" w:cstheme="minorHAnsi"/>
          <w:sz w:val="20"/>
          <w:szCs w:val="20"/>
          <w:lang w:val="en-GB"/>
        </w:rPr>
        <w:t xml:space="preserve"> activities</w:t>
      </w:r>
    </w:p>
    <w:p w14:paraId="28595D50" w14:textId="55D6DC19" w:rsidR="00A62054" w:rsidRPr="003D6D04" w:rsidRDefault="00442276" w:rsidP="003D6D04">
      <w:pPr>
        <w:pStyle w:val="ListParagraph"/>
        <w:numPr>
          <w:ilvl w:val="0"/>
          <w:numId w:val="102"/>
        </w:numPr>
        <w:tabs>
          <w:tab w:val="left" w:pos="1560"/>
        </w:tabs>
        <w:ind w:left="284" w:hanging="284"/>
        <w:rPr>
          <w:rFonts w:asciiTheme="minorHAnsi" w:hAnsiTheme="minorHAnsi" w:cstheme="minorHAnsi"/>
          <w:szCs w:val="20"/>
          <w:lang w:val="en-GB"/>
        </w:rPr>
      </w:pPr>
      <w:r>
        <w:rPr>
          <w:rFonts w:asciiTheme="minorHAnsi" w:hAnsiTheme="minorHAnsi" w:cstheme="minorHAnsi"/>
          <w:sz w:val="20"/>
          <w:szCs w:val="20"/>
          <w:lang w:val="en-GB"/>
        </w:rPr>
        <w:t>S</w:t>
      </w:r>
      <w:r w:rsidR="00A62054">
        <w:rPr>
          <w:rFonts w:asciiTheme="minorHAnsi" w:hAnsiTheme="minorHAnsi" w:cstheme="minorHAnsi"/>
          <w:sz w:val="20"/>
          <w:szCs w:val="20"/>
          <w:lang w:val="en-GB"/>
        </w:rPr>
        <w:t>trengthen</w:t>
      </w:r>
      <w:r>
        <w:rPr>
          <w:rFonts w:asciiTheme="minorHAnsi" w:hAnsiTheme="minorHAnsi" w:cstheme="minorHAnsi"/>
          <w:sz w:val="20"/>
          <w:szCs w:val="20"/>
          <w:lang w:val="en-GB"/>
        </w:rPr>
        <w:t>ed</w:t>
      </w:r>
      <w:r w:rsidR="00A62054">
        <w:rPr>
          <w:rFonts w:asciiTheme="minorHAnsi" w:hAnsiTheme="minorHAnsi" w:cstheme="minorHAnsi"/>
          <w:sz w:val="20"/>
          <w:szCs w:val="20"/>
          <w:lang w:val="en-GB"/>
        </w:rPr>
        <w:t xml:space="preserve"> </w:t>
      </w:r>
      <w:r w:rsidR="00783449" w:rsidRPr="00783449">
        <w:rPr>
          <w:rFonts w:asciiTheme="minorHAnsi" w:hAnsiTheme="minorHAnsi" w:cstheme="minorHAnsi"/>
          <w:sz w:val="20"/>
          <w:szCs w:val="20"/>
          <w:lang w:val="en-GB"/>
        </w:rPr>
        <w:t>Renewable Energy and Electronic Technology Centre</w:t>
      </w:r>
      <w:r w:rsidR="00783449">
        <w:rPr>
          <w:rFonts w:asciiTheme="minorHAnsi" w:hAnsiTheme="minorHAnsi" w:cstheme="minorHAnsi"/>
          <w:sz w:val="20"/>
          <w:szCs w:val="20"/>
          <w:lang w:val="en-GB"/>
        </w:rPr>
        <w:t xml:space="preserve"> (DRI) </w:t>
      </w:r>
      <w:r>
        <w:rPr>
          <w:rFonts w:asciiTheme="minorHAnsi" w:hAnsiTheme="minorHAnsi" w:cstheme="minorHAnsi"/>
          <w:sz w:val="20"/>
          <w:szCs w:val="20"/>
          <w:lang w:val="en-GB"/>
        </w:rPr>
        <w:t xml:space="preserve">and capacity </w:t>
      </w:r>
      <w:r w:rsidRPr="00AF1EFA">
        <w:rPr>
          <w:rFonts w:asciiTheme="minorHAnsi" w:hAnsiTheme="minorHAnsi" w:cstheme="minorHAnsi"/>
          <w:noProof/>
          <w:sz w:val="20"/>
          <w:szCs w:val="20"/>
          <w:lang w:val="en-GB"/>
        </w:rPr>
        <w:t>enhance</w:t>
      </w:r>
      <w:r w:rsidR="005B79BB">
        <w:rPr>
          <w:rFonts w:asciiTheme="minorHAnsi" w:hAnsiTheme="minorHAnsi" w:cstheme="minorHAnsi"/>
          <w:noProof/>
          <w:sz w:val="20"/>
          <w:szCs w:val="20"/>
          <w:lang w:val="en-GB"/>
        </w:rPr>
        <w:t>ment</w:t>
      </w:r>
      <w:r>
        <w:rPr>
          <w:rFonts w:asciiTheme="minorHAnsi" w:hAnsiTheme="minorHAnsi" w:cstheme="minorHAnsi"/>
          <w:sz w:val="20"/>
          <w:szCs w:val="20"/>
          <w:lang w:val="en-GB"/>
        </w:rPr>
        <w:t xml:space="preserve"> of</w:t>
      </w:r>
      <w:r w:rsidR="00783449" w:rsidRPr="00783449">
        <w:rPr>
          <w:rFonts w:asciiTheme="minorHAnsi" w:hAnsiTheme="minorHAnsi" w:cstheme="minorHAnsi"/>
          <w:sz w:val="20"/>
          <w:szCs w:val="20"/>
          <w:lang w:val="en-GB"/>
        </w:rPr>
        <w:t xml:space="preserve"> technical and vocational training </w:t>
      </w:r>
      <w:r w:rsidR="00783449" w:rsidRPr="00AF1EFA">
        <w:rPr>
          <w:rFonts w:asciiTheme="minorHAnsi" w:hAnsiTheme="minorHAnsi" w:cstheme="minorHAnsi"/>
          <w:noProof/>
          <w:sz w:val="20"/>
          <w:szCs w:val="20"/>
          <w:lang w:val="en-GB"/>
        </w:rPr>
        <w:t>centres</w:t>
      </w:r>
      <w:r w:rsidR="00783449">
        <w:rPr>
          <w:rFonts w:asciiTheme="minorHAnsi" w:hAnsiTheme="minorHAnsi" w:cstheme="minorHAnsi"/>
          <w:sz w:val="20"/>
          <w:szCs w:val="20"/>
          <w:lang w:val="en-GB"/>
        </w:rPr>
        <w:t xml:space="preserve"> (</w:t>
      </w:r>
      <w:r>
        <w:rPr>
          <w:rFonts w:asciiTheme="minorHAnsi" w:hAnsiTheme="minorHAnsi" w:cstheme="minorHAnsi"/>
          <w:sz w:val="20"/>
          <w:szCs w:val="20"/>
          <w:lang w:val="en-GB"/>
        </w:rPr>
        <w:t>DTVE)</w:t>
      </w:r>
    </w:p>
    <w:p w14:paraId="5B75101C" w14:textId="77777777" w:rsidR="000A318B" w:rsidRDefault="000A318B" w:rsidP="008D056F">
      <w:pPr>
        <w:tabs>
          <w:tab w:val="left" w:pos="1276"/>
        </w:tabs>
        <w:spacing w:after="0"/>
        <w:ind w:left="1276" w:hanging="1276"/>
        <w:jc w:val="left"/>
        <w:rPr>
          <w:rFonts w:asciiTheme="minorHAnsi" w:hAnsiTheme="minorHAnsi" w:cstheme="minorHAnsi"/>
          <w:b/>
          <w:szCs w:val="20"/>
          <w:lang w:val="en-GB"/>
        </w:rPr>
      </w:pPr>
    </w:p>
    <w:p w14:paraId="5E29E605" w14:textId="541FF1B9" w:rsidR="008D056F" w:rsidRPr="008D056F" w:rsidRDefault="008D056F" w:rsidP="008D056F">
      <w:pPr>
        <w:tabs>
          <w:tab w:val="left" w:pos="1276"/>
        </w:tabs>
        <w:spacing w:after="0"/>
        <w:ind w:left="1276" w:hanging="1276"/>
        <w:jc w:val="left"/>
        <w:rPr>
          <w:rFonts w:asciiTheme="minorHAnsi" w:hAnsiTheme="minorHAnsi" w:cstheme="minorHAnsi"/>
          <w:b/>
          <w:szCs w:val="20"/>
          <w:lang w:val="en-GB"/>
        </w:rPr>
      </w:pPr>
      <w:r w:rsidRPr="008D056F">
        <w:rPr>
          <w:rFonts w:asciiTheme="minorHAnsi" w:hAnsiTheme="minorHAnsi" w:cstheme="minorHAnsi"/>
          <w:b/>
          <w:szCs w:val="20"/>
          <w:lang w:val="en-GB"/>
        </w:rPr>
        <w:t>Output 2.1</w:t>
      </w:r>
      <w:r w:rsidRPr="008D056F">
        <w:rPr>
          <w:b/>
        </w:rPr>
        <w:t xml:space="preserve"> </w:t>
      </w:r>
      <w:r w:rsidRPr="008D056F">
        <w:rPr>
          <w:b/>
        </w:rPr>
        <w:tab/>
      </w:r>
      <w:r w:rsidRPr="008D056F">
        <w:rPr>
          <w:rFonts w:asciiTheme="minorHAnsi" w:hAnsiTheme="minorHAnsi" w:cstheme="minorHAnsi"/>
          <w:b/>
          <w:szCs w:val="20"/>
          <w:lang w:val="en-GB"/>
        </w:rPr>
        <w:t>Capacity needs assessment conducted for national</w:t>
      </w:r>
      <w:r w:rsidR="00E642CB">
        <w:rPr>
          <w:rFonts w:asciiTheme="minorHAnsi" w:hAnsiTheme="minorHAnsi" w:cstheme="minorHAnsi"/>
          <w:b/>
          <w:szCs w:val="20"/>
          <w:lang w:val="en-GB"/>
        </w:rPr>
        <w:t>, subnational</w:t>
      </w:r>
      <w:r w:rsidRPr="008D056F">
        <w:rPr>
          <w:rFonts w:asciiTheme="minorHAnsi" w:hAnsiTheme="minorHAnsi" w:cstheme="minorHAnsi"/>
          <w:b/>
          <w:szCs w:val="20"/>
          <w:lang w:val="en-GB"/>
        </w:rPr>
        <w:t xml:space="preserve"> and local government entities, RE market actors and beneficiaries</w:t>
      </w:r>
    </w:p>
    <w:p w14:paraId="148839E2" w14:textId="49213CC3" w:rsidR="009768D8" w:rsidRDefault="009768D8" w:rsidP="00AB08C3">
      <w:pPr>
        <w:tabs>
          <w:tab w:val="left" w:pos="1560"/>
        </w:tabs>
        <w:spacing w:after="0"/>
        <w:jc w:val="left"/>
        <w:rPr>
          <w:rFonts w:asciiTheme="minorHAnsi" w:hAnsiTheme="minorHAnsi" w:cstheme="minorHAnsi"/>
          <w:szCs w:val="20"/>
          <w:lang w:val="en-GB"/>
        </w:rPr>
      </w:pPr>
    </w:p>
    <w:p w14:paraId="1B24DE62" w14:textId="1E280EFA" w:rsidR="009768D8" w:rsidRPr="001E47EC" w:rsidRDefault="001E47EC" w:rsidP="001E47EC">
      <w:pPr>
        <w:tabs>
          <w:tab w:val="left" w:pos="1276"/>
        </w:tabs>
        <w:spacing w:after="0"/>
        <w:ind w:left="1276" w:hanging="1276"/>
        <w:jc w:val="left"/>
        <w:rPr>
          <w:rFonts w:asciiTheme="minorHAnsi" w:hAnsiTheme="minorHAnsi" w:cstheme="minorHAnsi"/>
          <w:i/>
          <w:szCs w:val="20"/>
          <w:lang w:val="en-GB"/>
        </w:rPr>
      </w:pPr>
      <w:r w:rsidRPr="001E47EC">
        <w:rPr>
          <w:rFonts w:asciiTheme="minorHAnsi" w:hAnsiTheme="minorHAnsi" w:cstheme="minorHAnsi"/>
          <w:i/>
          <w:szCs w:val="20"/>
          <w:lang w:val="en-GB"/>
        </w:rPr>
        <w:t>Activity 2.1.1</w:t>
      </w:r>
      <w:r w:rsidRPr="001E47EC">
        <w:rPr>
          <w:rFonts w:asciiTheme="minorHAnsi" w:hAnsiTheme="minorHAnsi" w:cstheme="minorHAnsi"/>
          <w:i/>
          <w:szCs w:val="20"/>
          <w:lang w:val="en-GB"/>
        </w:rPr>
        <w:tab/>
        <w:t>Capacity needs assessment</w:t>
      </w:r>
      <w:r w:rsidR="00A62054">
        <w:rPr>
          <w:rFonts w:asciiTheme="minorHAnsi" w:hAnsiTheme="minorHAnsi" w:cstheme="minorHAnsi"/>
          <w:i/>
          <w:szCs w:val="20"/>
          <w:lang w:val="en-GB"/>
        </w:rPr>
        <w:t xml:space="preserve"> </w:t>
      </w:r>
      <w:r w:rsidR="00C27F3C" w:rsidRPr="00C27F3C">
        <w:rPr>
          <w:rFonts w:asciiTheme="minorHAnsi" w:hAnsiTheme="minorHAnsi" w:cstheme="minorHAnsi"/>
          <w:i/>
          <w:szCs w:val="20"/>
          <w:lang w:val="en-GB"/>
        </w:rPr>
        <w:t>national</w:t>
      </w:r>
      <w:r w:rsidR="00495521">
        <w:rPr>
          <w:rFonts w:asciiTheme="minorHAnsi" w:hAnsiTheme="minorHAnsi" w:cstheme="minorHAnsi"/>
          <w:i/>
          <w:szCs w:val="20"/>
          <w:lang w:val="en-GB"/>
        </w:rPr>
        <w:t>, subnational</w:t>
      </w:r>
      <w:r w:rsidR="00C27F3C" w:rsidRPr="00C27F3C">
        <w:rPr>
          <w:rFonts w:asciiTheme="minorHAnsi" w:hAnsiTheme="minorHAnsi" w:cstheme="minorHAnsi"/>
          <w:i/>
          <w:szCs w:val="20"/>
          <w:lang w:val="en-GB"/>
        </w:rPr>
        <w:t xml:space="preserve"> and local government entities, RE market actors and </w:t>
      </w:r>
      <w:r w:rsidR="00A34000">
        <w:rPr>
          <w:rFonts w:asciiTheme="minorHAnsi" w:hAnsiTheme="minorHAnsi" w:cstheme="minorHAnsi"/>
          <w:i/>
          <w:szCs w:val="20"/>
          <w:lang w:val="en-GB"/>
        </w:rPr>
        <w:t>village-level entities</w:t>
      </w:r>
    </w:p>
    <w:p w14:paraId="2EE631EE" w14:textId="208CED12" w:rsidR="009768D8" w:rsidRDefault="001E47EC" w:rsidP="006A6A83">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The activity will map the gaps in technical, planning and managerial capacity of government entities (national, State/region, township)</w:t>
      </w:r>
      <w:r w:rsidR="00623440">
        <w:rPr>
          <w:rFonts w:asciiTheme="minorHAnsi" w:hAnsiTheme="minorHAnsi" w:cstheme="minorHAnsi"/>
          <w:szCs w:val="20"/>
          <w:lang w:val="en-GB"/>
        </w:rPr>
        <w:t>. At</w:t>
      </w:r>
      <w:r>
        <w:rPr>
          <w:rFonts w:asciiTheme="minorHAnsi" w:hAnsiTheme="minorHAnsi" w:cstheme="minorHAnsi"/>
          <w:szCs w:val="20"/>
          <w:lang w:val="en-GB"/>
        </w:rPr>
        <w:t xml:space="preserve"> the subnational level,</w:t>
      </w:r>
      <w:r w:rsidR="0072734D">
        <w:rPr>
          <w:rFonts w:asciiTheme="minorHAnsi" w:hAnsiTheme="minorHAnsi" w:cstheme="minorHAnsi"/>
          <w:szCs w:val="20"/>
          <w:lang w:val="en-GB"/>
        </w:rPr>
        <w:t xml:space="preserve"> </w:t>
      </w:r>
      <w:r w:rsidR="00623440">
        <w:rPr>
          <w:rFonts w:asciiTheme="minorHAnsi" w:hAnsiTheme="minorHAnsi" w:cstheme="minorHAnsi"/>
          <w:szCs w:val="20"/>
          <w:lang w:val="en-GB"/>
        </w:rPr>
        <w:t xml:space="preserve">it </w:t>
      </w:r>
      <w:r w:rsidR="0072734D">
        <w:rPr>
          <w:rFonts w:asciiTheme="minorHAnsi" w:hAnsiTheme="minorHAnsi" w:cstheme="minorHAnsi"/>
          <w:szCs w:val="20"/>
          <w:lang w:val="en-GB"/>
        </w:rPr>
        <w:t xml:space="preserve">will focus </w:t>
      </w:r>
      <w:r>
        <w:rPr>
          <w:rFonts w:asciiTheme="minorHAnsi" w:hAnsiTheme="minorHAnsi" w:cstheme="minorHAnsi"/>
          <w:szCs w:val="20"/>
          <w:lang w:val="en-GB"/>
        </w:rPr>
        <w:t xml:space="preserve">on the </w:t>
      </w:r>
      <w:r w:rsidRPr="00AF1EFA">
        <w:rPr>
          <w:rFonts w:asciiTheme="minorHAnsi" w:hAnsiTheme="minorHAnsi" w:cstheme="minorHAnsi"/>
          <w:noProof/>
          <w:szCs w:val="20"/>
          <w:lang w:val="en-GB"/>
        </w:rPr>
        <w:t>RURED</w:t>
      </w:r>
      <w:r>
        <w:rPr>
          <w:rFonts w:asciiTheme="minorHAnsi" w:hAnsiTheme="minorHAnsi" w:cstheme="minorHAnsi"/>
          <w:szCs w:val="20"/>
          <w:lang w:val="en-GB"/>
        </w:rPr>
        <w:t xml:space="preserve"> Project Areas (see Output 1.3) and assess capacity building needs. Similarly, the gaps and capacity need of market actors (developers, energy service companies, NGOs/CSOs, technicians/installers) will be </w:t>
      </w:r>
      <w:r w:rsidR="00BF56E2">
        <w:rPr>
          <w:rFonts w:asciiTheme="minorHAnsi" w:hAnsiTheme="minorHAnsi" w:cstheme="minorHAnsi"/>
          <w:szCs w:val="20"/>
          <w:lang w:val="en-GB"/>
        </w:rPr>
        <w:t xml:space="preserve">assessed with particular attention to </w:t>
      </w:r>
      <w:r>
        <w:rPr>
          <w:rFonts w:asciiTheme="minorHAnsi" w:hAnsiTheme="minorHAnsi" w:cstheme="minorHAnsi"/>
          <w:szCs w:val="20"/>
          <w:lang w:val="en-GB"/>
        </w:rPr>
        <w:t>the design, installation, operation</w:t>
      </w:r>
      <w:r w:rsidR="006B3544">
        <w:rPr>
          <w:rFonts w:asciiTheme="minorHAnsi" w:hAnsiTheme="minorHAnsi" w:cstheme="minorHAnsi"/>
          <w:szCs w:val="20"/>
          <w:lang w:val="en-GB"/>
        </w:rPr>
        <w:t>,</w:t>
      </w:r>
      <w:r>
        <w:rPr>
          <w:rFonts w:asciiTheme="minorHAnsi" w:hAnsiTheme="minorHAnsi" w:cstheme="minorHAnsi"/>
          <w:szCs w:val="20"/>
          <w:lang w:val="en-GB"/>
        </w:rPr>
        <w:t xml:space="preserve"> planning and finance of off-grid RE systems. Last but not least, the capacity needs of beneficiaries will be </w:t>
      </w:r>
      <w:r w:rsidR="00442276" w:rsidRPr="00AF1EFA">
        <w:rPr>
          <w:rFonts w:asciiTheme="minorHAnsi" w:hAnsiTheme="minorHAnsi" w:cstheme="minorHAnsi"/>
          <w:noProof/>
          <w:szCs w:val="20"/>
          <w:lang w:val="en-GB"/>
        </w:rPr>
        <w:t>analysed</w:t>
      </w:r>
      <w:r w:rsidR="00442276">
        <w:rPr>
          <w:rFonts w:asciiTheme="minorHAnsi" w:hAnsiTheme="minorHAnsi" w:cstheme="minorHAnsi"/>
          <w:szCs w:val="20"/>
          <w:lang w:val="en-GB"/>
        </w:rPr>
        <w:t xml:space="preserve"> </w:t>
      </w:r>
      <w:r>
        <w:rPr>
          <w:rFonts w:asciiTheme="minorHAnsi" w:hAnsiTheme="minorHAnsi" w:cstheme="minorHAnsi"/>
          <w:szCs w:val="20"/>
          <w:lang w:val="en-GB"/>
        </w:rPr>
        <w:t>(village electrification committees, cooperat</w:t>
      </w:r>
      <w:r w:rsidR="00A36ECB">
        <w:rPr>
          <w:rFonts w:asciiTheme="minorHAnsi" w:hAnsiTheme="minorHAnsi" w:cstheme="minorHAnsi"/>
          <w:szCs w:val="20"/>
          <w:lang w:val="en-GB"/>
        </w:rPr>
        <w:t>ives</w:t>
      </w:r>
      <w:r>
        <w:rPr>
          <w:rFonts w:asciiTheme="minorHAnsi" w:hAnsiTheme="minorHAnsi" w:cstheme="minorHAnsi"/>
          <w:szCs w:val="20"/>
          <w:lang w:val="en-GB"/>
        </w:rPr>
        <w:t>)</w:t>
      </w:r>
      <w:r w:rsidR="00836980">
        <w:rPr>
          <w:rFonts w:asciiTheme="minorHAnsi" w:hAnsiTheme="minorHAnsi" w:cstheme="minorHAnsi"/>
          <w:szCs w:val="20"/>
          <w:lang w:val="en-GB"/>
        </w:rPr>
        <w:t>, with efforts in the planning phase to ensure that the capacity assessments take into account the differences between various segments of the populations, including female-headed households, gendered differences in technical capacity and end-use, as well as the needs to IPs in those communities</w:t>
      </w:r>
      <w:r>
        <w:rPr>
          <w:rFonts w:asciiTheme="minorHAnsi" w:hAnsiTheme="minorHAnsi" w:cstheme="minorHAnsi"/>
          <w:szCs w:val="20"/>
          <w:lang w:val="en-GB"/>
        </w:rPr>
        <w:t xml:space="preserve">. The activity </w:t>
      </w:r>
      <w:r w:rsidR="00A34000">
        <w:rPr>
          <w:rFonts w:asciiTheme="minorHAnsi" w:hAnsiTheme="minorHAnsi" w:cstheme="minorHAnsi"/>
          <w:szCs w:val="20"/>
          <w:lang w:val="en-GB"/>
        </w:rPr>
        <w:t xml:space="preserve">will build on </w:t>
      </w:r>
      <w:r>
        <w:rPr>
          <w:rFonts w:asciiTheme="minorHAnsi" w:hAnsiTheme="minorHAnsi" w:cstheme="minorHAnsi"/>
          <w:szCs w:val="20"/>
          <w:lang w:val="en-GB"/>
        </w:rPr>
        <w:t xml:space="preserve">the extended baseline analysis of </w:t>
      </w:r>
      <w:r w:rsidRPr="001E47EC">
        <w:rPr>
          <w:rFonts w:asciiTheme="minorHAnsi" w:hAnsiTheme="minorHAnsi" w:cstheme="minorHAnsi"/>
          <w:szCs w:val="20"/>
          <w:lang w:val="en-GB"/>
        </w:rPr>
        <w:t>Output 1.1 (activit</w:t>
      </w:r>
      <w:r w:rsidR="00443897">
        <w:rPr>
          <w:rFonts w:asciiTheme="minorHAnsi" w:hAnsiTheme="minorHAnsi" w:cstheme="minorHAnsi"/>
          <w:szCs w:val="20"/>
          <w:lang w:val="en-GB"/>
        </w:rPr>
        <w:t>y</w:t>
      </w:r>
      <w:r w:rsidRPr="001E47EC">
        <w:rPr>
          <w:rFonts w:asciiTheme="minorHAnsi" w:hAnsiTheme="minorHAnsi" w:cstheme="minorHAnsi"/>
          <w:szCs w:val="20"/>
          <w:lang w:val="en-GB"/>
        </w:rPr>
        <w:t xml:space="preserve"> 1.1.1)</w:t>
      </w:r>
      <w:r>
        <w:rPr>
          <w:rFonts w:asciiTheme="minorHAnsi" w:hAnsiTheme="minorHAnsi" w:cstheme="minorHAnsi"/>
          <w:szCs w:val="20"/>
          <w:lang w:val="en-GB"/>
        </w:rPr>
        <w:t xml:space="preserve">. </w:t>
      </w:r>
      <w:r w:rsidR="00A34000" w:rsidRPr="00A34000">
        <w:t xml:space="preserve"> </w:t>
      </w:r>
      <w:r w:rsidR="00A34000">
        <w:rPr>
          <w:rFonts w:asciiTheme="minorHAnsi" w:hAnsiTheme="minorHAnsi" w:cstheme="minorHAnsi"/>
          <w:szCs w:val="20"/>
          <w:lang w:val="en-GB"/>
        </w:rPr>
        <w:t xml:space="preserve">The activity will be implemented in cooperation with DRD, Ministry of Education, the </w:t>
      </w:r>
      <w:r w:rsidR="00442276" w:rsidRPr="00A34000">
        <w:rPr>
          <w:rFonts w:asciiTheme="minorHAnsi" w:hAnsiTheme="minorHAnsi" w:cstheme="minorHAnsi"/>
          <w:szCs w:val="20"/>
          <w:lang w:val="en-GB"/>
        </w:rPr>
        <w:t>‘</w:t>
      </w:r>
      <w:r w:rsidR="00A34000" w:rsidRPr="00A34000">
        <w:rPr>
          <w:rFonts w:asciiTheme="minorHAnsi" w:hAnsiTheme="minorHAnsi" w:cstheme="minorHAnsi"/>
          <w:szCs w:val="20"/>
          <w:lang w:val="en-GB"/>
        </w:rPr>
        <w:t>energy access working group’ of the ‘Energy Sector Coordination Group’</w:t>
      </w:r>
      <w:r w:rsidR="00A34000">
        <w:rPr>
          <w:rFonts w:asciiTheme="minorHAnsi" w:hAnsiTheme="minorHAnsi" w:cstheme="minorHAnsi"/>
          <w:szCs w:val="20"/>
          <w:lang w:val="en-GB"/>
        </w:rPr>
        <w:t xml:space="preserve">, SPM, and private sector </w:t>
      </w:r>
      <w:r w:rsidR="00A34000" w:rsidRPr="00AF1EFA">
        <w:rPr>
          <w:rFonts w:asciiTheme="minorHAnsi" w:hAnsiTheme="minorHAnsi" w:cstheme="minorHAnsi"/>
          <w:noProof/>
          <w:szCs w:val="20"/>
          <w:lang w:val="en-GB"/>
        </w:rPr>
        <w:t>organisations</w:t>
      </w:r>
      <w:r w:rsidR="00A34000">
        <w:rPr>
          <w:rFonts w:asciiTheme="minorHAnsi" w:hAnsiTheme="minorHAnsi" w:cstheme="minorHAnsi"/>
          <w:szCs w:val="20"/>
          <w:lang w:val="en-GB"/>
        </w:rPr>
        <w:t xml:space="preserve"> (HyCEM, REAM)</w:t>
      </w:r>
      <w:r w:rsidR="00176D50">
        <w:rPr>
          <w:rFonts w:asciiTheme="minorHAnsi" w:hAnsiTheme="minorHAnsi" w:cstheme="minorHAnsi"/>
          <w:szCs w:val="20"/>
          <w:lang w:val="en-GB"/>
        </w:rPr>
        <w:t xml:space="preserve">. The activity will result in a detailed capacity building plan for </w:t>
      </w:r>
      <w:r w:rsidR="00176D50" w:rsidRPr="00AF1EFA">
        <w:rPr>
          <w:rFonts w:asciiTheme="minorHAnsi" w:hAnsiTheme="minorHAnsi" w:cstheme="minorHAnsi"/>
          <w:noProof/>
          <w:szCs w:val="20"/>
          <w:lang w:val="en-GB"/>
        </w:rPr>
        <w:t>the Outputs</w:t>
      </w:r>
      <w:r w:rsidR="00176D50">
        <w:rPr>
          <w:rFonts w:asciiTheme="minorHAnsi" w:hAnsiTheme="minorHAnsi" w:cstheme="minorHAnsi"/>
          <w:szCs w:val="20"/>
          <w:lang w:val="en-GB"/>
        </w:rPr>
        <w:t xml:space="preserve"> 2.2 and 2.3. To encourage </w:t>
      </w:r>
      <w:r w:rsidR="00A62054" w:rsidRPr="00AF1EFA">
        <w:rPr>
          <w:rFonts w:asciiTheme="minorHAnsi" w:hAnsiTheme="minorHAnsi" w:cstheme="minorHAnsi"/>
          <w:noProof/>
          <w:szCs w:val="20"/>
          <w:lang w:val="en-GB"/>
        </w:rPr>
        <w:t>institutionalisation</w:t>
      </w:r>
      <w:r w:rsidR="00176D50">
        <w:rPr>
          <w:rFonts w:asciiTheme="minorHAnsi" w:hAnsiTheme="minorHAnsi" w:cstheme="minorHAnsi"/>
          <w:szCs w:val="20"/>
          <w:lang w:val="en-GB"/>
        </w:rPr>
        <w:t xml:space="preserve">, the plan will identify partner </w:t>
      </w:r>
      <w:r w:rsidR="00176D50" w:rsidRPr="00AF1EFA">
        <w:rPr>
          <w:rFonts w:asciiTheme="minorHAnsi" w:hAnsiTheme="minorHAnsi" w:cstheme="minorHAnsi"/>
          <w:noProof/>
          <w:szCs w:val="20"/>
          <w:lang w:val="en-GB"/>
        </w:rPr>
        <w:t>organisations</w:t>
      </w:r>
      <w:r w:rsidR="00176D50">
        <w:rPr>
          <w:rFonts w:asciiTheme="minorHAnsi" w:hAnsiTheme="minorHAnsi" w:cstheme="minorHAnsi"/>
          <w:szCs w:val="20"/>
          <w:lang w:val="en-GB"/>
        </w:rPr>
        <w:t xml:space="preserve"> that will take a lead in </w:t>
      </w:r>
      <w:r w:rsidR="00176D50" w:rsidRPr="00AF1EFA">
        <w:rPr>
          <w:rFonts w:asciiTheme="minorHAnsi" w:hAnsiTheme="minorHAnsi" w:cstheme="minorHAnsi"/>
          <w:noProof/>
          <w:szCs w:val="20"/>
          <w:lang w:val="en-GB"/>
        </w:rPr>
        <w:t>organising</w:t>
      </w:r>
      <w:r w:rsidR="00176D50">
        <w:rPr>
          <w:rFonts w:asciiTheme="minorHAnsi" w:hAnsiTheme="minorHAnsi" w:cstheme="minorHAnsi"/>
          <w:szCs w:val="20"/>
          <w:lang w:val="en-GB"/>
        </w:rPr>
        <w:t xml:space="preserve"> capacity building activities, depending on topics, scope and expected target group.</w:t>
      </w:r>
      <w:r w:rsidR="00836980">
        <w:rPr>
          <w:rFonts w:asciiTheme="minorHAnsi" w:hAnsiTheme="minorHAnsi" w:cstheme="minorHAnsi"/>
          <w:szCs w:val="20"/>
          <w:lang w:val="en-GB"/>
        </w:rPr>
        <w:t xml:space="preserve"> Partner organizations will include locally relevant women’s NGOs and representative organizations for IPs (CSOs in</w:t>
      </w:r>
      <w:r w:rsidR="00610E17">
        <w:rPr>
          <w:rFonts w:asciiTheme="minorHAnsi" w:hAnsiTheme="minorHAnsi" w:cstheme="minorHAnsi"/>
          <w:szCs w:val="20"/>
          <w:lang w:val="en-GB"/>
        </w:rPr>
        <w:t xml:space="preserve"> </w:t>
      </w:r>
      <w:r w:rsidR="00836980">
        <w:rPr>
          <w:rFonts w:asciiTheme="minorHAnsi" w:hAnsiTheme="minorHAnsi" w:cstheme="minorHAnsi"/>
          <w:szCs w:val="20"/>
          <w:lang w:val="en-GB"/>
        </w:rPr>
        <w:t>Tanintharyi</w:t>
      </w:r>
      <w:r w:rsidR="00610E17">
        <w:rPr>
          <w:rFonts w:asciiTheme="minorHAnsi" w:hAnsiTheme="minorHAnsi" w:cstheme="minorHAnsi"/>
          <w:szCs w:val="20"/>
          <w:lang w:val="en-GB"/>
        </w:rPr>
        <w:t xml:space="preserve">, Shan and Dry Zone </w:t>
      </w:r>
      <w:r w:rsidR="00836980">
        <w:rPr>
          <w:rFonts w:asciiTheme="minorHAnsi" w:hAnsiTheme="minorHAnsi" w:cstheme="minorHAnsi"/>
          <w:szCs w:val="20"/>
          <w:lang w:val="en-GB"/>
        </w:rPr>
        <w:t>respectively).</w:t>
      </w:r>
    </w:p>
    <w:p w14:paraId="01459F27" w14:textId="14E7064E" w:rsidR="009768D8" w:rsidRDefault="009768D8" w:rsidP="006A6A83">
      <w:pPr>
        <w:tabs>
          <w:tab w:val="left" w:pos="1560"/>
        </w:tabs>
        <w:spacing w:after="0"/>
        <w:rPr>
          <w:rFonts w:asciiTheme="minorHAnsi" w:hAnsiTheme="minorHAnsi" w:cstheme="minorHAnsi"/>
          <w:szCs w:val="20"/>
          <w:lang w:val="en-GB"/>
        </w:rPr>
      </w:pPr>
    </w:p>
    <w:p w14:paraId="7DE998ED" w14:textId="1DF891CE" w:rsidR="006322F4" w:rsidRDefault="006322F4" w:rsidP="006A6A83">
      <w:pPr>
        <w:tabs>
          <w:tab w:val="left" w:pos="1276"/>
        </w:tabs>
        <w:spacing w:after="0"/>
        <w:rPr>
          <w:rFonts w:asciiTheme="minorHAnsi" w:hAnsiTheme="minorHAnsi" w:cstheme="minorHAnsi"/>
          <w:szCs w:val="20"/>
          <w:lang w:val="en-GB"/>
        </w:rPr>
      </w:pPr>
      <w:r w:rsidRPr="008D056F">
        <w:rPr>
          <w:rFonts w:asciiTheme="minorHAnsi" w:hAnsiTheme="minorHAnsi" w:cstheme="minorHAnsi"/>
          <w:b/>
          <w:szCs w:val="20"/>
          <w:lang w:val="en-GB"/>
        </w:rPr>
        <w:t>Output 2.</w:t>
      </w:r>
      <w:r>
        <w:rPr>
          <w:rFonts w:asciiTheme="minorHAnsi" w:hAnsiTheme="minorHAnsi" w:cstheme="minorHAnsi"/>
          <w:b/>
          <w:szCs w:val="20"/>
          <w:lang w:val="en-GB"/>
        </w:rPr>
        <w:t>2</w:t>
      </w:r>
      <w:r w:rsidRPr="008D056F">
        <w:rPr>
          <w:b/>
        </w:rPr>
        <w:t xml:space="preserve"> </w:t>
      </w:r>
      <w:r w:rsidRPr="008D056F">
        <w:rPr>
          <w:b/>
        </w:rPr>
        <w:tab/>
      </w:r>
      <w:r w:rsidRPr="006322F4">
        <w:rPr>
          <w:rFonts w:asciiTheme="minorHAnsi" w:hAnsiTheme="minorHAnsi" w:cstheme="minorHAnsi"/>
          <w:b/>
          <w:szCs w:val="20"/>
          <w:lang w:val="en-GB"/>
        </w:rPr>
        <w:t>Capacity strengthening activities designed and delivered for government entities and market actors</w:t>
      </w:r>
    </w:p>
    <w:p w14:paraId="692FE4DF" w14:textId="6D6C37CB" w:rsidR="006322F4" w:rsidRDefault="006322F4" w:rsidP="006A6A83">
      <w:pPr>
        <w:tabs>
          <w:tab w:val="left" w:pos="1560"/>
        </w:tabs>
        <w:spacing w:after="0"/>
        <w:rPr>
          <w:rFonts w:asciiTheme="minorHAnsi" w:hAnsiTheme="minorHAnsi" w:cstheme="minorHAnsi"/>
          <w:szCs w:val="20"/>
          <w:lang w:val="en-GB"/>
        </w:rPr>
      </w:pPr>
    </w:p>
    <w:p w14:paraId="3E500221" w14:textId="05E44FFB" w:rsidR="009768D8" w:rsidRDefault="006322F4" w:rsidP="006A6A83">
      <w:pPr>
        <w:tabs>
          <w:tab w:val="left" w:pos="1276"/>
        </w:tabs>
        <w:spacing w:after="0"/>
        <w:ind w:left="1276" w:hanging="1276"/>
        <w:rPr>
          <w:rFonts w:asciiTheme="minorHAnsi" w:hAnsiTheme="minorHAnsi" w:cstheme="minorHAnsi"/>
          <w:szCs w:val="20"/>
          <w:lang w:val="en-GB"/>
        </w:rPr>
      </w:pPr>
      <w:r w:rsidRPr="001E47EC">
        <w:rPr>
          <w:rFonts w:asciiTheme="minorHAnsi" w:hAnsiTheme="minorHAnsi" w:cstheme="minorHAnsi"/>
          <w:i/>
          <w:szCs w:val="20"/>
          <w:lang w:val="en-GB"/>
        </w:rPr>
        <w:t>Activity 2.</w:t>
      </w:r>
      <w:r>
        <w:rPr>
          <w:rFonts w:asciiTheme="minorHAnsi" w:hAnsiTheme="minorHAnsi" w:cstheme="minorHAnsi"/>
          <w:i/>
          <w:szCs w:val="20"/>
          <w:lang w:val="en-GB"/>
        </w:rPr>
        <w:t>2</w:t>
      </w:r>
      <w:r w:rsidRPr="001E47EC">
        <w:rPr>
          <w:rFonts w:asciiTheme="minorHAnsi" w:hAnsiTheme="minorHAnsi" w:cstheme="minorHAnsi"/>
          <w:i/>
          <w:szCs w:val="20"/>
          <w:lang w:val="en-GB"/>
        </w:rPr>
        <w:t>.1</w:t>
      </w:r>
      <w:r w:rsidRPr="001E47EC">
        <w:rPr>
          <w:rFonts w:asciiTheme="minorHAnsi" w:hAnsiTheme="minorHAnsi" w:cstheme="minorHAnsi"/>
          <w:i/>
          <w:szCs w:val="20"/>
          <w:lang w:val="en-GB"/>
        </w:rPr>
        <w:tab/>
      </w:r>
      <w:r w:rsidRPr="006322F4">
        <w:rPr>
          <w:rFonts w:asciiTheme="minorHAnsi" w:hAnsiTheme="minorHAnsi" w:cstheme="minorHAnsi"/>
          <w:i/>
          <w:szCs w:val="20"/>
          <w:lang w:val="en-GB"/>
        </w:rPr>
        <w:t xml:space="preserve">Seminar/workshops </w:t>
      </w:r>
      <w:bookmarkStart w:id="58" w:name="_Hlk706633"/>
      <w:r w:rsidRPr="006322F4">
        <w:rPr>
          <w:rFonts w:asciiTheme="minorHAnsi" w:hAnsiTheme="minorHAnsi" w:cstheme="minorHAnsi"/>
          <w:i/>
          <w:szCs w:val="20"/>
          <w:lang w:val="en-GB"/>
        </w:rPr>
        <w:t xml:space="preserve">for government entities and market actors </w:t>
      </w:r>
      <w:bookmarkEnd w:id="58"/>
      <w:r w:rsidRPr="006322F4">
        <w:rPr>
          <w:rFonts w:asciiTheme="minorHAnsi" w:hAnsiTheme="minorHAnsi" w:cstheme="minorHAnsi"/>
          <w:i/>
          <w:szCs w:val="20"/>
          <w:lang w:val="en-GB"/>
        </w:rPr>
        <w:t xml:space="preserve">on best practices and lessons </w:t>
      </w:r>
      <w:r w:rsidRPr="00AF1EFA">
        <w:rPr>
          <w:rFonts w:asciiTheme="minorHAnsi" w:hAnsiTheme="minorHAnsi" w:cstheme="minorHAnsi"/>
          <w:i/>
          <w:noProof/>
          <w:szCs w:val="20"/>
          <w:lang w:val="en-GB"/>
        </w:rPr>
        <w:t>learnt</w:t>
      </w:r>
      <w:r w:rsidRPr="006322F4">
        <w:rPr>
          <w:rFonts w:asciiTheme="minorHAnsi" w:hAnsiTheme="minorHAnsi" w:cstheme="minorHAnsi"/>
          <w:i/>
          <w:szCs w:val="20"/>
          <w:lang w:val="en-GB"/>
        </w:rPr>
        <w:t xml:space="preserve"> in off-grid RE electrification</w:t>
      </w:r>
    </w:p>
    <w:p w14:paraId="7A35BF66" w14:textId="1FF47068" w:rsidR="009768D8" w:rsidRDefault="006322F4" w:rsidP="006A6A83">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 xml:space="preserve">The activity will </w:t>
      </w:r>
      <w:r w:rsidR="005B79BB">
        <w:rPr>
          <w:rFonts w:asciiTheme="minorHAnsi" w:hAnsiTheme="minorHAnsi" w:cstheme="minorHAnsi"/>
          <w:szCs w:val="20"/>
          <w:lang w:val="en-GB"/>
        </w:rPr>
        <w:t xml:space="preserve">support </w:t>
      </w:r>
      <w:r>
        <w:rPr>
          <w:rFonts w:asciiTheme="minorHAnsi" w:hAnsiTheme="minorHAnsi" w:cstheme="minorHAnsi"/>
          <w:szCs w:val="20"/>
          <w:lang w:val="en-GB"/>
        </w:rPr>
        <w:t xml:space="preserve">awareness building and knowledge dissemination events </w:t>
      </w:r>
      <w:r w:rsidRPr="006322F4">
        <w:rPr>
          <w:rFonts w:asciiTheme="minorHAnsi" w:hAnsiTheme="minorHAnsi" w:cstheme="minorHAnsi"/>
          <w:szCs w:val="20"/>
          <w:lang w:val="en-GB"/>
        </w:rPr>
        <w:t>on best practices in the integration of PUE and livelihood consideration</w:t>
      </w:r>
      <w:r w:rsidR="005B79BB">
        <w:rPr>
          <w:rFonts w:asciiTheme="minorHAnsi" w:hAnsiTheme="minorHAnsi" w:cstheme="minorHAnsi"/>
          <w:szCs w:val="20"/>
          <w:lang w:val="en-GB"/>
        </w:rPr>
        <w:t>s</w:t>
      </w:r>
      <w:r w:rsidRPr="006322F4">
        <w:rPr>
          <w:rFonts w:asciiTheme="minorHAnsi" w:hAnsiTheme="minorHAnsi" w:cstheme="minorHAnsi"/>
          <w:szCs w:val="20"/>
          <w:lang w:val="en-GB"/>
        </w:rPr>
        <w:t xml:space="preserve"> in site selection, mini-grid design and costing, financial/economic analysis and appropriate business models</w:t>
      </w:r>
      <w:r>
        <w:rPr>
          <w:rFonts w:asciiTheme="minorHAnsi" w:hAnsiTheme="minorHAnsi" w:cstheme="minorHAnsi"/>
          <w:szCs w:val="20"/>
          <w:lang w:val="en-GB"/>
        </w:rPr>
        <w:t xml:space="preserve"> </w:t>
      </w:r>
      <w:r w:rsidR="006B3544">
        <w:rPr>
          <w:rFonts w:asciiTheme="minorHAnsi" w:hAnsiTheme="minorHAnsi" w:cstheme="minorHAnsi"/>
          <w:szCs w:val="20"/>
          <w:lang w:val="en-GB"/>
        </w:rPr>
        <w:t xml:space="preserve">including </w:t>
      </w:r>
      <w:r>
        <w:rPr>
          <w:rFonts w:asciiTheme="minorHAnsi" w:hAnsiTheme="minorHAnsi" w:cstheme="minorHAnsi"/>
          <w:szCs w:val="20"/>
          <w:lang w:val="en-GB"/>
        </w:rPr>
        <w:t>financing options.</w:t>
      </w:r>
      <w:r w:rsidR="00DC113A">
        <w:rPr>
          <w:rFonts w:asciiTheme="minorHAnsi" w:hAnsiTheme="minorHAnsi" w:cstheme="minorHAnsi"/>
          <w:szCs w:val="20"/>
          <w:lang w:val="en-GB"/>
        </w:rPr>
        <w:t xml:space="preserve"> Apart from info</w:t>
      </w:r>
      <w:r w:rsidR="005B79BB">
        <w:rPr>
          <w:rFonts w:asciiTheme="minorHAnsi" w:hAnsiTheme="minorHAnsi" w:cstheme="minorHAnsi"/>
          <w:szCs w:val="20"/>
          <w:lang w:val="en-GB"/>
        </w:rPr>
        <w:t>rmation</w:t>
      </w:r>
      <w:r w:rsidR="00DC113A">
        <w:rPr>
          <w:rFonts w:asciiTheme="minorHAnsi" w:hAnsiTheme="minorHAnsi" w:cstheme="minorHAnsi"/>
          <w:szCs w:val="20"/>
          <w:lang w:val="en-GB"/>
        </w:rPr>
        <w:t xml:space="preserve"> dissemination, the events will create an opportunity for project developers </w:t>
      </w:r>
      <w:r w:rsidR="00292D79">
        <w:rPr>
          <w:rFonts w:asciiTheme="minorHAnsi" w:hAnsiTheme="minorHAnsi" w:cstheme="minorHAnsi"/>
          <w:szCs w:val="20"/>
          <w:lang w:val="en-GB"/>
        </w:rPr>
        <w:t xml:space="preserve">to discuss </w:t>
      </w:r>
      <w:r w:rsidR="00A34000">
        <w:rPr>
          <w:rFonts w:asciiTheme="minorHAnsi" w:hAnsiTheme="minorHAnsi" w:cstheme="minorHAnsi"/>
          <w:szCs w:val="20"/>
          <w:lang w:val="en-GB"/>
        </w:rPr>
        <w:t xml:space="preserve">issues in rural electrification </w:t>
      </w:r>
      <w:r w:rsidR="00292D79">
        <w:rPr>
          <w:rFonts w:asciiTheme="minorHAnsi" w:hAnsiTheme="minorHAnsi" w:cstheme="minorHAnsi"/>
          <w:szCs w:val="20"/>
          <w:lang w:val="en-GB"/>
        </w:rPr>
        <w:t>with government officials</w:t>
      </w:r>
      <w:r w:rsidR="006B3544">
        <w:rPr>
          <w:rFonts w:asciiTheme="minorHAnsi" w:hAnsiTheme="minorHAnsi" w:cstheme="minorHAnsi"/>
          <w:szCs w:val="20"/>
          <w:lang w:val="en-GB"/>
        </w:rPr>
        <w:t xml:space="preserve"> </w:t>
      </w:r>
      <w:r w:rsidR="00A34000">
        <w:rPr>
          <w:rFonts w:asciiTheme="minorHAnsi" w:hAnsiTheme="minorHAnsi" w:cstheme="minorHAnsi"/>
          <w:szCs w:val="20"/>
          <w:lang w:val="en-GB"/>
        </w:rPr>
        <w:t xml:space="preserve">and </w:t>
      </w:r>
      <w:r w:rsidR="005B79BB">
        <w:rPr>
          <w:rFonts w:asciiTheme="minorHAnsi" w:hAnsiTheme="minorHAnsi" w:cstheme="minorHAnsi"/>
          <w:szCs w:val="20"/>
          <w:lang w:val="en-GB"/>
        </w:rPr>
        <w:t xml:space="preserve">will serve </w:t>
      </w:r>
      <w:r w:rsidR="00A34000">
        <w:rPr>
          <w:rFonts w:asciiTheme="minorHAnsi" w:hAnsiTheme="minorHAnsi" w:cstheme="minorHAnsi"/>
          <w:szCs w:val="20"/>
          <w:lang w:val="en-GB"/>
        </w:rPr>
        <w:t xml:space="preserve">as a feedback mechanism for the </w:t>
      </w:r>
      <w:r w:rsidR="00A34000" w:rsidRPr="00026D6C">
        <w:rPr>
          <w:rFonts w:asciiTheme="minorHAnsi" w:hAnsiTheme="minorHAnsi" w:cstheme="minorHAnsi"/>
          <w:noProof/>
          <w:szCs w:val="20"/>
          <w:lang w:val="en-GB"/>
        </w:rPr>
        <w:t>government</w:t>
      </w:r>
      <w:r w:rsidR="00A34000">
        <w:rPr>
          <w:rFonts w:asciiTheme="minorHAnsi" w:hAnsiTheme="minorHAnsi" w:cstheme="minorHAnsi"/>
          <w:szCs w:val="20"/>
          <w:lang w:val="en-GB"/>
        </w:rPr>
        <w:t xml:space="preserve"> counterparts to play their role as </w:t>
      </w:r>
      <w:r w:rsidR="008C16A8">
        <w:rPr>
          <w:rFonts w:asciiTheme="minorHAnsi" w:hAnsiTheme="minorHAnsi" w:cstheme="minorHAnsi"/>
          <w:szCs w:val="20"/>
          <w:lang w:val="en-GB"/>
        </w:rPr>
        <w:t xml:space="preserve">an </w:t>
      </w:r>
      <w:r w:rsidR="00A34000">
        <w:rPr>
          <w:rFonts w:asciiTheme="minorHAnsi" w:hAnsiTheme="minorHAnsi" w:cstheme="minorHAnsi"/>
          <w:szCs w:val="20"/>
          <w:lang w:val="en-GB"/>
        </w:rPr>
        <w:t xml:space="preserve">enabler. </w:t>
      </w:r>
      <w:r w:rsidR="00285084">
        <w:t xml:space="preserve"> Apart from subject-</w:t>
      </w:r>
      <w:r w:rsidR="005B79BB">
        <w:t xml:space="preserve">specific </w:t>
      </w:r>
      <w:r w:rsidR="00285084">
        <w:t>workshops, there will be at least one</w:t>
      </w:r>
      <w:r w:rsidR="00285084" w:rsidRPr="00285084">
        <w:rPr>
          <w:rFonts w:asciiTheme="minorHAnsi" w:hAnsiTheme="minorHAnsi" w:cstheme="minorHAnsi"/>
          <w:szCs w:val="20"/>
          <w:lang w:val="en-GB"/>
        </w:rPr>
        <w:t xml:space="preserve"> Round-Table Event with </w:t>
      </w:r>
      <w:r w:rsidR="00285084" w:rsidRPr="00AF1EFA">
        <w:rPr>
          <w:rFonts w:asciiTheme="minorHAnsi" w:hAnsiTheme="minorHAnsi" w:cstheme="minorHAnsi"/>
          <w:noProof/>
          <w:szCs w:val="20"/>
          <w:lang w:val="en-GB"/>
        </w:rPr>
        <w:t>government</w:t>
      </w:r>
      <w:r w:rsidR="00285084" w:rsidRPr="00285084">
        <w:rPr>
          <w:rFonts w:asciiTheme="minorHAnsi" w:hAnsiTheme="minorHAnsi" w:cstheme="minorHAnsi"/>
          <w:szCs w:val="20"/>
          <w:lang w:val="en-GB"/>
        </w:rPr>
        <w:t>, donors, local banks, and civil society, for advocacy and developing solutions to key challenges.</w:t>
      </w:r>
      <w:r w:rsidR="00176D50" w:rsidRPr="00176D50">
        <w:t xml:space="preserve"> </w:t>
      </w:r>
      <w:r w:rsidR="00176D50" w:rsidRPr="00176D50">
        <w:rPr>
          <w:rFonts w:asciiTheme="minorHAnsi" w:hAnsiTheme="minorHAnsi" w:cstheme="minorHAnsi"/>
          <w:szCs w:val="20"/>
          <w:lang w:val="en-GB"/>
        </w:rPr>
        <w:t xml:space="preserve">The activity will be implemented in cooperation with DRD, Ministry of Education, the </w:t>
      </w:r>
      <w:r w:rsidR="005B79BB">
        <w:rPr>
          <w:rFonts w:asciiTheme="minorHAnsi" w:hAnsiTheme="minorHAnsi" w:cstheme="minorHAnsi"/>
          <w:szCs w:val="20"/>
          <w:lang w:val="en-GB"/>
        </w:rPr>
        <w:t>afore</w:t>
      </w:r>
      <w:r w:rsidR="00442276" w:rsidRPr="00176D50">
        <w:rPr>
          <w:rFonts w:asciiTheme="minorHAnsi" w:hAnsiTheme="minorHAnsi" w:cstheme="minorHAnsi"/>
          <w:szCs w:val="20"/>
          <w:lang w:val="en-GB"/>
        </w:rPr>
        <w:t>mentioned ‘</w:t>
      </w:r>
      <w:r w:rsidR="00176D50" w:rsidRPr="00176D50">
        <w:rPr>
          <w:rFonts w:asciiTheme="minorHAnsi" w:hAnsiTheme="minorHAnsi" w:cstheme="minorHAnsi"/>
          <w:szCs w:val="20"/>
          <w:lang w:val="en-GB"/>
        </w:rPr>
        <w:t>energy access working group</w:t>
      </w:r>
      <w:r w:rsidR="00D96B15">
        <w:rPr>
          <w:rFonts w:asciiTheme="minorHAnsi" w:hAnsiTheme="minorHAnsi" w:cstheme="minorHAnsi"/>
          <w:szCs w:val="20"/>
          <w:lang w:val="en-GB"/>
        </w:rPr>
        <w:t>’</w:t>
      </w:r>
      <w:r w:rsidR="00176D50" w:rsidRPr="00176D50">
        <w:rPr>
          <w:rFonts w:asciiTheme="minorHAnsi" w:hAnsiTheme="minorHAnsi" w:cstheme="minorHAnsi"/>
          <w:szCs w:val="20"/>
          <w:lang w:val="en-GB"/>
        </w:rPr>
        <w:t xml:space="preserve">, SPM, and private sector </w:t>
      </w:r>
      <w:r w:rsidR="00176D50" w:rsidRPr="00AF1EFA">
        <w:rPr>
          <w:rFonts w:asciiTheme="minorHAnsi" w:hAnsiTheme="minorHAnsi" w:cstheme="minorHAnsi"/>
          <w:noProof/>
          <w:szCs w:val="20"/>
          <w:lang w:val="en-GB"/>
        </w:rPr>
        <w:t>organisations</w:t>
      </w:r>
      <w:r w:rsidR="00176D50" w:rsidRPr="00176D50">
        <w:rPr>
          <w:rFonts w:asciiTheme="minorHAnsi" w:hAnsiTheme="minorHAnsi" w:cstheme="minorHAnsi"/>
          <w:szCs w:val="20"/>
          <w:lang w:val="en-GB"/>
        </w:rPr>
        <w:t xml:space="preserve"> (HyCEM, REAM)</w:t>
      </w:r>
      <w:r w:rsidR="00176D50">
        <w:rPr>
          <w:rFonts w:asciiTheme="minorHAnsi" w:hAnsiTheme="minorHAnsi" w:cstheme="minorHAnsi"/>
          <w:szCs w:val="20"/>
          <w:lang w:val="en-GB"/>
        </w:rPr>
        <w:t xml:space="preserve">. Depending on the topic, a partner </w:t>
      </w:r>
      <w:r w:rsidR="00176D50" w:rsidRPr="00AF1EFA">
        <w:rPr>
          <w:rFonts w:asciiTheme="minorHAnsi" w:hAnsiTheme="minorHAnsi" w:cstheme="minorHAnsi"/>
          <w:noProof/>
          <w:szCs w:val="20"/>
          <w:lang w:val="en-GB"/>
        </w:rPr>
        <w:t>organisation</w:t>
      </w:r>
      <w:r w:rsidR="00176D50">
        <w:rPr>
          <w:rFonts w:asciiTheme="minorHAnsi" w:hAnsiTheme="minorHAnsi" w:cstheme="minorHAnsi"/>
          <w:szCs w:val="20"/>
          <w:lang w:val="en-GB"/>
        </w:rPr>
        <w:t xml:space="preserve"> can take charge</w:t>
      </w:r>
      <w:r w:rsidR="00A62054">
        <w:rPr>
          <w:rFonts w:asciiTheme="minorHAnsi" w:hAnsiTheme="minorHAnsi" w:cstheme="minorHAnsi"/>
          <w:szCs w:val="20"/>
          <w:lang w:val="en-GB"/>
        </w:rPr>
        <w:t xml:space="preserve"> (this will be defined in the capacity strengthening plan of Activity 2.1.1) </w:t>
      </w:r>
    </w:p>
    <w:p w14:paraId="2E50BCE8" w14:textId="6A6BDF8E" w:rsidR="006322F4" w:rsidRDefault="006322F4" w:rsidP="006A6A83">
      <w:pPr>
        <w:tabs>
          <w:tab w:val="left" w:pos="1560"/>
        </w:tabs>
        <w:spacing w:after="0"/>
        <w:rPr>
          <w:rFonts w:asciiTheme="minorHAnsi" w:hAnsiTheme="minorHAnsi" w:cstheme="minorHAnsi"/>
          <w:szCs w:val="20"/>
          <w:lang w:val="en-GB"/>
        </w:rPr>
      </w:pPr>
    </w:p>
    <w:p w14:paraId="7482F170" w14:textId="4CAA9E23" w:rsidR="006322F4" w:rsidRDefault="006322F4" w:rsidP="006A6A83">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2.2.2</w:t>
      </w:r>
      <w:r>
        <w:rPr>
          <w:rFonts w:asciiTheme="minorHAnsi" w:hAnsiTheme="minorHAnsi" w:cstheme="minorHAnsi"/>
          <w:i/>
          <w:szCs w:val="20"/>
          <w:lang w:val="en-GB"/>
        </w:rPr>
        <w:tab/>
      </w:r>
      <w:r w:rsidR="00FA1491" w:rsidRPr="00FA1491">
        <w:rPr>
          <w:rFonts w:asciiTheme="minorHAnsi" w:hAnsiTheme="minorHAnsi" w:cstheme="minorHAnsi"/>
          <w:i/>
          <w:szCs w:val="20"/>
          <w:lang w:val="en-GB"/>
        </w:rPr>
        <w:t xml:space="preserve">Technical training designed and delivered for RE companies, energy service companies </w:t>
      </w:r>
      <w:r w:rsidR="00FA1491" w:rsidRPr="00AF1EFA">
        <w:rPr>
          <w:rFonts w:asciiTheme="minorHAnsi" w:hAnsiTheme="minorHAnsi" w:cstheme="minorHAnsi"/>
          <w:i/>
          <w:noProof/>
          <w:szCs w:val="20"/>
          <w:lang w:val="en-GB"/>
        </w:rPr>
        <w:t>and</w:t>
      </w:r>
      <w:r w:rsidR="00FA1491" w:rsidRPr="00FA1491">
        <w:rPr>
          <w:rFonts w:asciiTheme="minorHAnsi" w:hAnsiTheme="minorHAnsi" w:cstheme="minorHAnsi"/>
          <w:i/>
          <w:szCs w:val="20"/>
          <w:lang w:val="en-GB"/>
        </w:rPr>
        <w:t xml:space="preserve"> village organizations on various aspects of rural RE</w:t>
      </w:r>
      <w:r w:rsidR="00FA1491">
        <w:rPr>
          <w:rFonts w:asciiTheme="minorHAnsi" w:hAnsiTheme="minorHAnsi" w:cstheme="minorHAnsi"/>
          <w:i/>
          <w:szCs w:val="20"/>
          <w:lang w:val="en-GB"/>
        </w:rPr>
        <w:t xml:space="preserve"> electrification</w:t>
      </w:r>
    </w:p>
    <w:p w14:paraId="1DAE713E" w14:textId="72D8849C" w:rsidR="00FA1491" w:rsidRPr="00FA1491" w:rsidRDefault="007F066B" w:rsidP="006A6A83">
      <w:pPr>
        <w:tabs>
          <w:tab w:val="left" w:pos="0"/>
        </w:tabs>
        <w:spacing w:after="0"/>
        <w:rPr>
          <w:rFonts w:asciiTheme="minorHAnsi" w:hAnsiTheme="minorHAnsi" w:cstheme="minorHAnsi"/>
          <w:szCs w:val="20"/>
          <w:lang w:val="en-GB"/>
        </w:rPr>
      </w:pPr>
      <w:r>
        <w:rPr>
          <w:rFonts w:asciiTheme="minorHAnsi" w:hAnsiTheme="minorHAnsi" w:cstheme="minorHAnsi"/>
          <w:szCs w:val="20"/>
          <w:lang w:val="en-GB"/>
        </w:rPr>
        <w:t xml:space="preserve">The activity will consist </w:t>
      </w:r>
      <w:r w:rsidRPr="003A5E45">
        <w:rPr>
          <w:rFonts w:asciiTheme="minorHAnsi" w:hAnsiTheme="minorHAnsi" w:cstheme="minorHAnsi"/>
          <w:noProof/>
          <w:szCs w:val="20"/>
          <w:lang w:val="en-GB"/>
        </w:rPr>
        <w:t>o</w:t>
      </w:r>
      <w:r w:rsidR="003A5E45">
        <w:rPr>
          <w:rFonts w:asciiTheme="minorHAnsi" w:hAnsiTheme="minorHAnsi" w:cstheme="minorHAnsi"/>
          <w:noProof/>
          <w:szCs w:val="20"/>
          <w:lang w:val="en-GB"/>
        </w:rPr>
        <w:t>f</w:t>
      </w:r>
      <w:r>
        <w:rPr>
          <w:rFonts w:asciiTheme="minorHAnsi" w:hAnsiTheme="minorHAnsi" w:cstheme="minorHAnsi"/>
          <w:szCs w:val="20"/>
          <w:lang w:val="en-GB"/>
        </w:rPr>
        <w:t xml:space="preserve"> tailor-made technical training for </w:t>
      </w:r>
      <w:r w:rsidR="00A34000">
        <w:rPr>
          <w:rFonts w:asciiTheme="minorHAnsi" w:hAnsiTheme="minorHAnsi" w:cstheme="minorHAnsi"/>
          <w:szCs w:val="20"/>
          <w:lang w:val="en-GB"/>
        </w:rPr>
        <w:t xml:space="preserve">proponents of </w:t>
      </w:r>
      <w:r w:rsidRPr="007F066B">
        <w:rPr>
          <w:rFonts w:asciiTheme="minorHAnsi" w:hAnsiTheme="minorHAnsi" w:cstheme="minorHAnsi"/>
          <w:szCs w:val="20"/>
          <w:lang w:val="en-GB"/>
        </w:rPr>
        <w:t xml:space="preserve">solar mini-grids and stand-alone solar </w:t>
      </w:r>
      <w:r w:rsidRPr="00AF1EFA">
        <w:rPr>
          <w:rFonts w:asciiTheme="minorHAnsi" w:hAnsiTheme="minorHAnsi" w:cstheme="minorHAnsi"/>
          <w:noProof/>
          <w:szCs w:val="20"/>
          <w:lang w:val="en-GB"/>
        </w:rPr>
        <w:t>PV,</w:t>
      </w:r>
      <w:r>
        <w:rPr>
          <w:rFonts w:asciiTheme="minorHAnsi" w:hAnsiTheme="minorHAnsi" w:cstheme="minorHAnsi"/>
          <w:szCs w:val="20"/>
          <w:lang w:val="en-GB"/>
        </w:rPr>
        <w:t xml:space="preserve"> and </w:t>
      </w:r>
      <w:r w:rsidRPr="007F066B">
        <w:rPr>
          <w:rFonts w:asciiTheme="minorHAnsi" w:hAnsiTheme="minorHAnsi" w:cstheme="minorHAnsi"/>
          <w:szCs w:val="20"/>
          <w:lang w:val="en-GB"/>
        </w:rPr>
        <w:t>mini and micro hydropower mini-grids</w:t>
      </w:r>
    </w:p>
    <w:p w14:paraId="2275D808" w14:textId="1CE94BFF" w:rsidR="007F066B" w:rsidRPr="007F066B" w:rsidRDefault="007F066B" w:rsidP="006A6A83">
      <w:pPr>
        <w:tabs>
          <w:tab w:val="left" w:pos="284"/>
        </w:tabs>
        <w:spacing w:after="0"/>
        <w:ind w:left="284" w:hanging="284"/>
        <w:rPr>
          <w:rFonts w:asciiTheme="minorHAnsi" w:hAnsiTheme="minorHAnsi" w:cstheme="minorHAnsi"/>
          <w:szCs w:val="20"/>
          <w:lang w:val="en-GB"/>
        </w:rPr>
      </w:pPr>
      <w:r w:rsidRPr="007F066B">
        <w:rPr>
          <w:rFonts w:asciiTheme="minorHAnsi" w:hAnsiTheme="minorHAnsi" w:cstheme="minorHAnsi"/>
          <w:szCs w:val="20"/>
          <w:lang w:val="en-GB"/>
        </w:rPr>
        <w:t>o</w:t>
      </w:r>
      <w:r w:rsidRPr="007F066B">
        <w:rPr>
          <w:rFonts w:asciiTheme="minorHAnsi" w:hAnsiTheme="minorHAnsi" w:cstheme="minorHAnsi"/>
          <w:szCs w:val="20"/>
          <w:lang w:val="en-GB"/>
        </w:rPr>
        <w:tab/>
        <w:t>RE system design and installation</w:t>
      </w:r>
      <w:r>
        <w:rPr>
          <w:rFonts w:asciiTheme="minorHAnsi" w:hAnsiTheme="minorHAnsi" w:cstheme="minorHAnsi"/>
          <w:szCs w:val="20"/>
          <w:lang w:val="en-GB"/>
        </w:rPr>
        <w:t xml:space="preserve">, including </w:t>
      </w:r>
      <w:r w:rsidRPr="007F066B">
        <w:rPr>
          <w:rFonts w:asciiTheme="minorHAnsi" w:hAnsiTheme="minorHAnsi" w:cstheme="minorHAnsi"/>
          <w:szCs w:val="20"/>
          <w:lang w:val="en-GB"/>
        </w:rPr>
        <w:t xml:space="preserve">resource </w:t>
      </w:r>
      <w:r>
        <w:rPr>
          <w:rFonts w:asciiTheme="minorHAnsi" w:hAnsiTheme="minorHAnsi" w:cstheme="minorHAnsi"/>
          <w:szCs w:val="20"/>
          <w:lang w:val="en-GB"/>
        </w:rPr>
        <w:t xml:space="preserve">and least-cost </w:t>
      </w:r>
      <w:r w:rsidR="005360A5" w:rsidRPr="005360A5">
        <w:rPr>
          <w:rFonts w:asciiTheme="minorHAnsi" w:hAnsiTheme="minorHAnsi" w:cstheme="minorHAnsi"/>
          <w:szCs w:val="20"/>
          <w:lang w:val="en-GB"/>
        </w:rPr>
        <w:t>geospatial analysis</w:t>
      </w:r>
      <w:r w:rsidRPr="007F066B">
        <w:rPr>
          <w:rFonts w:asciiTheme="minorHAnsi" w:hAnsiTheme="minorHAnsi" w:cstheme="minorHAnsi"/>
          <w:szCs w:val="20"/>
          <w:lang w:val="en-GB"/>
        </w:rPr>
        <w:t>; supply and demand analysis; design, installation</w:t>
      </w:r>
      <w:r>
        <w:rPr>
          <w:rFonts w:asciiTheme="minorHAnsi" w:hAnsiTheme="minorHAnsi" w:cstheme="minorHAnsi"/>
          <w:szCs w:val="20"/>
          <w:lang w:val="en-GB"/>
        </w:rPr>
        <w:t xml:space="preserve"> (c</w:t>
      </w:r>
      <w:r w:rsidRPr="007F066B">
        <w:rPr>
          <w:rFonts w:asciiTheme="minorHAnsi" w:hAnsiTheme="minorHAnsi" w:cstheme="minorHAnsi"/>
          <w:szCs w:val="20"/>
          <w:lang w:val="en-GB"/>
        </w:rPr>
        <w:t>onsidering the latest standards, guidelines</w:t>
      </w:r>
      <w:r w:rsidR="00026D6C">
        <w:rPr>
          <w:rFonts w:asciiTheme="minorHAnsi" w:hAnsiTheme="minorHAnsi" w:cstheme="minorHAnsi"/>
          <w:szCs w:val="20"/>
          <w:lang w:val="en-GB"/>
        </w:rPr>
        <w:t>,</w:t>
      </w:r>
      <w:r w:rsidRPr="007F066B">
        <w:rPr>
          <w:rFonts w:asciiTheme="minorHAnsi" w:hAnsiTheme="minorHAnsi" w:cstheme="minorHAnsi"/>
          <w:szCs w:val="20"/>
          <w:lang w:val="en-GB"/>
        </w:rPr>
        <w:t xml:space="preserve"> </w:t>
      </w:r>
      <w:r w:rsidRPr="00026D6C">
        <w:rPr>
          <w:rFonts w:asciiTheme="minorHAnsi" w:hAnsiTheme="minorHAnsi" w:cstheme="minorHAnsi"/>
          <w:noProof/>
          <w:szCs w:val="20"/>
          <w:lang w:val="en-GB"/>
        </w:rPr>
        <w:t>and</w:t>
      </w:r>
      <w:r w:rsidRPr="007F066B">
        <w:rPr>
          <w:rFonts w:asciiTheme="minorHAnsi" w:hAnsiTheme="minorHAnsi" w:cstheme="minorHAnsi"/>
          <w:szCs w:val="20"/>
          <w:lang w:val="en-GB"/>
        </w:rPr>
        <w:t xml:space="preserve"> regulations</w:t>
      </w:r>
      <w:r>
        <w:rPr>
          <w:rFonts w:asciiTheme="minorHAnsi" w:hAnsiTheme="minorHAnsi" w:cstheme="minorHAnsi"/>
          <w:szCs w:val="20"/>
          <w:lang w:val="en-GB"/>
        </w:rPr>
        <w:t>, s</w:t>
      </w:r>
      <w:r w:rsidRPr="007F066B">
        <w:rPr>
          <w:rFonts w:asciiTheme="minorHAnsi" w:hAnsiTheme="minorHAnsi" w:cstheme="minorHAnsi"/>
          <w:szCs w:val="20"/>
          <w:lang w:val="en-GB"/>
        </w:rPr>
        <w:t>ee Activity 1.2.4</w:t>
      </w:r>
      <w:r w:rsidR="0072734D">
        <w:rPr>
          <w:rFonts w:asciiTheme="minorHAnsi" w:hAnsiTheme="minorHAnsi" w:cstheme="minorHAnsi"/>
          <w:szCs w:val="20"/>
          <w:lang w:val="en-GB"/>
        </w:rPr>
        <w:t>)</w:t>
      </w:r>
      <w:r w:rsidRPr="007F066B">
        <w:rPr>
          <w:rFonts w:asciiTheme="minorHAnsi" w:hAnsiTheme="minorHAnsi" w:cstheme="minorHAnsi"/>
          <w:szCs w:val="20"/>
          <w:lang w:val="en-GB"/>
        </w:rPr>
        <w:t xml:space="preserve"> </w:t>
      </w:r>
    </w:p>
    <w:p w14:paraId="4A8BB02C" w14:textId="737084CB" w:rsidR="009768D8" w:rsidRPr="00285084" w:rsidRDefault="007F066B" w:rsidP="006A6A83">
      <w:pPr>
        <w:tabs>
          <w:tab w:val="left" w:pos="284"/>
        </w:tabs>
        <w:spacing w:after="0"/>
        <w:ind w:left="284" w:hanging="284"/>
        <w:rPr>
          <w:rFonts w:asciiTheme="minorHAnsi" w:hAnsiTheme="minorHAnsi" w:cstheme="minorHAnsi"/>
          <w:szCs w:val="20"/>
          <w:lang w:val="en-GB"/>
        </w:rPr>
      </w:pPr>
      <w:r w:rsidRPr="007F066B">
        <w:rPr>
          <w:rFonts w:asciiTheme="minorHAnsi" w:hAnsiTheme="minorHAnsi" w:cstheme="minorHAnsi"/>
          <w:szCs w:val="20"/>
          <w:lang w:val="en-GB"/>
        </w:rPr>
        <w:t>o</w:t>
      </w:r>
      <w:r w:rsidRPr="007F066B">
        <w:rPr>
          <w:rFonts w:asciiTheme="minorHAnsi" w:hAnsiTheme="minorHAnsi" w:cstheme="minorHAnsi"/>
          <w:szCs w:val="20"/>
          <w:lang w:val="en-GB"/>
        </w:rPr>
        <w:tab/>
        <w:t xml:space="preserve">Estimation of household demand, willingness and ability to pay (WTP/ATP), </w:t>
      </w:r>
      <w:r w:rsidR="00A34000">
        <w:rPr>
          <w:rFonts w:asciiTheme="minorHAnsi" w:hAnsiTheme="minorHAnsi" w:cstheme="minorHAnsi"/>
          <w:szCs w:val="20"/>
          <w:lang w:val="en-GB"/>
        </w:rPr>
        <w:t xml:space="preserve">payment systems (e.g. ‘pay-as-you-go’), </w:t>
      </w:r>
      <w:r w:rsidRPr="007F066B">
        <w:rPr>
          <w:rFonts w:asciiTheme="minorHAnsi" w:hAnsiTheme="minorHAnsi" w:cstheme="minorHAnsi"/>
          <w:szCs w:val="20"/>
          <w:lang w:val="en-GB"/>
        </w:rPr>
        <w:t xml:space="preserve">demand </w:t>
      </w:r>
      <w:r>
        <w:rPr>
          <w:rFonts w:asciiTheme="minorHAnsi" w:hAnsiTheme="minorHAnsi" w:cstheme="minorHAnsi"/>
          <w:szCs w:val="20"/>
          <w:lang w:val="en-GB"/>
        </w:rPr>
        <w:t>stimulation and</w:t>
      </w:r>
      <w:r w:rsidRPr="007F066B">
        <w:rPr>
          <w:rFonts w:asciiTheme="minorHAnsi" w:hAnsiTheme="minorHAnsi" w:cstheme="minorHAnsi"/>
          <w:szCs w:val="20"/>
          <w:lang w:val="en-GB"/>
        </w:rPr>
        <w:t xml:space="preserve"> </w:t>
      </w:r>
      <w:r>
        <w:rPr>
          <w:rFonts w:asciiTheme="minorHAnsi" w:hAnsiTheme="minorHAnsi" w:cstheme="minorHAnsi"/>
          <w:szCs w:val="20"/>
          <w:lang w:val="en-GB"/>
        </w:rPr>
        <w:t xml:space="preserve">integration with the design </w:t>
      </w:r>
      <w:r w:rsidRPr="00285084">
        <w:rPr>
          <w:rFonts w:asciiTheme="minorHAnsi" w:hAnsiTheme="minorHAnsi" w:cstheme="minorHAnsi"/>
          <w:szCs w:val="20"/>
          <w:lang w:val="en-GB"/>
        </w:rPr>
        <w:t>and planning of productive uses and rural livelihood activities (e.g., agro-processing, cold storage, battery charging, ICT, small wood and metal workshops; village stores, tourism, etc.)</w:t>
      </w:r>
    </w:p>
    <w:p w14:paraId="7D1DD868" w14:textId="207CAAD0" w:rsidR="00285084" w:rsidRPr="00285084" w:rsidRDefault="004944A1" w:rsidP="006A6A83">
      <w:pPr>
        <w:pStyle w:val="ListParagraph"/>
        <w:numPr>
          <w:ilvl w:val="0"/>
          <w:numId w:val="90"/>
        </w:numPr>
        <w:tabs>
          <w:tab w:val="left" w:pos="284"/>
        </w:tabs>
        <w:ind w:left="284" w:hanging="284"/>
        <w:jc w:val="both"/>
        <w:rPr>
          <w:rFonts w:asciiTheme="minorHAnsi" w:hAnsiTheme="minorHAnsi" w:cstheme="minorHAnsi"/>
          <w:sz w:val="20"/>
          <w:szCs w:val="20"/>
          <w:lang w:val="en-GB"/>
        </w:rPr>
      </w:pPr>
      <w:r>
        <w:rPr>
          <w:rFonts w:asciiTheme="minorHAnsi" w:hAnsiTheme="minorHAnsi" w:cstheme="minorHAnsi"/>
          <w:sz w:val="20"/>
          <w:szCs w:val="20"/>
          <w:lang w:val="en-GB"/>
        </w:rPr>
        <w:t>Training on the</w:t>
      </w:r>
      <w:r w:rsidR="00D96B15">
        <w:rPr>
          <w:rFonts w:asciiTheme="minorHAnsi" w:hAnsiTheme="minorHAnsi" w:cstheme="minorHAnsi"/>
          <w:sz w:val="20"/>
          <w:szCs w:val="20"/>
          <w:lang w:val="en-GB"/>
        </w:rPr>
        <w:t xml:space="preserve"> f</w:t>
      </w:r>
      <w:r w:rsidR="00285084">
        <w:rPr>
          <w:rFonts w:asciiTheme="minorHAnsi" w:hAnsiTheme="minorHAnsi" w:cstheme="minorHAnsi"/>
          <w:sz w:val="20"/>
          <w:szCs w:val="20"/>
          <w:lang w:val="en-GB"/>
        </w:rPr>
        <w:t xml:space="preserve">ormulation of feasibility studies and bankable proposals </w:t>
      </w:r>
      <w:r w:rsidR="00D96B15">
        <w:rPr>
          <w:rFonts w:asciiTheme="minorHAnsi" w:hAnsiTheme="minorHAnsi" w:cstheme="minorHAnsi"/>
          <w:sz w:val="20"/>
          <w:szCs w:val="20"/>
          <w:lang w:val="en-GB"/>
        </w:rPr>
        <w:t>(to be submitted to</w:t>
      </w:r>
      <w:r w:rsidR="00285084">
        <w:rPr>
          <w:rFonts w:asciiTheme="minorHAnsi" w:hAnsiTheme="minorHAnsi" w:cstheme="minorHAnsi"/>
          <w:sz w:val="20"/>
          <w:szCs w:val="20"/>
          <w:lang w:val="en-GB"/>
        </w:rPr>
        <w:t xml:space="preserve"> DRD-NEP Call for Proposals</w:t>
      </w:r>
      <w:r w:rsidR="00D96B15">
        <w:rPr>
          <w:rFonts w:asciiTheme="minorHAnsi" w:hAnsiTheme="minorHAnsi" w:cstheme="minorHAnsi"/>
          <w:sz w:val="20"/>
          <w:szCs w:val="20"/>
          <w:lang w:val="en-GB"/>
        </w:rPr>
        <w:t xml:space="preserve">, </w:t>
      </w:r>
      <w:r w:rsidR="00285084">
        <w:rPr>
          <w:rFonts w:asciiTheme="minorHAnsi" w:hAnsiTheme="minorHAnsi" w:cstheme="minorHAnsi"/>
          <w:sz w:val="20"/>
          <w:szCs w:val="20"/>
          <w:lang w:val="en-GB"/>
        </w:rPr>
        <w:t xml:space="preserve">and </w:t>
      </w:r>
      <w:r>
        <w:rPr>
          <w:rFonts w:asciiTheme="minorHAnsi" w:hAnsiTheme="minorHAnsi" w:cstheme="minorHAnsi"/>
          <w:sz w:val="20"/>
          <w:szCs w:val="20"/>
          <w:lang w:val="en-GB"/>
        </w:rPr>
        <w:t>providers of debt and grant financing)</w:t>
      </w:r>
    </w:p>
    <w:p w14:paraId="5E6991DB" w14:textId="77777777" w:rsidR="004944A1" w:rsidRDefault="004944A1" w:rsidP="006A6A83">
      <w:pPr>
        <w:tabs>
          <w:tab w:val="left" w:pos="0"/>
        </w:tabs>
        <w:spacing w:after="0"/>
        <w:rPr>
          <w:rFonts w:asciiTheme="minorHAnsi" w:hAnsiTheme="minorHAnsi" w:cstheme="minorHAnsi"/>
          <w:szCs w:val="20"/>
          <w:lang w:val="en-GB"/>
        </w:rPr>
      </w:pPr>
    </w:p>
    <w:p w14:paraId="7D0D594C" w14:textId="4CC99FCF" w:rsidR="007F066B" w:rsidRDefault="007F066B" w:rsidP="006A6A83">
      <w:pPr>
        <w:tabs>
          <w:tab w:val="left" w:pos="0"/>
        </w:tabs>
        <w:spacing w:after="0"/>
        <w:rPr>
          <w:rFonts w:asciiTheme="minorHAnsi" w:hAnsiTheme="minorHAnsi" w:cstheme="minorHAnsi"/>
          <w:szCs w:val="20"/>
          <w:lang w:val="en-GB"/>
        </w:rPr>
      </w:pPr>
      <w:r w:rsidRPr="00285084">
        <w:rPr>
          <w:rFonts w:asciiTheme="minorHAnsi" w:hAnsiTheme="minorHAnsi" w:cstheme="minorHAnsi"/>
          <w:szCs w:val="20"/>
          <w:lang w:val="en-GB"/>
        </w:rPr>
        <w:t>The activity will</w:t>
      </w:r>
      <w:r>
        <w:rPr>
          <w:rFonts w:asciiTheme="minorHAnsi" w:hAnsiTheme="minorHAnsi" w:cstheme="minorHAnsi"/>
          <w:szCs w:val="20"/>
          <w:lang w:val="en-GB"/>
        </w:rPr>
        <w:t xml:space="preserve"> be carried out in close coordination with DRI</w:t>
      </w:r>
      <w:r w:rsidR="00176D50" w:rsidRPr="00176D50">
        <w:rPr>
          <w:rFonts w:asciiTheme="minorHAnsi" w:hAnsiTheme="minorHAnsi" w:cstheme="minorHAnsi"/>
          <w:szCs w:val="20"/>
          <w:lang w:val="en-GB"/>
        </w:rPr>
        <w:t xml:space="preserve"> </w:t>
      </w:r>
      <w:r w:rsidR="00176D50">
        <w:rPr>
          <w:rFonts w:asciiTheme="minorHAnsi" w:hAnsiTheme="minorHAnsi" w:cstheme="minorHAnsi"/>
          <w:szCs w:val="20"/>
          <w:lang w:val="en-GB"/>
        </w:rPr>
        <w:t xml:space="preserve">and vocational training </w:t>
      </w:r>
      <w:r w:rsidR="00176D50" w:rsidRPr="00AF1EFA">
        <w:rPr>
          <w:rFonts w:asciiTheme="minorHAnsi" w:hAnsiTheme="minorHAnsi" w:cstheme="minorHAnsi"/>
          <w:noProof/>
          <w:szCs w:val="20"/>
          <w:lang w:val="en-GB"/>
        </w:rPr>
        <w:t>centres</w:t>
      </w:r>
      <w:r w:rsidR="00176D50">
        <w:rPr>
          <w:rFonts w:asciiTheme="minorHAnsi" w:hAnsiTheme="minorHAnsi" w:cstheme="minorHAnsi"/>
          <w:noProof/>
          <w:szCs w:val="20"/>
          <w:lang w:val="en-GB"/>
        </w:rPr>
        <w:t xml:space="preserve"> of the Ministry of </w:t>
      </w:r>
      <w:r w:rsidR="00B81D44">
        <w:rPr>
          <w:rFonts w:asciiTheme="minorHAnsi" w:hAnsiTheme="minorHAnsi" w:cstheme="minorHAnsi"/>
          <w:noProof/>
          <w:szCs w:val="20"/>
          <w:lang w:val="en-GB"/>
        </w:rPr>
        <w:t xml:space="preserve">Education </w:t>
      </w:r>
      <w:r w:rsidR="00B81D44">
        <w:rPr>
          <w:rFonts w:asciiTheme="minorHAnsi" w:hAnsiTheme="minorHAnsi" w:cstheme="minorHAnsi"/>
          <w:szCs w:val="20"/>
          <w:lang w:val="en-GB"/>
        </w:rPr>
        <w:t>(</w:t>
      </w:r>
      <w:r w:rsidR="00176D50">
        <w:rPr>
          <w:rFonts w:asciiTheme="minorHAnsi" w:hAnsiTheme="minorHAnsi" w:cstheme="minorHAnsi"/>
          <w:szCs w:val="20"/>
          <w:lang w:val="en-GB"/>
        </w:rPr>
        <w:t xml:space="preserve">based in the selected </w:t>
      </w:r>
      <w:r w:rsidR="00176D50" w:rsidRPr="00AF1EFA">
        <w:rPr>
          <w:rFonts w:asciiTheme="minorHAnsi" w:hAnsiTheme="minorHAnsi" w:cstheme="minorHAnsi"/>
          <w:noProof/>
          <w:szCs w:val="20"/>
          <w:lang w:val="en-GB"/>
        </w:rPr>
        <w:t>RURED</w:t>
      </w:r>
      <w:r w:rsidR="00176D50">
        <w:rPr>
          <w:rFonts w:asciiTheme="minorHAnsi" w:hAnsiTheme="minorHAnsi" w:cstheme="minorHAnsi"/>
          <w:szCs w:val="20"/>
          <w:lang w:val="en-GB"/>
        </w:rPr>
        <w:t xml:space="preserve"> Project Areas, as well as </w:t>
      </w:r>
      <w:r>
        <w:rPr>
          <w:rFonts w:asciiTheme="minorHAnsi" w:hAnsiTheme="minorHAnsi" w:cstheme="minorHAnsi"/>
          <w:szCs w:val="20"/>
          <w:lang w:val="en-GB"/>
        </w:rPr>
        <w:t xml:space="preserve">relevant RE industry associations (e.g. REAM, </w:t>
      </w:r>
      <w:r w:rsidRPr="00AF1EFA">
        <w:rPr>
          <w:rFonts w:asciiTheme="minorHAnsi" w:hAnsiTheme="minorHAnsi" w:cstheme="minorHAnsi"/>
          <w:noProof/>
          <w:szCs w:val="20"/>
          <w:lang w:val="en-GB"/>
        </w:rPr>
        <w:t>HyCEM</w:t>
      </w:r>
      <w:r>
        <w:rPr>
          <w:rFonts w:asciiTheme="minorHAnsi" w:hAnsiTheme="minorHAnsi" w:cstheme="minorHAnsi"/>
          <w:szCs w:val="20"/>
          <w:lang w:val="en-GB"/>
        </w:rPr>
        <w:t>)). Target groups are</w:t>
      </w:r>
      <w:r w:rsidR="006B3544">
        <w:rPr>
          <w:rFonts w:asciiTheme="minorHAnsi" w:hAnsiTheme="minorHAnsi" w:cstheme="minorHAnsi"/>
          <w:szCs w:val="20"/>
          <w:lang w:val="en-GB"/>
        </w:rPr>
        <w:t xml:space="preserve"> </w:t>
      </w:r>
      <w:r w:rsidRPr="007F066B">
        <w:rPr>
          <w:rFonts w:asciiTheme="minorHAnsi" w:hAnsiTheme="minorHAnsi" w:cstheme="minorHAnsi"/>
          <w:szCs w:val="20"/>
          <w:lang w:val="en-GB"/>
        </w:rPr>
        <w:t xml:space="preserve">developers, </w:t>
      </w:r>
      <w:r w:rsidR="00A36ECB">
        <w:rPr>
          <w:rFonts w:asciiTheme="minorHAnsi" w:hAnsiTheme="minorHAnsi" w:cstheme="minorHAnsi"/>
          <w:szCs w:val="20"/>
          <w:lang w:val="en-GB"/>
        </w:rPr>
        <w:t xml:space="preserve">RE </w:t>
      </w:r>
      <w:r w:rsidRPr="007F066B">
        <w:rPr>
          <w:rFonts w:asciiTheme="minorHAnsi" w:hAnsiTheme="minorHAnsi" w:cstheme="minorHAnsi"/>
          <w:szCs w:val="20"/>
          <w:lang w:val="en-GB"/>
        </w:rPr>
        <w:t xml:space="preserve">companies, </w:t>
      </w:r>
      <w:r w:rsidR="00A36ECB">
        <w:rPr>
          <w:rFonts w:asciiTheme="minorHAnsi" w:hAnsiTheme="minorHAnsi" w:cstheme="minorHAnsi"/>
          <w:szCs w:val="20"/>
          <w:lang w:val="en-GB"/>
        </w:rPr>
        <w:t xml:space="preserve">and </w:t>
      </w:r>
      <w:r w:rsidRPr="007F066B">
        <w:rPr>
          <w:rFonts w:asciiTheme="minorHAnsi" w:hAnsiTheme="minorHAnsi" w:cstheme="minorHAnsi"/>
          <w:szCs w:val="20"/>
          <w:lang w:val="en-GB"/>
        </w:rPr>
        <w:t>service providers; industry associations</w:t>
      </w:r>
      <w:r w:rsidR="006B3544">
        <w:rPr>
          <w:rFonts w:asciiTheme="minorHAnsi" w:hAnsiTheme="minorHAnsi" w:cstheme="minorHAnsi"/>
          <w:szCs w:val="20"/>
          <w:lang w:val="en-GB"/>
        </w:rPr>
        <w:t xml:space="preserve"> and</w:t>
      </w:r>
      <w:r w:rsidRPr="007F066B">
        <w:rPr>
          <w:rFonts w:asciiTheme="minorHAnsi" w:hAnsiTheme="minorHAnsi" w:cstheme="minorHAnsi"/>
          <w:szCs w:val="20"/>
          <w:lang w:val="en-GB"/>
        </w:rPr>
        <w:t xml:space="preserve"> NGOs)</w:t>
      </w:r>
      <w:r w:rsidR="00475BCB">
        <w:rPr>
          <w:rFonts w:asciiTheme="minorHAnsi" w:hAnsiTheme="minorHAnsi" w:cstheme="minorHAnsi"/>
          <w:szCs w:val="20"/>
          <w:lang w:val="en-GB"/>
        </w:rPr>
        <w:t>.</w:t>
      </w:r>
    </w:p>
    <w:p w14:paraId="4BF33515" w14:textId="4C485140" w:rsidR="009768D8" w:rsidRDefault="009768D8" w:rsidP="006A6A83">
      <w:pPr>
        <w:tabs>
          <w:tab w:val="left" w:pos="1560"/>
        </w:tabs>
        <w:spacing w:after="0"/>
        <w:rPr>
          <w:rFonts w:asciiTheme="minorHAnsi" w:hAnsiTheme="minorHAnsi" w:cstheme="minorHAnsi"/>
          <w:szCs w:val="20"/>
          <w:lang w:val="en-GB"/>
        </w:rPr>
      </w:pPr>
    </w:p>
    <w:p w14:paraId="0D61F04D" w14:textId="6556F6B5" w:rsidR="009768D8" w:rsidRPr="007F066B" w:rsidRDefault="007F066B" w:rsidP="006A6A83">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2.2.3</w:t>
      </w:r>
      <w:r>
        <w:rPr>
          <w:rFonts w:asciiTheme="minorHAnsi" w:hAnsiTheme="minorHAnsi" w:cstheme="minorHAnsi"/>
          <w:i/>
          <w:szCs w:val="20"/>
          <w:lang w:val="en-GB"/>
        </w:rPr>
        <w:tab/>
      </w:r>
      <w:r w:rsidR="00A36ECB" w:rsidRPr="00A36ECB">
        <w:rPr>
          <w:rFonts w:asciiTheme="minorHAnsi" w:hAnsiTheme="minorHAnsi" w:cstheme="minorHAnsi"/>
          <w:i/>
          <w:szCs w:val="20"/>
          <w:lang w:val="en-GB"/>
        </w:rPr>
        <w:t>Guidelines established for the voluntary certification of RE technology installers</w:t>
      </w:r>
      <w:r w:rsidR="00A530BB">
        <w:rPr>
          <w:rFonts w:asciiTheme="minorHAnsi" w:hAnsiTheme="minorHAnsi" w:cstheme="minorHAnsi"/>
          <w:i/>
          <w:szCs w:val="20"/>
          <w:lang w:val="en-GB"/>
        </w:rPr>
        <w:t xml:space="preserve"> and rural energy service companies </w:t>
      </w:r>
      <w:r w:rsidR="00A36ECB" w:rsidRPr="00A36ECB">
        <w:rPr>
          <w:rFonts w:asciiTheme="minorHAnsi" w:hAnsiTheme="minorHAnsi" w:cstheme="minorHAnsi"/>
          <w:i/>
          <w:szCs w:val="20"/>
          <w:lang w:val="en-GB"/>
        </w:rPr>
        <w:t>(RESCOs)</w:t>
      </w:r>
    </w:p>
    <w:p w14:paraId="6BA26B5C" w14:textId="6E049B11" w:rsidR="009768D8" w:rsidRDefault="00A36ECB" w:rsidP="006A6A83">
      <w:pPr>
        <w:tabs>
          <w:tab w:val="left" w:pos="1560"/>
        </w:tabs>
        <w:spacing w:after="0"/>
        <w:rPr>
          <w:rFonts w:asciiTheme="minorHAnsi" w:hAnsiTheme="minorHAnsi" w:cstheme="minorHAnsi"/>
          <w:szCs w:val="20"/>
          <w:lang w:val="en-GB"/>
        </w:rPr>
      </w:pPr>
      <w:r>
        <w:rPr>
          <w:rFonts w:asciiTheme="minorHAnsi" w:hAnsiTheme="minorHAnsi" w:cstheme="minorHAnsi"/>
          <w:szCs w:val="20"/>
          <w:lang w:val="en-GB"/>
        </w:rPr>
        <w:t>Th</w:t>
      </w:r>
      <w:r w:rsidR="006B3544">
        <w:rPr>
          <w:rFonts w:asciiTheme="minorHAnsi" w:hAnsiTheme="minorHAnsi" w:cstheme="minorHAnsi"/>
          <w:szCs w:val="20"/>
          <w:lang w:val="en-GB"/>
        </w:rPr>
        <w:t>is</w:t>
      </w:r>
      <w:r>
        <w:rPr>
          <w:rFonts w:asciiTheme="minorHAnsi" w:hAnsiTheme="minorHAnsi" w:cstheme="minorHAnsi"/>
          <w:szCs w:val="20"/>
          <w:lang w:val="en-GB"/>
        </w:rPr>
        <w:t xml:space="preserve"> activity strives to establish a voluntary certification system, managed by the RE industry itself and in cooperation with DRD, to give beneficiaries a level of confidence and trust in the quality of equipment and services</w:t>
      </w:r>
      <w:r w:rsidR="005032BC">
        <w:rPr>
          <w:rFonts w:asciiTheme="minorHAnsi" w:hAnsiTheme="minorHAnsi" w:cstheme="minorHAnsi"/>
          <w:szCs w:val="20"/>
          <w:lang w:val="en-GB"/>
        </w:rPr>
        <w:t>.</w:t>
      </w:r>
      <w:r w:rsidR="004944A1">
        <w:rPr>
          <w:rFonts w:asciiTheme="minorHAnsi" w:hAnsiTheme="minorHAnsi" w:cstheme="minorHAnsi"/>
          <w:szCs w:val="20"/>
          <w:lang w:val="en-GB"/>
        </w:rPr>
        <w:t xml:space="preserve"> </w:t>
      </w:r>
    </w:p>
    <w:p w14:paraId="62EA1887" w14:textId="49BBD041" w:rsidR="00A36ECB" w:rsidRDefault="00A36ECB" w:rsidP="006A6A83">
      <w:pPr>
        <w:tabs>
          <w:tab w:val="left" w:pos="1560"/>
        </w:tabs>
        <w:spacing w:after="0"/>
        <w:rPr>
          <w:rFonts w:asciiTheme="minorHAnsi" w:hAnsiTheme="minorHAnsi" w:cstheme="minorHAnsi"/>
          <w:i/>
          <w:szCs w:val="20"/>
          <w:lang w:val="en-GB"/>
        </w:rPr>
      </w:pPr>
    </w:p>
    <w:p w14:paraId="453125F4" w14:textId="1E415463" w:rsidR="00A36ECB" w:rsidRDefault="00475BCB" w:rsidP="003D6D04">
      <w:pPr>
        <w:tabs>
          <w:tab w:val="left" w:pos="1276"/>
        </w:tabs>
        <w:spacing w:after="0"/>
        <w:ind w:left="1276" w:hanging="1276"/>
        <w:rPr>
          <w:rFonts w:asciiTheme="minorHAnsi" w:hAnsiTheme="minorHAnsi" w:cstheme="minorHAnsi"/>
          <w:i/>
          <w:szCs w:val="20"/>
          <w:lang w:val="en-GB"/>
        </w:rPr>
      </w:pPr>
      <w:r>
        <w:rPr>
          <w:rFonts w:asciiTheme="minorHAnsi" w:hAnsiTheme="minorHAnsi" w:cstheme="minorHAnsi"/>
          <w:i/>
          <w:szCs w:val="20"/>
          <w:lang w:val="en-GB"/>
        </w:rPr>
        <w:t>Activity 2.2.4</w:t>
      </w:r>
      <w:r>
        <w:rPr>
          <w:rFonts w:asciiTheme="minorHAnsi" w:hAnsiTheme="minorHAnsi" w:cstheme="minorHAnsi"/>
          <w:i/>
          <w:szCs w:val="20"/>
          <w:lang w:val="en-GB"/>
        </w:rPr>
        <w:tab/>
      </w:r>
      <w:r w:rsidR="00F93415" w:rsidRPr="00F93415">
        <w:rPr>
          <w:rFonts w:asciiTheme="minorHAnsi" w:hAnsiTheme="minorHAnsi" w:cstheme="minorHAnsi"/>
          <w:i/>
          <w:szCs w:val="20"/>
          <w:lang w:val="en-GB"/>
        </w:rPr>
        <w:t xml:space="preserve">Managerial and technical skills enhancement at </w:t>
      </w:r>
      <w:r w:rsidR="00F93415" w:rsidRPr="00AF1EFA">
        <w:rPr>
          <w:rFonts w:asciiTheme="minorHAnsi" w:hAnsiTheme="minorHAnsi" w:cstheme="minorHAnsi"/>
          <w:i/>
          <w:noProof/>
          <w:szCs w:val="20"/>
          <w:lang w:val="en-GB"/>
        </w:rPr>
        <w:t>local</w:t>
      </w:r>
      <w:r w:rsidR="00F93415" w:rsidRPr="00F93415">
        <w:rPr>
          <w:rFonts w:asciiTheme="minorHAnsi" w:hAnsiTheme="minorHAnsi" w:cstheme="minorHAnsi"/>
          <w:i/>
          <w:szCs w:val="20"/>
          <w:lang w:val="en-GB"/>
        </w:rPr>
        <w:t xml:space="preserve"> level</w:t>
      </w:r>
      <w:r w:rsidR="00D61A06" w:rsidRPr="00D61A06">
        <w:rPr>
          <w:rFonts w:asciiTheme="minorHAnsi" w:hAnsiTheme="minorHAnsi" w:cstheme="minorHAnsi"/>
          <w:i/>
          <w:szCs w:val="20"/>
          <w:lang w:val="en-GB"/>
        </w:rPr>
        <w:t xml:space="preserve"> </w:t>
      </w:r>
      <w:r w:rsidR="00D61A06">
        <w:rPr>
          <w:rFonts w:asciiTheme="minorHAnsi" w:hAnsiTheme="minorHAnsi" w:cstheme="minorHAnsi"/>
          <w:i/>
          <w:szCs w:val="20"/>
          <w:lang w:val="en-GB"/>
        </w:rPr>
        <w:t xml:space="preserve">and awareness </w:t>
      </w:r>
      <w:r w:rsidR="00442276">
        <w:rPr>
          <w:rFonts w:asciiTheme="minorHAnsi" w:hAnsiTheme="minorHAnsi" w:cstheme="minorHAnsi"/>
          <w:i/>
          <w:szCs w:val="20"/>
          <w:lang w:val="en-GB"/>
        </w:rPr>
        <w:t>c</w:t>
      </w:r>
      <w:r w:rsidR="008C2D09">
        <w:rPr>
          <w:rFonts w:asciiTheme="minorHAnsi" w:hAnsiTheme="minorHAnsi" w:cstheme="minorHAnsi"/>
          <w:i/>
          <w:szCs w:val="20"/>
          <w:lang w:val="en-GB"/>
        </w:rPr>
        <w:t>reation</w:t>
      </w:r>
      <w:r w:rsidR="00D61A06" w:rsidRPr="00475BCB">
        <w:rPr>
          <w:rFonts w:asciiTheme="minorHAnsi" w:hAnsiTheme="minorHAnsi" w:cstheme="minorHAnsi"/>
          <w:i/>
          <w:szCs w:val="20"/>
          <w:lang w:val="en-GB"/>
        </w:rPr>
        <w:t xml:space="preserve"> on </w:t>
      </w:r>
      <w:r w:rsidR="00D61A06">
        <w:rPr>
          <w:rFonts w:asciiTheme="minorHAnsi" w:hAnsiTheme="minorHAnsi" w:cstheme="minorHAnsi"/>
          <w:i/>
          <w:szCs w:val="20"/>
          <w:lang w:val="en-GB"/>
        </w:rPr>
        <w:t>RE systems and productive uses</w:t>
      </w:r>
    </w:p>
    <w:p w14:paraId="55F9EBF2" w14:textId="16D5B11F" w:rsidR="00475BCB" w:rsidRDefault="00475BCB"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 xml:space="preserve">The activity will </w:t>
      </w:r>
      <w:r w:rsidR="00D61A06" w:rsidRPr="00026D6C">
        <w:rPr>
          <w:rFonts w:asciiTheme="minorHAnsi" w:hAnsiTheme="minorHAnsi" w:cstheme="minorHAnsi"/>
          <w:noProof/>
          <w:szCs w:val="20"/>
          <w:lang w:val="en-GB"/>
        </w:rPr>
        <w:t>seek</w:t>
      </w:r>
      <w:r w:rsidR="00D61A06">
        <w:rPr>
          <w:rFonts w:asciiTheme="minorHAnsi" w:hAnsiTheme="minorHAnsi" w:cstheme="minorHAnsi"/>
          <w:szCs w:val="20"/>
          <w:lang w:val="en-GB"/>
        </w:rPr>
        <w:t xml:space="preserve"> </w:t>
      </w:r>
      <w:r w:rsidR="0007540C">
        <w:rPr>
          <w:rFonts w:asciiTheme="minorHAnsi" w:hAnsiTheme="minorHAnsi" w:cstheme="minorHAnsi"/>
          <w:szCs w:val="20"/>
          <w:lang w:val="en-GB"/>
        </w:rPr>
        <w:t xml:space="preserve">to </w:t>
      </w:r>
      <w:r w:rsidR="00D61A06">
        <w:rPr>
          <w:rFonts w:asciiTheme="minorHAnsi" w:hAnsiTheme="minorHAnsi" w:cstheme="minorHAnsi"/>
          <w:szCs w:val="20"/>
          <w:lang w:val="en-GB"/>
        </w:rPr>
        <w:t>involve local government (</w:t>
      </w:r>
      <w:r w:rsidR="0007540C">
        <w:rPr>
          <w:rFonts w:asciiTheme="minorHAnsi" w:hAnsiTheme="minorHAnsi" w:cstheme="minorHAnsi"/>
          <w:szCs w:val="20"/>
          <w:lang w:val="en-GB"/>
        </w:rPr>
        <w:t>e.g.</w:t>
      </w:r>
      <w:r w:rsidR="004944A1">
        <w:rPr>
          <w:rFonts w:asciiTheme="minorHAnsi" w:hAnsiTheme="minorHAnsi" w:cstheme="minorHAnsi"/>
          <w:szCs w:val="20"/>
          <w:lang w:val="en-GB"/>
        </w:rPr>
        <w:t>,</w:t>
      </w:r>
      <w:r w:rsidR="00D61A06">
        <w:rPr>
          <w:rFonts w:asciiTheme="minorHAnsi" w:hAnsiTheme="minorHAnsi" w:cstheme="minorHAnsi"/>
          <w:szCs w:val="20"/>
          <w:lang w:val="en-GB"/>
        </w:rPr>
        <w:t xml:space="preserve"> township and village-level administration) and work closely with REAM, HyCEM, SPM</w:t>
      </w:r>
      <w:r w:rsidR="00AF1EFA">
        <w:rPr>
          <w:rFonts w:asciiTheme="minorHAnsi" w:hAnsiTheme="minorHAnsi" w:cstheme="minorHAnsi"/>
          <w:szCs w:val="20"/>
          <w:lang w:val="en-GB"/>
        </w:rPr>
        <w:t>,</w:t>
      </w:r>
      <w:r w:rsidR="00D61A06">
        <w:rPr>
          <w:rFonts w:asciiTheme="minorHAnsi" w:hAnsiTheme="minorHAnsi" w:cstheme="minorHAnsi"/>
          <w:szCs w:val="20"/>
          <w:lang w:val="en-GB"/>
        </w:rPr>
        <w:t xml:space="preserve"> </w:t>
      </w:r>
      <w:r w:rsidR="00D61A06" w:rsidRPr="00AF1EFA">
        <w:rPr>
          <w:rFonts w:asciiTheme="minorHAnsi" w:hAnsiTheme="minorHAnsi" w:cstheme="minorHAnsi"/>
          <w:noProof/>
          <w:szCs w:val="20"/>
          <w:lang w:val="en-GB"/>
        </w:rPr>
        <w:t>and</w:t>
      </w:r>
      <w:r w:rsidR="00D61A06">
        <w:rPr>
          <w:rFonts w:asciiTheme="minorHAnsi" w:hAnsiTheme="minorHAnsi" w:cstheme="minorHAnsi"/>
          <w:szCs w:val="20"/>
          <w:lang w:val="en-GB"/>
        </w:rPr>
        <w:t xml:space="preserve"> local community-based </w:t>
      </w:r>
      <w:r w:rsidR="00D61A06" w:rsidRPr="00AF1EFA">
        <w:rPr>
          <w:rFonts w:asciiTheme="minorHAnsi" w:hAnsiTheme="minorHAnsi" w:cstheme="minorHAnsi"/>
          <w:noProof/>
          <w:szCs w:val="20"/>
          <w:lang w:val="en-GB"/>
        </w:rPr>
        <w:t>organisations</w:t>
      </w:r>
      <w:r w:rsidR="00D61A06">
        <w:rPr>
          <w:rFonts w:asciiTheme="minorHAnsi" w:hAnsiTheme="minorHAnsi" w:cstheme="minorHAnsi"/>
          <w:szCs w:val="20"/>
          <w:lang w:val="en-GB"/>
        </w:rPr>
        <w:t>)</w:t>
      </w:r>
      <w:r w:rsidR="00422E56">
        <w:rPr>
          <w:rFonts w:asciiTheme="minorHAnsi" w:hAnsiTheme="minorHAnsi" w:cstheme="minorHAnsi"/>
          <w:szCs w:val="20"/>
          <w:lang w:val="en-GB"/>
        </w:rPr>
        <w:t xml:space="preserve"> and local vocational training centres</w:t>
      </w:r>
      <w:r w:rsidR="00D61A06">
        <w:rPr>
          <w:rFonts w:asciiTheme="minorHAnsi" w:hAnsiTheme="minorHAnsi" w:cstheme="minorHAnsi"/>
          <w:szCs w:val="20"/>
          <w:lang w:val="en-GB"/>
        </w:rPr>
        <w:t xml:space="preserve">. By means of on-the-job support and training at local </w:t>
      </w:r>
      <w:r w:rsidR="00D61A06" w:rsidRPr="00AF1EFA">
        <w:rPr>
          <w:rFonts w:asciiTheme="minorHAnsi" w:hAnsiTheme="minorHAnsi" w:cstheme="minorHAnsi"/>
          <w:noProof/>
          <w:szCs w:val="20"/>
          <w:lang w:val="en-GB"/>
        </w:rPr>
        <w:t>centres</w:t>
      </w:r>
      <w:r w:rsidR="00D61A06">
        <w:rPr>
          <w:rFonts w:asciiTheme="minorHAnsi" w:hAnsiTheme="minorHAnsi" w:cstheme="minorHAnsi"/>
          <w:szCs w:val="20"/>
          <w:lang w:val="en-GB"/>
        </w:rPr>
        <w:t xml:space="preserve">, the Project will </w:t>
      </w:r>
      <w:r>
        <w:rPr>
          <w:rFonts w:asciiTheme="minorHAnsi" w:hAnsiTheme="minorHAnsi" w:cstheme="minorHAnsi"/>
          <w:szCs w:val="20"/>
          <w:lang w:val="en-GB"/>
        </w:rPr>
        <w:t xml:space="preserve">support </w:t>
      </w:r>
      <w:r w:rsidRPr="007F066B">
        <w:rPr>
          <w:rFonts w:asciiTheme="minorHAnsi" w:hAnsiTheme="minorHAnsi" w:cstheme="minorHAnsi"/>
          <w:szCs w:val="20"/>
          <w:lang w:val="en-GB"/>
        </w:rPr>
        <w:t>technicians</w:t>
      </w:r>
      <w:r>
        <w:rPr>
          <w:rFonts w:asciiTheme="minorHAnsi" w:hAnsiTheme="minorHAnsi" w:cstheme="minorHAnsi"/>
          <w:szCs w:val="20"/>
          <w:lang w:val="en-GB"/>
        </w:rPr>
        <w:t xml:space="preserve"> and entities (VECs, cooperatives) of the villages that have been selected under Output 3.1, in skills enhancemen</w:t>
      </w:r>
      <w:r w:rsidR="00D61A06">
        <w:rPr>
          <w:rFonts w:asciiTheme="minorHAnsi" w:hAnsiTheme="minorHAnsi" w:cstheme="minorHAnsi"/>
          <w:szCs w:val="20"/>
          <w:lang w:val="en-GB"/>
        </w:rPr>
        <w:t>t</w:t>
      </w:r>
      <w:r w:rsidR="004944A1">
        <w:rPr>
          <w:rFonts w:asciiTheme="minorHAnsi" w:hAnsiTheme="minorHAnsi" w:cstheme="minorHAnsi"/>
          <w:szCs w:val="20"/>
          <w:lang w:val="en-GB"/>
        </w:rPr>
        <w:t>:</w:t>
      </w:r>
    </w:p>
    <w:p w14:paraId="6B02B6B6" w14:textId="08FA0CEA" w:rsidR="00475BCB" w:rsidRPr="00475BCB" w:rsidRDefault="00475BCB" w:rsidP="006A6A83">
      <w:pPr>
        <w:tabs>
          <w:tab w:val="left" w:pos="284"/>
        </w:tabs>
        <w:spacing w:after="0"/>
        <w:ind w:left="284" w:hanging="284"/>
        <w:rPr>
          <w:rFonts w:asciiTheme="minorHAnsi" w:hAnsiTheme="minorHAnsi" w:cstheme="minorHAnsi"/>
          <w:szCs w:val="20"/>
          <w:lang w:val="en-GB"/>
        </w:rPr>
      </w:pPr>
      <w:r w:rsidRPr="00475BCB">
        <w:rPr>
          <w:rFonts w:asciiTheme="minorHAnsi" w:hAnsiTheme="minorHAnsi" w:cstheme="minorHAnsi"/>
          <w:szCs w:val="20"/>
          <w:lang w:val="en-GB"/>
        </w:rPr>
        <w:t>o</w:t>
      </w:r>
      <w:r w:rsidRPr="00475BCB">
        <w:rPr>
          <w:rFonts w:asciiTheme="minorHAnsi" w:hAnsiTheme="minorHAnsi" w:cstheme="minorHAnsi"/>
          <w:szCs w:val="20"/>
          <w:lang w:val="en-GB"/>
        </w:rPr>
        <w:tab/>
        <w:t xml:space="preserve">Mini-grid and RE system governance and business models, including financing options, administration and tariff setting (revenues covering operating costs including salaries, loan payments, and repair and maintenance); </w:t>
      </w:r>
      <w:r w:rsidR="00AF1EFA" w:rsidRPr="00AF1EFA">
        <w:rPr>
          <w:rFonts w:asciiTheme="minorHAnsi" w:hAnsiTheme="minorHAnsi" w:cstheme="minorHAnsi"/>
          <w:noProof/>
          <w:szCs w:val="20"/>
          <w:lang w:val="en-GB"/>
        </w:rPr>
        <w:t xml:space="preserve">the </w:t>
      </w:r>
      <w:r w:rsidRPr="00AF1EFA">
        <w:rPr>
          <w:rFonts w:asciiTheme="minorHAnsi" w:hAnsiTheme="minorHAnsi" w:cstheme="minorHAnsi"/>
          <w:noProof/>
          <w:szCs w:val="20"/>
          <w:lang w:val="en-GB"/>
        </w:rPr>
        <w:t>role</w:t>
      </w:r>
      <w:r w:rsidRPr="00475BCB">
        <w:rPr>
          <w:rFonts w:asciiTheme="minorHAnsi" w:hAnsiTheme="minorHAnsi" w:cstheme="minorHAnsi"/>
          <w:szCs w:val="20"/>
          <w:lang w:val="en-GB"/>
        </w:rPr>
        <w:t xml:space="preserve"> of productive uses</w:t>
      </w:r>
      <w:r w:rsidR="005032BC">
        <w:rPr>
          <w:rFonts w:asciiTheme="minorHAnsi" w:hAnsiTheme="minorHAnsi" w:cstheme="minorHAnsi"/>
          <w:szCs w:val="20"/>
          <w:lang w:val="en-GB"/>
        </w:rPr>
        <w:t xml:space="preserve"> and demand stimulation;</w:t>
      </w:r>
    </w:p>
    <w:p w14:paraId="622864FE" w14:textId="1C2D42ED" w:rsidR="00475BCB" w:rsidRPr="00475BCB" w:rsidRDefault="00475BCB" w:rsidP="006A6A83">
      <w:pPr>
        <w:tabs>
          <w:tab w:val="left" w:pos="284"/>
        </w:tabs>
        <w:spacing w:after="0"/>
        <w:ind w:left="284" w:hanging="284"/>
        <w:rPr>
          <w:rFonts w:asciiTheme="minorHAnsi" w:hAnsiTheme="minorHAnsi" w:cstheme="minorHAnsi"/>
          <w:szCs w:val="20"/>
          <w:lang w:val="en-GB"/>
        </w:rPr>
      </w:pPr>
      <w:r w:rsidRPr="00475BCB">
        <w:rPr>
          <w:rFonts w:asciiTheme="minorHAnsi" w:hAnsiTheme="minorHAnsi" w:cstheme="minorHAnsi"/>
          <w:szCs w:val="20"/>
          <w:lang w:val="en-GB"/>
        </w:rPr>
        <w:t>o</w:t>
      </w:r>
      <w:r w:rsidRPr="00475BCB">
        <w:rPr>
          <w:rFonts w:asciiTheme="minorHAnsi" w:hAnsiTheme="minorHAnsi" w:cstheme="minorHAnsi"/>
          <w:szCs w:val="20"/>
          <w:lang w:val="en-GB"/>
        </w:rPr>
        <w:tab/>
        <w:t>Training of local technicians for O&amp;M of solar PV and mini-grids, mini/micro hydropower (</w:t>
      </w:r>
      <w:r w:rsidR="005032BC">
        <w:rPr>
          <w:rFonts w:asciiTheme="minorHAnsi" w:hAnsiTheme="minorHAnsi" w:cstheme="minorHAnsi"/>
          <w:szCs w:val="20"/>
          <w:lang w:val="en-GB"/>
        </w:rPr>
        <w:t xml:space="preserve">as applicable in the target villages of </w:t>
      </w:r>
      <w:r w:rsidRPr="00475BCB">
        <w:rPr>
          <w:rFonts w:asciiTheme="minorHAnsi" w:hAnsiTheme="minorHAnsi" w:cstheme="minorHAnsi"/>
          <w:szCs w:val="20"/>
          <w:lang w:val="en-GB"/>
        </w:rPr>
        <w:t>the Project Area selected)</w:t>
      </w:r>
    </w:p>
    <w:p w14:paraId="759A68DF" w14:textId="7A5B599C" w:rsidR="00475BCB" w:rsidRPr="00475BCB" w:rsidRDefault="00475BCB" w:rsidP="006A6A83">
      <w:pPr>
        <w:tabs>
          <w:tab w:val="left" w:pos="284"/>
        </w:tabs>
        <w:spacing w:after="0"/>
        <w:ind w:left="284" w:hanging="284"/>
        <w:rPr>
          <w:rFonts w:asciiTheme="minorHAnsi" w:hAnsiTheme="minorHAnsi" w:cstheme="minorHAnsi"/>
          <w:szCs w:val="20"/>
          <w:lang w:val="en-GB"/>
        </w:rPr>
      </w:pPr>
      <w:r w:rsidRPr="00475BCB">
        <w:rPr>
          <w:rFonts w:asciiTheme="minorHAnsi" w:hAnsiTheme="minorHAnsi" w:cstheme="minorHAnsi"/>
          <w:szCs w:val="20"/>
          <w:lang w:val="en-GB"/>
        </w:rPr>
        <w:t>o</w:t>
      </w:r>
      <w:r w:rsidRPr="00475BCB">
        <w:rPr>
          <w:rFonts w:asciiTheme="minorHAnsi" w:hAnsiTheme="minorHAnsi" w:cstheme="minorHAnsi"/>
          <w:szCs w:val="20"/>
          <w:lang w:val="en-GB"/>
        </w:rPr>
        <w:tab/>
        <w:t>Development of operators’ and administrators’ manuals</w:t>
      </w:r>
      <w:r w:rsidR="005032BC">
        <w:rPr>
          <w:rFonts w:asciiTheme="minorHAnsi" w:hAnsiTheme="minorHAnsi" w:cstheme="minorHAnsi"/>
          <w:szCs w:val="20"/>
          <w:lang w:val="en-GB"/>
        </w:rPr>
        <w:t xml:space="preserve"> and materials</w:t>
      </w:r>
      <w:r w:rsidRPr="00475BCB">
        <w:rPr>
          <w:rFonts w:asciiTheme="minorHAnsi" w:hAnsiTheme="minorHAnsi" w:cstheme="minorHAnsi"/>
          <w:szCs w:val="20"/>
          <w:lang w:val="en-GB"/>
        </w:rPr>
        <w:t xml:space="preserve"> in </w:t>
      </w:r>
      <w:r w:rsidR="005032BC">
        <w:rPr>
          <w:rFonts w:asciiTheme="minorHAnsi" w:hAnsiTheme="minorHAnsi" w:cstheme="minorHAnsi"/>
          <w:szCs w:val="20"/>
          <w:lang w:val="en-GB"/>
        </w:rPr>
        <w:t xml:space="preserve">local </w:t>
      </w:r>
      <w:r w:rsidRPr="00475BCB">
        <w:rPr>
          <w:rFonts w:asciiTheme="minorHAnsi" w:hAnsiTheme="minorHAnsi" w:cstheme="minorHAnsi"/>
          <w:szCs w:val="20"/>
          <w:lang w:val="en-GB"/>
        </w:rPr>
        <w:t>languages</w:t>
      </w:r>
      <w:r w:rsidR="005032BC">
        <w:rPr>
          <w:rFonts w:asciiTheme="minorHAnsi" w:hAnsiTheme="minorHAnsi" w:cstheme="minorHAnsi"/>
          <w:szCs w:val="20"/>
          <w:lang w:val="en-GB"/>
        </w:rPr>
        <w:t>.</w:t>
      </w:r>
    </w:p>
    <w:p w14:paraId="68D1D339" w14:textId="7A44AE0A" w:rsidR="009768D8" w:rsidRDefault="00475BCB"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b/>
      </w:r>
    </w:p>
    <w:p w14:paraId="5B8D15FB" w14:textId="37588537" w:rsidR="00475BCB" w:rsidRDefault="00475BCB"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 xml:space="preserve">In the villages selected to be supported by </w:t>
      </w:r>
      <w:r w:rsidRPr="00AF1EFA">
        <w:rPr>
          <w:rFonts w:asciiTheme="minorHAnsi" w:hAnsiTheme="minorHAnsi" w:cstheme="minorHAnsi"/>
          <w:noProof/>
          <w:szCs w:val="20"/>
          <w:lang w:val="en-GB"/>
        </w:rPr>
        <w:t>RURED</w:t>
      </w:r>
      <w:r>
        <w:rPr>
          <w:rFonts w:asciiTheme="minorHAnsi" w:hAnsiTheme="minorHAnsi" w:cstheme="minorHAnsi"/>
          <w:szCs w:val="20"/>
          <w:lang w:val="en-GB"/>
        </w:rPr>
        <w:t xml:space="preserve">, the </w:t>
      </w:r>
      <w:r w:rsidR="0081456E">
        <w:rPr>
          <w:rFonts w:asciiTheme="minorHAnsi" w:hAnsiTheme="minorHAnsi" w:cstheme="minorHAnsi"/>
          <w:szCs w:val="20"/>
          <w:lang w:val="en-GB"/>
        </w:rPr>
        <w:t>Project</w:t>
      </w:r>
      <w:r>
        <w:rPr>
          <w:rFonts w:asciiTheme="minorHAnsi" w:hAnsiTheme="minorHAnsi" w:cstheme="minorHAnsi"/>
          <w:szCs w:val="20"/>
          <w:lang w:val="en-GB"/>
        </w:rPr>
        <w:t xml:space="preserve"> will cooperate with NGOs (S</w:t>
      </w:r>
      <w:r w:rsidR="000D6663">
        <w:rPr>
          <w:rFonts w:asciiTheme="minorHAnsi" w:hAnsiTheme="minorHAnsi" w:cstheme="minorHAnsi"/>
          <w:szCs w:val="20"/>
          <w:lang w:val="en-GB"/>
        </w:rPr>
        <w:t>PM</w:t>
      </w:r>
      <w:r>
        <w:rPr>
          <w:rFonts w:asciiTheme="minorHAnsi" w:hAnsiTheme="minorHAnsi" w:cstheme="minorHAnsi"/>
          <w:szCs w:val="20"/>
          <w:lang w:val="en-GB"/>
        </w:rPr>
        <w:t xml:space="preserve">, REAM) and civil society </w:t>
      </w:r>
      <w:r w:rsidRPr="003A5E45">
        <w:rPr>
          <w:rFonts w:asciiTheme="minorHAnsi" w:hAnsiTheme="minorHAnsi" w:cstheme="minorHAnsi"/>
          <w:noProof/>
          <w:szCs w:val="20"/>
          <w:lang w:val="en-GB"/>
        </w:rPr>
        <w:t>organisations</w:t>
      </w:r>
      <w:r>
        <w:rPr>
          <w:rFonts w:asciiTheme="minorHAnsi" w:hAnsiTheme="minorHAnsi" w:cstheme="minorHAnsi"/>
          <w:szCs w:val="20"/>
          <w:lang w:val="en-GB"/>
        </w:rPr>
        <w:t xml:space="preserve"> in creating awareness </w:t>
      </w:r>
      <w:r w:rsidR="005B79BB">
        <w:rPr>
          <w:rFonts w:asciiTheme="minorHAnsi" w:hAnsiTheme="minorHAnsi" w:cstheme="minorHAnsi"/>
          <w:szCs w:val="20"/>
          <w:lang w:val="en-GB"/>
        </w:rPr>
        <w:t>among</w:t>
      </w:r>
      <w:r w:rsidR="00D61A06">
        <w:rPr>
          <w:rFonts w:asciiTheme="minorHAnsi" w:hAnsiTheme="minorHAnsi" w:cstheme="minorHAnsi"/>
          <w:szCs w:val="20"/>
          <w:lang w:val="en-GB"/>
        </w:rPr>
        <w:t xml:space="preserve"> beneficiaries (end-users of the energy systems)</w:t>
      </w:r>
      <w:r>
        <w:rPr>
          <w:rFonts w:asciiTheme="minorHAnsi" w:hAnsiTheme="minorHAnsi" w:cstheme="minorHAnsi"/>
          <w:szCs w:val="20"/>
          <w:lang w:val="en-GB"/>
        </w:rPr>
        <w:t xml:space="preserve"> on the possibilities and limitations of small off-grid RE systems and the income</w:t>
      </w:r>
      <w:r w:rsidR="0081456E">
        <w:rPr>
          <w:rFonts w:asciiTheme="minorHAnsi" w:hAnsiTheme="minorHAnsi" w:cstheme="minorHAnsi"/>
          <w:szCs w:val="20"/>
          <w:lang w:val="en-GB"/>
        </w:rPr>
        <w:t>-</w:t>
      </w:r>
      <w:r>
        <w:rPr>
          <w:rFonts w:asciiTheme="minorHAnsi" w:hAnsiTheme="minorHAnsi" w:cstheme="minorHAnsi"/>
          <w:szCs w:val="20"/>
          <w:lang w:val="en-GB"/>
        </w:rPr>
        <w:t>generation potential, i.e. linkage with productive uses of energy and micro-finance access</w:t>
      </w:r>
      <w:r w:rsidR="00D61A06">
        <w:rPr>
          <w:rFonts w:asciiTheme="minorHAnsi" w:hAnsiTheme="minorHAnsi" w:cstheme="minorHAnsi"/>
          <w:szCs w:val="20"/>
          <w:lang w:val="en-GB"/>
        </w:rPr>
        <w:t xml:space="preserve"> for appliances and equipment.</w:t>
      </w:r>
    </w:p>
    <w:p w14:paraId="4371102B" w14:textId="63860CB3" w:rsidR="00475BCB" w:rsidRDefault="00475BCB" w:rsidP="006A6A83">
      <w:pPr>
        <w:tabs>
          <w:tab w:val="left" w:pos="1276"/>
        </w:tabs>
        <w:spacing w:after="0"/>
        <w:rPr>
          <w:rFonts w:asciiTheme="minorHAnsi" w:hAnsiTheme="minorHAnsi" w:cstheme="minorHAnsi"/>
          <w:szCs w:val="20"/>
          <w:lang w:val="en-GB"/>
        </w:rPr>
      </w:pPr>
    </w:p>
    <w:p w14:paraId="549DEDC5" w14:textId="4BC92429" w:rsidR="00CB436E" w:rsidRPr="00CB436E" w:rsidRDefault="00CB436E" w:rsidP="006A6A83">
      <w:pPr>
        <w:tabs>
          <w:tab w:val="left" w:pos="1276"/>
        </w:tabs>
        <w:spacing w:after="0"/>
        <w:rPr>
          <w:rFonts w:asciiTheme="minorHAnsi" w:hAnsiTheme="minorHAnsi" w:cstheme="minorHAnsi"/>
          <w:b/>
          <w:szCs w:val="20"/>
          <w:lang w:val="en-GB"/>
        </w:rPr>
      </w:pPr>
      <w:r w:rsidRPr="00CB436E">
        <w:rPr>
          <w:rFonts w:asciiTheme="minorHAnsi" w:hAnsiTheme="minorHAnsi" w:cstheme="minorHAnsi"/>
          <w:b/>
          <w:szCs w:val="20"/>
          <w:lang w:val="en-GB"/>
        </w:rPr>
        <w:t>Output 2.3</w:t>
      </w:r>
      <w:r w:rsidRPr="00CB436E">
        <w:rPr>
          <w:rFonts w:asciiTheme="minorHAnsi" w:hAnsiTheme="minorHAnsi" w:cstheme="minorHAnsi"/>
          <w:b/>
          <w:szCs w:val="20"/>
          <w:lang w:val="en-GB"/>
        </w:rPr>
        <w:tab/>
        <w:t xml:space="preserve">Training on RE and off-grid systems </w:t>
      </w:r>
      <w:r w:rsidRPr="00AF1EFA">
        <w:rPr>
          <w:rFonts w:asciiTheme="minorHAnsi" w:hAnsiTheme="minorHAnsi" w:cstheme="minorHAnsi"/>
          <w:b/>
          <w:noProof/>
          <w:szCs w:val="20"/>
          <w:lang w:val="en-GB"/>
        </w:rPr>
        <w:t>institutionalised</w:t>
      </w:r>
    </w:p>
    <w:p w14:paraId="214AA029" w14:textId="46EEF812" w:rsidR="00CB436E" w:rsidRDefault="00CB436E" w:rsidP="006A6A83">
      <w:pPr>
        <w:tabs>
          <w:tab w:val="left" w:pos="1276"/>
        </w:tabs>
        <w:spacing w:after="0"/>
        <w:rPr>
          <w:rFonts w:asciiTheme="minorHAnsi" w:hAnsiTheme="minorHAnsi" w:cstheme="minorHAnsi"/>
          <w:i/>
          <w:szCs w:val="20"/>
          <w:lang w:val="en-GB"/>
        </w:rPr>
      </w:pPr>
    </w:p>
    <w:p w14:paraId="71126CED" w14:textId="661DD448" w:rsidR="00475BCB" w:rsidRDefault="00782849"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Activity 2.</w:t>
      </w:r>
      <w:r w:rsidR="00CB436E">
        <w:rPr>
          <w:rFonts w:asciiTheme="minorHAnsi" w:hAnsiTheme="minorHAnsi" w:cstheme="minorHAnsi"/>
          <w:i/>
          <w:szCs w:val="20"/>
          <w:lang w:val="en-GB"/>
        </w:rPr>
        <w:t>3.1</w:t>
      </w:r>
      <w:r w:rsidR="00CB436E">
        <w:rPr>
          <w:rFonts w:asciiTheme="minorHAnsi" w:hAnsiTheme="minorHAnsi" w:cstheme="minorHAnsi"/>
          <w:i/>
          <w:szCs w:val="20"/>
          <w:lang w:val="en-GB"/>
        </w:rPr>
        <w:tab/>
      </w:r>
      <w:r w:rsidR="00CB436E" w:rsidRPr="00CB436E">
        <w:rPr>
          <w:rFonts w:asciiTheme="minorHAnsi" w:hAnsiTheme="minorHAnsi" w:cstheme="minorHAnsi"/>
          <w:i/>
          <w:szCs w:val="20"/>
          <w:lang w:val="en-GB"/>
        </w:rPr>
        <w:t>Technical support to strengthen DRI’s Renewable Energy and Electronic Technology Centre and universities</w:t>
      </w:r>
    </w:p>
    <w:p w14:paraId="101DBBD2" w14:textId="4B3E9F78" w:rsidR="00475BCB" w:rsidRDefault="00CB436E"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 xml:space="preserve">The Project will support the Centre in </w:t>
      </w:r>
      <w:r w:rsidR="00AA722F">
        <w:rPr>
          <w:rFonts w:asciiTheme="minorHAnsi" w:hAnsiTheme="minorHAnsi" w:cstheme="minorHAnsi"/>
          <w:szCs w:val="20"/>
          <w:lang w:val="en-GB"/>
        </w:rPr>
        <w:t xml:space="preserve">expanding its current </w:t>
      </w:r>
      <w:r w:rsidR="0007540C" w:rsidRPr="0007540C">
        <w:rPr>
          <w:rFonts w:asciiTheme="minorHAnsi" w:hAnsiTheme="minorHAnsi" w:cstheme="minorHAnsi"/>
          <w:szCs w:val="20"/>
          <w:lang w:val="en-GB"/>
        </w:rPr>
        <w:t xml:space="preserve">curriculum </w:t>
      </w:r>
      <w:r w:rsidR="001A1F70">
        <w:rPr>
          <w:rFonts w:asciiTheme="minorHAnsi" w:hAnsiTheme="minorHAnsi" w:cstheme="minorHAnsi"/>
          <w:szCs w:val="20"/>
          <w:lang w:val="en-GB"/>
        </w:rPr>
        <w:t>regarding</w:t>
      </w:r>
      <w:r w:rsidR="00C57F3B" w:rsidRPr="00AA722F">
        <w:rPr>
          <w:rFonts w:asciiTheme="minorHAnsi" w:hAnsiTheme="minorHAnsi" w:cstheme="minorHAnsi"/>
          <w:szCs w:val="20"/>
          <w:lang w:val="en-GB"/>
        </w:rPr>
        <w:t xml:space="preserve"> the design and delivery of training course for RE technology and mini-grid systems</w:t>
      </w:r>
      <w:r w:rsidR="00AA722F">
        <w:rPr>
          <w:rFonts w:asciiTheme="minorHAnsi" w:hAnsiTheme="minorHAnsi" w:cstheme="minorHAnsi"/>
          <w:szCs w:val="20"/>
          <w:lang w:val="en-GB"/>
        </w:rPr>
        <w:t xml:space="preserve"> and by incorporating multi-disciplinary elements in the RE courses</w:t>
      </w:r>
      <w:r w:rsidR="0007540C">
        <w:rPr>
          <w:rFonts w:asciiTheme="minorHAnsi" w:hAnsiTheme="minorHAnsi" w:cstheme="minorHAnsi"/>
          <w:szCs w:val="20"/>
          <w:lang w:val="en-GB"/>
        </w:rPr>
        <w:t xml:space="preserve">. </w:t>
      </w:r>
      <w:r w:rsidR="00EA70F2">
        <w:rPr>
          <w:rFonts w:asciiTheme="minorHAnsi" w:hAnsiTheme="minorHAnsi" w:cstheme="minorHAnsi"/>
          <w:szCs w:val="20"/>
          <w:lang w:val="en-GB"/>
        </w:rPr>
        <w:t xml:space="preserve">Some funding is available for equipment for the Centre to implement the curriculums. At project implementation, the project will support the development of a business plan for REETC that details the activities and inputs needed for strengthen the REETC curriculum and improve its technical facilities. </w:t>
      </w:r>
      <w:r w:rsidR="0007540C">
        <w:rPr>
          <w:rFonts w:asciiTheme="minorHAnsi" w:hAnsiTheme="minorHAnsi" w:cstheme="minorHAnsi"/>
          <w:szCs w:val="20"/>
          <w:lang w:val="en-GB"/>
        </w:rPr>
        <w:t xml:space="preserve">Where </w:t>
      </w:r>
      <w:r w:rsidR="00760266">
        <w:rPr>
          <w:rFonts w:asciiTheme="minorHAnsi" w:hAnsiTheme="minorHAnsi" w:cstheme="minorHAnsi"/>
          <w:szCs w:val="20"/>
          <w:lang w:val="en-GB"/>
        </w:rPr>
        <w:t xml:space="preserve">possible, </w:t>
      </w:r>
      <w:r w:rsidR="0007540C">
        <w:rPr>
          <w:rFonts w:asciiTheme="minorHAnsi" w:hAnsiTheme="minorHAnsi" w:cstheme="minorHAnsi"/>
          <w:szCs w:val="20"/>
          <w:lang w:val="en-GB"/>
        </w:rPr>
        <w:t xml:space="preserve">RURED will </w:t>
      </w:r>
      <w:r w:rsidR="006C0391">
        <w:rPr>
          <w:rFonts w:asciiTheme="minorHAnsi" w:hAnsiTheme="minorHAnsi" w:cstheme="minorHAnsi"/>
          <w:szCs w:val="20"/>
          <w:lang w:val="en-GB"/>
        </w:rPr>
        <w:t>support the Centre</w:t>
      </w:r>
      <w:r w:rsidR="0007540C">
        <w:rPr>
          <w:rFonts w:asciiTheme="minorHAnsi" w:hAnsiTheme="minorHAnsi" w:cstheme="minorHAnsi"/>
          <w:szCs w:val="20"/>
          <w:lang w:val="en-GB"/>
        </w:rPr>
        <w:t xml:space="preserve"> </w:t>
      </w:r>
      <w:r w:rsidR="00760266">
        <w:rPr>
          <w:rFonts w:asciiTheme="minorHAnsi" w:hAnsiTheme="minorHAnsi" w:cstheme="minorHAnsi"/>
          <w:szCs w:val="20"/>
          <w:lang w:val="en-GB"/>
        </w:rPr>
        <w:t xml:space="preserve">hosting training in the State/regions </w:t>
      </w:r>
      <w:r w:rsidR="0030291D">
        <w:rPr>
          <w:rFonts w:asciiTheme="minorHAnsi" w:hAnsiTheme="minorHAnsi" w:cstheme="minorHAnsi"/>
          <w:szCs w:val="20"/>
          <w:lang w:val="en-GB"/>
        </w:rPr>
        <w:t xml:space="preserve">that </w:t>
      </w:r>
      <w:r w:rsidR="00760266">
        <w:rPr>
          <w:rFonts w:asciiTheme="minorHAnsi" w:hAnsiTheme="minorHAnsi" w:cstheme="minorHAnsi"/>
          <w:szCs w:val="20"/>
          <w:lang w:val="en-GB"/>
        </w:rPr>
        <w:t xml:space="preserve">RURED will </w:t>
      </w:r>
      <w:r w:rsidR="0081456E">
        <w:rPr>
          <w:rFonts w:asciiTheme="minorHAnsi" w:hAnsiTheme="minorHAnsi" w:cstheme="minorHAnsi"/>
          <w:szCs w:val="20"/>
          <w:lang w:val="en-GB"/>
        </w:rPr>
        <w:t>focus on</w:t>
      </w:r>
      <w:r w:rsidR="00760266">
        <w:rPr>
          <w:rFonts w:asciiTheme="minorHAnsi" w:hAnsiTheme="minorHAnsi" w:cstheme="minorHAnsi"/>
          <w:szCs w:val="20"/>
          <w:lang w:val="en-GB"/>
        </w:rPr>
        <w:t>.</w:t>
      </w:r>
      <w:r w:rsidR="00760266" w:rsidRPr="00760266">
        <w:t xml:space="preserve"> </w:t>
      </w:r>
      <w:r w:rsidR="0007540C">
        <w:t xml:space="preserve">The </w:t>
      </w:r>
      <w:r w:rsidR="00760266" w:rsidRPr="00AF1EFA">
        <w:rPr>
          <w:noProof/>
        </w:rPr>
        <w:t>RURED</w:t>
      </w:r>
      <w:r w:rsidR="00760266">
        <w:t xml:space="preserve"> project </w:t>
      </w:r>
      <w:r w:rsidR="006C0391">
        <w:t>can</w:t>
      </w:r>
      <w:r w:rsidR="00760266">
        <w:t xml:space="preserve"> also support </w:t>
      </w:r>
      <w:r w:rsidR="00760266" w:rsidRPr="00760266">
        <w:rPr>
          <w:rFonts w:asciiTheme="minorHAnsi" w:hAnsiTheme="minorHAnsi" w:cstheme="minorHAnsi"/>
          <w:szCs w:val="20"/>
          <w:lang w:val="en-GB"/>
        </w:rPr>
        <w:t>selected university or institute</w:t>
      </w:r>
      <w:r w:rsidR="00760266">
        <w:rPr>
          <w:rFonts w:asciiTheme="minorHAnsi" w:hAnsiTheme="minorHAnsi" w:cstheme="minorHAnsi"/>
          <w:szCs w:val="20"/>
          <w:lang w:val="en-GB"/>
        </w:rPr>
        <w:t xml:space="preserve"> in the (further)</w:t>
      </w:r>
      <w:r w:rsidR="00760266" w:rsidRPr="00760266">
        <w:rPr>
          <w:rFonts w:asciiTheme="minorHAnsi" w:hAnsiTheme="minorHAnsi" w:cstheme="minorHAnsi"/>
          <w:szCs w:val="20"/>
          <w:lang w:val="en-GB"/>
        </w:rPr>
        <w:t xml:space="preserve"> integration of (off-grid) RE in </w:t>
      </w:r>
      <w:r w:rsidR="0081456E">
        <w:rPr>
          <w:rFonts w:asciiTheme="minorHAnsi" w:hAnsiTheme="minorHAnsi" w:cstheme="minorHAnsi"/>
          <w:szCs w:val="20"/>
          <w:lang w:val="en-GB"/>
        </w:rPr>
        <w:t>their curricula</w:t>
      </w:r>
      <w:r w:rsidR="00760266" w:rsidRPr="00760266">
        <w:rPr>
          <w:rFonts w:ascii="Arial" w:hAnsi="Arial"/>
          <w:sz w:val="18"/>
          <w:szCs w:val="19"/>
          <w:vertAlign w:val="superscript"/>
          <w:lang w:val="en-GB"/>
        </w:rPr>
        <w:footnoteReference w:id="28"/>
      </w:r>
      <w:r w:rsidR="00760266">
        <w:rPr>
          <w:rFonts w:asciiTheme="minorHAnsi" w:hAnsiTheme="minorHAnsi" w:cstheme="minorHAnsi"/>
          <w:szCs w:val="20"/>
          <w:lang w:val="en-GB"/>
        </w:rPr>
        <w:t>.</w:t>
      </w:r>
    </w:p>
    <w:p w14:paraId="6E6BC944" w14:textId="2B283864" w:rsidR="00AA722F" w:rsidRDefault="00AA722F" w:rsidP="006A6A83">
      <w:pPr>
        <w:tabs>
          <w:tab w:val="left" w:pos="1276"/>
        </w:tabs>
        <w:spacing w:after="0"/>
        <w:rPr>
          <w:rFonts w:asciiTheme="minorHAnsi" w:hAnsiTheme="minorHAnsi" w:cstheme="minorHAnsi"/>
          <w:i/>
          <w:szCs w:val="20"/>
          <w:lang w:val="en-GB"/>
        </w:rPr>
      </w:pPr>
    </w:p>
    <w:p w14:paraId="4108282C" w14:textId="4C406138" w:rsidR="00AA722F" w:rsidRDefault="00AA722F"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Activity 2.3.2</w:t>
      </w:r>
      <w:r w:rsidR="005F3D48">
        <w:rPr>
          <w:rFonts w:asciiTheme="minorHAnsi" w:hAnsiTheme="minorHAnsi" w:cstheme="minorHAnsi"/>
          <w:i/>
          <w:szCs w:val="20"/>
          <w:lang w:val="en-GB"/>
        </w:rPr>
        <w:tab/>
      </w:r>
      <w:r w:rsidR="00760266" w:rsidRPr="00760266">
        <w:rPr>
          <w:rFonts w:asciiTheme="minorHAnsi" w:hAnsiTheme="minorHAnsi" w:cstheme="minorHAnsi"/>
          <w:i/>
          <w:szCs w:val="20"/>
          <w:lang w:val="en-GB"/>
        </w:rPr>
        <w:t xml:space="preserve">Technical support to vocational training </w:t>
      </w:r>
      <w:r w:rsidR="00760266" w:rsidRPr="00AF1EFA">
        <w:rPr>
          <w:rFonts w:asciiTheme="minorHAnsi" w:hAnsiTheme="minorHAnsi" w:cstheme="minorHAnsi"/>
          <w:i/>
          <w:noProof/>
          <w:szCs w:val="20"/>
          <w:lang w:val="en-GB"/>
        </w:rPr>
        <w:t>centres</w:t>
      </w:r>
    </w:p>
    <w:p w14:paraId="5CDE6CA5" w14:textId="07013CE3" w:rsidR="007D5482" w:rsidRDefault="007D5482"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This activity entails providing technical support to incorporate RE-specific elements in technical vocational training (mechanics, electrical)</w:t>
      </w:r>
      <w:r w:rsidR="00DC113A">
        <w:rPr>
          <w:rFonts w:asciiTheme="minorHAnsi" w:hAnsiTheme="minorHAnsi" w:cstheme="minorHAnsi"/>
          <w:szCs w:val="20"/>
          <w:lang w:val="en-GB"/>
        </w:rPr>
        <w:t>, for example on installation, operation</w:t>
      </w:r>
      <w:r w:rsidR="003A5E45">
        <w:rPr>
          <w:rFonts w:asciiTheme="minorHAnsi" w:hAnsiTheme="minorHAnsi" w:cstheme="minorHAnsi"/>
          <w:szCs w:val="20"/>
          <w:lang w:val="en-GB"/>
        </w:rPr>
        <w:t>,</w:t>
      </w:r>
      <w:r w:rsidR="00DC113A">
        <w:rPr>
          <w:rFonts w:asciiTheme="minorHAnsi" w:hAnsiTheme="minorHAnsi" w:cstheme="minorHAnsi"/>
          <w:szCs w:val="20"/>
          <w:lang w:val="en-GB"/>
        </w:rPr>
        <w:t xml:space="preserve"> </w:t>
      </w:r>
      <w:r w:rsidR="00DC113A" w:rsidRPr="003A5E45">
        <w:rPr>
          <w:rFonts w:asciiTheme="minorHAnsi" w:hAnsiTheme="minorHAnsi" w:cstheme="minorHAnsi"/>
          <w:noProof/>
          <w:szCs w:val="20"/>
          <w:lang w:val="en-GB"/>
        </w:rPr>
        <w:t>and</w:t>
      </w:r>
      <w:r w:rsidR="00DC113A">
        <w:rPr>
          <w:rFonts w:asciiTheme="minorHAnsi" w:hAnsiTheme="minorHAnsi" w:cstheme="minorHAnsi"/>
          <w:szCs w:val="20"/>
          <w:lang w:val="en-GB"/>
        </w:rPr>
        <w:t xml:space="preserve"> maintenance.</w:t>
      </w:r>
      <w:r w:rsidR="006223E6">
        <w:t xml:space="preserve"> </w:t>
      </w:r>
      <w:r w:rsidR="006223E6" w:rsidRPr="006223E6">
        <w:rPr>
          <w:rFonts w:asciiTheme="minorHAnsi" w:hAnsiTheme="minorHAnsi" w:cstheme="minorHAnsi"/>
          <w:szCs w:val="20"/>
          <w:lang w:val="en-GB"/>
        </w:rPr>
        <w:t xml:space="preserve">Training of technicians located in the beneficiary villages will become more important for operation and maintenance (O&amp;M) as the off-grid programme expands to more </w:t>
      </w:r>
      <w:r w:rsidR="0081456E">
        <w:rPr>
          <w:rFonts w:asciiTheme="minorHAnsi" w:hAnsiTheme="minorHAnsi" w:cstheme="minorHAnsi"/>
          <w:szCs w:val="20"/>
          <w:lang w:val="en-GB"/>
        </w:rPr>
        <w:t>areas (that are remote and cannot be easily serviced by city-based technicians)</w:t>
      </w:r>
      <w:r w:rsidR="006223E6">
        <w:rPr>
          <w:rFonts w:asciiTheme="minorHAnsi" w:hAnsiTheme="minorHAnsi" w:cstheme="minorHAnsi"/>
          <w:szCs w:val="20"/>
          <w:lang w:val="en-GB"/>
        </w:rPr>
        <w:t>.</w:t>
      </w:r>
      <w:r w:rsidR="00134BE9">
        <w:rPr>
          <w:rFonts w:asciiTheme="minorHAnsi" w:hAnsiTheme="minorHAnsi" w:cstheme="minorHAnsi"/>
          <w:szCs w:val="20"/>
          <w:lang w:val="en-GB"/>
        </w:rPr>
        <w:t xml:space="preserve"> An early assessment of capacity building and training needs will also be carried out in order to ensure that delivered trainings are gender-responsive and socially inclusive.</w:t>
      </w:r>
    </w:p>
    <w:p w14:paraId="388949D9" w14:textId="6657F1C3" w:rsidR="00DC113A" w:rsidRDefault="00DC113A" w:rsidP="006A6A83">
      <w:pPr>
        <w:tabs>
          <w:tab w:val="left" w:pos="1276"/>
        </w:tabs>
        <w:spacing w:after="0"/>
        <w:rPr>
          <w:rFonts w:asciiTheme="minorHAnsi" w:hAnsiTheme="minorHAnsi" w:cstheme="minorHAnsi"/>
          <w:i/>
          <w:szCs w:val="20"/>
          <w:lang w:val="en-GB"/>
        </w:rPr>
      </w:pPr>
    </w:p>
    <w:p w14:paraId="56E2C345" w14:textId="2E301502" w:rsidR="00DC113A" w:rsidRDefault="00DC113A" w:rsidP="006A6A83">
      <w:pPr>
        <w:tabs>
          <w:tab w:val="left" w:pos="1276"/>
        </w:tabs>
        <w:spacing w:after="0"/>
        <w:rPr>
          <w:rFonts w:asciiTheme="minorHAnsi" w:hAnsiTheme="minorHAnsi" w:cstheme="minorHAnsi"/>
          <w:b/>
          <w:szCs w:val="20"/>
          <w:lang w:val="en-GB"/>
        </w:rPr>
      </w:pPr>
      <w:r w:rsidRPr="00DC113A">
        <w:rPr>
          <w:rFonts w:asciiTheme="minorHAnsi" w:hAnsiTheme="minorHAnsi" w:cstheme="minorHAnsi"/>
          <w:b/>
          <w:szCs w:val="20"/>
          <w:lang w:val="en-GB"/>
        </w:rPr>
        <w:t>Output 2.4</w:t>
      </w:r>
      <w:r w:rsidRPr="00DC113A">
        <w:rPr>
          <w:rFonts w:asciiTheme="minorHAnsi" w:hAnsiTheme="minorHAnsi" w:cstheme="minorHAnsi"/>
          <w:b/>
          <w:szCs w:val="20"/>
          <w:lang w:val="en-GB"/>
        </w:rPr>
        <w:tab/>
        <w:t xml:space="preserve">Experiences and knowledge captured, lessons </w:t>
      </w:r>
      <w:r w:rsidRPr="00AF1EFA">
        <w:rPr>
          <w:rFonts w:asciiTheme="minorHAnsi" w:hAnsiTheme="minorHAnsi" w:cstheme="minorHAnsi"/>
          <w:b/>
          <w:noProof/>
          <w:szCs w:val="20"/>
          <w:lang w:val="en-GB"/>
        </w:rPr>
        <w:t>learnt</w:t>
      </w:r>
      <w:r w:rsidRPr="00DC113A">
        <w:rPr>
          <w:rFonts w:asciiTheme="minorHAnsi" w:hAnsiTheme="minorHAnsi" w:cstheme="minorHAnsi"/>
          <w:b/>
          <w:szCs w:val="20"/>
          <w:lang w:val="en-GB"/>
        </w:rPr>
        <w:t xml:space="preserve"> and info disseminated</w:t>
      </w:r>
    </w:p>
    <w:p w14:paraId="05A2B4D6" w14:textId="06FE4418" w:rsidR="00DC113A" w:rsidRDefault="00DC113A" w:rsidP="006A6A83">
      <w:pPr>
        <w:tabs>
          <w:tab w:val="left" w:pos="1276"/>
        </w:tabs>
        <w:spacing w:after="0"/>
        <w:rPr>
          <w:rFonts w:asciiTheme="minorHAnsi" w:hAnsiTheme="minorHAnsi" w:cstheme="minorHAnsi"/>
          <w:b/>
          <w:szCs w:val="20"/>
          <w:lang w:val="en-GB"/>
        </w:rPr>
      </w:pPr>
    </w:p>
    <w:p w14:paraId="62BE242D" w14:textId="7005C4D3" w:rsidR="00DC113A" w:rsidRDefault="00DC113A" w:rsidP="006A6A83">
      <w:pPr>
        <w:tabs>
          <w:tab w:val="left" w:pos="1276"/>
        </w:tabs>
        <w:spacing w:after="0"/>
        <w:rPr>
          <w:rFonts w:asciiTheme="minorHAnsi" w:hAnsiTheme="minorHAnsi" w:cstheme="minorHAnsi"/>
          <w:i/>
          <w:szCs w:val="20"/>
          <w:lang w:val="en-GB"/>
        </w:rPr>
      </w:pPr>
      <w:r>
        <w:rPr>
          <w:rFonts w:asciiTheme="minorHAnsi" w:hAnsiTheme="minorHAnsi" w:cstheme="minorHAnsi"/>
          <w:i/>
          <w:szCs w:val="20"/>
          <w:lang w:val="en-GB"/>
        </w:rPr>
        <w:t>Activity 2.4.1</w:t>
      </w:r>
      <w:r>
        <w:rPr>
          <w:rFonts w:asciiTheme="minorHAnsi" w:hAnsiTheme="minorHAnsi" w:cstheme="minorHAnsi"/>
          <w:i/>
          <w:szCs w:val="20"/>
          <w:lang w:val="en-GB"/>
        </w:rPr>
        <w:tab/>
      </w:r>
      <w:r w:rsidRPr="00DC113A">
        <w:rPr>
          <w:rFonts w:asciiTheme="minorHAnsi" w:hAnsiTheme="minorHAnsi" w:cstheme="minorHAnsi"/>
          <w:i/>
          <w:szCs w:val="20"/>
          <w:lang w:val="en-GB"/>
        </w:rPr>
        <w:t xml:space="preserve">Development </w:t>
      </w:r>
      <w:r w:rsidRPr="00AF1EFA">
        <w:rPr>
          <w:rFonts w:asciiTheme="minorHAnsi" w:hAnsiTheme="minorHAnsi" w:cstheme="minorHAnsi"/>
          <w:i/>
          <w:noProof/>
          <w:szCs w:val="20"/>
          <w:lang w:val="en-GB"/>
        </w:rPr>
        <w:t>of</w:t>
      </w:r>
      <w:r w:rsidRPr="00DC113A">
        <w:rPr>
          <w:rFonts w:asciiTheme="minorHAnsi" w:hAnsiTheme="minorHAnsi" w:cstheme="minorHAnsi"/>
          <w:i/>
          <w:szCs w:val="20"/>
          <w:lang w:val="en-GB"/>
        </w:rPr>
        <w:t xml:space="preserve"> a platform for info and knowledge sharing</w:t>
      </w:r>
    </w:p>
    <w:p w14:paraId="49FADA1F" w14:textId="1AD67059" w:rsidR="00DC113A" w:rsidRDefault="00DC113A" w:rsidP="006A6A83">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The project will work with REAM, SPM and HyCEM</w:t>
      </w:r>
      <w:r w:rsidR="0081456E">
        <w:rPr>
          <w:rFonts w:asciiTheme="minorHAnsi" w:hAnsiTheme="minorHAnsi" w:cstheme="minorHAnsi"/>
          <w:szCs w:val="20"/>
          <w:lang w:val="en-GB"/>
        </w:rPr>
        <w:t xml:space="preserve"> and others (e.g.</w:t>
      </w:r>
      <w:r>
        <w:rPr>
          <w:rFonts w:asciiTheme="minorHAnsi" w:hAnsiTheme="minorHAnsi" w:cstheme="minorHAnsi"/>
          <w:szCs w:val="20"/>
          <w:lang w:val="en-GB"/>
        </w:rPr>
        <w:t xml:space="preserve"> </w:t>
      </w:r>
      <w:r w:rsidR="0081456E">
        <w:rPr>
          <w:rFonts w:asciiTheme="minorHAnsi" w:hAnsiTheme="minorHAnsi" w:cstheme="minorHAnsi"/>
          <w:szCs w:val="20"/>
          <w:lang w:val="en-GB"/>
        </w:rPr>
        <w:t>Spektrum-</w:t>
      </w:r>
      <w:r w:rsidR="0081456E" w:rsidRPr="00AF1EFA">
        <w:rPr>
          <w:rFonts w:asciiTheme="minorHAnsi" w:hAnsiTheme="minorHAnsi" w:cstheme="minorHAnsi"/>
          <w:noProof/>
          <w:szCs w:val="20"/>
          <w:lang w:val="en-GB"/>
        </w:rPr>
        <w:t>SDKN</w:t>
      </w:r>
      <w:r w:rsidR="0081456E">
        <w:rPr>
          <w:rFonts w:asciiTheme="minorHAnsi" w:hAnsiTheme="minorHAnsi" w:cstheme="minorHAnsi"/>
          <w:noProof/>
          <w:szCs w:val="20"/>
          <w:lang w:val="en-GB"/>
        </w:rPr>
        <w:t>)</w:t>
      </w:r>
      <w:r w:rsidR="0081456E">
        <w:rPr>
          <w:rFonts w:asciiTheme="minorHAnsi" w:hAnsiTheme="minorHAnsi" w:cstheme="minorHAnsi"/>
          <w:szCs w:val="20"/>
          <w:lang w:val="en-GB"/>
        </w:rPr>
        <w:t xml:space="preserve"> in</w:t>
      </w:r>
      <w:r>
        <w:rPr>
          <w:rFonts w:asciiTheme="minorHAnsi" w:hAnsiTheme="minorHAnsi" w:cstheme="minorHAnsi"/>
          <w:szCs w:val="20"/>
          <w:lang w:val="en-GB"/>
        </w:rPr>
        <w:t xml:space="preserve"> setting up a p</w:t>
      </w:r>
      <w:r w:rsidRPr="00DC113A">
        <w:rPr>
          <w:rFonts w:asciiTheme="minorHAnsi" w:hAnsiTheme="minorHAnsi" w:cstheme="minorHAnsi"/>
          <w:szCs w:val="20"/>
          <w:lang w:val="en-GB"/>
        </w:rPr>
        <w:t xml:space="preserve">rofessional website </w:t>
      </w:r>
      <w:r w:rsidR="004944A1">
        <w:rPr>
          <w:rFonts w:asciiTheme="minorHAnsi" w:hAnsiTheme="minorHAnsi" w:cstheme="minorHAnsi"/>
          <w:szCs w:val="20"/>
          <w:lang w:val="en-GB"/>
        </w:rPr>
        <w:t>and/or pages in</w:t>
      </w:r>
      <w:r w:rsidR="004944A1" w:rsidRPr="00DC113A">
        <w:rPr>
          <w:rFonts w:asciiTheme="minorHAnsi" w:hAnsiTheme="minorHAnsi" w:cstheme="minorHAnsi"/>
          <w:szCs w:val="20"/>
          <w:lang w:val="en-GB"/>
        </w:rPr>
        <w:t xml:space="preserve"> </w:t>
      </w:r>
      <w:r w:rsidRPr="00DC113A">
        <w:rPr>
          <w:rFonts w:asciiTheme="minorHAnsi" w:hAnsiTheme="minorHAnsi" w:cstheme="minorHAnsi"/>
          <w:szCs w:val="20"/>
          <w:lang w:val="en-GB"/>
        </w:rPr>
        <w:t>social media</w:t>
      </w:r>
      <w:r>
        <w:rPr>
          <w:rFonts w:asciiTheme="minorHAnsi" w:hAnsiTheme="minorHAnsi" w:cstheme="minorHAnsi"/>
          <w:szCs w:val="20"/>
          <w:lang w:val="en-GB"/>
        </w:rPr>
        <w:t>, including an on</w:t>
      </w:r>
      <w:r w:rsidRPr="00DC113A">
        <w:rPr>
          <w:rFonts w:asciiTheme="minorHAnsi" w:hAnsiTheme="minorHAnsi" w:cstheme="minorHAnsi"/>
          <w:szCs w:val="20"/>
          <w:lang w:val="en-GB"/>
        </w:rPr>
        <w:t>line map of projects</w:t>
      </w:r>
      <w:r>
        <w:rPr>
          <w:rFonts w:asciiTheme="minorHAnsi" w:hAnsiTheme="minorHAnsi" w:cstheme="minorHAnsi"/>
          <w:szCs w:val="20"/>
          <w:lang w:val="en-GB"/>
        </w:rPr>
        <w:t xml:space="preserve">, linked with the geospatial database (Output 1.3), </w:t>
      </w:r>
      <w:r w:rsidRPr="00DC113A">
        <w:rPr>
          <w:rFonts w:asciiTheme="minorHAnsi" w:hAnsiTheme="minorHAnsi" w:cstheme="minorHAnsi"/>
          <w:szCs w:val="20"/>
          <w:lang w:val="en-GB"/>
        </w:rPr>
        <w:t>collection of photos/videos, blog</w:t>
      </w:r>
      <w:r>
        <w:rPr>
          <w:rFonts w:asciiTheme="minorHAnsi" w:hAnsiTheme="minorHAnsi" w:cstheme="minorHAnsi"/>
          <w:szCs w:val="20"/>
          <w:lang w:val="en-GB"/>
        </w:rPr>
        <w:t xml:space="preserve">, and case studies of representative projects, </w:t>
      </w:r>
      <w:r w:rsidR="0081456E">
        <w:rPr>
          <w:rFonts w:asciiTheme="minorHAnsi" w:hAnsiTheme="minorHAnsi" w:cstheme="minorHAnsi"/>
          <w:szCs w:val="20"/>
          <w:lang w:val="en-GB"/>
        </w:rPr>
        <w:t xml:space="preserve">and a </w:t>
      </w:r>
      <w:r>
        <w:rPr>
          <w:rFonts w:asciiTheme="minorHAnsi" w:hAnsiTheme="minorHAnsi" w:cstheme="minorHAnsi"/>
          <w:szCs w:val="20"/>
          <w:lang w:val="en-GB"/>
        </w:rPr>
        <w:t xml:space="preserve">list </w:t>
      </w:r>
      <w:r w:rsidR="0081456E">
        <w:rPr>
          <w:rFonts w:asciiTheme="minorHAnsi" w:hAnsiTheme="minorHAnsi" w:cstheme="minorHAnsi"/>
          <w:szCs w:val="20"/>
          <w:lang w:val="en-GB"/>
        </w:rPr>
        <w:t xml:space="preserve">of </w:t>
      </w:r>
      <w:r>
        <w:rPr>
          <w:rFonts w:asciiTheme="minorHAnsi" w:hAnsiTheme="minorHAnsi" w:cstheme="minorHAnsi"/>
          <w:szCs w:val="20"/>
          <w:lang w:val="en-GB"/>
        </w:rPr>
        <w:t xml:space="preserve">certified energy service companies (Activity 2.2.3). A joint Newsletter is </w:t>
      </w:r>
      <w:r w:rsidR="0030291D">
        <w:rPr>
          <w:rFonts w:asciiTheme="minorHAnsi" w:hAnsiTheme="minorHAnsi" w:cstheme="minorHAnsi"/>
          <w:szCs w:val="20"/>
          <w:lang w:val="en-GB"/>
        </w:rPr>
        <w:t xml:space="preserve">also </w:t>
      </w:r>
      <w:r>
        <w:rPr>
          <w:rFonts w:asciiTheme="minorHAnsi" w:hAnsiTheme="minorHAnsi" w:cstheme="minorHAnsi"/>
          <w:szCs w:val="20"/>
          <w:lang w:val="en-GB"/>
        </w:rPr>
        <w:t xml:space="preserve">proposed </w:t>
      </w:r>
      <w:r w:rsidR="0030291D">
        <w:rPr>
          <w:rFonts w:asciiTheme="minorHAnsi" w:hAnsiTheme="minorHAnsi" w:cstheme="minorHAnsi"/>
          <w:szCs w:val="20"/>
          <w:lang w:val="en-GB"/>
        </w:rPr>
        <w:t xml:space="preserve">(in </w:t>
      </w:r>
      <w:r>
        <w:rPr>
          <w:rFonts w:asciiTheme="minorHAnsi" w:hAnsiTheme="minorHAnsi" w:cstheme="minorHAnsi"/>
          <w:szCs w:val="20"/>
          <w:lang w:val="en-GB"/>
        </w:rPr>
        <w:t>English and local language</w:t>
      </w:r>
      <w:r w:rsidR="0030291D">
        <w:rPr>
          <w:rFonts w:asciiTheme="minorHAnsi" w:hAnsiTheme="minorHAnsi" w:cstheme="minorHAnsi"/>
          <w:szCs w:val="20"/>
          <w:lang w:val="en-GB"/>
        </w:rPr>
        <w:t>s</w:t>
      </w:r>
      <w:r>
        <w:rPr>
          <w:rFonts w:asciiTheme="minorHAnsi" w:hAnsiTheme="minorHAnsi" w:cstheme="minorHAnsi"/>
          <w:szCs w:val="20"/>
          <w:lang w:val="en-GB"/>
        </w:rPr>
        <w:t xml:space="preserve">). The site will function as an exchange platform for </w:t>
      </w:r>
      <w:r w:rsidR="007D52E2">
        <w:rPr>
          <w:rFonts w:asciiTheme="minorHAnsi" w:hAnsiTheme="minorHAnsi" w:cstheme="minorHAnsi"/>
          <w:szCs w:val="20"/>
          <w:lang w:val="en-GB"/>
        </w:rPr>
        <w:t>project partners</w:t>
      </w:r>
      <w:r>
        <w:rPr>
          <w:rFonts w:asciiTheme="minorHAnsi" w:hAnsiTheme="minorHAnsi" w:cstheme="minorHAnsi"/>
          <w:szCs w:val="20"/>
          <w:lang w:val="en-GB"/>
        </w:rPr>
        <w:t>.</w:t>
      </w:r>
      <w:r w:rsidR="00285084">
        <w:rPr>
          <w:rFonts w:asciiTheme="minorHAnsi" w:hAnsiTheme="minorHAnsi" w:cstheme="minorHAnsi"/>
          <w:szCs w:val="20"/>
          <w:lang w:val="en-GB"/>
        </w:rPr>
        <w:t xml:space="preserve"> With the partners</w:t>
      </w:r>
      <w:r w:rsidR="0081456E">
        <w:rPr>
          <w:rFonts w:asciiTheme="minorHAnsi" w:hAnsiTheme="minorHAnsi" w:cstheme="minorHAnsi"/>
          <w:szCs w:val="20"/>
          <w:lang w:val="en-GB"/>
        </w:rPr>
        <w:t xml:space="preserve">, </w:t>
      </w:r>
      <w:r w:rsidR="00285084">
        <w:rPr>
          <w:rFonts w:asciiTheme="minorHAnsi" w:hAnsiTheme="minorHAnsi" w:cstheme="minorHAnsi"/>
          <w:szCs w:val="20"/>
          <w:lang w:val="en-GB"/>
        </w:rPr>
        <w:t xml:space="preserve">the </w:t>
      </w:r>
      <w:r w:rsidR="0081456E">
        <w:rPr>
          <w:rFonts w:asciiTheme="minorHAnsi" w:hAnsiTheme="minorHAnsi" w:cstheme="minorHAnsi"/>
          <w:szCs w:val="20"/>
          <w:lang w:val="en-GB"/>
        </w:rPr>
        <w:t xml:space="preserve">RURED </w:t>
      </w:r>
      <w:r w:rsidR="00285084">
        <w:rPr>
          <w:rFonts w:asciiTheme="minorHAnsi" w:hAnsiTheme="minorHAnsi" w:cstheme="minorHAnsi"/>
          <w:szCs w:val="20"/>
          <w:lang w:val="en-GB"/>
        </w:rPr>
        <w:t xml:space="preserve">project will support the development of Case Studies and Position Papers (on </w:t>
      </w:r>
      <w:r w:rsidR="00285084" w:rsidRPr="00AF1EFA">
        <w:rPr>
          <w:rFonts w:asciiTheme="minorHAnsi" w:hAnsiTheme="minorHAnsi" w:cstheme="minorHAnsi"/>
          <w:noProof/>
          <w:szCs w:val="20"/>
          <w:lang w:val="en-GB"/>
        </w:rPr>
        <w:t>linkage</w:t>
      </w:r>
      <w:r w:rsidR="00285084">
        <w:rPr>
          <w:rFonts w:asciiTheme="minorHAnsi" w:hAnsiTheme="minorHAnsi" w:cstheme="minorHAnsi"/>
          <w:szCs w:val="20"/>
          <w:lang w:val="en-GB"/>
        </w:rPr>
        <w:t xml:space="preserve"> between electrification and PUE, on policy and financing needs,</w:t>
      </w:r>
      <w:r w:rsidR="00D61A06" w:rsidRPr="00D61A06">
        <w:t xml:space="preserve"> </w:t>
      </w:r>
      <w:r w:rsidR="00D61A06" w:rsidRPr="00D61A06">
        <w:rPr>
          <w:rFonts w:asciiTheme="minorHAnsi" w:hAnsiTheme="minorHAnsi" w:cstheme="minorHAnsi"/>
          <w:szCs w:val="20"/>
          <w:lang w:val="en-GB"/>
        </w:rPr>
        <w:t>on broader SDG benefits of RE mini</w:t>
      </w:r>
      <w:r w:rsidR="00D61A06">
        <w:rPr>
          <w:rFonts w:asciiTheme="minorHAnsi" w:hAnsiTheme="minorHAnsi" w:cstheme="minorHAnsi"/>
          <w:szCs w:val="20"/>
          <w:lang w:val="en-GB"/>
        </w:rPr>
        <w:t>-</w:t>
      </w:r>
      <w:r w:rsidR="00D61A06" w:rsidRPr="00D61A06">
        <w:rPr>
          <w:rFonts w:asciiTheme="minorHAnsi" w:hAnsiTheme="minorHAnsi" w:cstheme="minorHAnsi"/>
          <w:szCs w:val="20"/>
          <w:lang w:val="en-GB"/>
        </w:rPr>
        <w:t>grids</w:t>
      </w:r>
      <w:r w:rsidR="00D61A06">
        <w:rPr>
          <w:rFonts w:asciiTheme="minorHAnsi" w:hAnsiTheme="minorHAnsi" w:cstheme="minorHAnsi"/>
          <w:szCs w:val="20"/>
          <w:lang w:val="en-GB"/>
        </w:rPr>
        <w:t>,</w:t>
      </w:r>
      <w:r w:rsidR="00285084">
        <w:rPr>
          <w:rFonts w:asciiTheme="minorHAnsi" w:hAnsiTheme="minorHAnsi" w:cstheme="minorHAnsi"/>
          <w:szCs w:val="20"/>
          <w:lang w:val="en-GB"/>
        </w:rPr>
        <w:t xml:space="preserve"> and on specific RE technology issues and options).</w:t>
      </w:r>
      <w:r w:rsidR="00286BFE">
        <w:rPr>
          <w:rFonts w:asciiTheme="minorHAnsi" w:hAnsiTheme="minorHAnsi" w:cstheme="minorHAnsi"/>
          <w:szCs w:val="20"/>
          <w:lang w:val="en-GB"/>
        </w:rPr>
        <w:t xml:space="preserve"> To achieve a regional exchange of experiences and information, the Project will </w:t>
      </w:r>
      <w:r w:rsidR="006A6A83">
        <w:rPr>
          <w:rFonts w:asciiTheme="minorHAnsi" w:hAnsiTheme="minorHAnsi" w:cstheme="minorHAnsi"/>
          <w:szCs w:val="20"/>
          <w:lang w:val="en-GB"/>
        </w:rPr>
        <w:t>participate</w:t>
      </w:r>
      <w:r w:rsidR="00286BFE">
        <w:rPr>
          <w:rFonts w:asciiTheme="minorHAnsi" w:hAnsiTheme="minorHAnsi" w:cstheme="minorHAnsi"/>
          <w:szCs w:val="20"/>
          <w:lang w:val="en-GB"/>
        </w:rPr>
        <w:t xml:space="preserve"> in the regional HPNet and MEE Net networks, and with relevant development partners (e.g. HIVOS).</w:t>
      </w:r>
    </w:p>
    <w:p w14:paraId="0DA6BDBB" w14:textId="557AD648" w:rsidR="006223E6" w:rsidRDefault="006223E6" w:rsidP="006A6A83">
      <w:pPr>
        <w:tabs>
          <w:tab w:val="left" w:pos="1276"/>
        </w:tabs>
        <w:spacing w:after="0"/>
        <w:rPr>
          <w:rFonts w:asciiTheme="minorHAnsi" w:hAnsiTheme="minorHAnsi" w:cstheme="minorHAnsi"/>
          <w:szCs w:val="20"/>
          <w:lang w:val="en-GB"/>
        </w:rPr>
      </w:pPr>
    </w:p>
    <w:p w14:paraId="5F372DBB" w14:textId="651566F6" w:rsidR="00285084" w:rsidRPr="0008037B" w:rsidRDefault="0008037B" w:rsidP="006A6A83">
      <w:pPr>
        <w:tabs>
          <w:tab w:val="left" w:pos="1276"/>
        </w:tabs>
        <w:spacing w:after="0"/>
        <w:rPr>
          <w:rFonts w:asciiTheme="minorHAnsi" w:hAnsiTheme="minorHAnsi" w:cstheme="minorHAnsi"/>
          <w:b/>
          <w:szCs w:val="20"/>
          <w:lang w:val="en-GB"/>
        </w:rPr>
      </w:pPr>
      <w:r>
        <w:rPr>
          <w:rFonts w:asciiTheme="minorHAnsi" w:hAnsiTheme="minorHAnsi" w:cstheme="minorHAnsi"/>
          <w:b/>
          <w:szCs w:val="20"/>
          <w:lang w:val="en-GB"/>
        </w:rPr>
        <w:t>Output 2.5</w:t>
      </w:r>
      <w:r w:rsidR="00285084" w:rsidRPr="0008037B">
        <w:rPr>
          <w:rFonts w:asciiTheme="minorHAnsi" w:hAnsiTheme="minorHAnsi" w:cstheme="minorHAnsi"/>
          <w:b/>
          <w:szCs w:val="20"/>
          <w:lang w:val="en-GB"/>
        </w:rPr>
        <w:tab/>
        <w:t>Mandatory monitoring and evaluation</w:t>
      </w:r>
    </w:p>
    <w:p w14:paraId="226088CE" w14:textId="77777777" w:rsidR="0008037B" w:rsidRDefault="0008037B" w:rsidP="006A6A83">
      <w:pPr>
        <w:tabs>
          <w:tab w:val="left" w:pos="1276"/>
        </w:tabs>
        <w:spacing w:after="0"/>
        <w:rPr>
          <w:rFonts w:asciiTheme="minorHAnsi" w:hAnsiTheme="minorHAnsi" w:cstheme="minorHAnsi"/>
          <w:szCs w:val="20"/>
          <w:lang w:val="en-GB"/>
        </w:rPr>
      </w:pPr>
    </w:p>
    <w:p w14:paraId="10A4A45B" w14:textId="5DBB1D14" w:rsidR="00285084" w:rsidRDefault="00D50E13" w:rsidP="006A6A83">
      <w:pPr>
        <w:tabs>
          <w:tab w:val="left" w:pos="1276"/>
        </w:tabs>
        <w:spacing w:after="0"/>
        <w:rPr>
          <w:rFonts w:asciiTheme="minorHAnsi" w:hAnsiTheme="minorHAnsi" w:cstheme="minorHAnsi"/>
          <w:szCs w:val="20"/>
          <w:lang w:val="en-GB"/>
        </w:rPr>
      </w:pPr>
      <w:r w:rsidRPr="00D50E13">
        <w:rPr>
          <w:rFonts w:asciiTheme="minorHAnsi" w:hAnsiTheme="minorHAnsi" w:cstheme="minorHAnsi"/>
          <w:szCs w:val="20"/>
          <w:lang w:val="en-GB"/>
        </w:rPr>
        <w:t xml:space="preserve">Across all three components, the project will include monitoring and evaluation (M&amp;E), </w:t>
      </w:r>
      <w:r w:rsidRPr="00AF1EFA">
        <w:rPr>
          <w:rFonts w:asciiTheme="minorHAnsi" w:hAnsiTheme="minorHAnsi" w:cstheme="minorHAnsi"/>
          <w:noProof/>
          <w:szCs w:val="20"/>
          <w:lang w:val="en-GB"/>
        </w:rPr>
        <w:t>compilation</w:t>
      </w:r>
      <w:r w:rsidRPr="00D50E13">
        <w:rPr>
          <w:rFonts w:asciiTheme="minorHAnsi" w:hAnsiTheme="minorHAnsi" w:cstheme="minorHAnsi"/>
          <w:szCs w:val="20"/>
          <w:lang w:val="en-GB"/>
        </w:rPr>
        <w:t xml:space="preserve"> of results and lessons learned, and knowledge-sharing activities</w:t>
      </w:r>
      <w:r>
        <w:rPr>
          <w:rFonts w:asciiTheme="minorHAnsi" w:hAnsiTheme="minorHAnsi" w:cstheme="minorHAnsi"/>
          <w:szCs w:val="20"/>
          <w:lang w:val="en-GB"/>
        </w:rPr>
        <w:t xml:space="preserve"> (described in detail in </w:t>
      </w:r>
      <w:r w:rsidR="004944A1">
        <w:rPr>
          <w:rFonts w:asciiTheme="minorHAnsi" w:hAnsiTheme="minorHAnsi" w:cstheme="minorHAnsi"/>
          <w:szCs w:val="20"/>
          <w:lang w:val="en-GB"/>
        </w:rPr>
        <w:t>Section</w:t>
      </w:r>
      <w:r>
        <w:rPr>
          <w:rFonts w:asciiTheme="minorHAnsi" w:hAnsiTheme="minorHAnsi" w:cstheme="minorHAnsi"/>
          <w:szCs w:val="20"/>
          <w:lang w:val="en-GB"/>
        </w:rPr>
        <w:t xml:space="preserve"> 7)</w:t>
      </w:r>
      <w:r w:rsidR="006223E6">
        <w:rPr>
          <w:rFonts w:asciiTheme="minorHAnsi" w:hAnsiTheme="minorHAnsi" w:cstheme="minorHAnsi"/>
          <w:szCs w:val="20"/>
          <w:lang w:val="en-GB"/>
        </w:rPr>
        <w:t>.</w:t>
      </w:r>
      <w:r w:rsidR="00D61A06">
        <w:rPr>
          <w:rFonts w:asciiTheme="minorHAnsi" w:hAnsiTheme="minorHAnsi" w:cstheme="minorHAnsi"/>
          <w:szCs w:val="20"/>
          <w:lang w:val="en-GB"/>
        </w:rPr>
        <w:t xml:space="preserve">  </w:t>
      </w:r>
      <w:r w:rsidRPr="00D50E13">
        <w:rPr>
          <w:rFonts w:asciiTheme="minorHAnsi" w:hAnsiTheme="minorHAnsi" w:cstheme="minorHAnsi"/>
          <w:szCs w:val="20"/>
          <w:lang w:val="en-GB"/>
        </w:rPr>
        <w:t xml:space="preserve">UNDP will conduct </w:t>
      </w:r>
      <w:r w:rsidR="003A5E45">
        <w:rPr>
          <w:rFonts w:asciiTheme="minorHAnsi" w:hAnsiTheme="minorHAnsi" w:cstheme="minorHAnsi"/>
          <w:szCs w:val="20"/>
          <w:lang w:val="en-GB"/>
        </w:rPr>
        <w:t xml:space="preserve">a </w:t>
      </w:r>
      <w:r w:rsidRPr="003A5E45">
        <w:rPr>
          <w:rFonts w:asciiTheme="minorHAnsi" w:hAnsiTheme="minorHAnsi" w:cstheme="minorHAnsi"/>
          <w:noProof/>
          <w:szCs w:val="20"/>
          <w:lang w:val="en-GB"/>
        </w:rPr>
        <w:t>quantitative</w:t>
      </w:r>
      <w:r w:rsidRPr="00D50E13">
        <w:rPr>
          <w:rFonts w:asciiTheme="minorHAnsi" w:hAnsiTheme="minorHAnsi" w:cstheme="minorHAnsi"/>
          <w:szCs w:val="20"/>
          <w:lang w:val="en-GB"/>
        </w:rPr>
        <w:t xml:space="preserve"> evaluation of the energy savings and GHG emissions of the off-grid energy interventions that have been installed with direct or indirect support during the project’s period of implementation. </w:t>
      </w:r>
      <w:r w:rsidR="00375BD7" w:rsidRPr="007C1D0A">
        <w:rPr>
          <w:rFonts w:asciiTheme="minorHAnsi" w:hAnsiTheme="minorHAnsi" w:cstheme="minorHAnsi"/>
          <w:szCs w:val="20"/>
          <w:lang w:val="en-GB"/>
        </w:rPr>
        <w:t xml:space="preserve">The project will specifically also </w:t>
      </w:r>
      <w:r w:rsidR="00375BD7" w:rsidRPr="007C1D0A">
        <w:rPr>
          <w:rFonts w:asciiTheme="minorHAnsi" w:hAnsiTheme="minorHAnsi" w:cstheme="minorHAnsi"/>
          <w:noProof/>
          <w:szCs w:val="20"/>
          <w:lang w:val="en-GB"/>
        </w:rPr>
        <w:t>analyse</w:t>
      </w:r>
      <w:r w:rsidR="00375BD7" w:rsidRPr="007C1D0A">
        <w:rPr>
          <w:rFonts w:asciiTheme="minorHAnsi" w:hAnsiTheme="minorHAnsi" w:cstheme="minorHAnsi"/>
          <w:szCs w:val="20"/>
          <w:lang w:val="en-GB"/>
        </w:rPr>
        <w:t xml:space="preserve"> the social and economic impacts of </w:t>
      </w:r>
      <w:r w:rsidR="00375BD7">
        <w:rPr>
          <w:rFonts w:asciiTheme="minorHAnsi" w:hAnsiTheme="minorHAnsi" w:cstheme="minorHAnsi"/>
          <w:szCs w:val="20"/>
          <w:lang w:val="en-GB"/>
        </w:rPr>
        <w:t xml:space="preserve">the </w:t>
      </w:r>
      <w:r w:rsidR="00375BD7" w:rsidRPr="007C1D0A">
        <w:rPr>
          <w:rFonts w:asciiTheme="minorHAnsi" w:hAnsiTheme="minorHAnsi" w:cstheme="minorHAnsi"/>
          <w:szCs w:val="20"/>
          <w:lang w:val="en-GB"/>
        </w:rPr>
        <w:t xml:space="preserve">deployment of RE mini-grids by implementing the guidance of UNDP’s Discussion Paper </w:t>
      </w:r>
      <w:r w:rsidR="00375BD7" w:rsidRPr="007C1D0A">
        <w:rPr>
          <w:rFonts w:asciiTheme="minorHAnsi" w:hAnsiTheme="minorHAnsi" w:cstheme="minorHAnsi"/>
          <w:i/>
          <w:szCs w:val="20"/>
          <w:lang w:val="en-GB"/>
        </w:rPr>
        <w:t xml:space="preserve">Energy Access Projects and SDG </w:t>
      </w:r>
      <w:r w:rsidR="00375BD7" w:rsidRPr="007C1D0A">
        <w:rPr>
          <w:rFonts w:asciiTheme="minorHAnsi" w:hAnsiTheme="minorHAnsi" w:cstheme="minorHAnsi"/>
          <w:i/>
          <w:noProof/>
          <w:szCs w:val="20"/>
          <w:lang w:val="en-GB"/>
        </w:rPr>
        <w:t>benefits</w:t>
      </w:r>
      <w:r w:rsidR="00375BD7">
        <w:rPr>
          <w:rStyle w:val="FootnoteReference"/>
          <w:i/>
          <w:noProof/>
          <w:szCs w:val="20"/>
          <w:lang w:val="en-GB"/>
        </w:rPr>
        <w:footnoteReference w:id="29"/>
      </w:r>
      <w:r w:rsidR="00375BD7" w:rsidRPr="007C1D0A">
        <w:rPr>
          <w:rFonts w:asciiTheme="minorHAnsi" w:hAnsiTheme="minorHAnsi" w:cstheme="minorHAnsi"/>
          <w:noProof/>
          <w:szCs w:val="20"/>
          <w:lang w:val="en-GB"/>
        </w:rPr>
        <w:t xml:space="preserve"> in</w:t>
      </w:r>
      <w:r w:rsidR="00375BD7" w:rsidRPr="007C1D0A">
        <w:rPr>
          <w:rFonts w:asciiTheme="minorHAnsi" w:hAnsiTheme="minorHAnsi" w:cstheme="minorHAnsi"/>
          <w:szCs w:val="20"/>
          <w:lang w:val="en-GB"/>
        </w:rPr>
        <w:t xml:space="preserve"> order to assess the impact of renewable energy mini-grids on the SDG goals</w:t>
      </w:r>
      <w:r w:rsidR="0070647A">
        <w:rPr>
          <w:rFonts w:asciiTheme="minorHAnsi" w:hAnsiTheme="minorHAnsi" w:cstheme="minorHAnsi"/>
          <w:szCs w:val="20"/>
          <w:lang w:val="en-GB"/>
        </w:rPr>
        <w:t xml:space="preserve">. </w:t>
      </w:r>
    </w:p>
    <w:p w14:paraId="225C154A" w14:textId="1211CC8F" w:rsidR="00825E44" w:rsidRDefault="002A0AC6" w:rsidP="0093559C">
      <w:pPr>
        <w:keepNext/>
        <w:tabs>
          <w:tab w:val="left" w:pos="1560"/>
        </w:tabs>
        <w:spacing w:before="240" w:line="22" w:lineRule="atLeast"/>
        <w:jc w:val="left"/>
        <w:outlineLvl w:val="2"/>
        <w:rPr>
          <w:rFonts w:eastAsia="Times New Roman" w:cs="Calibri"/>
          <w:bCs/>
          <w:i/>
          <w:color w:val="000080"/>
          <w:szCs w:val="22"/>
          <w:lang w:val="en-GB"/>
        </w:rPr>
      </w:pPr>
      <w:bookmarkStart w:id="59" w:name="_Toc496963806"/>
      <w:bookmarkStart w:id="60" w:name="_Toc496966656"/>
      <w:bookmarkStart w:id="61" w:name="_Toc496966951"/>
      <w:bookmarkStart w:id="62" w:name="_Toc497848298"/>
      <w:bookmarkEnd w:id="47"/>
      <w:bookmarkEnd w:id="48"/>
      <w:r>
        <w:rPr>
          <w:rFonts w:eastAsia="Times New Roman" w:cs="Calibri"/>
          <w:bCs/>
          <w:i/>
          <w:color w:val="000080"/>
          <w:sz w:val="22"/>
          <w:szCs w:val="22"/>
          <w:lang w:val="en-GB"/>
        </w:rPr>
        <w:t>C</w:t>
      </w:r>
      <w:r w:rsidR="00825E44" w:rsidRPr="00825E44">
        <w:rPr>
          <w:rFonts w:eastAsia="Times New Roman" w:cs="Calibri"/>
          <w:bCs/>
          <w:i/>
          <w:color w:val="000080"/>
          <w:sz w:val="22"/>
          <w:szCs w:val="22"/>
        </w:rPr>
        <w:t>omponent 3</w:t>
      </w:r>
      <w:r w:rsidR="00825E44" w:rsidRPr="00825E44">
        <w:rPr>
          <w:rFonts w:eastAsia="Times New Roman" w:cs="Calibri"/>
          <w:bCs/>
          <w:i/>
          <w:color w:val="000080"/>
          <w:sz w:val="22"/>
          <w:szCs w:val="22"/>
        </w:rPr>
        <w:tab/>
      </w:r>
      <w:bookmarkStart w:id="63" w:name="_Hlk528152323"/>
      <w:bookmarkEnd w:id="59"/>
      <w:bookmarkEnd w:id="60"/>
      <w:bookmarkEnd w:id="61"/>
      <w:bookmarkEnd w:id="62"/>
      <w:r w:rsidR="009E5F96" w:rsidRPr="009E5F96">
        <w:rPr>
          <w:rFonts w:eastAsia="Times New Roman" w:cs="Calibri"/>
          <w:bCs/>
          <w:i/>
          <w:color w:val="000080"/>
          <w:szCs w:val="22"/>
          <w:lang w:val="en-GB"/>
        </w:rPr>
        <w:t xml:space="preserve">Rural renewable energy investments </w:t>
      </w:r>
      <w:bookmarkEnd w:id="63"/>
    </w:p>
    <w:p w14:paraId="5E532760" w14:textId="2CF437ED" w:rsidR="002A0AC6" w:rsidRDefault="002A0AC6"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Style w:val="TableGrid"/>
        <w:tblW w:w="0" w:type="auto"/>
        <w:tblLook w:val="04A0" w:firstRow="1" w:lastRow="0" w:firstColumn="1" w:lastColumn="0" w:noHBand="0" w:noVBand="1"/>
      </w:tblPr>
      <w:tblGrid>
        <w:gridCol w:w="3114"/>
        <w:gridCol w:w="6848"/>
      </w:tblGrid>
      <w:tr w:rsidR="002A0AC6" w:rsidRPr="002405DA" w14:paraId="7A22354B" w14:textId="77777777" w:rsidTr="002A0AC6">
        <w:tc>
          <w:tcPr>
            <w:tcW w:w="3114" w:type="dxa"/>
          </w:tcPr>
          <w:p w14:paraId="5742850C" w14:textId="77777777" w:rsidR="002A0AC6" w:rsidRPr="002405DA" w:rsidRDefault="002A0AC6" w:rsidP="002A0AC6">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Output</w:t>
            </w:r>
          </w:p>
        </w:tc>
        <w:tc>
          <w:tcPr>
            <w:tcW w:w="6848" w:type="dxa"/>
          </w:tcPr>
          <w:p w14:paraId="2DF70FB4" w14:textId="77777777" w:rsidR="002A0AC6" w:rsidRPr="002405DA" w:rsidRDefault="002A0AC6" w:rsidP="002A0AC6">
            <w:pPr>
              <w:tabs>
                <w:tab w:val="left" w:pos="1560"/>
              </w:tabs>
              <w:spacing w:after="0"/>
              <w:jc w:val="left"/>
              <w:rPr>
                <w:rFonts w:asciiTheme="minorHAnsi" w:hAnsiTheme="minorHAnsi" w:cstheme="minorHAnsi"/>
                <w:i/>
                <w:szCs w:val="20"/>
                <w:lang w:val="en-GB"/>
              </w:rPr>
            </w:pPr>
            <w:r w:rsidRPr="002405DA">
              <w:rPr>
                <w:rFonts w:asciiTheme="minorHAnsi" w:hAnsiTheme="minorHAnsi" w:cstheme="minorHAnsi"/>
                <w:i/>
                <w:szCs w:val="20"/>
                <w:lang w:val="en-GB"/>
              </w:rPr>
              <w:t>Activity</w:t>
            </w:r>
          </w:p>
        </w:tc>
      </w:tr>
      <w:tr w:rsidR="002A0AC6" w:rsidRPr="002405DA" w14:paraId="3B72C4E9" w14:textId="77777777" w:rsidTr="002A0AC6">
        <w:tc>
          <w:tcPr>
            <w:tcW w:w="9962" w:type="dxa"/>
            <w:gridSpan w:val="2"/>
            <w:shd w:val="clear" w:color="auto" w:fill="FBE4D5" w:themeFill="accent2" w:themeFillTint="33"/>
          </w:tcPr>
          <w:p w14:paraId="06543712" w14:textId="77777777" w:rsidR="002A0AC6" w:rsidRDefault="002A0AC6" w:rsidP="002A0AC6">
            <w:pPr>
              <w:tabs>
                <w:tab w:val="left" w:pos="1164"/>
                <w:tab w:val="left" w:pos="1560"/>
              </w:tabs>
              <w:spacing w:after="0"/>
              <w:ind w:left="1164" w:hanging="1164"/>
              <w:jc w:val="left"/>
              <w:rPr>
                <w:rFonts w:asciiTheme="minorHAnsi" w:hAnsiTheme="minorHAnsi" w:cstheme="minorHAnsi"/>
                <w:b/>
                <w:szCs w:val="20"/>
                <w:lang w:val="en-GB"/>
              </w:rPr>
            </w:pPr>
            <w:r w:rsidRPr="002405DA">
              <w:rPr>
                <w:rFonts w:asciiTheme="minorHAnsi" w:hAnsiTheme="minorHAnsi" w:cstheme="minorHAnsi"/>
                <w:b/>
                <w:szCs w:val="20"/>
                <w:lang w:val="en-GB"/>
              </w:rPr>
              <w:t xml:space="preserve">Outcome </w:t>
            </w:r>
            <w:r>
              <w:rPr>
                <w:rFonts w:asciiTheme="minorHAnsi" w:hAnsiTheme="minorHAnsi" w:cstheme="minorHAnsi"/>
                <w:b/>
                <w:szCs w:val="20"/>
                <w:lang w:val="en-GB"/>
              </w:rPr>
              <w:t>3a</w:t>
            </w:r>
            <w:r w:rsidRPr="002405DA">
              <w:rPr>
                <w:rFonts w:asciiTheme="minorHAnsi" w:hAnsiTheme="minorHAnsi" w:cstheme="minorHAnsi"/>
                <w:b/>
                <w:szCs w:val="20"/>
                <w:lang w:val="en-GB"/>
              </w:rPr>
              <w:tab/>
            </w:r>
            <w:r w:rsidRPr="002A0AC6">
              <w:rPr>
                <w:rFonts w:asciiTheme="minorHAnsi" w:hAnsiTheme="minorHAnsi" w:cstheme="minorHAnsi"/>
                <w:b/>
                <w:szCs w:val="20"/>
                <w:lang w:val="en-GB"/>
              </w:rPr>
              <w:t>Increased investments in rural RE to meet household demand, PUE and enterprise development</w:t>
            </w:r>
          </w:p>
          <w:p w14:paraId="0D637456" w14:textId="0FC7FD7C" w:rsidR="002A0AC6" w:rsidRPr="002405DA" w:rsidRDefault="002A0AC6" w:rsidP="002A0AC6">
            <w:pPr>
              <w:tabs>
                <w:tab w:val="left" w:pos="1164"/>
                <w:tab w:val="left" w:pos="1560"/>
              </w:tabs>
              <w:spacing w:after="0"/>
              <w:ind w:left="1164" w:hanging="1164"/>
              <w:jc w:val="left"/>
              <w:rPr>
                <w:rFonts w:asciiTheme="minorHAnsi" w:hAnsiTheme="minorHAnsi" w:cstheme="minorHAnsi"/>
                <w:b/>
                <w:szCs w:val="20"/>
                <w:lang w:val="en-GB"/>
              </w:rPr>
            </w:pPr>
          </w:p>
        </w:tc>
      </w:tr>
      <w:tr w:rsidR="002A0AC6" w14:paraId="4A91311A" w14:textId="77777777" w:rsidTr="002A0AC6">
        <w:trPr>
          <w:trHeight w:val="648"/>
        </w:trPr>
        <w:tc>
          <w:tcPr>
            <w:tcW w:w="3114" w:type="dxa"/>
            <w:vMerge w:val="restart"/>
            <w:shd w:val="clear" w:color="auto" w:fill="FFF2CC" w:themeFill="accent4" w:themeFillTint="33"/>
          </w:tcPr>
          <w:p w14:paraId="3CF8E4EE" w14:textId="4C68FA6E" w:rsidR="002A0AC6" w:rsidRDefault="002A0AC6" w:rsidP="002A0AC6">
            <w:pPr>
              <w:tabs>
                <w:tab w:val="left" w:pos="416"/>
                <w:tab w:val="left" w:pos="1560"/>
              </w:tabs>
              <w:spacing w:after="0"/>
              <w:ind w:left="455" w:hanging="455"/>
              <w:jc w:val="left"/>
              <w:rPr>
                <w:rFonts w:asciiTheme="minorHAnsi" w:hAnsiTheme="minorHAnsi" w:cstheme="minorHAnsi"/>
                <w:szCs w:val="20"/>
                <w:lang w:val="en-GB"/>
              </w:rPr>
            </w:pPr>
            <w:r>
              <w:rPr>
                <w:rFonts w:asciiTheme="minorHAnsi" w:hAnsiTheme="minorHAnsi" w:cstheme="minorHAnsi"/>
                <w:szCs w:val="20"/>
                <w:lang w:val="en-GB"/>
              </w:rPr>
              <w:t>3.1</w:t>
            </w:r>
            <w:r>
              <w:rPr>
                <w:rFonts w:asciiTheme="minorHAnsi" w:hAnsiTheme="minorHAnsi" w:cstheme="minorHAnsi"/>
                <w:szCs w:val="20"/>
                <w:lang w:val="en-GB"/>
              </w:rPr>
              <w:tab/>
            </w:r>
            <w:bookmarkStart w:id="64" w:name="_Hlk533032620"/>
            <w:r w:rsidRPr="002A0AC6">
              <w:rPr>
                <w:rFonts w:asciiTheme="minorHAnsi" w:hAnsiTheme="minorHAnsi" w:cstheme="minorHAnsi"/>
                <w:szCs w:val="20"/>
                <w:lang w:val="en-GB"/>
              </w:rPr>
              <w:t>D</w:t>
            </w:r>
            <w:r w:rsidR="00DE7670">
              <w:rPr>
                <w:rFonts w:asciiTheme="minorHAnsi" w:hAnsiTheme="minorHAnsi" w:cstheme="minorHAnsi"/>
                <w:szCs w:val="20"/>
                <w:lang w:val="en-GB"/>
              </w:rPr>
              <w:t xml:space="preserve">esigned </w:t>
            </w:r>
            <w:r w:rsidRPr="002A0AC6">
              <w:rPr>
                <w:rFonts w:asciiTheme="minorHAnsi" w:hAnsiTheme="minorHAnsi" w:cstheme="minorHAnsi"/>
                <w:szCs w:val="20"/>
                <w:lang w:val="en-GB"/>
              </w:rPr>
              <w:t>and implemented off-grid RE solutions and models integrated with PUE implemented</w:t>
            </w:r>
            <w:r w:rsidR="005F77B6">
              <w:rPr>
                <w:rFonts w:asciiTheme="minorHAnsi" w:hAnsiTheme="minorHAnsi" w:cstheme="minorHAnsi"/>
                <w:szCs w:val="20"/>
                <w:lang w:val="en-GB"/>
              </w:rPr>
              <w:t>,</w:t>
            </w:r>
            <w:r w:rsidR="005F77B6">
              <w:rPr>
                <w:b/>
                <w:lang w:val="en-GB"/>
              </w:rPr>
              <w:t xml:space="preserve"> </w:t>
            </w:r>
            <w:r w:rsidR="005F77B6" w:rsidRPr="005F77B6">
              <w:rPr>
                <w:highlight w:val="yellow"/>
                <w:lang w:val="en-GB"/>
              </w:rPr>
              <w:t>total installed capacity 15 MW</w:t>
            </w:r>
            <w:r w:rsidRPr="002A0AC6">
              <w:rPr>
                <w:rFonts w:asciiTheme="minorHAnsi" w:hAnsiTheme="minorHAnsi" w:cstheme="minorHAnsi"/>
                <w:szCs w:val="20"/>
                <w:lang w:val="en-GB"/>
              </w:rPr>
              <w:t xml:space="preserve"> </w:t>
            </w:r>
            <w:bookmarkEnd w:id="64"/>
          </w:p>
        </w:tc>
        <w:tc>
          <w:tcPr>
            <w:tcW w:w="6848" w:type="dxa"/>
          </w:tcPr>
          <w:p w14:paraId="33734079" w14:textId="3BECBAF8" w:rsidR="002A0AC6" w:rsidRDefault="002A0AC6" w:rsidP="002A0AC6">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3.1.1</w:t>
            </w:r>
            <w:r>
              <w:rPr>
                <w:rFonts w:asciiTheme="minorHAnsi" w:hAnsiTheme="minorHAnsi" w:cstheme="minorHAnsi"/>
                <w:szCs w:val="20"/>
                <w:lang w:val="en-GB"/>
              </w:rPr>
              <w:tab/>
              <w:t>S</w:t>
            </w:r>
            <w:r w:rsidRPr="002A0AC6">
              <w:rPr>
                <w:rFonts w:asciiTheme="minorHAnsi" w:hAnsiTheme="minorHAnsi" w:cstheme="minorHAnsi"/>
                <w:szCs w:val="20"/>
                <w:lang w:val="en-GB"/>
              </w:rPr>
              <w:t xml:space="preserve">election of </w:t>
            </w:r>
            <w:r w:rsidR="009103FD">
              <w:rPr>
                <w:rFonts w:asciiTheme="minorHAnsi" w:hAnsiTheme="minorHAnsi" w:cstheme="minorHAnsi"/>
                <w:szCs w:val="20"/>
                <w:lang w:val="en-GB"/>
              </w:rPr>
              <w:t xml:space="preserve">mini-grids in </w:t>
            </w:r>
            <w:r w:rsidRPr="002A0AC6">
              <w:rPr>
                <w:rFonts w:asciiTheme="minorHAnsi" w:hAnsiTheme="minorHAnsi" w:cstheme="minorHAnsi"/>
                <w:szCs w:val="20"/>
                <w:lang w:val="en-GB"/>
              </w:rPr>
              <w:t>villages in the Project Areas to be supported under the Project</w:t>
            </w:r>
            <w:r w:rsidR="00C97A0D">
              <w:rPr>
                <w:rStyle w:val="FootnoteReference"/>
                <w:szCs w:val="20"/>
                <w:lang w:val="en-GB"/>
              </w:rPr>
              <w:footnoteReference w:id="30"/>
            </w:r>
          </w:p>
          <w:p w14:paraId="310D69E8" w14:textId="5B242877" w:rsidR="002619AF" w:rsidRDefault="002A0AC6" w:rsidP="002A0AC6">
            <w:pPr>
              <w:tabs>
                <w:tab w:val="left" w:pos="737"/>
                <w:tab w:val="left" w:pos="1560"/>
              </w:tabs>
              <w:spacing w:after="0"/>
              <w:ind w:left="737" w:hanging="708"/>
              <w:jc w:val="left"/>
              <w:rPr>
                <w:rFonts w:asciiTheme="minorHAnsi" w:hAnsiTheme="minorHAnsi" w:cstheme="minorHAnsi"/>
                <w:szCs w:val="20"/>
                <w:lang w:val="en-GB"/>
              </w:rPr>
            </w:pPr>
            <w:r>
              <w:rPr>
                <w:rFonts w:asciiTheme="minorHAnsi" w:hAnsiTheme="minorHAnsi" w:cstheme="minorHAnsi"/>
                <w:szCs w:val="20"/>
                <w:lang w:val="en-GB"/>
              </w:rPr>
              <w:t>3.1.2</w:t>
            </w:r>
            <w:r>
              <w:rPr>
                <w:rFonts w:asciiTheme="minorHAnsi" w:hAnsiTheme="minorHAnsi" w:cstheme="minorHAnsi"/>
                <w:szCs w:val="20"/>
                <w:lang w:val="en-GB"/>
              </w:rPr>
              <w:tab/>
            </w:r>
            <w:r w:rsidR="00117346" w:rsidRPr="00117346">
              <w:rPr>
                <w:rFonts w:asciiTheme="minorHAnsi" w:hAnsiTheme="minorHAnsi" w:cstheme="minorHAnsi"/>
                <w:szCs w:val="20"/>
                <w:lang w:val="en-GB"/>
              </w:rPr>
              <w:t xml:space="preserve">Technical and financial assistance provided to selected </w:t>
            </w:r>
            <w:r w:rsidR="00302EDE">
              <w:rPr>
                <w:rFonts w:asciiTheme="minorHAnsi" w:hAnsiTheme="minorHAnsi" w:cstheme="minorHAnsi"/>
                <w:szCs w:val="20"/>
                <w:lang w:val="en-GB"/>
              </w:rPr>
              <w:t xml:space="preserve">mini-grids </w:t>
            </w:r>
            <w:r w:rsidR="00117346" w:rsidRPr="00117346">
              <w:rPr>
                <w:rFonts w:asciiTheme="minorHAnsi" w:hAnsiTheme="minorHAnsi" w:cstheme="minorHAnsi"/>
                <w:szCs w:val="20"/>
                <w:lang w:val="en-GB"/>
              </w:rPr>
              <w:t>for the design of (bankable) electrification proposals and implementation and monitoring of off-grid RE and PUE</w:t>
            </w:r>
          </w:p>
          <w:p w14:paraId="677D3CC5" w14:textId="2682046C" w:rsidR="002A0AC6" w:rsidRDefault="002A0AC6" w:rsidP="002A0AC6">
            <w:pPr>
              <w:tabs>
                <w:tab w:val="left" w:pos="737"/>
                <w:tab w:val="left" w:pos="1560"/>
              </w:tabs>
              <w:spacing w:after="0"/>
              <w:ind w:left="737" w:hanging="708"/>
              <w:jc w:val="left"/>
              <w:rPr>
                <w:rFonts w:asciiTheme="minorHAnsi" w:hAnsiTheme="minorHAnsi" w:cstheme="minorHAnsi"/>
                <w:szCs w:val="20"/>
                <w:lang w:val="en-GB"/>
              </w:rPr>
            </w:pPr>
          </w:p>
        </w:tc>
      </w:tr>
      <w:tr w:rsidR="002A0AC6" w14:paraId="420F86A6" w14:textId="77777777" w:rsidTr="002A0AC6">
        <w:trPr>
          <w:trHeight w:val="610"/>
        </w:trPr>
        <w:tc>
          <w:tcPr>
            <w:tcW w:w="3114" w:type="dxa"/>
            <w:vMerge/>
            <w:shd w:val="clear" w:color="auto" w:fill="FFF2CC" w:themeFill="accent4" w:themeFillTint="33"/>
          </w:tcPr>
          <w:p w14:paraId="3F157CA0" w14:textId="77777777" w:rsidR="002A0AC6" w:rsidRDefault="002A0AC6" w:rsidP="002A0AC6">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365AD939" w14:textId="7D1AA3A6" w:rsidR="002A0AC6" w:rsidRPr="006C205F" w:rsidRDefault="002A0AC6" w:rsidP="002A0AC6">
            <w:pPr>
              <w:tabs>
                <w:tab w:val="left" w:pos="737"/>
                <w:tab w:val="left" w:pos="1560"/>
              </w:tabs>
              <w:spacing w:after="0"/>
              <w:ind w:left="737" w:hanging="708"/>
              <w:jc w:val="left"/>
              <w:rPr>
                <w:rFonts w:asciiTheme="minorHAnsi" w:hAnsiTheme="minorHAnsi" w:cstheme="minorHAnsi"/>
                <w:sz w:val="19"/>
                <w:szCs w:val="19"/>
                <w:lang w:val="en-GB"/>
              </w:rPr>
            </w:pPr>
            <w:r w:rsidRPr="006C205F">
              <w:rPr>
                <w:rFonts w:asciiTheme="minorHAnsi" w:hAnsiTheme="minorHAnsi" w:cstheme="minorHAnsi"/>
                <w:sz w:val="19"/>
                <w:szCs w:val="19"/>
                <w:lang w:val="en-GB"/>
              </w:rPr>
              <w:t xml:space="preserve">Main partner: </w:t>
            </w:r>
            <w:r w:rsidR="00EA258D">
              <w:rPr>
                <w:rFonts w:asciiTheme="minorHAnsi" w:hAnsiTheme="minorHAnsi" w:cstheme="minorHAnsi"/>
                <w:sz w:val="19"/>
                <w:szCs w:val="19"/>
                <w:lang w:val="en-GB"/>
              </w:rPr>
              <w:t xml:space="preserve">SPM, REAM, </w:t>
            </w:r>
            <w:r w:rsidR="000B122E">
              <w:rPr>
                <w:rFonts w:asciiTheme="minorHAnsi" w:hAnsiTheme="minorHAnsi" w:cstheme="minorHAnsi"/>
                <w:sz w:val="19"/>
                <w:szCs w:val="19"/>
                <w:lang w:val="en-GB"/>
              </w:rPr>
              <w:t>HyCEM, UNFCCI Solar Group;</w:t>
            </w:r>
          </w:p>
          <w:p w14:paraId="564C240A" w14:textId="5E3EBEB6" w:rsidR="002A0AC6" w:rsidRDefault="000B122E" w:rsidP="002A0AC6">
            <w:pPr>
              <w:tabs>
                <w:tab w:val="left" w:pos="29"/>
                <w:tab w:val="left" w:pos="1560"/>
              </w:tabs>
              <w:spacing w:after="0"/>
              <w:ind w:left="29"/>
              <w:jc w:val="left"/>
              <w:rPr>
                <w:rFonts w:asciiTheme="minorHAnsi" w:hAnsiTheme="minorHAnsi" w:cstheme="minorHAnsi"/>
                <w:szCs w:val="20"/>
                <w:lang w:val="en-GB"/>
              </w:rPr>
            </w:pPr>
            <w:r>
              <w:rPr>
                <w:rFonts w:asciiTheme="minorHAnsi" w:hAnsiTheme="minorHAnsi" w:cstheme="minorHAnsi"/>
                <w:sz w:val="19"/>
                <w:szCs w:val="19"/>
                <w:lang w:val="en-GB"/>
              </w:rPr>
              <w:t>DRD; local entities (townships; VECs/cooperatives, CBOs)</w:t>
            </w:r>
            <w:r w:rsidR="00961D37">
              <w:rPr>
                <w:rFonts w:asciiTheme="minorHAnsi" w:hAnsiTheme="minorHAnsi" w:cstheme="minorHAnsi"/>
                <w:sz w:val="19"/>
                <w:szCs w:val="19"/>
                <w:lang w:val="en-GB"/>
              </w:rPr>
              <w:t>, Myanmar Insurance Enterprise</w:t>
            </w:r>
          </w:p>
        </w:tc>
      </w:tr>
      <w:tr w:rsidR="002A0AC6" w14:paraId="2A4F8D23" w14:textId="77777777" w:rsidTr="002A0AC6">
        <w:trPr>
          <w:trHeight w:val="722"/>
        </w:trPr>
        <w:tc>
          <w:tcPr>
            <w:tcW w:w="9962" w:type="dxa"/>
            <w:gridSpan w:val="2"/>
            <w:shd w:val="clear" w:color="auto" w:fill="FBE4D5" w:themeFill="accent2" w:themeFillTint="33"/>
          </w:tcPr>
          <w:p w14:paraId="09905BA1" w14:textId="77777777" w:rsidR="002A0AC6" w:rsidRDefault="002A0AC6" w:rsidP="002A0AC6">
            <w:pPr>
              <w:tabs>
                <w:tab w:val="left" w:pos="737"/>
                <w:tab w:val="left" w:pos="1560"/>
              </w:tabs>
              <w:spacing w:after="0"/>
              <w:ind w:left="737" w:hanging="737"/>
              <w:jc w:val="left"/>
              <w:rPr>
                <w:rFonts w:asciiTheme="minorHAnsi" w:hAnsiTheme="minorHAnsi" w:cstheme="minorHAnsi"/>
                <w:szCs w:val="20"/>
                <w:lang w:val="en-GB"/>
              </w:rPr>
            </w:pPr>
          </w:p>
          <w:p w14:paraId="193BE868" w14:textId="335EBF9B" w:rsidR="002A0AC6" w:rsidRPr="002A0AC6" w:rsidRDefault="002A0AC6" w:rsidP="002A0AC6">
            <w:pPr>
              <w:tabs>
                <w:tab w:val="left" w:pos="737"/>
                <w:tab w:val="left" w:pos="1164"/>
              </w:tabs>
              <w:spacing w:after="0"/>
              <w:ind w:left="737" w:hanging="737"/>
              <w:jc w:val="left"/>
              <w:rPr>
                <w:rFonts w:asciiTheme="minorHAnsi" w:hAnsiTheme="minorHAnsi" w:cstheme="minorHAnsi"/>
                <w:b/>
                <w:szCs w:val="20"/>
                <w:lang w:val="en-GB"/>
              </w:rPr>
            </w:pPr>
            <w:r w:rsidRPr="002A0AC6">
              <w:rPr>
                <w:rFonts w:asciiTheme="minorHAnsi" w:hAnsiTheme="minorHAnsi" w:cstheme="minorHAnsi"/>
                <w:b/>
                <w:szCs w:val="20"/>
                <w:lang w:val="en-GB"/>
              </w:rPr>
              <w:t>Outcome 3b</w:t>
            </w:r>
            <w:r w:rsidRPr="002A0AC6">
              <w:rPr>
                <w:rFonts w:asciiTheme="minorHAnsi" w:hAnsiTheme="minorHAnsi" w:cstheme="minorHAnsi"/>
                <w:b/>
                <w:szCs w:val="20"/>
                <w:lang w:val="en-GB"/>
              </w:rPr>
              <w:tab/>
              <w:t>Financial programmes supported</w:t>
            </w:r>
          </w:p>
        </w:tc>
      </w:tr>
      <w:tr w:rsidR="002A0AC6" w14:paraId="7F603CF5" w14:textId="77777777" w:rsidTr="002A0AC6">
        <w:trPr>
          <w:trHeight w:val="976"/>
        </w:trPr>
        <w:tc>
          <w:tcPr>
            <w:tcW w:w="3114" w:type="dxa"/>
            <w:vMerge w:val="restart"/>
            <w:shd w:val="clear" w:color="auto" w:fill="FFF2CC" w:themeFill="accent4" w:themeFillTint="33"/>
          </w:tcPr>
          <w:p w14:paraId="68AD612C" w14:textId="49CEABE1" w:rsidR="002A0AC6" w:rsidRDefault="002A0AC6" w:rsidP="002A0AC6">
            <w:pPr>
              <w:tabs>
                <w:tab w:val="left" w:pos="455"/>
                <w:tab w:val="left" w:pos="1560"/>
              </w:tabs>
              <w:spacing w:after="0"/>
              <w:ind w:left="455" w:hanging="455"/>
              <w:jc w:val="left"/>
              <w:rPr>
                <w:rFonts w:asciiTheme="minorHAnsi" w:hAnsiTheme="minorHAnsi" w:cstheme="minorHAnsi"/>
                <w:szCs w:val="20"/>
                <w:lang w:val="en-GB"/>
              </w:rPr>
            </w:pPr>
            <w:r w:rsidRPr="002A0AC6">
              <w:rPr>
                <w:rFonts w:asciiTheme="minorHAnsi" w:hAnsiTheme="minorHAnsi" w:cstheme="minorHAnsi"/>
                <w:szCs w:val="20"/>
                <w:lang w:val="en-GB"/>
              </w:rPr>
              <w:t>3.2</w:t>
            </w:r>
            <w:r w:rsidRPr="002A0AC6">
              <w:rPr>
                <w:rFonts w:asciiTheme="minorHAnsi" w:hAnsiTheme="minorHAnsi" w:cstheme="minorHAnsi"/>
                <w:szCs w:val="20"/>
                <w:lang w:val="en-GB"/>
              </w:rPr>
              <w:tab/>
            </w:r>
            <w:bookmarkStart w:id="66" w:name="_Hlk533157185"/>
            <w:r w:rsidRPr="002A0AC6">
              <w:rPr>
                <w:rFonts w:asciiTheme="minorHAnsi" w:hAnsiTheme="minorHAnsi" w:cstheme="minorHAnsi"/>
                <w:szCs w:val="20"/>
                <w:lang w:val="en-GB"/>
              </w:rPr>
              <w:t xml:space="preserve">Assessed </w:t>
            </w:r>
            <w:r w:rsidR="00180D61">
              <w:rPr>
                <w:rFonts w:asciiTheme="minorHAnsi" w:hAnsiTheme="minorHAnsi" w:cstheme="minorHAnsi"/>
                <w:szCs w:val="20"/>
                <w:lang w:val="en-GB"/>
              </w:rPr>
              <w:t xml:space="preserve">and facilitated </w:t>
            </w:r>
            <w:bookmarkEnd w:id="66"/>
            <w:r w:rsidR="00B5408C">
              <w:rPr>
                <w:rFonts w:asciiTheme="minorHAnsi" w:hAnsiTheme="minorHAnsi" w:cstheme="minorHAnsi"/>
                <w:szCs w:val="20"/>
                <w:lang w:val="en-GB"/>
              </w:rPr>
              <w:t>financial support programmes for rural RE</w:t>
            </w:r>
          </w:p>
        </w:tc>
        <w:tc>
          <w:tcPr>
            <w:tcW w:w="6848" w:type="dxa"/>
          </w:tcPr>
          <w:p w14:paraId="5E75D124" w14:textId="41CEBE65" w:rsidR="002A0AC6" w:rsidRDefault="002D75D7"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w:t>
            </w:r>
            <w:r w:rsidR="002A0AC6">
              <w:rPr>
                <w:rFonts w:asciiTheme="minorHAnsi" w:hAnsiTheme="minorHAnsi" w:cstheme="minorHAnsi"/>
                <w:szCs w:val="20"/>
                <w:lang w:val="en-GB"/>
              </w:rPr>
              <w:t>.2.1</w:t>
            </w:r>
            <w:r w:rsidR="002A0AC6">
              <w:rPr>
                <w:rFonts w:asciiTheme="minorHAnsi" w:hAnsiTheme="minorHAnsi" w:cstheme="minorHAnsi"/>
                <w:szCs w:val="20"/>
                <w:lang w:val="en-GB"/>
              </w:rPr>
              <w:tab/>
            </w:r>
            <w:r w:rsidRPr="002D75D7">
              <w:rPr>
                <w:rFonts w:asciiTheme="minorHAnsi" w:hAnsiTheme="minorHAnsi" w:cstheme="minorHAnsi"/>
                <w:szCs w:val="20"/>
                <w:lang w:val="en-GB"/>
              </w:rPr>
              <w:t>Assessment of current role and capacity assessment of financial service providers</w:t>
            </w:r>
            <w:r>
              <w:rPr>
                <w:rFonts w:asciiTheme="minorHAnsi" w:hAnsiTheme="minorHAnsi" w:cstheme="minorHAnsi"/>
                <w:szCs w:val="20"/>
                <w:lang w:val="en-GB"/>
              </w:rPr>
              <w:t xml:space="preserve"> and </w:t>
            </w:r>
            <w:r w:rsidRPr="00AF1EFA">
              <w:rPr>
                <w:rFonts w:asciiTheme="minorHAnsi" w:hAnsiTheme="minorHAnsi" w:cstheme="minorHAnsi"/>
                <w:noProof/>
                <w:szCs w:val="20"/>
                <w:lang w:val="en-GB"/>
              </w:rPr>
              <w:t>status</w:t>
            </w:r>
            <w:r>
              <w:rPr>
                <w:rFonts w:asciiTheme="minorHAnsi" w:hAnsiTheme="minorHAnsi" w:cstheme="minorHAnsi"/>
                <w:szCs w:val="20"/>
                <w:lang w:val="en-GB"/>
              </w:rPr>
              <w:t xml:space="preserve"> of </w:t>
            </w:r>
            <w:r w:rsidRPr="002D75D7">
              <w:rPr>
                <w:rFonts w:asciiTheme="minorHAnsi" w:hAnsiTheme="minorHAnsi" w:cstheme="minorHAnsi"/>
                <w:szCs w:val="20"/>
                <w:lang w:val="en-GB"/>
              </w:rPr>
              <w:t>sustainable financing and business models for off-grid electrificati</w:t>
            </w:r>
            <w:r w:rsidR="00DE7670">
              <w:rPr>
                <w:rFonts w:asciiTheme="minorHAnsi" w:hAnsiTheme="minorHAnsi" w:cstheme="minorHAnsi"/>
                <w:szCs w:val="20"/>
                <w:lang w:val="en-GB"/>
              </w:rPr>
              <w:t>on</w:t>
            </w:r>
          </w:p>
          <w:p w14:paraId="68E52B17" w14:textId="6D384CBF" w:rsidR="002A0AC6" w:rsidRDefault="002D75D7"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w:t>
            </w:r>
            <w:r w:rsidR="002A0AC6">
              <w:rPr>
                <w:rFonts w:asciiTheme="minorHAnsi" w:hAnsiTheme="minorHAnsi" w:cstheme="minorHAnsi"/>
                <w:szCs w:val="20"/>
                <w:lang w:val="en-GB"/>
              </w:rPr>
              <w:t>.2.2</w:t>
            </w:r>
            <w:r w:rsidR="002A0AC6">
              <w:rPr>
                <w:rFonts w:asciiTheme="minorHAnsi" w:hAnsiTheme="minorHAnsi" w:cstheme="minorHAnsi"/>
                <w:szCs w:val="20"/>
                <w:lang w:val="en-GB"/>
              </w:rPr>
              <w:tab/>
            </w:r>
            <w:r w:rsidR="00407017" w:rsidRPr="00407017">
              <w:rPr>
                <w:rFonts w:asciiTheme="minorHAnsi" w:hAnsiTheme="minorHAnsi" w:cstheme="minorHAnsi"/>
                <w:szCs w:val="20"/>
                <w:lang w:val="en-GB"/>
              </w:rPr>
              <w:t xml:space="preserve">Seminar/workshops and South-South interactions for banking/financial institutions/micro-finance institutions on financing rural and RE and PUE </w:t>
            </w:r>
          </w:p>
          <w:p w14:paraId="3AB30977" w14:textId="4EC42A70" w:rsidR="002A0AC6" w:rsidRDefault="002D75D7"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w:t>
            </w:r>
            <w:r w:rsidR="002A0AC6">
              <w:rPr>
                <w:rFonts w:asciiTheme="minorHAnsi" w:hAnsiTheme="minorHAnsi" w:cstheme="minorHAnsi"/>
                <w:szCs w:val="20"/>
                <w:lang w:val="en-GB"/>
              </w:rPr>
              <w:t>.2.3</w:t>
            </w:r>
            <w:r w:rsidR="002A0AC6">
              <w:rPr>
                <w:rFonts w:asciiTheme="minorHAnsi" w:hAnsiTheme="minorHAnsi" w:cstheme="minorHAnsi"/>
                <w:szCs w:val="20"/>
                <w:lang w:val="en-GB"/>
              </w:rPr>
              <w:tab/>
            </w:r>
            <w:r w:rsidRPr="002D75D7">
              <w:rPr>
                <w:rFonts w:asciiTheme="minorHAnsi" w:hAnsiTheme="minorHAnsi" w:cstheme="minorHAnsi"/>
                <w:szCs w:val="20"/>
                <w:lang w:val="en-GB"/>
              </w:rPr>
              <w:t>Facilitat</w:t>
            </w:r>
            <w:r>
              <w:rPr>
                <w:rFonts w:asciiTheme="minorHAnsi" w:hAnsiTheme="minorHAnsi" w:cstheme="minorHAnsi"/>
                <w:szCs w:val="20"/>
                <w:lang w:val="en-GB"/>
              </w:rPr>
              <w:t xml:space="preserve">ion and advisory services to </w:t>
            </w:r>
            <w:r w:rsidRPr="002D75D7">
              <w:rPr>
                <w:rFonts w:asciiTheme="minorHAnsi" w:hAnsiTheme="minorHAnsi" w:cstheme="minorHAnsi"/>
                <w:szCs w:val="20"/>
                <w:lang w:val="en-GB"/>
              </w:rPr>
              <w:t>local banks that are committed to supporting long-term projects pipelines</w:t>
            </w:r>
          </w:p>
          <w:p w14:paraId="569CE5F3" w14:textId="4CE74EDC" w:rsidR="00B764FF" w:rsidRDefault="00895ECB" w:rsidP="002A0AC6">
            <w:pPr>
              <w:tabs>
                <w:tab w:val="left" w:pos="737"/>
                <w:tab w:val="left" w:pos="1560"/>
              </w:tabs>
              <w:spacing w:after="0"/>
              <w:ind w:left="737" w:hanging="737"/>
              <w:jc w:val="left"/>
              <w:rPr>
                <w:rFonts w:asciiTheme="minorHAnsi" w:hAnsiTheme="minorHAnsi" w:cstheme="minorHAnsi"/>
                <w:szCs w:val="20"/>
                <w:lang w:val="en-GB"/>
              </w:rPr>
            </w:pPr>
            <w:r>
              <w:rPr>
                <w:rFonts w:asciiTheme="minorHAnsi" w:hAnsiTheme="minorHAnsi" w:cstheme="minorHAnsi"/>
                <w:szCs w:val="20"/>
                <w:lang w:val="en-GB"/>
              </w:rPr>
              <w:t>3.2.4</w:t>
            </w:r>
            <w:r>
              <w:rPr>
                <w:rFonts w:asciiTheme="minorHAnsi" w:hAnsiTheme="minorHAnsi" w:cstheme="minorHAnsi"/>
                <w:szCs w:val="20"/>
                <w:lang w:val="en-GB"/>
              </w:rPr>
              <w:tab/>
              <w:t>SDG Impact Measurement and Management for RE developers and for investors</w:t>
            </w:r>
          </w:p>
          <w:p w14:paraId="017EFA98" w14:textId="65D6F448" w:rsidR="002A0AC6" w:rsidRDefault="002A0AC6" w:rsidP="002D75D7">
            <w:pPr>
              <w:tabs>
                <w:tab w:val="left" w:pos="737"/>
                <w:tab w:val="left" w:pos="1560"/>
              </w:tabs>
              <w:spacing w:after="0"/>
              <w:jc w:val="left"/>
              <w:rPr>
                <w:rFonts w:asciiTheme="minorHAnsi" w:hAnsiTheme="minorHAnsi" w:cstheme="minorHAnsi"/>
                <w:szCs w:val="20"/>
                <w:lang w:val="en-GB"/>
              </w:rPr>
            </w:pPr>
          </w:p>
        </w:tc>
      </w:tr>
      <w:tr w:rsidR="002A0AC6" w:rsidRPr="00EB29BE" w14:paraId="6AD0AC94" w14:textId="77777777" w:rsidTr="002A0AC6">
        <w:trPr>
          <w:trHeight w:val="533"/>
        </w:trPr>
        <w:tc>
          <w:tcPr>
            <w:tcW w:w="3114" w:type="dxa"/>
            <w:vMerge/>
            <w:shd w:val="clear" w:color="auto" w:fill="FFF2CC" w:themeFill="accent4" w:themeFillTint="33"/>
          </w:tcPr>
          <w:p w14:paraId="2A0F757F" w14:textId="77777777" w:rsidR="002A0AC6" w:rsidRDefault="002A0AC6" w:rsidP="002A0AC6">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2E1B5D22" w14:textId="0F08C87A" w:rsidR="002A0AC6" w:rsidRPr="00EB29BE" w:rsidRDefault="002A0AC6" w:rsidP="002A0AC6">
            <w:pPr>
              <w:tabs>
                <w:tab w:val="left" w:pos="737"/>
                <w:tab w:val="left" w:pos="1560"/>
              </w:tabs>
              <w:spacing w:after="0"/>
              <w:ind w:left="737" w:hanging="737"/>
              <w:jc w:val="left"/>
              <w:rPr>
                <w:rFonts w:asciiTheme="minorHAnsi" w:hAnsiTheme="minorHAnsi" w:cstheme="minorHAnsi"/>
                <w:sz w:val="19"/>
                <w:szCs w:val="19"/>
              </w:rPr>
            </w:pPr>
            <w:r>
              <w:rPr>
                <w:rFonts w:asciiTheme="minorHAnsi" w:hAnsiTheme="minorHAnsi" w:cstheme="minorHAnsi"/>
                <w:sz w:val="19"/>
                <w:szCs w:val="19"/>
              </w:rPr>
              <w:t xml:space="preserve">Partners: </w:t>
            </w:r>
            <w:r w:rsidR="000B122E">
              <w:rPr>
                <w:rFonts w:asciiTheme="minorHAnsi" w:hAnsiTheme="minorHAnsi" w:cstheme="minorHAnsi"/>
                <w:sz w:val="19"/>
                <w:szCs w:val="19"/>
              </w:rPr>
              <w:t>A-Bank and other financial service providers (FSPs) and micro-finance institutions (MFIs)</w:t>
            </w:r>
            <w:r w:rsidR="006223E6">
              <w:rPr>
                <w:rFonts w:asciiTheme="minorHAnsi" w:hAnsiTheme="minorHAnsi" w:cstheme="minorHAnsi"/>
                <w:sz w:val="19"/>
                <w:szCs w:val="19"/>
              </w:rPr>
              <w:t>; development partners</w:t>
            </w:r>
            <w:r w:rsidR="00961D37">
              <w:rPr>
                <w:rFonts w:asciiTheme="minorHAnsi" w:hAnsiTheme="minorHAnsi" w:cstheme="minorHAnsi"/>
                <w:sz w:val="19"/>
                <w:szCs w:val="19"/>
              </w:rPr>
              <w:t>; Myanmar Insurance Enterprise</w:t>
            </w:r>
          </w:p>
        </w:tc>
      </w:tr>
    </w:tbl>
    <w:p w14:paraId="1DB4BD1E" w14:textId="5036B4C6" w:rsidR="00EB5C87" w:rsidRDefault="00EB5C87">
      <w:pPr>
        <w:spacing w:after="0"/>
        <w:jc w:val="left"/>
        <w:rPr>
          <w:rFonts w:asciiTheme="minorHAnsi" w:hAnsiTheme="minorHAnsi" w:cstheme="minorHAnsi"/>
          <w:szCs w:val="20"/>
          <w:lang w:val="en-GB" w:eastAsia="en-GB"/>
        </w:rPr>
      </w:pPr>
      <w:r w:rsidRPr="00EB5C87">
        <w:rPr>
          <w:noProof/>
        </w:rPr>
        <mc:AlternateContent>
          <mc:Choice Requires="wps">
            <w:drawing>
              <wp:anchor distT="107950" distB="144145" distL="144145" distR="144145" simplePos="0" relativeHeight="251885056" behindDoc="0" locked="0" layoutInCell="1" allowOverlap="1" wp14:anchorId="7BA9EF65" wp14:editId="349A6BE2">
                <wp:simplePos x="0" y="0"/>
                <wp:positionH relativeFrom="page">
                  <wp:posOffset>669925</wp:posOffset>
                </wp:positionH>
                <wp:positionV relativeFrom="margin">
                  <wp:align>top</wp:align>
                </wp:positionV>
                <wp:extent cx="6318000" cy="8575200"/>
                <wp:effectExtent l="0" t="0" r="6985" b="0"/>
                <wp:wrapTopAndBottom/>
                <wp:docPr id="25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8000" cy="8575200"/>
                        </a:xfrm>
                        <a:prstGeom prst="rect">
                          <a:avLst/>
                        </a:prstGeom>
                        <a:solidFill>
                          <a:srgbClr val="ED7D31">
                            <a:lumMod val="20000"/>
                            <a:lumOff val="80000"/>
                          </a:srgbClr>
                        </a:solidFill>
                        <a:ln>
                          <a:noFill/>
                        </a:ln>
                        <a:extLst/>
                      </wps:spPr>
                      <wps:txbx>
                        <w:txbxContent>
                          <w:p w14:paraId="25DA86D9" w14:textId="4DA44D0F" w:rsidR="004B0E3F" w:rsidRPr="000B7B81" w:rsidRDefault="004B0E3F" w:rsidP="00EB5C87">
                            <w:pPr>
                              <w:pStyle w:val="Caption"/>
                              <w:tabs>
                                <w:tab w:val="left" w:pos="1134"/>
                              </w:tabs>
                              <w:rPr>
                                <w:rFonts w:ascii="Arial" w:hAnsi="Arial" w:cs="Arial"/>
                                <w:color w:val="2E74B5"/>
                                <w:sz w:val="18"/>
                              </w:rPr>
                            </w:pPr>
                            <w:bookmarkStart w:id="67" w:name="_Ref9395774"/>
                            <w:bookmarkStart w:id="68" w:name="_Toc9395403"/>
                            <w:r w:rsidRPr="003D6D04">
                              <w:rPr>
                                <w:rFonts w:ascii="Arial" w:hAnsi="Arial" w:cs="Arial"/>
                                <w:color w:val="0070C0"/>
                                <w:sz w:val="18"/>
                                <w:szCs w:val="18"/>
                              </w:rPr>
                              <w:t xml:space="preserve">Exhibit </w:t>
                            </w:r>
                            <w:r w:rsidRPr="000B7B81">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0B7B81">
                              <w:rPr>
                                <w:rFonts w:ascii="Arial" w:hAnsi="Arial" w:cs="Arial"/>
                                <w:color w:val="0070C0"/>
                                <w:sz w:val="18"/>
                                <w:szCs w:val="18"/>
                              </w:rPr>
                              <w:fldChar w:fldCharType="separate"/>
                            </w:r>
                            <w:r>
                              <w:rPr>
                                <w:rFonts w:ascii="Arial" w:hAnsi="Arial" w:cs="Arial"/>
                                <w:noProof/>
                                <w:color w:val="0070C0"/>
                                <w:sz w:val="18"/>
                                <w:szCs w:val="18"/>
                              </w:rPr>
                              <w:t>10</w:t>
                            </w:r>
                            <w:r w:rsidRPr="000B7B81">
                              <w:rPr>
                                <w:rFonts w:ascii="Arial" w:hAnsi="Arial" w:cs="Arial"/>
                                <w:color w:val="0070C0"/>
                                <w:sz w:val="18"/>
                                <w:szCs w:val="18"/>
                              </w:rPr>
                              <w:fldChar w:fldCharType="end"/>
                            </w:r>
                            <w:bookmarkEnd w:id="67"/>
                            <w:r w:rsidRPr="002156E9">
                              <w:rPr>
                                <w:rFonts w:ascii="Arial" w:hAnsi="Arial" w:cs="Arial"/>
                                <w:color w:val="2E74B5"/>
                                <w:sz w:val="18"/>
                              </w:rPr>
                              <w:tab/>
                            </w:r>
                            <w:r w:rsidRPr="000B7B81">
                              <w:rPr>
                                <w:rFonts w:ascii="Arial" w:hAnsi="Arial" w:cs="Arial"/>
                                <w:color w:val="2E74B5"/>
                                <w:sz w:val="18"/>
                              </w:rPr>
                              <w:t>Integral approach to off-grid electrification</w:t>
                            </w:r>
                            <w:bookmarkEnd w:id="68"/>
                          </w:p>
                          <w:p w14:paraId="4B73F67E" w14:textId="77777777" w:rsidR="004B0E3F" w:rsidRDefault="004B0E3F" w:rsidP="00EB5C87"/>
                          <w:p w14:paraId="3AC41A70" w14:textId="4E88A452" w:rsidR="004B0E3F" w:rsidRPr="004E380C" w:rsidRDefault="004B0E3F" w:rsidP="00EB5C87">
                            <w:pPr>
                              <w:spacing w:after="0"/>
                              <w:rPr>
                                <w:sz w:val="19"/>
                                <w:szCs w:val="19"/>
                                <w:lang w:val="en-GB"/>
                              </w:rPr>
                            </w:pPr>
                            <w:r w:rsidRPr="004E380C">
                              <w:rPr>
                                <w:sz w:val="19"/>
                                <w:szCs w:val="19"/>
                                <w:lang w:val="en-GB"/>
                              </w:rPr>
                              <w:t xml:space="preserve">The Project will be </w:t>
                            </w:r>
                            <w:r w:rsidRPr="004E380C">
                              <w:rPr>
                                <w:b/>
                                <w:sz w:val="19"/>
                                <w:szCs w:val="19"/>
                                <w:lang w:val="en-GB"/>
                              </w:rPr>
                              <w:t>integrated in terms of its geographical focus.</w:t>
                            </w:r>
                            <w:r w:rsidRPr="004E380C">
                              <w:rPr>
                                <w:sz w:val="19"/>
                                <w:szCs w:val="19"/>
                                <w:lang w:val="en-GB"/>
                              </w:rPr>
                              <w:t xml:space="preserve"> In order to get the most out of the scarce project budget, </w:t>
                            </w:r>
                            <w:r>
                              <w:rPr>
                                <w:sz w:val="19"/>
                                <w:szCs w:val="19"/>
                                <w:lang w:val="en-GB"/>
                              </w:rPr>
                              <w:t>scattering</w:t>
                            </w:r>
                            <w:r w:rsidRPr="004E380C">
                              <w:rPr>
                                <w:sz w:val="19"/>
                                <w:szCs w:val="19"/>
                                <w:lang w:val="en-GB"/>
                              </w:rPr>
                              <w:t xml:space="preserve"> project activities throughout the country will be avoided</w:t>
                            </w:r>
                            <w:r>
                              <w:rPr>
                                <w:sz w:val="19"/>
                                <w:szCs w:val="19"/>
                                <w:lang w:val="en-GB"/>
                              </w:rPr>
                              <w:t xml:space="preserve"> to maximize impact</w:t>
                            </w:r>
                            <w:r w:rsidRPr="004E380C">
                              <w:rPr>
                                <w:sz w:val="19"/>
                                <w:szCs w:val="19"/>
                                <w:lang w:val="en-GB"/>
                              </w:rPr>
                              <w:t xml:space="preserve"> (e.g. </w:t>
                            </w:r>
                            <w:r>
                              <w:rPr>
                                <w:sz w:val="19"/>
                                <w:szCs w:val="19"/>
                                <w:lang w:val="en-GB"/>
                              </w:rPr>
                              <w:t xml:space="preserve">holding </w:t>
                            </w:r>
                            <w:r w:rsidRPr="004E380C">
                              <w:rPr>
                                <w:noProof/>
                                <w:sz w:val="19"/>
                                <w:szCs w:val="19"/>
                                <w:lang w:val="en-GB"/>
                              </w:rPr>
                              <w:t>a RE</w:t>
                            </w:r>
                            <w:r w:rsidRPr="004E380C">
                              <w:rPr>
                                <w:sz w:val="19"/>
                                <w:szCs w:val="19"/>
                                <w:lang w:val="en-GB"/>
                              </w:rPr>
                              <w:t xml:space="preserve"> training session in Mandalay, </w:t>
                            </w:r>
                            <w:r w:rsidRPr="004E380C">
                              <w:rPr>
                                <w:noProof/>
                                <w:sz w:val="19"/>
                                <w:szCs w:val="19"/>
                                <w:lang w:val="en-GB"/>
                              </w:rPr>
                              <w:t>organ</w:t>
                            </w:r>
                            <w:r>
                              <w:rPr>
                                <w:noProof/>
                                <w:sz w:val="19"/>
                                <w:szCs w:val="19"/>
                                <w:lang w:val="en-GB"/>
                              </w:rPr>
                              <w:t>izing</w:t>
                            </w:r>
                            <w:r w:rsidRPr="004E380C">
                              <w:rPr>
                                <w:sz w:val="19"/>
                                <w:szCs w:val="19"/>
                                <w:lang w:val="en-GB"/>
                              </w:rPr>
                              <w:t xml:space="preserve"> a general workshop on finance in Yangon, work</w:t>
                            </w:r>
                            <w:r>
                              <w:rPr>
                                <w:sz w:val="19"/>
                                <w:szCs w:val="19"/>
                                <w:lang w:val="en-GB"/>
                              </w:rPr>
                              <w:t>ing</w:t>
                            </w:r>
                            <w:r w:rsidRPr="004E380C">
                              <w:rPr>
                                <w:sz w:val="19"/>
                                <w:szCs w:val="19"/>
                                <w:lang w:val="en-GB"/>
                              </w:rPr>
                              <w:t xml:space="preserve"> on energy planning in Kachin, and implement</w:t>
                            </w:r>
                            <w:r>
                              <w:rPr>
                                <w:sz w:val="19"/>
                                <w:szCs w:val="19"/>
                                <w:lang w:val="en-GB"/>
                              </w:rPr>
                              <w:t>ing</w:t>
                            </w:r>
                            <w:r w:rsidRPr="004E380C">
                              <w:rPr>
                                <w:sz w:val="19"/>
                                <w:szCs w:val="19"/>
                                <w:lang w:val="en-GB"/>
                              </w:rPr>
                              <w:t xml:space="preserve"> RE systems in Tanintharyi). </w:t>
                            </w:r>
                            <w:r>
                              <w:rPr>
                                <w:sz w:val="19"/>
                                <w:szCs w:val="19"/>
                                <w:lang w:val="en-GB"/>
                              </w:rPr>
                              <w:t xml:space="preserve">Rather, </w:t>
                            </w:r>
                            <w:r w:rsidRPr="004E380C">
                              <w:rPr>
                                <w:sz w:val="19"/>
                                <w:szCs w:val="19"/>
                                <w:lang w:val="en-GB"/>
                              </w:rPr>
                              <w:t xml:space="preserve">the Project will choose one or more </w:t>
                            </w:r>
                            <w:r>
                              <w:rPr>
                                <w:sz w:val="19"/>
                                <w:szCs w:val="19"/>
                                <w:lang w:val="en-GB"/>
                              </w:rPr>
                              <w:t xml:space="preserve">focus areas </w:t>
                            </w:r>
                            <w:r w:rsidRPr="004E380C">
                              <w:rPr>
                                <w:sz w:val="19"/>
                                <w:szCs w:val="19"/>
                                <w:lang w:val="en-GB"/>
                              </w:rPr>
                              <w:t xml:space="preserve">in </w:t>
                            </w:r>
                            <w:r>
                              <w:rPr>
                                <w:sz w:val="19"/>
                                <w:szCs w:val="19"/>
                                <w:lang w:val="en-GB"/>
                              </w:rPr>
                              <w:t>Shan State, Tanintharyi Region and the Dry Zone</w:t>
                            </w:r>
                            <w:r w:rsidRPr="00690C27">
                              <w:rPr>
                                <w:sz w:val="19"/>
                                <w:szCs w:val="19"/>
                                <w:lang w:val="en-GB"/>
                              </w:rPr>
                              <w:t xml:space="preserve"> </w:t>
                            </w:r>
                            <w:r>
                              <w:rPr>
                                <w:sz w:val="19"/>
                                <w:szCs w:val="19"/>
                                <w:lang w:val="en-GB"/>
                              </w:rPr>
                              <w:t>f</w:t>
                            </w:r>
                            <w:r w:rsidRPr="004E380C">
                              <w:rPr>
                                <w:sz w:val="19"/>
                                <w:szCs w:val="19"/>
                                <w:lang w:val="en-GB"/>
                              </w:rPr>
                              <w:t xml:space="preserve">rom the onset. The selection of </w:t>
                            </w:r>
                            <w:r>
                              <w:rPr>
                                <w:sz w:val="19"/>
                                <w:szCs w:val="19"/>
                                <w:lang w:val="en-GB"/>
                              </w:rPr>
                              <w:t xml:space="preserve">focus areas within the State\Region will be </w:t>
                            </w:r>
                            <w:r w:rsidRPr="004E380C">
                              <w:rPr>
                                <w:sz w:val="19"/>
                                <w:szCs w:val="19"/>
                                <w:lang w:val="en-GB"/>
                              </w:rPr>
                              <w:t>carried out in close discussion with DRD, development partners (World Bank, GIZ, other)</w:t>
                            </w:r>
                            <w:r>
                              <w:rPr>
                                <w:sz w:val="19"/>
                                <w:szCs w:val="19"/>
                                <w:lang w:val="en-GB"/>
                              </w:rPr>
                              <w:t xml:space="preserve"> and local stakeholders (REAM, SPM, HyCEM, other)</w:t>
                            </w:r>
                            <w:r w:rsidRPr="004E380C">
                              <w:rPr>
                                <w:sz w:val="19"/>
                                <w:szCs w:val="19"/>
                                <w:lang w:val="en-GB"/>
                              </w:rPr>
                              <w:t xml:space="preserve">. </w:t>
                            </w:r>
                          </w:p>
                          <w:p w14:paraId="10370C4A" w14:textId="77777777" w:rsidR="004B0E3F" w:rsidRPr="004E380C" w:rsidRDefault="004B0E3F" w:rsidP="00EB5C87">
                            <w:pPr>
                              <w:spacing w:after="0"/>
                              <w:rPr>
                                <w:sz w:val="19"/>
                                <w:szCs w:val="19"/>
                                <w:lang w:val="en-GB"/>
                              </w:rPr>
                            </w:pPr>
                            <w:r w:rsidRPr="004E380C">
                              <w:rPr>
                                <w:sz w:val="19"/>
                                <w:szCs w:val="19"/>
                                <w:lang w:val="en-GB"/>
                              </w:rPr>
                              <w:t xml:space="preserve">In this respect, the Project seeks to fill a number of </w:t>
                            </w:r>
                            <w:r w:rsidRPr="004E380C">
                              <w:rPr>
                                <w:b/>
                                <w:sz w:val="19"/>
                                <w:szCs w:val="19"/>
                                <w:lang w:val="en-GB"/>
                              </w:rPr>
                              <w:t>niche areas:</w:t>
                            </w:r>
                          </w:p>
                          <w:p w14:paraId="2ADF1EF1" w14:textId="5147C693"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Focus on Project areas that have, for a number of reasons, not benefitted or participated</w:t>
                            </w:r>
                            <w:r>
                              <w:rPr>
                                <w:rFonts w:asciiTheme="minorHAnsi" w:hAnsiTheme="minorHAnsi" w:cstheme="minorHAnsi"/>
                                <w:sz w:val="19"/>
                                <w:szCs w:val="19"/>
                                <w:lang w:val="en-GB" w:eastAsia="en-GB"/>
                              </w:rPr>
                              <w:t xml:space="preserve"> significantly</w:t>
                            </w:r>
                            <w:r w:rsidRPr="004E380C">
                              <w:rPr>
                                <w:rFonts w:asciiTheme="minorHAnsi" w:hAnsiTheme="minorHAnsi" w:cstheme="minorHAnsi"/>
                                <w:sz w:val="19"/>
                                <w:szCs w:val="19"/>
                                <w:lang w:val="en-GB" w:eastAsia="en-GB"/>
                              </w:rPr>
                              <w:t xml:space="preserve"> in </w:t>
                            </w:r>
                            <w:r>
                              <w:rPr>
                                <w:rFonts w:asciiTheme="minorHAnsi" w:hAnsiTheme="minorHAnsi" w:cstheme="minorHAnsi"/>
                                <w:sz w:val="19"/>
                                <w:szCs w:val="19"/>
                                <w:lang w:val="en-GB" w:eastAsia="en-GB"/>
                              </w:rPr>
                              <w:t>the D</w:t>
                            </w:r>
                            <w:r w:rsidRPr="004E380C">
                              <w:rPr>
                                <w:rFonts w:asciiTheme="minorHAnsi" w:hAnsiTheme="minorHAnsi" w:cstheme="minorHAnsi"/>
                                <w:sz w:val="19"/>
                                <w:szCs w:val="19"/>
                                <w:lang w:val="en-GB" w:eastAsia="en-GB"/>
                              </w:rPr>
                              <w:t>RD-NEP support programmes (solar home systems, and, the mini-grid Call for Proposal rounds, CfP; see Annex E);</w:t>
                            </w:r>
                            <w:r w:rsidRPr="004E380C">
                              <w:rPr>
                                <w:sz w:val="19"/>
                                <w:szCs w:val="19"/>
                                <w:lang w:val="en-GB"/>
                              </w:rPr>
                              <w:t xml:space="preserve"> </w:t>
                            </w:r>
                            <w:r w:rsidRPr="004E380C">
                              <w:rPr>
                                <w:rFonts w:ascii="Calibri" w:hAnsi="Calibri" w:cs="Calibri"/>
                                <w:sz w:val="19"/>
                                <w:szCs w:val="19"/>
                                <w:lang w:val="en-GB"/>
                              </w:rPr>
                              <w:t>In the CfP, most proposals have been submitted by project developers rather than VECs, and developers tend to focus on the low hanging fruit, that is proposals coming from more densely populated, flat, Dry Zone</w:t>
                            </w:r>
                            <w:r>
                              <w:rPr>
                                <w:rFonts w:ascii="Calibri" w:hAnsi="Calibri" w:cs="Calibri"/>
                                <w:sz w:val="19"/>
                                <w:szCs w:val="19"/>
                                <w:lang w:val="en-GB"/>
                              </w:rPr>
                              <w:t xml:space="preserve"> areas</w:t>
                            </w:r>
                            <w:r w:rsidRPr="004E380C">
                              <w:rPr>
                                <w:rFonts w:ascii="Calibri" w:hAnsi="Calibri" w:cs="Calibri"/>
                                <w:sz w:val="19"/>
                                <w:szCs w:val="19"/>
                                <w:lang w:val="en-GB"/>
                              </w:rPr>
                              <w:t xml:space="preserve">, where cost per connection may be lower and </w:t>
                            </w:r>
                            <w:r>
                              <w:rPr>
                                <w:rFonts w:ascii="Calibri" w:hAnsi="Calibri" w:cs="Calibri"/>
                                <w:sz w:val="19"/>
                                <w:szCs w:val="19"/>
                                <w:lang w:val="en-GB"/>
                              </w:rPr>
                              <w:t>regular maintenance</w:t>
                            </w:r>
                            <w:r w:rsidRPr="004E380C">
                              <w:rPr>
                                <w:rFonts w:ascii="Calibri" w:hAnsi="Calibri" w:cs="Calibri"/>
                                <w:sz w:val="19"/>
                                <w:szCs w:val="19"/>
                                <w:lang w:val="en-GB"/>
                              </w:rPr>
                              <w:t xml:space="preserve"> services can be more easily delivered</w:t>
                            </w:r>
                            <w:r>
                              <w:rPr>
                                <w:rFonts w:ascii="Calibri" w:hAnsi="Calibri" w:cs="Calibri"/>
                                <w:sz w:val="19"/>
                                <w:szCs w:val="19"/>
                                <w:lang w:val="en-GB"/>
                              </w:rPr>
                              <w:t>, rather</w:t>
                            </w:r>
                            <w:r w:rsidRPr="004E380C">
                              <w:rPr>
                                <w:rFonts w:ascii="Calibri" w:hAnsi="Calibri" w:cs="Calibri"/>
                                <w:sz w:val="19"/>
                                <w:szCs w:val="19"/>
                                <w:lang w:val="en-GB"/>
                              </w:rPr>
                              <w:t xml:space="preserve"> than in more far-flung and/or less accessible </w:t>
                            </w:r>
                            <w:r>
                              <w:rPr>
                                <w:rFonts w:ascii="Calibri" w:hAnsi="Calibri" w:cs="Calibri"/>
                                <w:sz w:val="19"/>
                                <w:szCs w:val="19"/>
                                <w:lang w:val="en-GB"/>
                              </w:rPr>
                              <w:t xml:space="preserve">areas </w:t>
                            </w:r>
                            <w:r w:rsidRPr="004E380C">
                              <w:rPr>
                                <w:rFonts w:ascii="Calibri" w:hAnsi="Calibri" w:cs="Calibri"/>
                                <w:sz w:val="19"/>
                                <w:szCs w:val="19"/>
                                <w:lang w:val="en-GB"/>
                              </w:rPr>
                              <w:t>such as island</w:t>
                            </w:r>
                            <w:r>
                              <w:rPr>
                                <w:rFonts w:ascii="Calibri" w:hAnsi="Calibri" w:cs="Calibri"/>
                                <w:sz w:val="19"/>
                                <w:szCs w:val="19"/>
                                <w:lang w:val="en-GB"/>
                              </w:rPr>
                              <w:t>s</w:t>
                            </w:r>
                            <w:r w:rsidRPr="004E380C">
                              <w:rPr>
                                <w:rFonts w:ascii="Calibri" w:hAnsi="Calibri" w:cs="Calibri"/>
                                <w:sz w:val="19"/>
                                <w:szCs w:val="19"/>
                                <w:lang w:val="en-GB"/>
                              </w:rPr>
                              <w:t xml:space="preserve"> or mountainous areas</w:t>
                            </w:r>
                            <w:r>
                              <w:rPr>
                                <w:rFonts w:ascii="Calibri" w:hAnsi="Calibri" w:cs="Calibri"/>
                                <w:sz w:val="19"/>
                                <w:szCs w:val="19"/>
                                <w:lang w:val="en-GB"/>
                              </w:rPr>
                              <w:t>.</w:t>
                            </w:r>
                          </w:p>
                          <w:p w14:paraId="4CB2D5E6" w14:textId="77777777"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The project seeks to give equal attention to at least two types of renewable energy, other than solar PV and solar mini-grids</w:t>
                            </w:r>
                            <w:r>
                              <w:rPr>
                                <w:rFonts w:asciiTheme="minorHAnsi" w:hAnsiTheme="minorHAnsi" w:cstheme="minorHAnsi"/>
                                <w:sz w:val="19"/>
                                <w:szCs w:val="19"/>
                                <w:lang w:val="en-GB" w:eastAsia="en-GB"/>
                              </w:rPr>
                              <w:t xml:space="preserve"> (most DRD-NEP proposals have been solar-based)</w:t>
                            </w:r>
                            <w:r w:rsidRPr="004E380C">
                              <w:rPr>
                                <w:rFonts w:asciiTheme="minorHAnsi" w:hAnsiTheme="minorHAnsi" w:cstheme="minorHAnsi"/>
                                <w:sz w:val="19"/>
                                <w:szCs w:val="19"/>
                                <w:lang w:val="en-GB" w:eastAsia="en-GB"/>
                              </w:rPr>
                              <w:t xml:space="preserve">, such as mini-grid systems powered by </w:t>
                            </w:r>
                            <w:r>
                              <w:rPr>
                                <w:rFonts w:asciiTheme="minorHAnsi" w:hAnsiTheme="minorHAnsi" w:cstheme="minorHAnsi"/>
                                <w:sz w:val="19"/>
                                <w:szCs w:val="19"/>
                                <w:lang w:val="en-GB" w:eastAsia="en-GB"/>
                              </w:rPr>
                              <w:t>mini/micro</w:t>
                            </w:r>
                            <w:r w:rsidRPr="004E380C">
                              <w:rPr>
                                <w:rFonts w:asciiTheme="minorHAnsi" w:hAnsiTheme="minorHAnsi" w:cstheme="minorHAnsi"/>
                                <w:sz w:val="19"/>
                                <w:szCs w:val="19"/>
                                <w:lang w:val="en-GB" w:eastAsia="en-GB"/>
                              </w:rPr>
                              <w:t xml:space="preserve"> hydropower</w:t>
                            </w:r>
                            <w:r>
                              <w:rPr>
                                <w:rFonts w:asciiTheme="minorHAnsi" w:hAnsiTheme="minorHAnsi" w:cstheme="minorHAnsi"/>
                                <w:sz w:val="19"/>
                                <w:szCs w:val="19"/>
                                <w:lang w:val="en-GB" w:eastAsia="en-GB"/>
                              </w:rPr>
                              <w:t>, (of which only a few have been presented to the DRD-NEP CfP) and building on the local experience in mini/micro hydropower development (as described in Annex E).</w:t>
                            </w:r>
                          </w:p>
                          <w:p w14:paraId="03C4A3F0" w14:textId="77777777" w:rsidR="004B0E3F" w:rsidRDefault="004B0E3F" w:rsidP="00EB5C87">
                            <w:pPr>
                              <w:pStyle w:val="ListParagraph"/>
                              <w:numPr>
                                <w:ilvl w:val="0"/>
                                <w:numId w:val="42"/>
                              </w:numPr>
                              <w:tabs>
                                <w:tab w:val="left" w:pos="284"/>
                              </w:tabs>
                              <w:ind w:left="284" w:hanging="295"/>
                              <w:rPr>
                                <w:rFonts w:asciiTheme="minorHAnsi" w:hAnsiTheme="minorHAnsi" w:cstheme="minorHAnsi"/>
                                <w:sz w:val="20"/>
                                <w:szCs w:val="20"/>
                                <w:lang w:val="en-GB" w:eastAsia="en-GB"/>
                              </w:rPr>
                            </w:pPr>
                            <w:r w:rsidRPr="004E380C">
                              <w:rPr>
                                <w:rFonts w:asciiTheme="minorHAnsi" w:hAnsiTheme="minorHAnsi" w:cstheme="minorHAnsi"/>
                                <w:sz w:val="19"/>
                                <w:szCs w:val="19"/>
                                <w:lang w:val="en-GB" w:eastAsia="en-GB"/>
                              </w:rPr>
                              <w:t>Progress indicators in energy development project</w:t>
                            </w:r>
                            <w:r>
                              <w:rPr>
                                <w:rFonts w:asciiTheme="minorHAnsi" w:hAnsiTheme="minorHAnsi" w:cstheme="minorHAnsi"/>
                                <w:sz w:val="19"/>
                                <w:szCs w:val="19"/>
                                <w:lang w:val="en-GB" w:eastAsia="en-GB"/>
                              </w:rPr>
                              <w:t>s</w:t>
                            </w:r>
                            <w:r w:rsidRPr="004E380C">
                              <w:rPr>
                                <w:rFonts w:asciiTheme="minorHAnsi" w:hAnsiTheme="minorHAnsi" w:cstheme="minorHAnsi"/>
                                <w:sz w:val="19"/>
                                <w:szCs w:val="19"/>
                                <w:lang w:val="en-GB" w:eastAsia="en-GB"/>
                              </w:rPr>
                              <w:t xml:space="preserve">, often focus on the supply-side,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number of villages supplied and number of RE systems installed</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but there is less focus on demand-side issues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availability of social services, productive uses of energy and livelihood important; roles of women and female household heads</w:t>
                            </w:r>
                            <w:r>
                              <w:rPr>
                                <w:rFonts w:asciiTheme="minorHAnsi" w:hAnsiTheme="minorHAnsi" w:cstheme="minorHAnsi"/>
                                <w:sz w:val="19"/>
                                <w:szCs w:val="19"/>
                                <w:lang w:val="en-GB" w:eastAsia="en-GB"/>
                              </w:rPr>
                              <w:t>)</w:t>
                            </w:r>
                            <w:r w:rsidRPr="004E380C">
                              <w:rPr>
                                <w:rFonts w:asciiTheme="minorHAnsi" w:hAnsiTheme="minorHAnsi" w:cstheme="minorHAnsi"/>
                                <w:sz w:val="19"/>
                                <w:szCs w:val="19"/>
                                <w:lang w:val="en-GB" w:eastAsia="en-GB"/>
                              </w:rPr>
                              <w:t>. Rather than looking at the supply side</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 xml:space="preserve">the Project seeks to balance demand needs and supply in the RE solution, by end-user engagement and closely integrating village electrification with opportunities for productive uses of energy (PUE).  </w:t>
                            </w:r>
                            <w:r>
                              <w:rPr>
                                <w:rFonts w:asciiTheme="minorHAnsi" w:hAnsiTheme="minorHAnsi" w:cstheme="minorHAnsi"/>
                                <w:sz w:val="19"/>
                                <w:szCs w:val="19"/>
                                <w:lang w:val="en-GB" w:eastAsia="en-GB"/>
                              </w:rPr>
                              <w:t>With regard to the</w:t>
                            </w:r>
                            <w:r w:rsidRPr="004E380C">
                              <w:rPr>
                                <w:rFonts w:asciiTheme="minorHAnsi" w:hAnsiTheme="minorHAnsi" w:cstheme="minorHAnsi"/>
                                <w:sz w:val="19"/>
                                <w:szCs w:val="19"/>
                                <w:lang w:val="en-GB" w:eastAsia="en-GB"/>
                              </w:rPr>
                              <w:t xml:space="preserve"> RE solution for a village, the Project does not focus on a particular technology. For example, the RE solution could consist of a solar PV or small hydropower mini-grid system (if needed in a hybrid configuration</w:t>
                            </w:r>
                            <w:r>
                              <w:rPr>
                                <w:rFonts w:asciiTheme="minorHAnsi" w:hAnsiTheme="minorHAnsi" w:cstheme="minorHAnsi"/>
                                <w:sz w:val="19"/>
                                <w:szCs w:val="19"/>
                                <w:lang w:val="en-GB" w:eastAsia="en-GB"/>
                              </w:rPr>
                              <w:t>, and where needed</w:t>
                            </w:r>
                            <w:r w:rsidRPr="004E380C">
                              <w:rPr>
                                <w:rFonts w:asciiTheme="minorHAnsi" w:hAnsiTheme="minorHAnsi" w:cstheme="minorHAnsi"/>
                                <w:sz w:val="19"/>
                                <w:szCs w:val="19"/>
                                <w:lang w:val="en-GB" w:eastAsia="en-GB"/>
                              </w:rPr>
                              <w:t xml:space="preserve"> with diesel backup) that powers social services, business and households in the village centre, while outlying households in the Project </w:t>
                            </w:r>
                            <w:r>
                              <w:rPr>
                                <w:rFonts w:asciiTheme="minorHAnsi" w:hAnsiTheme="minorHAnsi" w:cstheme="minorHAnsi"/>
                                <w:sz w:val="19"/>
                                <w:szCs w:val="19"/>
                                <w:lang w:val="en-GB" w:eastAsia="en-GB"/>
                              </w:rPr>
                              <w:t>area that are too far</w:t>
                            </w:r>
                            <w:r w:rsidRPr="004E380C">
                              <w:rPr>
                                <w:rFonts w:asciiTheme="minorHAnsi" w:hAnsiTheme="minorHAnsi" w:cstheme="minorHAnsi"/>
                                <w:sz w:val="19"/>
                                <w:szCs w:val="19"/>
                                <w:lang w:val="en-GB" w:eastAsia="en-GB"/>
                              </w:rPr>
                              <w:t xml:space="preserve"> away from the </w:t>
                            </w:r>
                            <w:r w:rsidRPr="004E380C">
                              <w:rPr>
                                <w:rFonts w:asciiTheme="minorHAnsi" w:hAnsiTheme="minorHAnsi" w:cstheme="minorHAnsi"/>
                                <w:noProof/>
                                <w:sz w:val="19"/>
                                <w:szCs w:val="19"/>
                                <w:lang w:val="en-GB" w:eastAsia="en-GB"/>
                              </w:rPr>
                              <w:t>mini-grid</w:t>
                            </w:r>
                            <w:r w:rsidRPr="004E380C">
                              <w:rPr>
                                <w:rFonts w:asciiTheme="minorHAnsi" w:hAnsiTheme="minorHAnsi" w:cstheme="minorHAnsi"/>
                                <w:sz w:val="19"/>
                                <w:szCs w:val="19"/>
                                <w:lang w:val="en-GB" w:eastAsia="en-GB"/>
                              </w:rPr>
                              <w:t>, could be served with solar home systems</w:t>
                            </w:r>
                            <w:r>
                              <w:rPr>
                                <w:rFonts w:asciiTheme="minorHAnsi" w:hAnsiTheme="minorHAnsi" w:cstheme="minorHAnsi"/>
                                <w:sz w:val="20"/>
                                <w:szCs w:val="20"/>
                                <w:lang w:val="en-GB" w:eastAsia="en-GB"/>
                              </w:rPr>
                              <w:t>.</w:t>
                            </w:r>
                          </w:p>
                          <w:p w14:paraId="29D1D753" w14:textId="77777777" w:rsidR="004B0E3F" w:rsidRPr="004E380C" w:rsidRDefault="004B0E3F" w:rsidP="00EB5C87">
                            <w:pPr>
                              <w:rPr>
                                <w:lang w:val="en-GB"/>
                              </w:rPr>
                            </w:pPr>
                          </w:p>
                          <w:p w14:paraId="723E5A46" w14:textId="77777777" w:rsidR="004B0E3F" w:rsidRPr="00264491" w:rsidRDefault="004B0E3F" w:rsidP="00EB5C87">
                            <w:r w:rsidRPr="00181981">
                              <w:rPr>
                                <w:noProof/>
                              </w:rPr>
                              <w:drawing>
                                <wp:inline distT="0" distB="0" distL="0" distR="0" wp14:anchorId="71D47E76" wp14:editId="000472C0">
                                  <wp:extent cx="5902960" cy="3013173"/>
                                  <wp:effectExtent l="0" t="0" r="2540" b="0"/>
                                  <wp:docPr id="8328" name="Picture 8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910616" cy="3017081"/>
                                          </a:xfrm>
                                          <a:prstGeom prst="rect">
                                            <a:avLst/>
                                          </a:prstGeom>
                                          <a:noFill/>
                                          <a:ln>
                                            <a:noFill/>
                                          </a:ln>
                                        </pic:spPr>
                                      </pic:pic>
                                    </a:graphicData>
                                  </a:graphic>
                                </wp:inline>
                              </w:drawing>
                            </w:r>
                          </w:p>
                          <w:p w14:paraId="5D1A2870" w14:textId="77777777" w:rsidR="004B0E3F" w:rsidRPr="004C0D28" w:rsidRDefault="004B0E3F" w:rsidP="00EB5C87">
                            <w:pPr>
                              <w:rPr>
                                <w:noProof/>
                                <w:lang w:val="en-GB"/>
                              </w:rPr>
                            </w:pPr>
                          </w:p>
                          <w:p w14:paraId="4F8E3803" w14:textId="77777777" w:rsidR="004B0E3F" w:rsidRPr="004E380C" w:rsidRDefault="004B0E3F" w:rsidP="00EB5C87">
                            <w:pPr>
                              <w:rPr>
                                <w:noProof/>
                                <w:sz w:val="19"/>
                                <w:szCs w:val="19"/>
                              </w:rPr>
                            </w:pPr>
                            <w:r w:rsidRPr="004E380C">
                              <w:rPr>
                                <w:noProof/>
                                <w:sz w:val="19"/>
                                <w:szCs w:val="19"/>
                                <w:lang w:val="en-GB"/>
                              </w:rPr>
                              <w:t xml:space="preserve">The component activities will be carried out in an </w:t>
                            </w:r>
                            <w:r w:rsidRPr="004E380C">
                              <w:rPr>
                                <w:i/>
                                <w:noProof/>
                                <w:sz w:val="19"/>
                                <w:szCs w:val="19"/>
                                <w:lang w:val="en-GB"/>
                              </w:rPr>
                              <w:t>integrated manner</w:t>
                            </w:r>
                            <w:r w:rsidRPr="004E380C">
                              <w:rPr>
                                <w:b/>
                                <w:noProof/>
                                <w:sz w:val="19"/>
                                <w:szCs w:val="19"/>
                                <w:lang w:val="en-GB"/>
                              </w:rPr>
                              <w:t xml:space="preserve"> </w:t>
                            </w:r>
                            <w:r w:rsidRPr="004E380C">
                              <w:rPr>
                                <w:noProof/>
                                <w:sz w:val="19"/>
                                <w:szCs w:val="19"/>
                                <w:lang w:val="en-GB"/>
                              </w:rPr>
                              <w:t xml:space="preserve">by </w:t>
                            </w:r>
                            <w:r w:rsidRPr="004E380C">
                              <w:rPr>
                                <w:b/>
                                <w:noProof/>
                                <w:sz w:val="19"/>
                                <w:szCs w:val="19"/>
                                <w:lang w:val="en-GB"/>
                              </w:rPr>
                              <w:t>linking the various thematic areas</w:t>
                            </w:r>
                            <w:r w:rsidRPr="004E380C">
                              <w:rPr>
                                <w:noProof/>
                                <w:sz w:val="19"/>
                                <w:szCs w:val="19"/>
                                <w:lang w:val="en-GB"/>
                              </w:rPr>
                              <w:t xml:space="preserve">. For example, </w:t>
                            </w:r>
                            <w:r w:rsidRPr="004E380C">
                              <w:rPr>
                                <w:i/>
                                <w:noProof/>
                                <w:sz w:val="19"/>
                                <w:szCs w:val="19"/>
                                <w:lang w:val="en-GB"/>
                              </w:rPr>
                              <w:t>capacity building</w:t>
                            </w:r>
                            <w:r w:rsidRPr="004E380C">
                              <w:rPr>
                                <w:noProof/>
                                <w:sz w:val="19"/>
                                <w:szCs w:val="19"/>
                                <w:lang w:val="en-GB"/>
                              </w:rPr>
                              <w:t xml:space="preserve"> will address the same RE technology areas (e.g. solar PV, hydro</w:t>
                            </w:r>
                            <w:r>
                              <w:rPr>
                                <w:noProof/>
                                <w:sz w:val="19"/>
                                <w:szCs w:val="19"/>
                                <w:lang w:val="en-GB"/>
                              </w:rPr>
                              <w:t xml:space="preserve">) </w:t>
                            </w:r>
                            <w:r w:rsidRPr="004E380C">
                              <w:rPr>
                                <w:noProof/>
                                <w:sz w:val="19"/>
                                <w:szCs w:val="19"/>
                                <w:lang w:val="en-GB"/>
                              </w:rPr>
                              <w:t xml:space="preserve">that will be implemented in the Project areas (and villages therein) </w:t>
                            </w:r>
                            <w:r>
                              <w:rPr>
                                <w:noProof/>
                                <w:sz w:val="19"/>
                                <w:szCs w:val="19"/>
                                <w:lang w:val="en-GB"/>
                              </w:rPr>
                              <w:t>and focus on training in project areas</w:t>
                            </w:r>
                            <w:r w:rsidRPr="004E380C">
                              <w:rPr>
                                <w:noProof/>
                                <w:sz w:val="19"/>
                                <w:szCs w:val="19"/>
                                <w:lang w:val="en-GB"/>
                              </w:rPr>
                              <w:t xml:space="preserve">. The integrated approach is also illustrated by gearing the </w:t>
                            </w:r>
                            <w:r w:rsidRPr="004E380C">
                              <w:rPr>
                                <w:i/>
                                <w:noProof/>
                                <w:sz w:val="19"/>
                                <w:szCs w:val="19"/>
                                <w:lang w:val="en-GB"/>
                              </w:rPr>
                              <w:t>financial support</w:t>
                            </w:r>
                            <w:r w:rsidRPr="004E380C">
                              <w:rPr>
                                <w:noProof/>
                                <w:sz w:val="19"/>
                                <w:szCs w:val="19"/>
                                <w:lang w:val="en-GB"/>
                              </w:rPr>
                              <w:t xml:space="preserve"> of Output 3.3 towards the needs of RE companies and integrated RE and PUE development according to the situation in the selected Project areas and villages</w:t>
                            </w:r>
                            <w:r>
                              <w:rPr>
                                <w:noProof/>
                                <w:sz w:val="19"/>
                                <w:szCs w:val="19"/>
                                <w:lang w:val="en-GB"/>
                              </w:rPr>
                              <w:t xml:space="preserve">. The </w:t>
                            </w:r>
                            <w:r w:rsidRPr="004E380C">
                              <w:rPr>
                                <w:i/>
                                <w:noProof/>
                                <w:sz w:val="19"/>
                                <w:szCs w:val="19"/>
                                <w:lang w:val="en-GB"/>
                              </w:rPr>
                              <w:t>regulations</w:t>
                            </w:r>
                            <w:r>
                              <w:rPr>
                                <w:noProof/>
                                <w:sz w:val="19"/>
                                <w:szCs w:val="19"/>
                                <w:lang w:val="en-GB"/>
                              </w:rPr>
                              <w:t xml:space="preserve"> regarding off-grid electrification (Output 3.2) can be tested on their practicability in the Project Areas</w:t>
                            </w:r>
                          </w:p>
                          <w:p w14:paraId="1E07B770" w14:textId="77777777" w:rsidR="004B0E3F" w:rsidRPr="004E380C" w:rsidRDefault="004B0E3F" w:rsidP="00EB5C87">
                            <w:pPr>
                              <w:rPr>
                                <w:noProof/>
                                <w:sz w:val="19"/>
                                <w:szCs w:val="19"/>
                              </w:rPr>
                            </w:pPr>
                          </w:p>
                          <w:p w14:paraId="29151031" w14:textId="77777777" w:rsidR="004B0E3F" w:rsidRDefault="004B0E3F" w:rsidP="00EB5C87">
                            <w:pPr>
                              <w:rPr>
                                <w:noProof/>
                              </w:rPr>
                            </w:pPr>
                          </w:p>
                          <w:p w14:paraId="281AECBD" w14:textId="77777777" w:rsidR="004B0E3F" w:rsidRDefault="004B0E3F" w:rsidP="00EB5C87">
                            <w:pPr>
                              <w:rPr>
                                <w:noProof/>
                              </w:rPr>
                            </w:pPr>
                          </w:p>
                          <w:p w14:paraId="2BF8C655" w14:textId="77777777" w:rsidR="004B0E3F" w:rsidRDefault="004B0E3F" w:rsidP="00EB5C87">
                            <w:pPr>
                              <w:rPr>
                                <w:noProof/>
                              </w:rPr>
                            </w:pPr>
                          </w:p>
                          <w:p w14:paraId="01DD8326" w14:textId="77777777" w:rsidR="004B0E3F" w:rsidRDefault="004B0E3F" w:rsidP="00EB5C87">
                            <w:pPr>
                              <w:rPr>
                                <w:noProof/>
                              </w:rPr>
                            </w:pPr>
                          </w:p>
                          <w:p w14:paraId="29FCFB3C" w14:textId="77777777" w:rsidR="004B0E3F" w:rsidRDefault="004B0E3F" w:rsidP="00EB5C87">
                            <w:pPr>
                              <w:rPr>
                                <w:noProof/>
                              </w:rPr>
                            </w:pPr>
                          </w:p>
                          <w:p w14:paraId="693EE9A4" w14:textId="77777777" w:rsidR="004B0E3F" w:rsidRPr="002044AF" w:rsidRDefault="004B0E3F" w:rsidP="00EB5C8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A9EF65" id="_x0000_s1035" type="#_x0000_t202" style="position:absolute;margin-left:52.75pt;margin-top:0;width:497.5pt;height:675.2pt;z-index:251885056;visibility:visible;mso-wrap-style:square;mso-width-percent:0;mso-height-percent:0;mso-wrap-distance-left:11.35pt;mso-wrap-distance-top:8.5pt;mso-wrap-distance-right:11.35pt;mso-wrap-distance-bottom:11.35pt;mso-position-horizontal:absolute;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" fillcolor="#fbe5d6" stroked="f">
                <v:textbox>
                  <w:txbxContent>
                    <w:p w14:paraId="25DA86D9" w14:textId="4DA44D0F" w:rsidR="004B0E3F" w:rsidRPr="000B7B81" w:rsidRDefault="004B0E3F" w:rsidP="00EB5C87">
                      <w:pPr>
                        <w:pStyle w:val="Caption"/>
                        <w:tabs>
                          <w:tab w:val="left" w:pos="1134"/>
                        </w:tabs>
                        <w:rPr>
                          <w:rFonts w:ascii="Arial" w:hAnsi="Arial" w:cs="Arial"/>
                          <w:color w:val="2E74B5"/>
                          <w:sz w:val="18"/>
                        </w:rPr>
                      </w:pPr>
                      <w:bookmarkStart w:id="88" w:name="_Ref9395774"/>
                      <w:bookmarkStart w:id="89" w:name="_Toc9395403"/>
                      <w:r w:rsidRPr="003D6D04">
                        <w:rPr>
                          <w:rFonts w:ascii="Arial" w:hAnsi="Arial" w:cs="Arial"/>
                          <w:color w:val="0070C0"/>
                          <w:sz w:val="18"/>
                          <w:szCs w:val="18"/>
                        </w:rPr>
                        <w:t xml:space="preserve">Exhibit </w:t>
                      </w:r>
                      <w:r w:rsidRPr="000B7B81">
                        <w:rPr>
                          <w:rFonts w:ascii="Arial" w:hAnsi="Arial" w:cs="Arial"/>
                          <w:color w:val="0070C0"/>
                          <w:sz w:val="18"/>
                          <w:szCs w:val="18"/>
                        </w:rPr>
                        <w:fldChar w:fldCharType="begin"/>
                      </w:r>
                      <w:r w:rsidRPr="003D6D04">
                        <w:rPr>
                          <w:rFonts w:ascii="Arial" w:hAnsi="Arial" w:cs="Arial"/>
                          <w:color w:val="0070C0"/>
                          <w:sz w:val="18"/>
                          <w:szCs w:val="18"/>
                        </w:rPr>
                        <w:instrText xml:space="preserve"> SEQ Exhibit \* ARABIC </w:instrText>
                      </w:r>
                      <w:r w:rsidRPr="000B7B81">
                        <w:rPr>
                          <w:rFonts w:ascii="Arial" w:hAnsi="Arial" w:cs="Arial"/>
                          <w:color w:val="0070C0"/>
                          <w:sz w:val="18"/>
                          <w:szCs w:val="18"/>
                        </w:rPr>
                        <w:fldChar w:fldCharType="separate"/>
                      </w:r>
                      <w:r>
                        <w:rPr>
                          <w:rFonts w:ascii="Arial" w:hAnsi="Arial" w:cs="Arial"/>
                          <w:noProof/>
                          <w:color w:val="0070C0"/>
                          <w:sz w:val="18"/>
                          <w:szCs w:val="18"/>
                        </w:rPr>
                        <w:t>10</w:t>
                      </w:r>
                      <w:r w:rsidRPr="000B7B81">
                        <w:rPr>
                          <w:rFonts w:ascii="Arial" w:hAnsi="Arial" w:cs="Arial"/>
                          <w:color w:val="0070C0"/>
                          <w:sz w:val="18"/>
                          <w:szCs w:val="18"/>
                        </w:rPr>
                        <w:fldChar w:fldCharType="end"/>
                      </w:r>
                      <w:bookmarkEnd w:id="88"/>
                      <w:r w:rsidRPr="002156E9">
                        <w:rPr>
                          <w:rFonts w:ascii="Arial" w:hAnsi="Arial" w:cs="Arial"/>
                          <w:color w:val="2E74B5"/>
                          <w:sz w:val="18"/>
                        </w:rPr>
                        <w:tab/>
                      </w:r>
                      <w:r w:rsidRPr="000B7B81">
                        <w:rPr>
                          <w:rFonts w:ascii="Arial" w:hAnsi="Arial" w:cs="Arial"/>
                          <w:color w:val="2E74B5"/>
                          <w:sz w:val="18"/>
                        </w:rPr>
                        <w:t>Integral approach to off-grid electrification</w:t>
                      </w:r>
                      <w:bookmarkEnd w:id="89"/>
                    </w:p>
                    <w:p w14:paraId="4B73F67E" w14:textId="77777777" w:rsidR="004B0E3F" w:rsidRDefault="004B0E3F" w:rsidP="00EB5C87"/>
                    <w:p w14:paraId="3AC41A70" w14:textId="4E88A452" w:rsidR="004B0E3F" w:rsidRPr="004E380C" w:rsidRDefault="004B0E3F" w:rsidP="00EB5C87">
                      <w:pPr>
                        <w:spacing w:after="0"/>
                        <w:rPr>
                          <w:sz w:val="19"/>
                          <w:szCs w:val="19"/>
                          <w:lang w:val="en-GB"/>
                        </w:rPr>
                      </w:pPr>
                      <w:r w:rsidRPr="004E380C">
                        <w:rPr>
                          <w:sz w:val="19"/>
                          <w:szCs w:val="19"/>
                          <w:lang w:val="en-GB"/>
                        </w:rPr>
                        <w:t xml:space="preserve">The Project will be </w:t>
                      </w:r>
                      <w:r w:rsidRPr="004E380C">
                        <w:rPr>
                          <w:b/>
                          <w:sz w:val="19"/>
                          <w:szCs w:val="19"/>
                          <w:lang w:val="en-GB"/>
                        </w:rPr>
                        <w:t>integrated in terms of its geographical focus.</w:t>
                      </w:r>
                      <w:r w:rsidRPr="004E380C">
                        <w:rPr>
                          <w:sz w:val="19"/>
                          <w:szCs w:val="19"/>
                          <w:lang w:val="en-GB"/>
                        </w:rPr>
                        <w:t xml:space="preserve"> In order to get the most out of the scarce project budget, </w:t>
                      </w:r>
                      <w:r>
                        <w:rPr>
                          <w:sz w:val="19"/>
                          <w:szCs w:val="19"/>
                          <w:lang w:val="en-GB"/>
                        </w:rPr>
                        <w:t>scattering</w:t>
                      </w:r>
                      <w:r w:rsidRPr="004E380C">
                        <w:rPr>
                          <w:sz w:val="19"/>
                          <w:szCs w:val="19"/>
                          <w:lang w:val="en-GB"/>
                        </w:rPr>
                        <w:t xml:space="preserve"> project activities throughout the country will be avoided</w:t>
                      </w:r>
                      <w:r>
                        <w:rPr>
                          <w:sz w:val="19"/>
                          <w:szCs w:val="19"/>
                          <w:lang w:val="en-GB"/>
                        </w:rPr>
                        <w:t xml:space="preserve"> to maximize impact</w:t>
                      </w:r>
                      <w:r w:rsidRPr="004E380C">
                        <w:rPr>
                          <w:sz w:val="19"/>
                          <w:szCs w:val="19"/>
                          <w:lang w:val="en-GB"/>
                        </w:rPr>
                        <w:t xml:space="preserve"> (e.g. </w:t>
                      </w:r>
                      <w:r>
                        <w:rPr>
                          <w:sz w:val="19"/>
                          <w:szCs w:val="19"/>
                          <w:lang w:val="en-GB"/>
                        </w:rPr>
                        <w:t xml:space="preserve">holding </w:t>
                      </w:r>
                      <w:r w:rsidRPr="004E380C">
                        <w:rPr>
                          <w:noProof/>
                          <w:sz w:val="19"/>
                          <w:szCs w:val="19"/>
                          <w:lang w:val="en-GB"/>
                        </w:rPr>
                        <w:t>a RE</w:t>
                      </w:r>
                      <w:r w:rsidRPr="004E380C">
                        <w:rPr>
                          <w:sz w:val="19"/>
                          <w:szCs w:val="19"/>
                          <w:lang w:val="en-GB"/>
                        </w:rPr>
                        <w:t xml:space="preserve"> training session in Mandalay, </w:t>
                      </w:r>
                      <w:r w:rsidRPr="004E380C">
                        <w:rPr>
                          <w:noProof/>
                          <w:sz w:val="19"/>
                          <w:szCs w:val="19"/>
                          <w:lang w:val="en-GB"/>
                        </w:rPr>
                        <w:t>organ</w:t>
                      </w:r>
                      <w:r>
                        <w:rPr>
                          <w:noProof/>
                          <w:sz w:val="19"/>
                          <w:szCs w:val="19"/>
                          <w:lang w:val="en-GB"/>
                        </w:rPr>
                        <w:t>izing</w:t>
                      </w:r>
                      <w:r w:rsidRPr="004E380C">
                        <w:rPr>
                          <w:sz w:val="19"/>
                          <w:szCs w:val="19"/>
                          <w:lang w:val="en-GB"/>
                        </w:rPr>
                        <w:t xml:space="preserve"> a general workshop on finance in Yangon, work</w:t>
                      </w:r>
                      <w:r>
                        <w:rPr>
                          <w:sz w:val="19"/>
                          <w:szCs w:val="19"/>
                          <w:lang w:val="en-GB"/>
                        </w:rPr>
                        <w:t>ing</w:t>
                      </w:r>
                      <w:r w:rsidRPr="004E380C">
                        <w:rPr>
                          <w:sz w:val="19"/>
                          <w:szCs w:val="19"/>
                          <w:lang w:val="en-GB"/>
                        </w:rPr>
                        <w:t xml:space="preserve"> on energy planning in Kachin, and implement</w:t>
                      </w:r>
                      <w:r>
                        <w:rPr>
                          <w:sz w:val="19"/>
                          <w:szCs w:val="19"/>
                          <w:lang w:val="en-GB"/>
                        </w:rPr>
                        <w:t>ing</w:t>
                      </w:r>
                      <w:r w:rsidRPr="004E380C">
                        <w:rPr>
                          <w:sz w:val="19"/>
                          <w:szCs w:val="19"/>
                          <w:lang w:val="en-GB"/>
                        </w:rPr>
                        <w:t xml:space="preserve"> RE systems in Tanintharyi). </w:t>
                      </w:r>
                      <w:r>
                        <w:rPr>
                          <w:sz w:val="19"/>
                          <w:szCs w:val="19"/>
                          <w:lang w:val="en-GB"/>
                        </w:rPr>
                        <w:t xml:space="preserve">Rather, </w:t>
                      </w:r>
                      <w:r w:rsidRPr="004E380C">
                        <w:rPr>
                          <w:sz w:val="19"/>
                          <w:szCs w:val="19"/>
                          <w:lang w:val="en-GB"/>
                        </w:rPr>
                        <w:t xml:space="preserve">the Project will choose one or more </w:t>
                      </w:r>
                      <w:r>
                        <w:rPr>
                          <w:sz w:val="19"/>
                          <w:szCs w:val="19"/>
                          <w:lang w:val="en-GB"/>
                        </w:rPr>
                        <w:t xml:space="preserve">focus areas </w:t>
                      </w:r>
                      <w:r w:rsidRPr="004E380C">
                        <w:rPr>
                          <w:sz w:val="19"/>
                          <w:szCs w:val="19"/>
                          <w:lang w:val="en-GB"/>
                        </w:rPr>
                        <w:t xml:space="preserve">in </w:t>
                      </w:r>
                      <w:r>
                        <w:rPr>
                          <w:sz w:val="19"/>
                          <w:szCs w:val="19"/>
                          <w:lang w:val="en-GB"/>
                        </w:rPr>
                        <w:t>Shan State, Tanintharyi Region and the Dry Zone</w:t>
                      </w:r>
                      <w:r w:rsidRPr="00690C27">
                        <w:rPr>
                          <w:sz w:val="19"/>
                          <w:szCs w:val="19"/>
                          <w:lang w:val="en-GB"/>
                        </w:rPr>
                        <w:t xml:space="preserve"> </w:t>
                      </w:r>
                      <w:r>
                        <w:rPr>
                          <w:sz w:val="19"/>
                          <w:szCs w:val="19"/>
                          <w:lang w:val="en-GB"/>
                        </w:rPr>
                        <w:t>f</w:t>
                      </w:r>
                      <w:r w:rsidRPr="004E380C">
                        <w:rPr>
                          <w:sz w:val="19"/>
                          <w:szCs w:val="19"/>
                          <w:lang w:val="en-GB"/>
                        </w:rPr>
                        <w:t xml:space="preserve">rom the onset. The selection of </w:t>
                      </w:r>
                      <w:r>
                        <w:rPr>
                          <w:sz w:val="19"/>
                          <w:szCs w:val="19"/>
                          <w:lang w:val="en-GB"/>
                        </w:rPr>
                        <w:t xml:space="preserve">focus areas within the State\Region will be </w:t>
                      </w:r>
                      <w:r w:rsidRPr="004E380C">
                        <w:rPr>
                          <w:sz w:val="19"/>
                          <w:szCs w:val="19"/>
                          <w:lang w:val="en-GB"/>
                        </w:rPr>
                        <w:t>carried out in close discussion with DRD, development partners (World Bank, GIZ, other)</w:t>
                      </w:r>
                      <w:r>
                        <w:rPr>
                          <w:sz w:val="19"/>
                          <w:szCs w:val="19"/>
                          <w:lang w:val="en-GB"/>
                        </w:rPr>
                        <w:t xml:space="preserve"> and local stakeholders (REAM, SPM, HyCEM, other)</w:t>
                      </w:r>
                      <w:r w:rsidRPr="004E380C">
                        <w:rPr>
                          <w:sz w:val="19"/>
                          <w:szCs w:val="19"/>
                          <w:lang w:val="en-GB"/>
                        </w:rPr>
                        <w:t xml:space="preserve">. </w:t>
                      </w:r>
                    </w:p>
                    <w:p w14:paraId="10370C4A" w14:textId="77777777" w:rsidR="004B0E3F" w:rsidRPr="004E380C" w:rsidRDefault="004B0E3F" w:rsidP="00EB5C87">
                      <w:pPr>
                        <w:spacing w:after="0"/>
                        <w:rPr>
                          <w:sz w:val="19"/>
                          <w:szCs w:val="19"/>
                          <w:lang w:val="en-GB"/>
                        </w:rPr>
                      </w:pPr>
                      <w:r w:rsidRPr="004E380C">
                        <w:rPr>
                          <w:sz w:val="19"/>
                          <w:szCs w:val="19"/>
                          <w:lang w:val="en-GB"/>
                        </w:rPr>
                        <w:t xml:space="preserve">In this respect, the Project seeks to fill a number of </w:t>
                      </w:r>
                      <w:r w:rsidRPr="004E380C">
                        <w:rPr>
                          <w:b/>
                          <w:sz w:val="19"/>
                          <w:szCs w:val="19"/>
                          <w:lang w:val="en-GB"/>
                        </w:rPr>
                        <w:t>niche areas:</w:t>
                      </w:r>
                    </w:p>
                    <w:p w14:paraId="2ADF1EF1" w14:textId="5147C693"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Focus on Project areas that have, for a number of reasons, not benefitted or participated</w:t>
                      </w:r>
                      <w:r>
                        <w:rPr>
                          <w:rFonts w:asciiTheme="minorHAnsi" w:hAnsiTheme="minorHAnsi" w:cstheme="minorHAnsi"/>
                          <w:sz w:val="19"/>
                          <w:szCs w:val="19"/>
                          <w:lang w:val="en-GB" w:eastAsia="en-GB"/>
                        </w:rPr>
                        <w:t xml:space="preserve"> significantly</w:t>
                      </w:r>
                      <w:r w:rsidRPr="004E380C">
                        <w:rPr>
                          <w:rFonts w:asciiTheme="minorHAnsi" w:hAnsiTheme="minorHAnsi" w:cstheme="minorHAnsi"/>
                          <w:sz w:val="19"/>
                          <w:szCs w:val="19"/>
                          <w:lang w:val="en-GB" w:eastAsia="en-GB"/>
                        </w:rPr>
                        <w:t xml:space="preserve"> in </w:t>
                      </w:r>
                      <w:r>
                        <w:rPr>
                          <w:rFonts w:asciiTheme="minorHAnsi" w:hAnsiTheme="minorHAnsi" w:cstheme="minorHAnsi"/>
                          <w:sz w:val="19"/>
                          <w:szCs w:val="19"/>
                          <w:lang w:val="en-GB" w:eastAsia="en-GB"/>
                        </w:rPr>
                        <w:t>the D</w:t>
                      </w:r>
                      <w:r w:rsidRPr="004E380C">
                        <w:rPr>
                          <w:rFonts w:asciiTheme="minorHAnsi" w:hAnsiTheme="minorHAnsi" w:cstheme="minorHAnsi"/>
                          <w:sz w:val="19"/>
                          <w:szCs w:val="19"/>
                          <w:lang w:val="en-GB" w:eastAsia="en-GB"/>
                        </w:rPr>
                        <w:t>RD-NEP support programmes (solar home systems, and, the mini-grid Call for Proposal rounds, CfP; see Annex E);</w:t>
                      </w:r>
                      <w:r w:rsidRPr="004E380C">
                        <w:rPr>
                          <w:sz w:val="19"/>
                          <w:szCs w:val="19"/>
                          <w:lang w:val="en-GB"/>
                        </w:rPr>
                        <w:t xml:space="preserve"> </w:t>
                      </w:r>
                      <w:r w:rsidRPr="004E380C">
                        <w:rPr>
                          <w:rFonts w:ascii="Calibri" w:hAnsi="Calibri" w:cs="Calibri"/>
                          <w:sz w:val="19"/>
                          <w:szCs w:val="19"/>
                          <w:lang w:val="en-GB"/>
                        </w:rPr>
                        <w:t>In the CfP, most proposals have been submitted by project developers rather than VECs, and developers tend to focus on the low hanging fruit, that is proposals coming from more densely populated, flat, Dry Zone</w:t>
                      </w:r>
                      <w:r>
                        <w:rPr>
                          <w:rFonts w:ascii="Calibri" w:hAnsi="Calibri" w:cs="Calibri"/>
                          <w:sz w:val="19"/>
                          <w:szCs w:val="19"/>
                          <w:lang w:val="en-GB"/>
                        </w:rPr>
                        <w:t xml:space="preserve"> areas</w:t>
                      </w:r>
                      <w:r w:rsidRPr="004E380C">
                        <w:rPr>
                          <w:rFonts w:ascii="Calibri" w:hAnsi="Calibri" w:cs="Calibri"/>
                          <w:sz w:val="19"/>
                          <w:szCs w:val="19"/>
                          <w:lang w:val="en-GB"/>
                        </w:rPr>
                        <w:t xml:space="preserve">, where cost per connection may be lower and </w:t>
                      </w:r>
                      <w:r>
                        <w:rPr>
                          <w:rFonts w:ascii="Calibri" w:hAnsi="Calibri" w:cs="Calibri"/>
                          <w:sz w:val="19"/>
                          <w:szCs w:val="19"/>
                          <w:lang w:val="en-GB"/>
                        </w:rPr>
                        <w:t>regular maintenance</w:t>
                      </w:r>
                      <w:r w:rsidRPr="004E380C">
                        <w:rPr>
                          <w:rFonts w:ascii="Calibri" w:hAnsi="Calibri" w:cs="Calibri"/>
                          <w:sz w:val="19"/>
                          <w:szCs w:val="19"/>
                          <w:lang w:val="en-GB"/>
                        </w:rPr>
                        <w:t xml:space="preserve"> services can be more easily delivered</w:t>
                      </w:r>
                      <w:r>
                        <w:rPr>
                          <w:rFonts w:ascii="Calibri" w:hAnsi="Calibri" w:cs="Calibri"/>
                          <w:sz w:val="19"/>
                          <w:szCs w:val="19"/>
                          <w:lang w:val="en-GB"/>
                        </w:rPr>
                        <w:t>, rather</w:t>
                      </w:r>
                      <w:r w:rsidRPr="004E380C">
                        <w:rPr>
                          <w:rFonts w:ascii="Calibri" w:hAnsi="Calibri" w:cs="Calibri"/>
                          <w:sz w:val="19"/>
                          <w:szCs w:val="19"/>
                          <w:lang w:val="en-GB"/>
                        </w:rPr>
                        <w:t xml:space="preserve"> than in more far-flung and/or less accessible </w:t>
                      </w:r>
                      <w:r>
                        <w:rPr>
                          <w:rFonts w:ascii="Calibri" w:hAnsi="Calibri" w:cs="Calibri"/>
                          <w:sz w:val="19"/>
                          <w:szCs w:val="19"/>
                          <w:lang w:val="en-GB"/>
                        </w:rPr>
                        <w:t xml:space="preserve">areas </w:t>
                      </w:r>
                      <w:r w:rsidRPr="004E380C">
                        <w:rPr>
                          <w:rFonts w:ascii="Calibri" w:hAnsi="Calibri" w:cs="Calibri"/>
                          <w:sz w:val="19"/>
                          <w:szCs w:val="19"/>
                          <w:lang w:val="en-GB"/>
                        </w:rPr>
                        <w:t>such as island</w:t>
                      </w:r>
                      <w:r>
                        <w:rPr>
                          <w:rFonts w:ascii="Calibri" w:hAnsi="Calibri" w:cs="Calibri"/>
                          <w:sz w:val="19"/>
                          <w:szCs w:val="19"/>
                          <w:lang w:val="en-GB"/>
                        </w:rPr>
                        <w:t>s</w:t>
                      </w:r>
                      <w:r w:rsidRPr="004E380C">
                        <w:rPr>
                          <w:rFonts w:ascii="Calibri" w:hAnsi="Calibri" w:cs="Calibri"/>
                          <w:sz w:val="19"/>
                          <w:szCs w:val="19"/>
                          <w:lang w:val="en-GB"/>
                        </w:rPr>
                        <w:t xml:space="preserve"> or mountainous areas</w:t>
                      </w:r>
                      <w:r>
                        <w:rPr>
                          <w:rFonts w:ascii="Calibri" w:hAnsi="Calibri" w:cs="Calibri"/>
                          <w:sz w:val="19"/>
                          <w:szCs w:val="19"/>
                          <w:lang w:val="en-GB"/>
                        </w:rPr>
                        <w:t>.</w:t>
                      </w:r>
                    </w:p>
                    <w:p w14:paraId="4CB2D5E6" w14:textId="77777777" w:rsidR="004B0E3F" w:rsidRPr="004E380C" w:rsidRDefault="004B0E3F" w:rsidP="00EB5C87">
                      <w:pPr>
                        <w:pStyle w:val="ListParagraph"/>
                        <w:numPr>
                          <w:ilvl w:val="0"/>
                          <w:numId w:val="42"/>
                        </w:numPr>
                        <w:tabs>
                          <w:tab w:val="left" w:pos="284"/>
                        </w:tabs>
                        <w:ind w:left="284" w:hanging="295"/>
                        <w:rPr>
                          <w:rFonts w:asciiTheme="minorHAnsi" w:hAnsiTheme="minorHAnsi" w:cstheme="minorHAnsi"/>
                          <w:sz w:val="19"/>
                          <w:szCs w:val="19"/>
                          <w:lang w:val="en-GB" w:eastAsia="en-GB"/>
                        </w:rPr>
                      </w:pPr>
                      <w:r w:rsidRPr="004E380C">
                        <w:rPr>
                          <w:rFonts w:asciiTheme="minorHAnsi" w:hAnsiTheme="minorHAnsi" w:cstheme="minorHAnsi"/>
                          <w:sz w:val="19"/>
                          <w:szCs w:val="19"/>
                          <w:lang w:val="en-GB" w:eastAsia="en-GB"/>
                        </w:rPr>
                        <w:t>The project seeks to give equal attention to at least two types of renewable energy, other than solar PV and solar mini-grids</w:t>
                      </w:r>
                      <w:r>
                        <w:rPr>
                          <w:rFonts w:asciiTheme="minorHAnsi" w:hAnsiTheme="minorHAnsi" w:cstheme="minorHAnsi"/>
                          <w:sz w:val="19"/>
                          <w:szCs w:val="19"/>
                          <w:lang w:val="en-GB" w:eastAsia="en-GB"/>
                        </w:rPr>
                        <w:t xml:space="preserve"> (most DRD-NEP proposals have been solar-based)</w:t>
                      </w:r>
                      <w:r w:rsidRPr="004E380C">
                        <w:rPr>
                          <w:rFonts w:asciiTheme="minorHAnsi" w:hAnsiTheme="minorHAnsi" w:cstheme="minorHAnsi"/>
                          <w:sz w:val="19"/>
                          <w:szCs w:val="19"/>
                          <w:lang w:val="en-GB" w:eastAsia="en-GB"/>
                        </w:rPr>
                        <w:t xml:space="preserve">, such as mini-grid systems powered by </w:t>
                      </w:r>
                      <w:r>
                        <w:rPr>
                          <w:rFonts w:asciiTheme="minorHAnsi" w:hAnsiTheme="minorHAnsi" w:cstheme="minorHAnsi"/>
                          <w:sz w:val="19"/>
                          <w:szCs w:val="19"/>
                          <w:lang w:val="en-GB" w:eastAsia="en-GB"/>
                        </w:rPr>
                        <w:t>mini/micro</w:t>
                      </w:r>
                      <w:r w:rsidRPr="004E380C">
                        <w:rPr>
                          <w:rFonts w:asciiTheme="minorHAnsi" w:hAnsiTheme="minorHAnsi" w:cstheme="minorHAnsi"/>
                          <w:sz w:val="19"/>
                          <w:szCs w:val="19"/>
                          <w:lang w:val="en-GB" w:eastAsia="en-GB"/>
                        </w:rPr>
                        <w:t xml:space="preserve"> hydropower</w:t>
                      </w:r>
                      <w:r>
                        <w:rPr>
                          <w:rFonts w:asciiTheme="minorHAnsi" w:hAnsiTheme="minorHAnsi" w:cstheme="minorHAnsi"/>
                          <w:sz w:val="19"/>
                          <w:szCs w:val="19"/>
                          <w:lang w:val="en-GB" w:eastAsia="en-GB"/>
                        </w:rPr>
                        <w:t>, (of which only a few have been presented to the DRD-NEP CfP) and building on the local experience in mini/micro hydropower development (as described in Annex E).</w:t>
                      </w:r>
                    </w:p>
                    <w:p w14:paraId="03C4A3F0" w14:textId="77777777" w:rsidR="004B0E3F" w:rsidRDefault="004B0E3F" w:rsidP="00EB5C87">
                      <w:pPr>
                        <w:pStyle w:val="ListParagraph"/>
                        <w:numPr>
                          <w:ilvl w:val="0"/>
                          <w:numId w:val="42"/>
                        </w:numPr>
                        <w:tabs>
                          <w:tab w:val="left" w:pos="284"/>
                        </w:tabs>
                        <w:ind w:left="284" w:hanging="295"/>
                        <w:rPr>
                          <w:rFonts w:asciiTheme="minorHAnsi" w:hAnsiTheme="minorHAnsi" w:cstheme="minorHAnsi"/>
                          <w:sz w:val="20"/>
                          <w:szCs w:val="20"/>
                          <w:lang w:val="en-GB" w:eastAsia="en-GB"/>
                        </w:rPr>
                      </w:pPr>
                      <w:r w:rsidRPr="004E380C">
                        <w:rPr>
                          <w:rFonts w:asciiTheme="minorHAnsi" w:hAnsiTheme="minorHAnsi" w:cstheme="minorHAnsi"/>
                          <w:sz w:val="19"/>
                          <w:szCs w:val="19"/>
                          <w:lang w:val="en-GB" w:eastAsia="en-GB"/>
                        </w:rPr>
                        <w:t>Progress indicators in energy development project</w:t>
                      </w:r>
                      <w:r>
                        <w:rPr>
                          <w:rFonts w:asciiTheme="minorHAnsi" w:hAnsiTheme="minorHAnsi" w:cstheme="minorHAnsi"/>
                          <w:sz w:val="19"/>
                          <w:szCs w:val="19"/>
                          <w:lang w:val="en-GB" w:eastAsia="en-GB"/>
                        </w:rPr>
                        <w:t>s</w:t>
                      </w:r>
                      <w:r w:rsidRPr="004E380C">
                        <w:rPr>
                          <w:rFonts w:asciiTheme="minorHAnsi" w:hAnsiTheme="minorHAnsi" w:cstheme="minorHAnsi"/>
                          <w:sz w:val="19"/>
                          <w:szCs w:val="19"/>
                          <w:lang w:val="en-GB" w:eastAsia="en-GB"/>
                        </w:rPr>
                        <w:t xml:space="preserve">, often focus on the supply-side,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number of villages supplied and number of RE systems installed</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but there is less focus on demand-side issues (</w:t>
                      </w:r>
                      <w:r>
                        <w:rPr>
                          <w:rFonts w:asciiTheme="minorHAnsi" w:hAnsiTheme="minorHAnsi" w:cstheme="minorHAnsi"/>
                          <w:sz w:val="19"/>
                          <w:szCs w:val="19"/>
                          <w:lang w:val="en-GB" w:eastAsia="en-GB"/>
                        </w:rPr>
                        <w:t xml:space="preserve">e.g., </w:t>
                      </w:r>
                      <w:r w:rsidRPr="004E380C">
                        <w:rPr>
                          <w:rFonts w:asciiTheme="minorHAnsi" w:hAnsiTheme="minorHAnsi" w:cstheme="minorHAnsi"/>
                          <w:sz w:val="19"/>
                          <w:szCs w:val="19"/>
                          <w:lang w:val="en-GB" w:eastAsia="en-GB"/>
                        </w:rPr>
                        <w:t>availability of social services, productive uses of energy and livelihood important; roles of women and female household heads</w:t>
                      </w:r>
                      <w:r>
                        <w:rPr>
                          <w:rFonts w:asciiTheme="minorHAnsi" w:hAnsiTheme="minorHAnsi" w:cstheme="minorHAnsi"/>
                          <w:sz w:val="19"/>
                          <w:szCs w:val="19"/>
                          <w:lang w:val="en-GB" w:eastAsia="en-GB"/>
                        </w:rPr>
                        <w:t>)</w:t>
                      </w:r>
                      <w:r w:rsidRPr="004E380C">
                        <w:rPr>
                          <w:rFonts w:asciiTheme="minorHAnsi" w:hAnsiTheme="minorHAnsi" w:cstheme="minorHAnsi"/>
                          <w:sz w:val="19"/>
                          <w:szCs w:val="19"/>
                          <w:lang w:val="en-GB" w:eastAsia="en-GB"/>
                        </w:rPr>
                        <w:t>. Rather than looking at the supply side</w:t>
                      </w:r>
                      <w:r>
                        <w:rPr>
                          <w:rFonts w:asciiTheme="minorHAnsi" w:hAnsiTheme="minorHAnsi" w:cstheme="minorHAnsi"/>
                          <w:sz w:val="19"/>
                          <w:szCs w:val="19"/>
                          <w:lang w:val="en-GB" w:eastAsia="en-GB"/>
                        </w:rPr>
                        <w:t xml:space="preserve">, </w:t>
                      </w:r>
                      <w:r w:rsidRPr="004E380C">
                        <w:rPr>
                          <w:rFonts w:asciiTheme="minorHAnsi" w:hAnsiTheme="minorHAnsi" w:cstheme="minorHAnsi"/>
                          <w:sz w:val="19"/>
                          <w:szCs w:val="19"/>
                          <w:lang w:val="en-GB" w:eastAsia="en-GB"/>
                        </w:rPr>
                        <w:t xml:space="preserve">the Project seeks to balance demand needs and supply in the RE solution, by end-user engagement and closely integrating village electrification with opportunities for productive uses of energy (PUE).  </w:t>
                      </w:r>
                      <w:r>
                        <w:rPr>
                          <w:rFonts w:asciiTheme="minorHAnsi" w:hAnsiTheme="minorHAnsi" w:cstheme="minorHAnsi"/>
                          <w:sz w:val="19"/>
                          <w:szCs w:val="19"/>
                          <w:lang w:val="en-GB" w:eastAsia="en-GB"/>
                        </w:rPr>
                        <w:t>With regard to the</w:t>
                      </w:r>
                      <w:r w:rsidRPr="004E380C">
                        <w:rPr>
                          <w:rFonts w:asciiTheme="minorHAnsi" w:hAnsiTheme="minorHAnsi" w:cstheme="minorHAnsi"/>
                          <w:sz w:val="19"/>
                          <w:szCs w:val="19"/>
                          <w:lang w:val="en-GB" w:eastAsia="en-GB"/>
                        </w:rPr>
                        <w:t xml:space="preserve"> RE solution for a village, the Project does not focus on a particular technology. For example, the RE solution could consist of a solar PV or small hydropower mini-grid system (if needed in a hybrid configuration</w:t>
                      </w:r>
                      <w:r>
                        <w:rPr>
                          <w:rFonts w:asciiTheme="minorHAnsi" w:hAnsiTheme="minorHAnsi" w:cstheme="minorHAnsi"/>
                          <w:sz w:val="19"/>
                          <w:szCs w:val="19"/>
                          <w:lang w:val="en-GB" w:eastAsia="en-GB"/>
                        </w:rPr>
                        <w:t>, and where needed</w:t>
                      </w:r>
                      <w:r w:rsidRPr="004E380C">
                        <w:rPr>
                          <w:rFonts w:asciiTheme="minorHAnsi" w:hAnsiTheme="minorHAnsi" w:cstheme="minorHAnsi"/>
                          <w:sz w:val="19"/>
                          <w:szCs w:val="19"/>
                          <w:lang w:val="en-GB" w:eastAsia="en-GB"/>
                        </w:rPr>
                        <w:t xml:space="preserve"> with diesel backup) that powers social services, business and households in the village centre, while outlying households in the Project </w:t>
                      </w:r>
                      <w:r>
                        <w:rPr>
                          <w:rFonts w:asciiTheme="minorHAnsi" w:hAnsiTheme="minorHAnsi" w:cstheme="minorHAnsi"/>
                          <w:sz w:val="19"/>
                          <w:szCs w:val="19"/>
                          <w:lang w:val="en-GB" w:eastAsia="en-GB"/>
                        </w:rPr>
                        <w:t>area that are too far</w:t>
                      </w:r>
                      <w:r w:rsidRPr="004E380C">
                        <w:rPr>
                          <w:rFonts w:asciiTheme="minorHAnsi" w:hAnsiTheme="minorHAnsi" w:cstheme="minorHAnsi"/>
                          <w:sz w:val="19"/>
                          <w:szCs w:val="19"/>
                          <w:lang w:val="en-GB" w:eastAsia="en-GB"/>
                        </w:rPr>
                        <w:t xml:space="preserve"> away from the </w:t>
                      </w:r>
                      <w:r w:rsidRPr="004E380C">
                        <w:rPr>
                          <w:rFonts w:asciiTheme="minorHAnsi" w:hAnsiTheme="minorHAnsi" w:cstheme="minorHAnsi"/>
                          <w:noProof/>
                          <w:sz w:val="19"/>
                          <w:szCs w:val="19"/>
                          <w:lang w:val="en-GB" w:eastAsia="en-GB"/>
                        </w:rPr>
                        <w:t>mini-grid</w:t>
                      </w:r>
                      <w:r w:rsidRPr="004E380C">
                        <w:rPr>
                          <w:rFonts w:asciiTheme="minorHAnsi" w:hAnsiTheme="minorHAnsi" w:cstheme="minorHAnsi"/>
                          <w:sz w:val="19"/>
                          <w:szCs w:val="19"/>
                          <w:lang w:val="en-GB" w:eastAsia="en-GB"/>
                        </w:rPr>
                        <w:t>, could be served with solar home systems</w:t>
                      </w:r>
                      <w:r>
                        <w:rPr>
                          <w:rFonts w:asciiTheme="minorHAnsi" w:hAnsiTheme="minorHAnsi" w:cstheme="minorHAnsi"/>
                          <w:sz w:val="20"/>
                          <w:szCs w:val="20"/>
                          <w:lang w:val="en-GB" w:eastAsia="en-GB"/>
                        </w:rPr>
                        <w:t>.</w:t>
                      </w:r>
                    </w:p>
                    <w:p w14:paraId="29D1D753" w14:textId="77777777" w:rsidR="004B0E3F" w:rsidRPr="004E380C" w:rsidRDefault="004B0E3F" w:rsidP="00EB5C87">
                      <w:pPr>
                        <w:rPr>
                          <w:lang w:val="en-GB"/>
                        </w:rPr>
                      </w:pPr>
                    </w:p>
                    <w:p w14:paraId="723E5A46" w14:textId="77777777" w:rsidR="004B0E3F" w:rsidRPr="00264491" w:rsidRDefault="004B0E3F" w:rsidP="00EB5C87">
                      <w:r w:rsidRPr="00181981">
                        <w:rPr>
                          <w:noProof/>
                        </w:rPr>
                        <w:drawing>
                          <wp:inline distT="0" distB="0" distL="0" distR="0" wp14:anchorId="71D47E76" wp14:editId="000472C0">
                            <wp:extent cx="5902960" cy="3013173"/>
                            <wp:effectExtent l="0" t="0" r="2540" b="0"/>
                            <wp:docPr id="8328" name="Picture 8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910616" cy="3017081"/>
                                    </a:xfrm>
                                    <a:prstGeom prst="rect">
                                      <a:avLst/>
                                    </a:prstGeom>
                                    <a:noFill/>
                                    <a:ln>
                                      <a:noFill/>
                                    </a:ln>
                                  </pic:spPr>
                                </pic:pic>
                              </a:graphicData>
                            </a:graphic>
                          </wp:inline>
                        </w:drawing>
                      </w:r>
                    </w:p>
                    <w:p w14:paraId="5D1A2870" w14:textId="77777777" w:rsidR="004B0E3F" w:rsidRPr="004C0D28" w:rsidRDefault="004B0E3F" w:rsidP="00EB5C87">
                      <w:pPr>
                        <w:rPr>
                          <w:noProof/>
                          <w:lang w:val="en-GB"/>
                        </w:rPr>
                      </w:pPr>
                    </w:p>
                    <w:p w14:paraId="4F8E3803" w14:textId="77777777" w:rsidR="004B0E3F" w:rsidRPr="004E380C" w:rsidRDefault="004B0E3F" w:rsidP="00EB5C87">
                      <w:pPr>
                        <w:rPr>
                          <w:noProof/>
                          <w:sz w:val="19"/>
                          <w:szCs w:val="19"/>
                        </w:rPr>
                      </w:pPr>
                      <w:r w:rsidRPr="004E380C">
                        <w:rPr>
                          <w:noProof/>
                          <w:sz w:val="19"/>
                          <w:szCs w:val="19"/>
                          <w:lang w:val="en-GB"/>
                        </w:rPr>
                        <w:t xml:space="preserve">The component activities will be carried out in an </w:t>
                      </w:r>
                      <w:r w:rsidRPr="004E380C">
                        <w:rPr>
                          <w:i/>
                          <w:noProof/>
                          <w:sz w:val="19"/>
                          <w:szCs w:val="19"/>
                          <w:lang w:val="en-GB"/>
                        </w:rPr>
                        <w:t>integrated manner</w:t>
                      </w:r>
                      <w:r w:rsidRPr="004E380C">
                        <w:rPr>
                          <w:b/>
                          <w:noProof/>
                          <w:sz w:val="19"/>
                          <w:szCs w:val="19"/>
                          <w:lang w:val="en-GB"/>
                        </w:rPr>
                        <w:t xml:space="preserve"> </w:t>
                      </w:r>
                      <w:r w:rsidRPr="004E380C">
                        <w:rPr>
                          <w:noProof/>
                          <w:sz w:val="19"/>
                          <w:szCs w:val="19"/>
                          <w:lang w:val="en-GB"/>
                        </w:rPr>
                        <w:t xml:space="preserve">by </w:t>
                      </w:r>
                      <w:r w:rsidRPr="004E380C">
                        <w:rPr>
                          <w:b/>
                          <w:noProof/>
                          <w:sz w:val="19"/>
                          <w:szCs w:val="19"/>
                          <w:lang w:val="en-GB"/>
                        </w:rPr>
                        <w:t>linking the various thematic areas</w:t>
                      </w:r>
                      <w:r w:rsidRPr="004E380C">
                        <w:rPr>
                          <w:noProof/>
                          <w:sz w:val="19"/>
                          <w:szCs w:val="19"/>
                          <w:lang w:val="en-GB"/>
                        </w:rPr>
                        <w:t xml:space="preserve">. For example, </w:t>
                      </w:r>
                      <w:r w:rsidRPr="004E380C">
                        <w:rPr>
                          <w:i/>
                          <w:noProof/>
                          <w:sz w:val="19"/>
                          <w:szCs w:val="19"/>
                          <w:lang w:val="en-GB"/>
                        </w:rPr>
                        <w:t>capacity building</w:t>
                      </w:r>
                      <w:r w:rsidRPr="004E380C">
                        <w:rPr>
                          <w:noProof/>
                          <w:sz w:val="19"/>
                          <w:szCs w:val="19"/>
                          <w:lang w:val="en-GB"/>
                        </w:rPr>
                        <w:t xml:space="preserve"> will address the same RE technology areas (e.g. solar PV, hydro</w:t>
                      </w:r>
                      <w:r>
                        <w:rPr>
                          <w:noProof/>
                          <w:sz w:val="19"/>
                          <w:szCs w:val="19"/>
                          <w:lang w:val="en-GB"/>
                        </w:rPr>
                        <w:t xml:space="preserve">) </w:t>
                      </w:r>
                      <w:r w:rsidRPr="004E380C">
                        <w:rPr>
                          <w:noProof/>
                          <w:sz w:val="19"/>
                          <w:szCs w:val="19"/>
                          <w:lang w:val="en-GB"/>
                        </w:rPr>
                        <w:t xml:space="preserve">that will be implemented in the Project areas (and villages therein) </w:t>
                      </w:r>
                      <w:r>
                        <w:rPr>
                          <w:noProof/>
                          <w:sz w:val="19"/>
                          <w:szCs w:val="19"/>
                          <w:lang w:val="en-GB"/>
                        </w:rPr>
                        <w:t>and focus on training in project areas</w:t>
                      </w:r>
                      <w:r w:rsidRPr="004E380C">
                        <w:rPr>
                          <w:noProof/>
                          <w:sz w:val="19"/>
                          <w:szCs w:val="19"/>
                          <w:lang w:val="en-GB"/>
                        </w:rPr>
                        <w:t xml:space="preserve">. The integrated approach is also illustrated by gearing the </w:t>
                      </w:r>
                      <w:r w:rsidRPr="004E380C">
                        <w:rPr>
                          <w:i/>
                          <w:noProof/>
                          <w:sz w:val="19"/>
                          <w:szCs w:val="19"/>
                          <w:lang w:val="en-GB"/>
                        </w:rPr>
                        <w:t>financial support</w:t>
                      </w:r>
                      <w:r w:rsidRPr="004E380C">
                        <w:rPr>
                          <w:noProof/>
                          <w:sz w:val="19"/>
                          <w:szCs w:val="19"/>
                          <w:lang w:val="en-GB"/>
                        </w:rPr>
                        <w:t xml:space="preserve"> of Output 3.3 towards the needs of RE companies and integrated RE and PUE development according to the situation in the selected Project areas and villages</w:t>
                      </w:r>
                      <w:r>
                        <w:rPr>
                          <w:noProof/>
                          <w:sz w:val="19"/>
                          <w:szCs w:val="19"/>
                          <w:lang w:val="en-GB"/>
                        </w:rPr>
                        <w:t xml:space="preserve">. The </w:t>
                      </w:r>
                      <w:r w:rsidRPr="004E380C">
                        <w:rPr>
                          <w:i/>
                          <w:noProof/>
                          <w:sz w:val="19"/>
                          <w:szCs w:val="19"/>
                          <w:lang w:val="en-GB"/>
                        </w:rPr>
                        <w:t>regulations</w:t>
                      </w:r>
                      <w:r>
                        <w:rPr>
                          <w:noProof/>
                          <w:sz w:val="19"/>
                          <w:szCs w:val="19"/>
                          <w:lang w:val="en-GB"/>
                        </w:rPr>
                        <w:t xml:space="preserve"> regarding off-grid electrification (Output 3.2) can be tested on their practicability in the Project Areas</w:t>
                      </w:r>
                    </w:p>
                    <w:p w14:paraId="1E07B770" w14:textId="77777777" w:rsidR="004B0E3F" w:rsidRPr="004E380C" w:rsidRDefault="004B0E3F" w:rsidP="00EB5C87">
                      <w:pPr>
                        <w:rPr>
                          <w:noProof/>
                          <w:sz w:val="19"/>
                          <w:szCs w:val="19"/>
                        </w:rPr>
                      </w:pPr>
                    </w:p>
                    <w:p w14:paraId="29151031" w14:textId="77777777" w:rsidR="004B0E3F" w:rsidRDefault="004B0E3F" w:rsidP="00EB5C87">
                      <w:pPr>
                        <w:rPr>
                          <w:noProof/>
                        </w:rPr>
                      </w:pPr>
                    </w:p>
                    <w:p w14:paraId="281AECBD" w14:textId="77777777" w:rsidR="004B0E3F" w:rsidRDefault="004B0E3F" w:rsidP="00EB5C87">
                      <w:pPr>
                        <w:rPr>
                          <w:noProof/>
                        </w:rPr>
                      </w:pPr>
                    </w:p>
                    <w:p w14:paraId="2BF8C655" w14:textId="77777777" w:rsidR="004B0E3F" w:rsidRDefault="004B0E3F" w:rsidP="00EB5C87">
                      <w:pPr>
                        <w:rPr>
                          <w:noProof/>
                        </w:rPr>
                      </w:pPr>
                    </w:p>
                    <w:p w14:paraId="01DD8326" w14:textId="77777777" w:rsidR="004B0E3F" w:rsidRDefault="004B0E3F" w:rsidP="00EB5C87">
                      <w:pPr>
                        <w:rPr>
                          <w:noProof/>
                        </w:rPr>
                      </w:pPr>
                    </w:p>
                    <w:p w14:paraId="29FCFB3C" w14:textId="77777777" w:rsidR="004B0E3F" w:rsidRDefault="004B0E3F" w:rsidP="00EB5C87">
                      <w:pPr>
                        <w:rPr>
                          <w:noProof/>
                        </w:rPr>
                      </w:pPr>
                    </w:p>
                    <w:p w14:paraId="693EE9A4" w14:textId="77777777" w:rsidR="004B0E3F" w:rsidRPr="002044AF" w:rsidRDefault="004B0E3F" w:rsidP="00EB5C87">
                      <w:pPr>
                        <w:rPr>
                          <w:sz w:val="18"/>
                        </w:rPr>
                      </w:pPr>
                      <w:r w:rsidRPr="00A21E05">
                        <w:rPr>
                          <w:i/>
                          <w:noProof/>
                          <w:sz w:val="18"/>
                        </w:rPr>
                        <w:t>Source:</w:t>
                      </w:r>
                      <w:r>
                        <w:rPr>
                          <w:noProof/>
                          <w:sz w:val="18"/>
                        </w:rPr>
                        <w:t xml:space="preserve"> Eskom website (2017)</w:t>
                      </w:r>
                    </w:p>
                  </w:txbxContent>
                </v:textbox>
                <w10:wrap type="topAndBottom" anchorx="page" anchory="margin"/>
              </v:shape>
            </w:pict>
          </mc:Fallback>
        </mc:AlternateContent>
      </w:r>
      <w:r>
        <w:rPr>
          <w:rFonts w:asciiTheme="minorHAnsi" w:hAnsiTheme="minorHAnsi" w:cstheme="minorHAnsi"/>
          <w:szCs w:val="20"/>
          <w:lang w:val="en-GB" w:eastAsia="en-GB"/>
        </w:rPr>
        <w:br w:type="page"/>
      </w:r>
    </w:p>
    <w:p w14:paraId="212331F9" w14:textId="77777777" w:rsidR="008447C6" w:rsidRDefault="008447C6" w:rsidP="008447C6">
      <w:pPr>
        <w:tabs>
          <w:tab w:val="left" w:pos="1276"/>
        </w:tabs>
        <w:spacing w:after="0"/>
        <w:ind w:left="1276" w:hanging="1276"/>
        <w:rPr>
          <w:b/>
          <w:lang w:val="en-GB"/>
        </w:rPr>
      </w:pPr>
    </w:p>
    <w:p w14:paraId="2B4538BC" w14:textId="60E4604A" w:rsidR="007D6FA8" w:rsidRDefault="007D6FA8" w:rsidP="008447C6">
      <w:pPr>
        <w:spacing w:after="0"/>
        <w:rPr>
          <w:szCs w:val="20"/>
          <w:lang w:val="en-GB"/>
        </w:rPr>
      </w:pPr>
      <w:r>
        <w:rPr>
          <w:rFonts w:cs="Calibri"/>
          <w:szCs w:val="20"/>
          <w:lang w:val="en-GB"/>
        </w:rPr>
        <w:t xml:space="preserve">This Component 3 of RURED will look to promote investment and commercial lending in mini-grids, supporting mini-grid business models under the current </w:t>
      </w:r>
      <w:r w:rsidRPr="004B12CC">
        <w:rPr>
          <w:szCs w:val="20"/>
          <w:lang w:val="en-GB"/>
        </w:rPr>
        <w:t>DRD-</w:t>
      </w:r>
      <w:r>
        <w:rPr>
          <w:szCs w:val="20"/>
          <w:lang w:val="en-GB"/>
        </w:rPr>
        <w:t>NEP</w:t>
      </w:r>
      <w:r w:rsidRPr="004B12CC">
        <w:rPr>
          <w:szCs w:val="20"/>
          <w:lang w:val="en-GB"/>
        </w:rPr>
        <w:t xml:space="preserve"> Call for Proposals (CfP)</w:t>
      </w:r>
      <w:r>
        <w:rPr>
          <w:szCs w:val="20"/>
          <w:lang w:val="en-GB"/>
        </w:rPr>
        <w:t xml:space="preserve">, as well as </w:t>
      </w:r>
      <w:r w:rsidR="006958BD">
        <w:rPr>
          <w:szCs w:val="20"/>
          <w:lang w:val="en-GB"/>
        </w:rPr>
        <w:t xml:space="preserve">exploring </w:t>
      </w:r>
      <w:r>
        <w:rPr>
          <w:szCs w:val="20"/>
          <w:lang w:val="en-GB"/>
        </w:rPr>
        <w:t xml:space="preserve">alternative business models, </w:t>
      </w:r>
      <w:r w:rsidR="006958BD">
        <w:rPr>
          <w:szCs w:val="20"/>
          <w:lang w:val="en-GB"/>
        </w:rPr>
        <w:t xml:space="preserve">which may contribute to the regulatory regimes and mechanism that may follow </w:t>
      </w:r>
      <w:r>
        <w:rPr>
          <w:szCs w:val="20"/>
          <w:lang w:val="en-GB"/>
        </w:rPr>
        <w:t xml:space="preserve">the CfP. </w:t>
      </w:r>
    </w:p>
    <w:p w14:paraId="2623E68E" w14:textId="77777777" w:rsidR="006958BD" w:rsidRDefault="006958BD" w:rsidP="008447C6">
      <w:pPr>
        <w:spacing w:after="0"/>
        <w:rPr>
          <w:szCs w:val="20"/>
          <w:lang w:val="en-GB"/>
        </w:rPr>
      </w:pPr>
    </w:p>
    <w:p w14:paraId="27738575" w14:textId="021498C1" w:rsidR="007D6FA8" w:rsidRDefault="008447C6" w:rsidP="008447C6">
      <w:pPr>
        <w:spacing w:after="0"/>
        <w:rPr>
          <w:szCs w:val="20"/>
          <w:lang w:val="en-GB"/>
        </w:rPr>
      </w:pPr>
      <w:r w:rsidRPr="004B12CC">
        <w:rPr>
          <w:szCs w:val="20"/>
          <w:lang w:val="en-GB"/>
        </w:rPr>
        <w:t xml:space="preserve">In the current setup of the CfP process, the project developer and/or VEC presents a proposal to DRD for </w:t>
      </w:r>
      <w:r w:rsidRPr="00732BD8">
        <w:rPr>
          <w:noProof/>
          <w:szCs w:val="20"/>
          <w:lang w:val="en-GB"/>
        </w:rPr>
        <w:t>subsidy support</w:t>
      </w:r>
      <w:r w:rsidRPr="004B12CC">
        <w:rPr>
          <w:szCs w:val="20"/>
          <w:lang w:val="en-GB"/>
        </w:rPr>
        <w:t xml:space="preserve">. </w:t>
      </w:r>
      <w:r w:rsidR="003B5CEE">
        <w:rPr>
          <w:rFonts w:cs="Calibri"/>
          <w:szCs w:val="20"/>
          <w:lang w:val="en-GB"/>
        </w:rPr>
        <w:t xml:space="preserve">Participation </w:t>
      </w:r>
      <w:r w:rsidR="007D6FA8">
        <w:rPr>
          <w:rFonts w:cs="Calibri"/>
          <w:szCs w:val="20"/>
          <w:lang w:val="en-GB"/>
        </w:rPr>
        <w:t xml:space="preserve">to date </w:t>
      </w:r>
      <w:r w:rsidR="003B5CEE">
        <w:rPr>
          <w:rFonts w:cs="Calibri"/>
          <w:szCs w:val="20"/>
          <w:lang w:val="en-GB"/>
        </w:rPr>
        <w:t>in the CfP has generally been with domestic developers</w:t>
      </w:r>
      <w:r w:rsidR="006D424B">
        <w:rPr>
          <w:rFonts w:cs="Calibri"/>
          <w:szCs w:val="20"/>
          <w:lang w:val="en-GB"/>
        </w:rPr>
        <w:t xml:space="preserve"> with limited</w:t>
      </w:r>
      <w:r w:rsidR="003B5CEE">
        <w:rPr>
          <w:rFonts w:cs="Calibri"/>
          <w:szCs w:val="20"/>
          <w:lang w:val="en-GB"/>
        </w:rPr>
        <w:t xml:space="preserve"> involvement of international developers. </w:t>
      </w:r>
      <w:r w:rsidRPr="004B12CC">
        <w:rPr>
          <w:szCs w:val="20"/>
          <w:lang w:val="en-GB"/>
        </w:rPr>
        <w:t xml:space="preserve">The agreement is signed between DRD, developer and/or the community. The developer </w:t>
      </w:r>
      <w:r w:rsidRPr="00732BD8">
        <w:rPr>
          <w:noProof/>
          <w:szCs w:val="20"/>
          <w:lang w:val="en-GB"/>
        </w:rPr>
        <w:t>th</w:t>
      </w:r>
      <w:r>
        <w:rPr>
          <w:noProof/>
          <w:szCs w:val="20"/>
          <w:lang w:val="en-GB"/>
        </w:rPr>
        <w:t>e</w:t>
      </w:r>
      <w:r w:rsidRPr="00732BD8">
        <w:rPr>
          <w:noProof/>
          <w:szCs w:val="20"/>
          <w:lang w:val="en-GB"/>
        </w:rPr>
        <w:t>n</w:t>
      </w:r>
      <w:r w:rsidRPr="004B12CC">
        <w:rPr>
          <w:szCs w:val="20"/>
          <w:lang w:val="en-GB"/>
        </w:rPr>
        <w:t xml:space="preserve"> </w:t>
      </w:r>
      <w:r w:rsidRPr="00732BD8">
        <w:rPr>
          <w:noProof/>
          <w:szCs w:val="20"/>
          <w:lang w:val="en-GB"/>
        </w:rPr>
        <w:t>builds,</w:t>
      </w:r>
      <w:r w:rsidRPr="004B12CC">
        <w:rPr>
          <w:szCs w:val="20"/>
          <w:lang w:val="en-GB"/>
        </w:rPr>
        <w:t xml:space="preserve"> operates and maintains the system. However, there is no incentive to reduce capital cost and avoid oversizing, </w:t>
      </w:r>
      <w:r>
        <w:rPr>
          <w:szCs w:val="20"/>
          <w:lang w:val="en-GB"/>
        </w:rPr>
        <w:t xml:space="preserve">while </w:t>
      </w:r>
      <w:r w:rsidRPr="004B12CC">
        <w:rPr>
          <w:szCs w:val="20"/>
          <w:lang w:val="en-GB"/>
        </w:rPr>
        <w:t xml:space="preserve">developers </w:t>
      </w:r>
      <w:r>
        <w:rPr>
          <w:szCs w:val="20"/>
          <w:lang w:val="en-GB"/>
        </w:rPr>
        <w:t>find it difficult</w:t>
      </w:r>
      <w:r w:rsidRPr="004B12CC">
        <w:rPr>
          <w:szCs w:val="20"/>
          <w:lang w:val="en-GB"/>
        </w:rPr>
        <w:t xml:space="preserve"> to raise capital or </w:t>
      </w:r>
      <w:r>
        <w:rPr>
          <w:szCs w:val="20"/>
          <w:lang w:val="en-GB"/>
        </w:rPr>
        <w:t xml:space="preserve">apply for commercial </w:t>
      </w:r>
      <w:r w:rsidRPr="00861E6A">
        <w:rPr>
          <w:szCs w:val="20"/>
          <w:lang w:val="en-GB"/>
        </w:rPr>
        <w:t>loans</w:t>
      </w:r>
      <w:r w:rsidRPr="007673D3">
        <w:rPr>
          <w:szCs w:val="20"/>
          <w:lang w:val="en-GB"/>
        </w:rPr>
        <w:t xml:space="preserve">. </w:t>
      </w:r>
      <w:r w:rsidRPr="007673D3">
        <w:rPr>
          <w:rFonts w:cs="Calibri"/>
          <w:szCs w:val="20"/>
          <w:lang w:val="en-GB"/>
        </w:rPr>
        <w:t>Th</w:t>
      </w:r>
      <w:r w:rsidRPr="00861E6A">
        <w:rPr>
          <w:rFonts w:cs="Calibri"/>
          <w:szCs w:val="20"/>
          <w:lang w:val="en-GB"/>
        </w:rPr>
        <w:t>e programme is supply</w:t>
      </w:r>
      <w:r w:rsidRPr="00DB7D5A">
        <w:rPr>
          <w:rFonts w:cs="Calibri"/>
          <w:szCs w:val="20"/>
          <w:lang w:val="en-GB"/>
        </w:rPr>
        <w:t xml:space="preserve">-oriented </w:t>
      </w:r>
      <w:r>
        <w:rPr>
          <w:rFonts w:cs="Calibri"/>
          <w:szCs w:val="20"/>
          <w:lang w:val="en-GB"/>
        </w:rPr>
        <w:t xml:space="preserve">in practice </w:t>
      </w:r>
      <w:r w:rsidRPr="00DB7D5A">
        <w:rPr>
          <w:rFonts w:cs="Calibri"/>
          <w:szCs w:val="20"/>
          <w:lang w:val="en-GB"/>
        </w:rPr>
        <w:t xml:space="preserve">with less attention given to demand development and productive uses. While the model is proven and has helped to start the mini-grid market </w:t>
      </w:r>
      <w:r w:rsidRPr="00D265E4">
        <w:rPr>
          <w:rFonts w:cs="Calibri"/>
          <w:szCs w:val="20"/>
          <w:lang w:val="en-GB"/>
        </w:rPr>
        <w:t>significantly it is not financially sustainable in the longer term due to its high dependence on subsid</w:t>
      </w:r>
      <w:r>
        <w:rPr>
          <w:rFonts w:cs="Calibri"/>
          <w:szCs w:val="20"/>
          <w:lang w:val="en-GB"/>
        </w:rPr>
        <w:t>ies</w:t>
      </w:r>
      <w:r w:rsidRPr="00D265E4">
        <w:rPr>
          <w:rFonts w:cs="Calibri"/>
          <w:szCs w:val="20"/>
          <w:lang w:val="en-GB"/>
        </w:rPr>
        <w:t>, which currently is 60% for mini-grids and 80% for solar home systems.</w:t>
      </w:r>
      <w:r w:rsidR="003B5CEE">
        <w:rPr>
          <w:rFonts w:cs="Calibri"/>
          <w:szCs w:val="20"/>
          <w:lang w:val="en-GB"/>
        </w:rPr>
        <w:t xml:space="preserve"> </w:t>
      </w:r>
    </w:p>
    <w:p w14:paraId="7A5C72CF" w14:textId="77777777" w:rsidR="008447C6" w:rsidRDefault="008447C6" w:rsidP="008447C6">
      <w:pPr>
        <w:pStyle w:val="Caption"/>
        <w:jc w:val="both"/>
        <w:rPr>
          <w:rFonts w:ascii="Calibri" w:hAnsi="Calibri" w:cs="Calibri"/>
          <w:b w:val="0"/>
          <w:sz w:val="20"/>
          <w:szCs w:val="20"/>
          <w:lang w:val="en-GB"/>
        </w:rPr>
      </w:pPr>
    </w:p>
    <w:p w14:paraId="467FAF27" w14:textId="5E40C1FA" w:rsidR="00485C53" w:rsidRPr="003859FF" w:rsidRDefault="00485C53" w:rsidP="00485C53">
      <w:pPr>
        <w:pStyle w:val="Caption"/>
        <w:jc w:val="both"/>
        <w:rPr>
          <w:rFonts w:asciiTheme="minorHAnsi" w:hAnsiTheme="minorHAnsi" w:cstheme="minorHAnsi"/>
          <w:b w:val="0"/>
          <w:sz w:val="20"/>
          <w:szCs w:val="20"/>
          <w:lang w:val="en-GB"/>
        </w:rPr>
      </w:pPr>
      <w:r w:rsidRPr="004B12CC">
        <w:rPr>
          <w:rFonts w:ascii="Calibri" w:hAnsi="Calibri" w:cs="Calibri"/>
          <w:b w:val="0"/>
          <w:sz w:val="20"/>
          <w:szCs w:val="20"/>
          <w:lang w:val="en-GB"/>
        </w:rPr>
        <w:t xml:space="preserve">The </w:t>
      </w:r>
      <w:r w:rsidRPr="00AF1EFA">
        <w:rPr>
          <w:rFonts w:ascii="Calibri" w:hAnsi="Calibri" w:cs="Calibri"/>
          <w:b w:val="0"/>
          <w:noProof/>
          <w:sz w:val="20"/>
          <w:szCs w:val="20"/>
          <w:lang w:val="en-GB"/>
        </w:rPr>
        <w:t>RURED</w:t>
      </w:r>
      <w:r w:rsidRPr="004B12CC">
        <w:rPr>
          <w:rFonts w:ascii="Calibri" w:hAnsi="Calibri" w:cs="Calibri"/>
          <w:b w:val="0"/>
          <w:sz w:val="20"/>
          <w:szCs w:val="20"/>
          <w:lang w:val="en-GB"/>
        </w:rPr>
        <w:t xml:space="preserve"> Project, together with the PACT-led Smart Power initiative</w:t>
      </w:r>
      <w:r>
        <w:rPr>
          <w:rFonts w:ascii="Calibri" w:hAnsi="Calibri" w:cs="Calibri"/>
          <w:b w:val="0"/>
          <w:sz w:val="20"/>
          <w:szCs w:val="20"/>
          <w:lang w:val="en-GB"/>
        </w:rPr>
        <w:t xml:space="preserve"> (SPM), </w:t>
      </w:r>
      <w:r w:rsidR="003F1615">
        <w:rPr>
          <w:rFonts w:ascii="Calibri" w:hAnsi="Calibri" w:cs="Calibri"/>
          <w:b w:val="0"/>
          <w:sz w:val="20"/>
          <w:szCs w:val="20"/>
          <w:lang w:val="en-GB"/>
        </w:rPr>
        <w:t>REAM and RE private sector associations</w:t>
      </w:r>
      <w:r w:rsidR="0041275E">
        <w:rPr>
          <w:rFonts w:ascii="Calibri" w:hAnsi="Calibri" w:cs="Calibri"/>
          <w:b w:val="0"/>
          <w:sz w:val="20"/>
          <w:szCs w:val="20"/>
          <w:lang w:val="en-GB"/>
        </w:rPr>
        <w:t>, will</w:t>
      </w:r>
      <w:r w:rsidR="003F1615" w:rsidRPr="004B12CC">
        <w:rPr>
          <w:rFonts w:ascii="Calibri" w:hAnsi="Calibri" w:cs="Calibri"/>
          <w:b w:val="0"/>
          <w:sz w:val="20"/>
          <w:szCs w:val="20"/>
          <w:lang w:val="en-GB"/>
        </w:rPr>
        <w:t xml:space="preserve"> promote</w:t>
      </w:r>
      <w:r w:rsidRPr="004B12CC">
        <w:rPr>
          <w:rFonts w:ascii="Calibri" w:hAnsi="Calibri" w:cs="Calibri"/>
          <w:b w:val="0"/>
          <w:sz w:val="20"/>
          <w:szCs w:val="20"/>
          <w:lang w:val="en-GB"/>
        </w:rPr>
        <w:t xml:space="preserve"> an </w:t>
      </w:r>
      <w:r w:rsidR="003F1615" w:rsidRPr="004B12CC">
        <w:rPr>
          <w:rFonts w:ascii="Calibri" w:hAnsi="Calibri" w:cs="Calibri"/>
          <w:b w:val="0"/>
          <w:sz w:val="20"/>
          <w:szCs w:val="20"/>
          <w:lang w:val="en-GB"/>
        </w:rPr>
        <w:t>approach that</w:t>
      </w:r>
      <w:r w:rsidRPr="004B12CC">
        <w:rPr>
          <w:rFonts w:ascii="Calibri" w:hAnsi="Calibri" w:cs="Calibri"/>
          <w:b w:val="0"/>
          <w:sz w:val="20"/>
          <w:szCs w:val="20"/>
          <w:lang w:val="en-GB"/>
        </w:rPr>
        <w:t xml:space="preserve"> is </w:t>
      </w:r>
      <w:r w:rsidRPr="00732BD8">
        <w:rPr>
          <w:rFonts w:ascii="Calibri" w:hAnsi="Calibri" w:cs="Calibri"/>
          <w:b w:val="0"/>
          <w:noProof/>
          <w:sz w:val="20"/>
          <w:szCs w:val="20"/>
          <w:lang w:val="en-GB"/>
        </w:rPr>
        <w:t>compl</w:t>
      </w:r>
      <w:r>
        <w:rPr>
          <w:rFonts w:ascii="Calibri" w:hAnsi="Calibri" w:cs="Calibri"/>
          <w:b w:val="0"/>
          <w:noProof/>
          <w:sz w:val="20"/>
          <w:szCs w:val="20"/>
          <w:lang w:val="en-GB"/>
        </w:rPr>
        <w:t>e</w:t>
      </w:r>
      <w:r w:rsidRPr="00732BD8">
        <w:rPr>
          <w:rFonts w:ascii="Calibri" w:hAnsi="Calibri" w:cs="Calibri"/>
          <w:b w:val="0"/>
          <w:noProof/>
          <w:sz w:val="20"/>
          <w:szCs w:val="20"/>
          <w:lang w:val="en-GB"/>
        </w:rPr>
        <w:t>mentary</w:t>
      </w:r>
      <w:r w:rsidRPr="004B12CC">
        <w:rPr>
          <w:rFonts w:ascii="Calibri" w:hAnsi="Calibri" w:cs="Calibri"/>
          <w:b w:val="0"/>
          <w:sz w:val="20"/>
          <w:szCs w:val="20"/>
          <w:lang w:val="en-GB"/>
        </w:rPr>
        <w:t xml:space="preserve"> to </w:t>
      </w:r>
      <w:r w:rsidRPr="003859FF">
        <w:rPr>
          <w:rFonts w:asciiTheme="minorHAnsi" w:hAnsiTheme="minorHAnsi" w:cstheme="minorHAnsi"/>
          <w:b w:val="0"/>
          <w:sz w:val="20"/>
          <w:szCs w:val="20"/>
          <w:lang w:val="en-GB"/>
        </w:rPr>
        <w:t xml:space="preserve">the DRD-NEP CfP process. The </w:t>
      </w:r>
      <w:r>
        <w:rPr>
          <w:rFonts w:asciiTheme="minorHAnsi" w:hAnsiTheme="minorHAnsi" w:cstheme="minorHAnsi"/>
          <w:b w:val="0"/>
          <w:sz w:val="20"/>
          <w:szCs w:val="20"/>
          <w:lang w:val="en-GB"/>
        </w:rPr>
        <w:t xml:space="preserve">approach </w:t>
      </w:r>
      <w:r w:rsidRPr="003859FF">
        <w:rPr>
          <w:rFonts w:asciiTheme="minorHAnsi" w:hAnsiTheme="minorHAnsi" w:cstheme="minorHAnsi"/>
          <w:b w:val="0"/>
          <w:sz w:val="20"/>
          <w:szCs w:val="20"/>
          <w:lang w:val="en-GB"/>
        </w:rPr>
        <w:t>aims at:</w:t>
      </w:r>
    </w:p>
    <w:p w14:paraId="7A25EFA7" w14:textId="5156C769" w:rsidR="00EB5C87" w:rsidRPr="00485C53" w:rsidRDefault="00485C53" w:rsidP="00E22AFE">
      <w:pPr>
        <w:pStyle w:val="ListParagraph"/>
        <w:numPr>
          <w:ilvl w:val="0"/>
          <w:numId w:val="107"/>
        </w:numPr>
        <w:ind w:left="284" w:hanging="284"/>
        <w:rPr>
          <w:b/>
          <w:lang w:val="en-GB"/>
        </w:rPr>
      </w:pPr>
      <w:r w:rsidRPr="00485C53">
        <w:rPr>
          <w:rFonts w:asciiTheme="minorHAnsi" w:hAnsiTheme="minorHAnsi" w:cstheme="minorHAnsi"/>
          <w:sz w:val="20"/>
          <w:szCs w:val="20"/>
          <w:lang w:val="en-GB"/>
        </w:rPr>
        <w:t>Being technology-neutral and find</w:t>
      </w:r>
      <w:r w:rsidR="004A0EBA">
        <w:rPr>
          <w:rFonts w:asciiTheme="minorHAnsi" w:hAnsiTheme="minorHAnsi" w:cstheme="minorHAnsi"/>
          <w:sz w:val="20"/>
          <w:szCs w:val="20"/>
          <w:lang w:val="en-GB"/>
        </w:rPr>
        <w:t>ing</w:t>
      </w:r>
      <w:r w:rsidRPr="00485C53">
        <w:rPr>
          <w:rFonts w:asciiTheme="minorHAnsi" w:hAnsiTheme="minorHAnsi" w:cstheme="minorHAnsi"/>
          <w:sz w:val="20"/>
          <w:szCs w:val="20"/>
          <w:lang w:val="en-GB"/>
        </w:rPr>
        <w:t xml:space="preserve"> least-cost energy supply solution</w:t>
      </w:r>
      <w:r>
        <w:rPr>
          <w:rStyle w:val="FootnoteReference"/>
          <w:szCs w:val="20"/>
          <w:lang w:val="en-GB" w:eastAsia="en-GB"/>
        </w:rPr>
        <w:footnoteReference w:id="31"/>
      </w:r>
      <w:r w:rsidRPr="00485C53">
        <w:rPr>
          <w:rFonts w:asciiTheme="minorHAnsi" w:hAnsiTheme="minorHAnsi" w:cstheme="minorHAnsi"/>
          <w:sz w:val="20"/>
          <w:szCs w:val="20"/>
          <w:lang w:val="en-GB" w:eastAsia="en-GB"/>
        </w:rPr>
        <w:t>;</w:t>
      </w:r>
    </w:p>
    <w:p w14:paraId="006909B3" w14:textId="103FB63D" w:rsidR="00281934" w:rsidRDefault="00281934" w:rsidP="00281934">
      <w:pPr>
        <w:pStyle w:val="ListParagraph"/>
        <w:numPr>
          <w:ilvl w:val="0"/>
          <w:numId w:val="60"/>
        </w:numPr>
        <w:ind w:left="284" w:hanging="284"/>
        <w:jc w:val="both"/>
        <w:rPr>
          <w:rFonts w:ascii="Calibri" w:hAnsi="Calibri" w:cs="Calibri"/>
          <w:sz w:val="20"/>
          <w:szCs w:val="20"/>
          <w:lang w:val="en-GB"/>
        </w:rPr>
      </w:pPr>
      <w:r w:rsidRPr="003859FF">
        <w:rPr>
          <w:rFonts w:asciiTheme="minorHAnsi" w:hAnsiTheme="minorHAnsi" w:cstheme="minorHAnsi"/>
          <w:sz w:val="20"/>
          <w:szCs w:val="20"/>
          <w:lang w:val="en-GB"/>
        </w:rPr>
        <w:t>Better planning and more streamlined development (site selection linked with regional</w:t>
      </w:r>
      <w:r w:rsidRPr="004B12CC">
        <w:rPr>
          <w:rFonts w:ascii="Calibri" w:hAnsi="Calibri" w:cs="Calibri"/>
          <w:sz w:val="20"/>
          <w:szCs w:val="20"/>
          <w:lang w:val="en-GB"/>
        </w:rPr>
        <w:t xml:space="preserve"> development and energy planning, </w:t>
      </w:r>
      <w:r>
        <w:rPr>
          <w:rFonts w:ascii="Calibri" w:hAnsi="Calibri" w:cs="Calibri"/>
          <w:sz w:val="20"/>
          <w:szCs w:val="20"/>
          <w:lang w:val="en-GB"/>
        </w:rPr>
        <w:t xml:space="preserve">focusing on village clusters </w:t>
      </w:r>
      <w:r w:rsidRPr="004B12CC">
        <w:rPr>
          <w:rFonts w:ascii="Calibri" w:hAnsi="Calibri" w:cs="Calibri"/>
          <w:sz w:val="20"/>
          <w:szCs w:val="20"/>
          <w:lang w:val="en-GB"/>
        </w:rPr>
        <w:t>rather than in a village-by-village approach)</w:t>
      </w:r>
      <w:r>
        <w:rPr>
          <w:rFonts w:ascii="Calibri" w:hAnsi="Calibri" w:cs="Calibri"/>
          <w:sz w:val="20"/>
          <w:szCs w:val="20"/>
          <w:lang w:val="en-GB"/>
        </w:rPr>
        <w:t>;</w:t>
      </w:r>
    </w:p>
    <w:p w14:paraId="3A1C82B5" w14:textId="047896F5" w:rsidR="00A845D3" w:rsidRDefault="00A845D3" w:rsidP="00A845D3">
      <w:pPr>
        <w:pStyle w:val="ListParagraph"/>
        <w:numPr>
          <w:ilvl w:val="0"/>
          <w:numId w:val="60"/>
        </w:numPr>
        <w:ind w:left="284" w:hanging="284"/>
        <w:jc w:val="both"/>
        <w:rPr>
          <w:rFonts w:ascii="Calibri" w:hAnsi="Calibri" w:cs="Calibri"/>
          <w:sz w:val="20"/>
          <w:szCs w:val="20"/>
          <w:lang w:val="en-GB"/>
        </w:rPr>
      </w:pPr>
      <w:r w:rsidRPr="004B12CC">
        <w:rPr>
          <w:rFonts w:ascii="Calibri" w:hAnsi="Calibri" w:cs="Calibri"/>
          <w:sz w:val="20"/>
          <w:szCs w:val="20"/>
          <w:lang w:val="en-GB"/>
        </w:rPr>
        <w:t xml:space="preserve">Achieving </w:t>
      </w:r>
      <w:r w:rsidR="00026D6C">
        <w:rPr>
          <w:rFonts w:ascii="Calibri" w:hAnsi="Calibri" w:cs="Calibri"/>
          <w:sz w:val="20"/>
          <w:szCs w:val="20"/>
          <w:lang w:val="en-GB"/>
        </w:rPr>
        <w:t xml:space="preserve">a </w:t>
      </w:r>
      <w:r w:rsidRPr="00026D6C">
        <w:rPr>
          <w:rFonts w:ascii="Calibri" w:hAnsi="Calibri" w:cs="Calibri"/>
          <w:noProof/>
          <w:sz w:val="20"/>
          <w:szCs w:val="20"/>
          <w:lang w:val="en-GB"/>
        </w:rPr>
        <w:t>reduction</w:t>
      </w:r>
      <w:r w:rsidRPr="004B12CC">
        <w:rPr>
          <w:rFonts w:ascii="Calibri" w:hAnsi="Calibri" w:cs="Calibri"/>
          <w:sz w:val="20"/>
          <w:szCs w:val="20"/>
          <w:lang w:val="en-GB"/>
        </w:rPr>
        <w:t xml:space="preserve"> in project development costs (by clustering villages and pooling multiple projects, and standardization of equipment and mini-grid design, and reductions in financing costs)</w:t>
      </w:r>
      <w:r>
        <w:rPr>
          <w:rFonts w:ascii="Calibri" w:hAnsi="Calibri" w:cs="Calibri"/>
          <w:sz w:val="20"/>
          <w:szCs w:val="20"/>
          <w:lang w:val="en-GB"/>
        </w:rPr>
        <w:t xml:space="preserve"> by using local technology;</w:t>
      </w:r>
    </w:p>
    <w:p w14:paraId="72CF323E" w14:textId="2D9760B9" w:rsidR="00A845D3" w:rsidRPr="004B12CC" w:rsidRDefault="00A845D3" w:rsidP="00A845D3">
      <w:pPr>
        <w:pStyle w:val="ListParagraph"/>
        <w:numPr>
          <w:ilvl w:val="0"/>
          <w:numId w:val="60"/>
        </w:numPr>
        <w:ind w:left="284" w:hanging="284"/>
        <w:jc w:val="both"/>
        <w:rPr>
          <w:rFonts w:ascii="Calibri" w:hAnsi="Calibri" w:cs="Calibri"/>
          <w:sz w:val="20"/>
          <w:szCs w:val="20"/>
          <w:lang w:val="en-GB"/>
        </w:rPr>
      </w:pPr>
      <w:r>
        <w:rPr>
          <w:rFonts w:ascii="Calibri" w:hAnsi="Calibri" w:cs="Calibri"/>
          <w:sz w:val="20"/>
          <w:szCs w:val="20"/>
          <w:lang w:val="en-GB"/>
        </w:rPr>
        <w:t>Working closely together with developers that are (local) social entrepreneurs with proven experience in mini-grid development, and renewable energy associations (such as REAM, HyCEM, Solar Group). Involvement of ‘home-grown’ developers allow easy troubleshooting and lowers cost;</w:t>
      </w:r>
    </w:p>
    <w:p w14:paraId="5BFA7CEE" w14:textId="77777777" w:rsidR="0041275E" w:rsidRDefault="0041275E" w:rsidP="0041275E">
      <w:pPr>
        <w:rPr>
          <w:rFonts w:cs="Calibri"/>
          <w:szCs w:val="20"/>
          <w:lang w:val="en-GB"/>
        </w:rPr>
      </w:pPr>
    </w:p>
    <w:p w14:paraId="11C76239" w14:textId="3B093BC6" w:rsidR="00A845D3" w:rsidRPr="0041275E" w:rsidRDefault="003B5CEE" w:rsidP="0041275E">
      <w:pPr>
        <w:rPr>
          <w:rFonts w:cs="Calibri"/>
          <w:szCs w:val="20"/>
          <w:lang w:val="en-GB"/>
        </w:rPr>
      </w:pPr>
      <w:r w:rsidRPr="0041275E">
        <w:rPr>
          <w:rFonts w:cs="Calibri"/>
          <w:szCs w:val="20"/>
          <w:lang w:val="en-GB"/>
        </w:rPr>
        <w:t>A focus of RURED will be on b</w:t>
      </w:r>
      <w:r w:rsidR="00A845D3" w:rsidRPr="0041275E">
        <w:rPr>
          <w:rFonts w:cs="Calibri"/>
          <w:szCs w:val="20"/>
          <w:lang w:val="en-GB"/>
        </w:rPr>
        <w:t>etter demand-supply matching in the RE project design to achieve a better plant capacity utilization (by stimulation demand by households and productive uses (PUE)</w:t>
      </w:r>
      <w:r w:rsidRPr="0041275E">
        <w:rPr>
          <w:rFonts w:cs="Calibri"/>
          <w:szCs w:val="20"/>
          <w:lang w:val="en-GB"/>
        </w:rPr>
        <w:t>)</w:t>
      </w:r>
      <w:r w:rsidR="00A845D3" w:rsidRPr="0041275E">
        <w:rPr>
          <w:rFonts w:cs="Calibri"/>
          <w:szCs w:val="20"/>
          <w:lang w:val="en-GB"/>
        </w:rPr>
        <w:t xml:space="preserve">. </w:t>
      </w:r>
      <w:r w:rsidR="0041275E">
        <w:rPr>
          <w:rFonts w:cs="Calibri"/>
          <w:szCs w:val="20"/>
          <w:lang w:val="en-GB"/>
        </w:rPr>
        <w:t xml:space="preserve">Enhancing productive use is central to improved mini-grid economics. </w:t>
      </w:r>
      <w:r w:rsidR="00A845D3" w:rsidRPr="0041275E">
        <w:rPr>
          <w:rFonts w:cs="Calibri"/>
          <w:szCs w:val="20"/>
          <w:lang w:val="en-GB"/>
        </w:rPr>
        <w:t>The RE developers/ESCOs are encouraged to simultaneously support the development of (commercial) PUE.</w:t>
      </w:r>
      <w:r w:rsidR="002D21D9" w:rsidRPr="0041275E">
        <w:rPr>
          <w:rFonts w:cs="Calibri"/>
          <w:szCs w:val="20"/>
          <w:lang w:val="en-GB"/>
        </w:rPr>
        <w:t xml:space="preserve"> Approaches to be explored can consist of renewable energy developers </w:t>
      </w:r>
      <w:r w:rsidR="001A1D04" w:rsidRPr="0041275E">
        <w:rPr>
          <w:rFonts w:cs="Calibri"/>
          <w:szCs w:val="20"/>
          <w:lang w:val="en-GB"/>
        </w:rPr>
        <w:t xml:space="preserve">financing productive use of equipment by </w:t>
      </w:r>
      <w:r w:rsidR="0041275E">
        <w:rPr>
          <w:rFonts w:cs="Calibri"/>
          <w:szCs w:val="20"/>
          <w:lang w:val="en-GB"/>
        </w:rPr>
        <w:t xml:space="preserve">leasing hardware to end-users, </w:t>
      </w:r>
      <w:r w:rsidR="001A1D04" w:rsidRPr="0041275E">
        <w:rPr>
          <w:rFonts w:cs="Calibri"/>
          <w:szCs w:val="20"/>
          <w:lang w:val="en-GB"/>
        </w:rPr>
        <w:t>providing loans to mini-grid customers</w:t>
      </w:r>
      <w:r w:rsidR="003C0736" w:rsidRPr="0041275E">
        <w:rPr>
          <w:rFonts w:cs="Calibri"/>
          <w:szCs w:val="20"/>
          <w:lang w:val="en-GB"/>
        </w:rPr>
        <w:t xml:space="preserve"> or renewable energy developers setting up a new business that uses energy</w:t>
      </w:r>
      <w:r w:rsidR="00AC113C" w:rsidRPr="0041275E">
        <w:rPr>
          <w:rFonts w:cs="Calibri"/>
          <w:szCs w:val="20"/>
          <w:lang w:val="en-GB"/>
        </w:rPr>
        <w:t xml:space="preserve"> and that can bring new services to a community</w:t>
      </w:r>
      <w:r w:rsidR="00B94292" w:rsidRPr="0041275E">
        <w:rPr>
          <w:rFonts w:cs="Calibri"/>
          <w:szCs w:val="20"/>
          <w:lang w:val="en-GB"/>
        </w:rPr>
        <w:t xml:space="preserve"> (examples exist of water purifying facilit</w:t>
      </w:r>
      <w:r w:rsidR="002F0095">
        <w:rPr>
          <w:rFonts w:cs="Calibri"/>
          <w:szCs w:val="20"/>
          <w:lang w:val="en-GB"/>
        </w:rPr>
        <w:t>ies</w:t>
      </w:r>
      <w:r w:rsidR="00B94292" w:rsidRPr="0041275E">
        <w:rPr>
          <w:rFonts w:cs="Calibri"/>
          <w:szCs w:val="20"/>
          <w:lang w:val="en-GB"/>
        </w:rPr>
        <w:t xml:space="preserve"> that can sell </w:t>
      </w:r>
      <w:r w:rsidR="00826A92" w:rsidRPr="0041275E">
        <w:rPr>
          <w:rFonts w:cs="Calibri"/>
          <w:szCs w:val="20"/>
          <w:lang w:val="en-GB"/>
        </w:rPr>
        <w:t xml:space="preserve">water and provide a steady </w:t>
      </w:r>
      <w:r w:rsidR="00826A92" w:rsidRPr="0041275E">
        <w:rPr>
          <w:rFonts w:asciiTheme="minorHAnsi" w:hAnsiTheme="minorHAnsi" w:cstheme="minorHAnsi"/>
          <w:szCs w:val="20"/>
          <w:lang w:val="en-GB"/>
        </w:rPr>
        <w:t>stream of income)</w:t>
      </w:r>
      <w:r w:rsidR="00AC113C" w:rsidRPr="0041275E">
        <w:rPr>
          <w:rFonts w:asciiTheme="minorHAnsi" w:hAnsiTheme="minorHAnsi" w:cstheme="minorHAnsi"/>
          <w:szCs w:val="20"/>
          <w:lang w:val="en-GB"/>
        </w:rPr>
        <w:t>.</w:t>
      </w:r>
      <w:r w:rsidR="00A845D3" w:rsidRPr="0041275E">
        <w:rPr>
          <w:rFonts w:asciiTheme="minorHAnsi" w:hAnsiTheme="minorHAnsi" w:cstheme="minorHAnsi"/>
          <w:szCs w:val="20"/>
          <w:lang w:val="en-GB"/>
        </w:rPr>
        <w:t xml:space="preserve"> </w:t>
      </w:r>
      <w:r w:rsidR="001372F7" w:rsidRPr="0041275E">
        <w:rPr>
          <w:rFonts w:asciiTheme="minorHAnsi" w:hAnsiTheme="minorHAnsi" w:cstheme="minorHAnsi"/>
          <w:szCs w:val="20"/>
          <w:lang w:val="en-GB"/>
        </w:rPr>
        <w:t xml:space="preserve">Energy demands can also be proactively managed </w:t>
      </w:r>
      <w:r w:rsidR="00DB3DC8" w:rsidRPr="0041275E">
        <w:rPr>
          <w:rFonts w:asciiTheme="minorHAnsi" w:hAnsiTheme="minorHAnsi" w:cstheme="minorHAnsi"/>
          <w:szCs w:val="20"/>
          <w:lang w:val="en-GB"/>
        </w:rPr>
        <w:t xml:space="preserve">in order to fully utilize variable renewable generation. </w:t>
      </w:r>
      <w:r w:rsidR="00EF372E" w:rsidRPr="0041275E">
        <w:rPr>
          <w:rFonts w:asciiTheme="minorHAnsi" w:hAnsiTheme="minorHAnsi" w:cstheme="minorHAnsi"/>
          <w:szCs w:val="20"/>
        </w:rPr>
        <w:t>It is vital to find productive uses that can fully utilize e.g. peak solar power generation (usually in the afternoon) as well as flexible loads, such as pumps, water purifiers, or even cold storage that can be switched on or off to follow the generation profile.</w:t>
      </w:r>
      <w:r w:rsidR="00EF372E">
        <w:t xml:space="preserve"> </w:t>
      </w:r>
      <w:r w:rsidR="00A845D3" w:rsidRPr="0041275E">
        <w:rPr>
          <w:rFonts w:cs="Calibri"/>
          <w:szCs w:val="20"/>
          <w:lang w:val="en-GB"/>
        </w:rPr>
        <w:t>Residential tariffs remain affordable through cross-subsidy with PUE tariffs. To allow PUE and essential social uses of energy (e.g. health facilities) the system provides 24/7 electricity</w:t>
      </w:r>
      <w:r w:rsidR="00B764FF">
        <w:rPr>
          <w:rFonts w:cs="Calibri"/>
          <w:szCs w:val="20"/>
          <w:lang w:val="en-GB"/>
        </w:rPr>
        <w:t>.</w:t>
      </w:r>
    </w:p>
    <w:p w14:paraId="5F7259EB" w14:textId="304F0831" w:rsidR="00A845D3" w:rsidRPr="00711758" w:rsidRDefault="00A845D3" w:rsidP="00A845D3">
      <w:pPr>
        <w:tabs>
          <w:tab w:val="left" w:pos="1276"/>
        </w:tabs>
        <w:spacing w:after="0"/>
        <w:ind w:left="1276" w:hanging="1276"/>
        <w:rPr>
          <w:rFonts w:asciiTheme="minorHAnsi" w:hAnsiTheme="minorHAnsi" w:cstheme="minorHAnsi"/>
          <w:szCs w:val="20"/>
          <w:u w:val="single"/>
          <w:lang w:val="en-GB"/>
        </w:rPr>
      </w:pPr>
    </w:p>
    <w:p w14:paraId="62FA1990" w14:textId="66030646" w:rsidR="00F83B83" w:rsidRPr="00711758" w:rsidRDefault="00340174" w:rsidP="004D4001">
      <w:pPr>
        <w:tabs>
          <w:tab w:val="left" w:pos="360"/>
          <w:tab w:val="left" w:pos="1560"/>
        </w:tabs>
        <w:spacing w:after="0"/>
        <w:jc w:val="left"/>
      </w:pPr>
      <w:r w:rsidRPr="00711758">
        <w:t>The RURED project will</w:t>
      </w:r>
      <w:r w:rsidRPr="008C5CB1">
        <w:t xml:space="preserve"> </w:t>
      </w:r>
      <w:r>
        <w:t>prepare and make steps for a future where subvention for mini-grids is no longer needed and/or available and where commercial finance will need to become available for mini-grid investments.</w:t>
      </w:r>
      <w:r>
        <w:rPr>
          <w:szCs w:val="20"/>
        </w:rPr>
        <w:t xml:space="preserve"> At present </w:t>
      </w:r>
      <w:r w:rsidRPr="003B5CEE">
        <w:rPr>
          <w:rFonts w:cs="Calibri"/>
          <w:szCs w:val="20"/>
          <w:lang w:val="en-GB" w:eastAsia="en-GB"/>
        </w:rPr>
        <w:t>developers of rural energy systems (and developers of larger PUE, such as milling and other agro-processing; irrigation schemes)</w:t>
      </w:r>
      <w:r>
        <w:rPr>
          <w:rFonts w:cs="Calibri"/>
          <w:szCs w:val="20"/>
          <w:lang w:val="en-GB" w:eastAsia="en-GB"/>
        </w:rPr>
        <w:t xml:space="preserve"> not</w:t>
      </w:r>
      <w:r w:rsidRPr="003B5CEE">
        <w:rPr>
          <w:rFonts w:cs="Calibri"/>
          <w:szCs w:val="20"/>
          <w:lang w:val="en-GB" w:eastAsia="en-GB"/>
        </w:rPr>
        <w:t xml:space="preserve"> get</w:t>
      </w:r>
      <w:r>
        <w:rPr>
          <w:rFonts w:cs="Calibri"/>
          <w:szCs w:val="20"/>
          <w:lang w:val="en-GB" w:eastAsia="en-GB"/>
        </w:rPr>
        <w:t>ting suitable</w:t>
      </w:r>
      <w:r w:rsidRPr="003B5CEE">
        <w:rPr>
          <w:rFonts w:cs="Calibri"/>
          <w:szCs w:val="20"/>
          <w:lang w:val="en-GB" w:eastAsia="en-GB"/>
        </w:rPr>
        <w:t xml:space="preserve"> access to commercial finance</w:t>
      </w:r>
      <w:r>
        <w:rPr>
          <w:szCs w:val="20"/>
        </w:rPr>
        <w:t xml:space="preserve"> </w:t>
      </w:r>
      <w:r w:rsidRPr="003B5CEE">
        <w:rPr>
          <w:szCs w:val="20"/>
        </w:rPr>
        <w:t xml:space="preserve">may to </w:t>
      </w:r>
      <w:r>
        <w:rPr>
          <w:szCs w:val="20"/>
        </w:rPr>
        <w:t xml:space="preserve">a </w:t>
      </w:r>
      <w:r w:rsidRPr="003B5CEE">
        <w:rPr>
          <w:szCs w:val="20"/>
        </w:rPr>
        <w:t xml:space="preserve">certain extent be caused by </w:t>
      </w:r>
      <w:r w:rsidRPr="003B5CEE">
        <w:rPr>
          <w:rFonts w:asciiTheme="minorHAnsi" w:hAnsiTheme="minorHAnsi" w:cstheme="minorHAnsi"/>
          <w:szCs w:val="20"/>
          <w:lang w:val="en-GB" w:eastAsia="en-GB"/>
        </w:rPr>
        <w:t>lenders’ lack of familiarity with rural energy technologies and</w:t>
      </w:r>
      <w:r>
        <w:rPr>
          <w:rFonts w:asciiTheme="minorHAnsi" w:hAnsiTheme="minorHAnsi" w:cstheme="minorHAnsi"/>
          <w:szCs w:val="20"/>
          <w:lang w:val="en-GB" w:eastAsia="en-GB"/>
        </w:rPr>
        <w:t xml:space="preserve"> a</w:t>
      </w:r>
      <w:r w:rsidRPr="003B5CEE">
        <w:rPr>
          <w:rFonts w:asciiTheme="minorHAnsi" w:hAnsiTheme="minorHAnsi" w:cstheme="minorHAnsi"/>
          <w:szCs w:val="20"/>
          <w:lang w:val="en-GB" w:eastAsia="en-GB"/>
        </w:rPr>
        <w:t xml:space="preserve"> related increase</w:t>
      </w:r>
      <w:r>
        <w:rPr>
          <w:rFonts w:asciiTheme="minorHAnsi" w:hAnsiTheme="minorHAnsi" w:cstheme="minorHAnsi"/>
          <w:szCs w:val="20"/>
          <w:lang w:val="en-GB" w:eastAsia="en-GB"/>
        </w:rPr>
        <w:t xml:space="preserve"> in</w:t>
      </w:r>
      <w:r w:rsidRPr="003B5CEE">
        <w:rPr>
          <w:rFonts w:asciiTheme="minorHAnsi" w:hAnsiTheme="minorHAnsi" w:cstheme="minorHAnsi"/>
          <w:szCs w:val="20"/>
          <w:lang w:val="en-GB" w:eastAsia="en-GB"/>
        </w:rPr>
        <w:t xml:space="preserve"> perceived risk of these projects</w:t>
      </w:r>
      <w:r w:rsidRPr="003B5CEE">
        <w:rPr>
          <w:szCs w:val="20"/>
        </w:rPr>
        <w:t xml:space="preserve">. </w:t>
      </w:r>
      <w:r w:rsidRPr="003B5CEE">
        <w:rPr>
          <w:rFonts w:asciiTheme="minorHAnsi" w:hAnsiTheme="minorHAnsi" w:cstheme="minorHAnsi"/>
          <w:szCs w:val="20"/>
          <w:lang w:val="en-GB" w:eastAsia="en-GB"/>
        </w:rPr>
        <w:t>Banks and financial institutions also lack the necessary technical knowledge to assess off-grid projects and are, therefore, unwilling to lend to</w:t>
      </w:r>
      <w:r w:rsidRPr="003B5CEE">
        <w:rPr>
          <w:rFonts w:cs="Calibri"/>
          <w:szCs w:val="20"/>
          <w:lang w:val="en-GB" w:eastAsia="en-GB"/>
        </w:rPr>
        <w:t xml:space="preserve"> </w:t>
      </w:r>
      <w:r>
        <w:rPr>
          <w:rFonts w:cs="Calibri"/>
          <w:szCs w:val="20"/>
          <w:lang w:val="en-GB" w:eastAsia="en-GB"/>
        </w:rPr>
        <w:t>this sector</w:t>
      </w:r>
      <w:r w:rsidRPr="003B5CEE">
        <w:rPr>
          <w:rFonts w:cs="Calibri"/>
          <w:szCs w:val="20"/>
          <w:lang w:val="en-GB" w:eastAsia="en-GB"/>
        </w:rPr>
        <w:t>.</w:t>
      </w:r>
      <w:r>
        <w:rPr>
          <w:rFonts w:cs="Calibri"/>
          <w:sz w:val="19"/>
          <w:szCs w:val="19"/>
          <w:lang w:val="en-GB" w:eastAsia="en-GB"/>
        </w:rPr>
        <w:t xml:space="preserve"> </w:t>
      </w:r>
      <w:r w:rsidR="00034004">
        <w:t xml:space="preserve">The project will therefore work with local financial institutions </w:t>
      </w:r>
      <w:r w:rsidR="00CB619B">
        <w:t xml:space="preserve">to increase knowledge and awareness on financing rural energy development as well as organize </w:t>
      </w:r>
      <w:r w:rsidR="006329D9" w:rsidRPr="00407017">
        <w:rPr>
          <w:rFonts w:asciiTheme="minorHAnsi" w:hAnsiTheme="minorHAnsi" w:cstheme="minorHAnsi"/>
          <w:szCs w:val="20"/>
          <w:lang w:val="en-GB"/>
        </w:rPr>
        <w:t>South-South interactions for-finance institutions on financing rural and RE and PUE</w:t>
      </w:r>
      <w:r w:rsidR="00CB619B">
        <w:rPr>
          <w:rFonts w:asciiTheme="minorHAnsi" w:hAnsiTheme="minorHAnsi" w:cstheme="minorHAnsi"/>
          <w:szCs w:val="20"/>
          <w:lang w:val="en-GB"/>
        </w:rPr>
        <w:t xml:space="preserve">. </w:t>
      </w:r>
      <w:r w:rsidR="007D3B7D">
        <w:rPr>
          <w:rFonts w:asciiTheme="minorHAnsi" w:hAnsiTheme="minorHAnsi" w:cstheme="minorHAnsi"/>
          <w:szCs w:val="20"/>
          <w:lang w:val="en-GB"/>
        </w:rPr>
        <w:t>Where possible, the project will f</w:t>
      </w:r>
      <w:r w:rsidR="006329D9" w:rsidRPr="002D75D7">
        <w:rPr>
          <w:rFonts w:asciiTheme="minorHAnsi" w:hAnsiTheme="minorHAnsi" w:cstheme="minorHAnsi"/>
          <w:szCs w:val="20"/>
          <w:lang w:val="en-GB"/>
        </w:rPr>
        <w:t>acilitat</w:t>
      </w:r>
      <w:r w:rsidR="007D3B7D">
        <w:rPr>
          <w:rFonts w:asciiTheme="minorHAnsi" w:hAnsiTheme="minorHAnsi" w:cstheme="minorHAnsi"/>
          <w:szCs w:val="20"/>
          <w:lang w:val="en-GB"/>
        </w:rPr>
        <w:t>e</w:t>
      </w:r>
      <w:r w:rsidR="006329D9">
        <w:rPr>
          <w:rFonts w:asciiTheme="minorHAnsi" w:hAnsiTheme="minorHAnsi" w:cstheme="minorHAnsi"/>
          <w:szCs w:val="20"/>
          <w:lang w:val="en-GB"/>
        </w:rPr>
        <w:t xml:space="preserve"> and </w:t>
      </w:r>
      <w:r w:rsidR="007D3B7D">
        <w:rPr>
          <w:rFonts w:asciiTheme="minorHAnsi" w:hAnsiTheme="minorHAnsi" w:cstheme="minorHAnsi"/>
          <w:szCs w:val="20"/>
          <w:lang w:val="en-GB"/>
        </w:rPr>
        <w:t xml:space="preserve">provide </w:t>
      </w:r>
      <w:r w:rsidR="006329D9">
        <w:rPr>
          <w:rFonts w:asciiTheme="minorHAnsi" w:hAnsiTheme="minorHAnsi" w:cstheme="minorHAnsi"/>
          <w:szCs w:val="20"/>
          <w:lang w:val="en-GB"/>
        </w:rPr>
        <w:t xml:space="preserve">advisory services to </w:t>
      </w:r>
      <w:r w:rsidR="006329D9" w:rsidRPr="002D75D7">
        <w:rPr>
          <w:rFonts w:asciiTheme="minorHAnsi" w:hAnsiTheme="minorHAnsi" w:cstheme="minorHAnsi"/>
          <w:szCs w:val="20"/>
          <w:lang w:val="en-GB"/>
        </w:rPr>
        <w:t>local banks that are committed to supporting long-term projects pipelines</w:t>
      </w:r>
      <w:r w:rsidR="007D3B7D">
        <w:rPr>
          <w:rFonts w:asciiTheme="minorHAnsi" w:hAnsiTheme="minorHAnsi" w:cstheme="minorHAnsi"/>
          <w:szCs w:val="20"/>
          <w:lang w:val="en-GB"/>
        </w:rPr>
        <w:t>.</w:t>
      </w:r>
    </w:p>
    <w:p w14:paraId="183658C0" w14:textId="77777777" w:rsidR="00F83B83" w:rsidRPr="00711758" w:rsidRDefault="00F83B83" w:rsidP="00711758"/>
    <w:p w14:paraId="2DAEF25E" w14:textId="4139232B" w:rsidR="00A845D3" w:rsidRDefault="00A845D3" w:rsidP="00A845D3">
      <w:pPr>
        <w:tabs>
          <w:tab w:val="left" w:pos="1276"/>
        </w:tabs>
        <w:spacing w:after="0"/>
        <w:ind w:left="1276" w:hanging="1276"/>
        <w:rPr>
          <w:b/>
          <w:lang w:val="en-GB"/>
        </w:rPr>
      </w:pPr>
      <w:r w:rsidRPr="00C13BE7">
        <w:rPr>
          <w:b/>
          <w:lang w:val="en-GB"/>
        </w:rPr>
        <w:t>Output 3.1</w:t>
      </w:r>
      <w:r w:rsidRPr="00C13BE7">
        <w:rPr>
          <w:b/>
          <w:lang w:val="en-GB"/>
        </w:rPr>
        <w:tab/>
        <w:t>De</w:t>
      </w:r>
      <w:r>
        <w:rPr>
          <w:b/>
          <w:lang w:val="en-GB"/>
        </w:rPr>
        <w:t xml:space="preserve">signed </w:t>
      </w:r>
      <w:r w:rsidRPr="00C13BE7">
        <w:rPr>
          <w:b/>
          <w:lang w:val="en-GB"/>
        </w:rPr>
        <w:t>and implemented off-grid RE solutions and models integrated with PUE implemented</w:t>
      </w:r>
      <w:r w:rsidR="008B5551">
        <w:rPr>
          <w:b/>
          <w:lang w:val="en-GB"/>
        </w:rPr>
        <w:t xml:space="preserve">, </w:t>
      </w:r>
      <w:r w:rsidR="008B5551" w:rsidRPr="008B5551">
        <w:rPr>
          <w:b/>
          <w:highlight w:val="yellow"/>
          <w:lang w:val="en-GB"/>
        </w:rPr>
        <w:t>total installed capacity 1</w:t>
      </w:r>
      <w:r w:rsidR="00583CA2">
        <w:rPr>
          <w:b/>
          <w:highlight w:val="yellow"/>
          <w:lang w:val="en-GB"/>
        </w:rPr>
        <w:t>5</w:t>
      </w:r>
      <w:r w:rsidR="008B5551" w:rsidRPr="008B5551">
        <w:rPr>
          <w:b/>
          <w:highlight w:val="yellow"/>
          <w:lang w:val="en-GB"/>
        </w:rPr>
        <w:t xml:space="preserve"> MW</w:t>
      </w:r>
      <w:r w:rsidRPr="00C13BE7">
        <w:rPr>
          <w:b/>
          <w:lang w:val="en-GB"/>
        </w:rPr>
        <w:t xml:space="preserve"> </w:t>
      </w:r>
    </w:p>
    <w:p w14:paraId="1F474847" w14:textId="14B1781B" w:rsidR="00281934" w:rsidRDefault="00281934" w:rsidP="00281934">
      <w:pPr>
        <w:spacing w:after="0"/>
        <w:rPr>
          <w:rFonts w:asciiTheme="minorHAnsi" w:hAnsiTheme="minorHAnsi" w:cstheme="minorHAnsi"/>
          <w:szCs w:val="20"/>
          <w:lang w:val="en-GB"/>
        </w:rPr>
      </w:pPr>
    </w:p>
    <w:p w14:paraId="54409205" w14:textId="01682C61" w:rsidR="004D6493" w:rsidRPr="002668E6" w:rsidRDefault="004D6493" w:rsidP="004D6493">
      <w:pPr>
        <w:spacing w:after="0"/>
        <w:rPr>
          <w:rFonts w:asciiTheme="minorHAnsi" w:hAnsiTheme="minorHAnsi" w:cstheme="minorHAnsi"/>
          <w:szCs w:val="20"/>
          <w:highlight w:val="yellow"/>
          <w:lang w:val="en-GB"/>
        </w:rPr>
      </w:pPr>
      <w:bookmarkStart w:id="69" w:name="_Hlk10661545"/>
      <w:r w:rsidRPr="002668E6">
        <w:rPr>
          <w:rFonts w:asciiTheme="minorHAnsi" w:hAnsiTheme="minorHAnsi" w:cstheme="minorHAnsi"/>
          <w:szCs w:val="20"/>
          <w:highlight w:val="yellow"/>
          <w:lang w:val="en-GB"/>
        </w:rPr>
        <w:t xml:space="preserve">The RURED project will result in 15 MW of installed mini-grid capacity in 281 villages, of which </w:t>
      </w:r>
      <w:r w:rsidR="00412C93">
        <w:rPr>
          <w:rFonts w:asciiTheme="minorHAnsi" w:hAnsiTheme="minorHAnsi" w:cstheme="minorHAnsi"/>
          <w:szCs w:val="20"/>
          <w:highlight w:val="yellow"/>
          <w:lang w:val="en-GB"/>
        </w:rPr>
        <w:t>5</w:t>
      </w:r>
      <w:r w:rsidRPr="002668E6">
        <w:rPr>
          <w:rFonts w:asciiTheme="minorHAnsi" w:hAnsiTheme="minorHAnsi" w:cstheme="minorHAnsi"/>
          <w:szCs w:val="20"/>
          <w:highlight w:val="yellow"/>
          <w:lang w:val="en-GB"/>
        </w:rPr>
        <w:t>0% i</w:t>
      </w:r>
      <w:r>
        <w:rPr>
          <w:rFonts w:asciiTheme="minorHAnsi" w:hAnsiTheme="minorHAnsi" w:cstheme="minorHAnsi"/>
          <w:szCs w:val="20"/>
          <w:highlight w:val="yellow"/>
          <w:lang w:val="en-GB"/>
        </w:rPr>
        <w:t>s</w:t>
      </w:r>
      <w:r w:rsidRPr="002668E6">
        <w:rPr>
          <w:rFonts w:asciiTheme="minorHAnsi" w:hAnsiTheme="minorHAnsi" w:cstheme="minorHAnsi"/>
          <w:szCs w:val="20"/>
          <w:highlight w:val="yellow"/>
          <w:lang w:val="en-GB"/>
        </w:rPr>
        <w:t xml:space="preserve"> powered by hydro (at 25 kW per village on average) and </w:t>
      </w:r>
      <w:r w:rsidR="00412C93">
        <w:rPr>
          <w:rFonts w:asciiTheme="minorHAnsi" w:hAnsiTheme="minorHAnsi" w:cstheme="minorHAnsi"/>
          <w:szCs w:val="20"/>
          <w:highlight w:val="yellow"/>
          <w:lang w:val="en-GB"/>
        </w:rPr>
        <w:t>5</w:t>
      </w:r>
      <w:r w:rsidRPr="002668E6">
        <w:rPr>
          <w:rFonts w:asciiTheme="minorHAnsi" w:hAnsiTheme="minorHAnsi" w:cstheme="minorHAnsi"/>
          <w:szCs w:val="20"/>
          <w:highlight w:val="yellow"/>
          <w:lang w:val="en-GB"/>
        </w:rPr>
        <w:t xml:space="preserve">0% by solar (at 80 kW per village on average). </w:t>
      </w:r>
      <w:r w:rsidR="00583CA2">
        <w:rPr>
          <w:rFonts w:asciiTheme="minorHAnsi" w:hAnsiTheme="minorHAnsi" w:cstheme="minorHAnsi"/>
          <w:szCs w:val="20"/>
          <w:highlight w:val="yellow"/>
          <w:lang w:val="en-GB"/>
        </w:rPr>
        <w:t>While the DRD-NEP support to the project is covering 50% of mini-grid investment</w:t>
      </w:r>
      <w:r w:rsidR="00343E22">
        <w:rPr>
          <w:rStyle w:val="FootnoteReference"/>
          <w:szCs w:val="20"/>
          <w:highlight w:val="yellow"/>
          <w:lang w:val="en-GB"/>
        </w:rPr>
        <w:footnoteReference w:id="32"/>
      </w:r>
      <w:r w:rsidR="00583CA2">
        <w:rPr>
          <w:rFonts w:asciiTheme="minorHAnsi" w:hAnsiTheme="minorHAnsi" w:cstheme="minorHAnsi"/>
          <w:szCs w:val="20"/>
          <w:highlight w:val="yellow"/>
          <w:lang w:val="en-GB"/>
        </w:rPr>
        <w:t xml:space="preserve">, </w:t>
      </w:r>
      <w:r w:rsidR="00442553">
        <w:rPr>
          <w:rFonts w:asciiTheme="minorHAnsi" w:hAnsiTheme="minorHAnsi" w:cstheme="minorHAnsi"/>
          <w:szCs w:val="20"/>
          <w:highlight w:val="yellow"/>
          <w:lang w:val="en-GB"/>
        </w:rPr>
        <w:t xml:space="preserve">the remaining investment is expected to be contributed by the </w:t>
      </w:r>
      <w:r w:rsidR="008015C3">
        <w:rPr>
          <w:rFonts w:asciiTheme="minorHAnsi" w:hAnsiTheme="minorHAnsi" w:cstheme="minorHAnsi"/>
          <w:szCs w:val="20"/>
          <w:highlight w:val="yellow"/>
          <w:lang w:val="en-GB"/>
        </w:rPr>
        <w:t xml:space="preserve">RE developers and community equity and a small share of debt finance. </w:t>
      </w:r>
      <w:r w:rsidR="005C7F8C">
        <w:rPr>
          <w:rFonts w:asciiTheme="minorHAnsi" w:hAnsiTheme="minorHAnsi" w:cstheme="minorHAnsi"/>
          <w:szCs w:val="20"/>
          <w:highlight w:val="yellow"/>
          <w:lang w:val="en-GB"/>
        </w:rPr>
        <w:t xml:space="preserve">At the current mini-grid cost levels of an average </w:t>
      </w:r>
      <w:r w:rsidR="005C7F8C" w:rsidRPr="002668E6">
        <w:rPr>
          <w:rFonts w:asciiTheme="minorHAnsi" w:hAnsiTheme="minorHAnsi" w:cstheme="minorHAnsi"/>
          <w:szCs w:val="20"/>
          <w:highlight w:val="yellow"/>
          <w:lang w:val="en-GB"/>
        </w:rPr>
        <w:t>USD 4,192 per kW</w:t>
      </w:r>
      <w:r w:rsidR="005C7F8C">
        <w:rPr>
          <w:rFonts w:asciiTheme="minorHAnsi" w:hAnsiTheme="minorHAnsi" w:cstheme="minorHAnsi"/>
          <w:szCs w:val="20"/>
          <w:highlight w:val="yellow"/>
          <w:lang w:val="en-GB"/>
        </w:rPr>
        <w:t xml:space="preserve">, the </w:t>
      </w:r>
      <w:r w:rsidR="007001CA">
        <w:rPr>
          <w:rFonts w:asciiTheme="minorHAnsi" w:hAnsiTheme="minorHAnsi" w:cstheme="minorHAnsi"/>
          <w:szCs w:val="20"/>
          <w:highlight w:val="yellow"/>
          <w:lang w:val="en-GB"/>
        </w:rPr>
        <w:t xml:space="preserve">DRD-NEP co-finance contribution to the </w:t>
      </w:r>
      <w:r w:rsidR="0000636A">
        <w:rPr>
          <w:rFonts w:asciiTheme="minorHAnsi" w:hAnsiTheme="minorHAnsi" w:cstheme="minorHAnsi"/>
          <w:szCs w:val="20"/>
          <w:highlight w:val="yellow"/>
          <w:lang w:val="en-GB"/>
        </w:rPr>
        <w:t xml:space="preserve">RURED </w:t>
      </w:r>
      <w:r w:rsidR="007001CA">
        <w:rPr>
          <w:rFonts w:asciiTheme="minorHAnsi" w:hAnsiTheme="minorHAnsi" w:cstheme="minorHAnsi"/>
          <w:szCs w:val="20"/>
          <w:highlight w:val="yellow"/>
          <w:lang w:val="en-GB"/>
        </w:rPr>
        <w:t xml:space="preserve">project results in </w:t>
      </w:r>
      <w:r w:rsidR="000120DE">
        <w:rPr>
          <w:rFonts w:asciiTheme="minorHAnsi" w:hAnsiTheme="minorHAnsi" w:cstheme="minorHAnsi"/>
          <w:szCs w:val="20"/>
          <w:highlight w:val="yellow"/>
          <w:lang w:val="en-GB"/>
        </w:rPr>
        <w:t xml:space="preserve">finance available for 281 off-grid RE mini-grid proposals that will all </w:t>
      </w:r>
      <w:r w:rsidR="000120DE" w:rsidRPr="002668E6">
        <w:rPr>
          <w:rFonts w:asciiTheme="minorHAnsi" w:hAnsiTheme="minorHAnsi" w:cstheme="minorHAnsi"/>
          <w:szCs w:val="20"/>
          <w:highlight w:val="yellow"/>
          <w:lang w:val="en-GB"/>
        </w:rPr>
        <w:t>will benefit from RURED’s policy support and capacity strengthening activities</w:t>
      </w:r>
      <w:r w:rsidR="000120DE">
        <w:rPr>
          <w:rFonts w:asciiTheme="minorHAnsi" w:hAnsiTheme="minorHAnsi" w:cstheme="minorHAnsi"/>
          <w:szCs w:val="20"/>
          <w:highlight w:val="yellow"/>
          <w:lang w:val="en-GB"/>
        </w:rPr>
        <w:t>.</w:t>
      </w:r>
      <w:r w:rsidR="0000636A">
        <w:rPr>
          <w:rFonts w:asciiTheme="minorHAnsi" w:hAnsiTheme="minorHAnsi" w:cstheme="minorHAnsi"/>
          <w:szCs w:val="20"/>
          <w:highlight w:val="yellow"/>
          <w:lang w:val="en-GB"/>
        </w:rPr>
        <w:t xml:space="preserve"> </w:t>
      </w:r>
      <w:r w:rsidRPr="002668E6">
        <w:rPr>
          <w:rFonts w:asciiTheme="minorHAnsi" w:hAnsiTheme="minorHAnsi" w:cstheme="minorHAnsi"/>
          <w:szCs w:val="20"/>
          <w:highlight w:val="yellow"/>
          <w:lang w:val="en-GB"/>
        </w:rPr>
        <w:t>A village is assumed to have 200 households on average (see Annex G for more details). At an average investment cost of the facility (generation and distribution) of USD 4,192 per kW, the total investment will be USD 61.84 million</w:t>
      </w:r>
      <w:r w:rsidR="00021137">
        <w:rPr>
          <w:rStyle w:val="FootnoteReference"/>
          <w:szCs w:val="20"/>
          <w:highlight w:val="yellow"/>
          <w:lang w:val="en-GB"/>
        </w:rPr>
        <w:footnoteReference w:id="33"/>
      </w:r>
      <w:r w:rsidRPr="002668E6">
        <w:rPr>
          <w:rFonts w:asciiTheme="minorHAnsi" w:hAnsiTheme="minorHAnsi" w:cstheme="minorHAnsi"/>
          <w:szCs w:val="20"/>
          <w:highlight w:val="yellow"/>
          <w:lang w:val="en-GB"/>
        </w:rPr>
        <w:t xml:space="preserve">.  </w:t>
      </w:r>
    </w:p>
    <w:p w14:paraId="4C2EBE54" w14:textId="77777777" w:rsidR="004D6493" w:rsidRPr="002668E6" w:rsidRDefault="004D6493" w:rsidP="004D6493">
      <w:pPr>
        <w:spacing w:after="0"/>
        <w:rPr>
          <w:rFonts w:asciiTheme="minorHAnsi" w:hAnsiTheme="minorHAnsi" w:cstheme="minorHAnsi"/>
          <w:szCs w:val="20"/>
          <w:highlight w:val="yellow"/>
          <w:lang w:val="en-GB"/>
        </w:rPr>
      </w:pPr>
    </w:p>
    <w:p w14:paraId="384887AA" w14:textId="77777777" w:rsidR="004D6493" w:rsidRDefault="004D6493" w:rsidP="004D6493">
      <w:pPr>
        <w:spacing w:after="0"/>
        <w:rPr>
          <w:rFonts w:asciiTheme="minorHAnsi" w:hAnsiTheme="minorHAnsi" w:cstheme="minorHAnsi"/>
          <w:szCs w:val="20"/>
          <w:lang w:val="en-GB"/>
        </w:rPr>
      </w:pPr>
      <w:r w:rsidRPr="002668E6">
        <w:rPr>
          <w:rFonts w:asciiTheme="minorHAnsi" w:hAnsiTheme="minorHAnsi" w:cstheme="minorHAnsi"/>
          <w:szCs w:val="20"/>
          <w:highlight w:val="yellow"/>
          <w:lang w:val="en-GB"/>
        </w:rPr>
        <w:t>Out of the 281 villages, UNDP will provide additional technical and financial support to 30 villages, which can be a combination of: a) technical support in project design and feasibility assessment</w:t>
      </w:r>
      <w:r>
        <w:rPr>
          <w:rFonts w:asciiTheme="minorHAnsi" w:hAnsiTheme="minorHAnsi" w:cstheme="minorHAnsi"/>
          <w:szCs w:val="20"/>
          <w:highlight w:val="yellow"/>
          <w:lang w:val="en-GB"/>
        </w:rPr>
        <w:t xml:space="preserve"> for communities with low technical capacities</w:t>
      </w:r>
      <w:r w:rsidRPr="002668E6">
        <w:rPr>
          <w:rFonts w:asciiTheme="minorHAnsi" w:hAnsiTheme="minorHAnsi" w:cstheme="minorHAnsi"/>
          <w:szCs w:val="20"/>
          <w:highlight w:val="yellow"/>
          <w:lang w:val="en-GB"/>
        </w:rPr>
        <w:t>, b) additional grant support for innovative project proposals that do not receive DRD grants, for example proposals involving large PUE development or for hybridisation of system (e.g. solar-hydro combinations), and c) to pioneer in Myanmar credit insurance for off-grid RE systems</w:t>
      </w:r>
      <w:r>
        <w:rPr>
          <w:rFonts w:asciiTheme="minorHAnsi" w:hAnsiTheme="minorHAnsi" w:cstheme="minorHAnsi"/>
          <w:szCs w:val="20"/>
          <w:highlight w:val="yellow"/>
          <w:lang w:val="en-GB"/>
        </w:rPr>
        <w:t xml:space="preserve"> that plan to make use of local debt finance</w:t>
      </w:r>
      <w:r w:rsidRPr="002668E6">
        <w:rPr>
          <w:rFonts w:asciiTheme="minorHAnsi" w:hAnsiTheme="minorHAnsi" w:cstheme="minorHAnsi"/>
          <w:szCs w:val="20"/>
          <w:highlight w:val="yellow"/>
          <w:lang w:val="en-GB"/>
        </w:rPr>
        <w:t>.</w:t>
      </w:r>
    </w:p>
    <w:bookmarkEnd w:id="69"/>
    <w:p w14:paraId="5B830010" w14:textId="77777777" w:rsidR="004D6493" w:rsidRDefault="004D6493" w:rsidP="00281934">
      <w:pPr>
        <w:spacing w:after="0"/>
        <w:rPr>
          <w:rFonts w:asciiTheme="minorHAnsi" w:hAnsiTheme="minorHAnsi" w:cstheme="minorHAnsi"/>
          <w:szCs w:val="20"/>
          <w:lang w:val="en-GB"/>
        </w:rPr>
      </w:pPr>
    </w:p>
    <w:p w14:paraId="2E3811C7" w14:textId="0AE571B1" w:rsidR="00281934" w:rsidRPr="001A679B" w:rsidRDefault="00281934" w:rsidP="00281934">
      <w:pPr>
        <w:spacing w:after="0"/>
        <w:rPr>
          <w:rFonts w:asciiTheme="minorHAnsi" w:hAnsiTheme="minorHAnsi" w:cstheme="minorHAnsi"/>
          <w:szCs w:val="20"/>
          <w:lang w:val="en-GB"/>
        </w:rPr>
      </w:pPr>
      <w:r w:rsidRPr="001A679B">
        <w:rPr>
          <w:rFonts w:asciiTheme="minorHAnsi" w:hAnsiTheme="minorHAnsi" w:cstheme="minorHAnsi"/>
          <w:szCs w:val="20"/>
          <w:lang w:val="en-GB"/>
        </w:rPr>
        <w:t xml:space="preserve">GEF support </w:t>
      </w:r>
      <w:r>
        <w:rPr>
          <w:rFonts w:asciiTheme="minorHAnsi" w:hAnsiTheme="minorHAnsi" w:cstheme="minorHAnsi"/>
          <w:noProof/>
          <w:szCs w:val="20"/>
          <w:lang w:val="en-GB"/>
        </w:rPr>
        <w:t xml:space="preserve">is required to </w:t>
      </w:r>
      <w:r w:rsidRPr="00AF1EFA">
        <w:rPr>
          <w:rFonts w:asciiTheme="minorHAnsi" w:hAnsiTheme="minorHAnsi" w:cstheme="minorHAnsi"/>
          <w:noProof/>
          <w:szCs w:val="20"/>
          <w:lang w:val="en-GB"/>
        </w:rPr>
        <w:t>realise</w:t>
      </w:r>
      <w:r>
        <w:rPr>
          <w:rFonts w:asciiTheme="minorHAnsi" w:hAnsiTheme="minorHAnsi" w:cstheme="minorHAnsi"/>
          <w:noProof/>
          <w:szCs w:val="20"/>
          <w:lang w:val="en-GB"/>
        </w:rPr>
        <w:t xml:space="preserve"> the following results:</w:t>
      </w:r>
    </w:p>
    <w:p w14:paraId="380EBEAF" w14:textId="5A9EE3AF" w:rsidR="00281934" w:rsidRDefault="00281934" w:rsidP="00281934">
      <w:pPr>
        <w:pStyle w:val="ListParagraph"/>
        <w:numPr>
          <w:ilvl w:val="0"/>
          <w:numId w:val="103"/>
        </w:numPr>
        <w:ind w:left="284" w:hanging="284"/>
        <w:rPr>
          <w:rFonts w:asciiTheme="minorHAnsi" w:hAnsiTheme="minorHAnsi" w:cstheme="minorHAnsi"/>
          <w:sz w:val="20"/>
          <w:szCs w:val="20"/>
          <w:lang w:val="en-GB"/>
        </w:rPr>
      </w:pPr>
      <w:r>
        <w:rPr>
          <w:rFonts w:asciiTheme="minorHAnsi" w:hAnsiTheme="minorHAnsi" w:cstheme="minorHAnsi"/>
          <w:sz w:val="20"/>
          <w:szCs w:val="20"/>
          <w:lang w:val="en-GB"/>
        </w:rPr>
        <w:t>As</w:t>
      </w:r>
      <w:r w:rsidRPr="001A679B">
        <w:rPr>
          <w:rFonts w:asciiTheme="minorHAnsi" w:hAnsiTheme="minorHAnsi" w:cstheme="minorHAnsi"/>
          <w:sz w:val="20"/>
          <w:szCs w:val="20"/>
          <w:lang w:val="en-GB"/>
        </w:rPr>
        <w:t xml:space="preserve">sessments and </w:t>
      </w:r>
      <w:r>
        <w:rPr>
          <w:rFonts w:asciiTheme="minorHAnsi" w:hAnsiTheme="minorHAnsi" w:cstheme="minorHAnsi"/>
          <w:sz w:val="20"/>
          <w:szCs w:val="20"/>
          <w:lang w:val="en-GB"/>
        </w:rPr>
        <w:t>final</w:t>
      </w:r>
      <w:r w:rsidRPr="001A679B">
        <w:rPr>
          <w:rFonts w:asciiTheme="minorHAnsi" w:hAnsiTheme="minorHAnsi" w:cstheme="minorHAnsi"/>
          <w:sz w:val="20"/>
          <w:szCs w:val="20"/>
          <w:lang w:val="en-GB"/>
        </w:rPr>
        <w:t xml:space="preserve"> selection of </w:t>
      </w:r>
      <w:r w:rsidRPr="00AF1EFA">
        <w:rPr>
          <w:rFonts w:asciiTheme="minorHAnsi" w:hAnsiTheme="minorHAnsi" w:cstheme="minorHAnsi"/>
          <w:noProof/>
          <w:sz w:val="20"/>
          <w:szCs w:val="20"/>
          <w:lang w:val="en-GB"/>
        </w:rPr>
        <w:t>list</w:t>
      </w:r>
      <w:r w:rsidRPr="001A679B">
        <w:rPr>
          <w:rFonts w:asciiTheme="minorHAnsi" w:hAnsiTheme="minorHAnsi" w:cstheme="minorHAnsi"/>
          <w:sz w:val="20"/>
          <w:szCs w:val="20"/>
          <w:lang w:val="en-GB"/>
        </w:rPr>
        <w:t xml:space="preserve"> </w:t>
      </w:r>
      <w:r w:rsidRPr="00B764FF">
        <w:rPr>
          <w:rFonts w:asciiTheme="minorHAnsi" w:hAnsiTheme="minorHAnsi" w:cstheme="minorHAnsi"/>
          <w:sz w:val="20"/>
          <w:szCs w:val="20"/>
          <w:lang w:val="en-GB"/>
        </w:rPr>
        <w:t xml:space="preserve">of </w:t>
      </w:r>
      <w:r w:rsidR="00A249D3" w:rsidRPr="00B764FF">
        <w:rPr>
          <w:rFonts w:asciiTheme="minorHAnsi" w:hAnsiTheme="minorHAnsi" w:cstheme="minorHAnsi"/>
          <w:sz w:val="20"/>
          <w:szCs w:val="20"/>
          <w:lang w:val="en-GB"/>
        </w:rPr>
        <w:t xml:space="preserve">mini-grids </w:t>
      </w:r>
      <w:r w:rsidRPr="001A679B">
        <w:rPr>
          <w:rFonts w:asciiTheme="minorHAnsi" w:hAnsiTheme="minorHAnsi" w:cstheme="minorHAnsi"/>
          <w:sz w:val="20"/>
          <w:szCs w:val="20"/>
          <w:lang w:val="en-GB"/>
        </w:rPr>
        <w:t xml:space="preserve">to be supported under </w:t>
      </w:r>
      <w:r w:rsidRPr="00AF1EFA">
        <w:rPr>
          <w:rFonts w:asciiTheme="minorHAnsi" w:hAnsiTheme="minorHAnsi" w:cstheme="minorHAnsi"/>
          <w:noProof/>
          <w:sz w:val="20"/>
          <w:szCs w:val="20"/>
          <w:lang w:val="en-GB"/>
        </w:rPr>
        <w:t>RURED</w:t>
      </w:r>
      <w:r>
        <w:rPr>
          <w:rFonts w:asciiTheme="minorHAnsi" w:hAnsiTheme="minorHAnsi" w:cstheme="minorHAnsi"/>
          <w:sz w:val="20"/>
          <w:szCs w:val="20"/>
          <w:lang w:val="en-GB"/>
        </w:rPr>
        <w:t>;</w:t>
      </w:r>
    </w:p>
    <w:p w14:paraId="28B60CAD" w14:textId="5DAAD47E" w:rsidR="00281934" w:rsidRPr="001A679B" w:rsidRDefault="00281934" w:rsidP="00281934">
      <w:pPr>
        <w:pStyle w:val="ListParagraph"/>
        <w:numPr>
          <w:ilvl w:val="0"/>
          <w:numId w:val="103"/>
        </w:numPr>
        <w:ind w:left="284" w:hanging="284"/>
        <w:rPr>
          <w:rFonts w:asciiTheme="minorHAnsi" w:hAnsiTheme="minorHAnsi" w:cstheme="minorHAnsi"/>
          <w:szCs w:val="20"/>
          <w:lang w:val="en-GB"/>
        </w:rPr>
      </w:pPr>
      <w:r>
        <w:rPr>
          <w:rFonts w:asciiTheme="minorHAnsi" w:hAnsiTheme="minorHAnsi" w:cstheme="minorHAnsi"/>
          <w:sz w:val="20"/>
          <w:szCs w:val="20"/>
          <w:lang w:val="en-GB"/>
        </w:rPr>
        <w:t>S</w:t>
      </w:r>
      <w:r w:rsidRPr="00D265E4">
        <w:rPr>
          <w:rFonts w:asciiTheme="minorHAnsi" w:hAnsiTheme="minorHAnsi" w:cstheme="minorHAnsi"/>
          <w:sz w:val="20"/>
          <w:szCs w:val="20"/>
          <w:lang w:val="en-GB"/>
        </w:rPr>
        <w:t>upply-demand assessment</w:t>
      </w:r>
      <w:r>
        <w:rPr>
          <w:rFonts w:asciiTheme="minorHAnsi" w:hAnsiTheme="minorHAnsi" w:cstheme="minorHAnsi"/>
          <w:sz w:val="20"/>
          <w:szCs w:val="20"/>
          <w:lang w:val="en-GB"/>
        </w:rPr>
        <w:t xml:space="preserve">s, </w:t>
      </w:r>
      <w:r w:rsidRPr="00D265E4">
        <w:rPr>
          <w:rFonts w:asciiTheme="minorHAnsi" w:hAnsiTheme="minorHAnsi" w:cstheme="minorHAnsi"/>
          <w:sz w:val="20"/>
          <w:szCs w:val="20"/>
          <w:lang w:val="en-GB"/>
        </w:rPr>
        <w:t>feasibility analysis</w:t>
      </w:r>
      <w:r w:rsidR="00026D6C">
        <w:rPr>
          <w:rFonts w:asciiTheme="minorHAnsi" w:hAnsiTheme="minorHAnsi" w:cstheme="minorHAnsi"/>
          <w:sz w:val="20"/>
          <w:szCs w:val="20"/>
          <w:lang w:val="en-GB"/>
        </w:rPr>
        <w:t>,</w:t>
      </w:r>
      <w:r w:rsidRPr="00D265E4">
        <w:rPr>
          <w:rFonts w:asciiTheme="minorHAnsi" w:hAnsiTheme="minorHAnsi" w:cstheme="minorHAnsi"/>
          <w:sz w:val="20"/>
          <w:szCs w:val="20"/>
          <w:lang w:val="en-GB"/>
        </w:rPr>
        <w:t xml:space="preserve"> </w:t>
      </w:r>
      <w:r w:rsidRPr="00026D6C">
        <w:rPr>
          <w:rFonts w:asciiTheme="minorHAnsi" w:hAnsiTheme="minorHAnsi" w:cstheme="minorHAnsi"/>
          <w:noProof/>
          <w:sz w:val="20"/>
          <w:szCs w:val="20"/>
          <w:lang w:val="en-GB"/>
        </w:rPr>
        <w:t>and</w:t>
      </w:r>
      <w:r w:rsidRPr="00D265E4">
        <w:rPr>
          <w:rFonts w:asciiTheme="minorHAnsi" w:hAnsiTheme="minorHAnsi" w:cstheme="minorHAnsi"/>
          <w:sz w:val="20"/>
          <w:szCs w:val="20"/>
          <w:lang w:val="en-GB"/>
        </w:rPr>
        <w:t xml:space="preserve"> </w:t>
      </w:r>
      <w:r w:rsidR="00A412F2">
        <w:rPr>
          <w:rFonts w:asciiTheme="minorHAnsi" w:hAnsiTheme="minorHAnsi" w:cstheme="minorHAnsi"/>
          <w:sz w:val="20"/>
          <w:szCs w:val="20"/>
          <w:lang w:val="en-GB"/>
        </w:rPr>
        <w:t>feasibility studies</w:t>
      </w:r>
      <w:r w:rsidRPr="00D265E4">
        <w:rPr>
          <w:rFonts w:asciiTheme="minorHAnsi" w:hAnsiTheme="minorHAnsi" w:cstheme="minorHAnsi"/>
          <w:sz w:val="20"/>
          <w:szCs w:val="20"/>
          <w:lang w:val="en-GB"/>
        </w:rPr>
        <w:t xml:space="preserve"> (of RE system and PUE) </w:t>
      </w:r>
      <w:r>
        <w:rPr>
          <w:rFonts w:asciiTheme="minorHAnsi" w:hAnsiTheme="minorHAnsi" w:cstheme="minorHAnsi"/>
          <w:sz w:val="20"/>
          <w:szCs w:val="20"/>
          <w:lang w:val="en-GB"/>
        </w:rPr>
        <w:t>formulated by village</w:t>
      </w:r>
      <w:r w:rsidRPr="00D265E4">
        <w:rPr>
          <w:rFonts w:asciiTheme="minorHAnsi" w:hAnsiTheme="minorHAnsi" w:cstheme="minorHAnsi"/>
          <w:sz w:val="20"/>
          <w:szCs w:val="20"/>
          <w:lang w:val="en-GB"/>
        </w:rPr>
        <w:t xml:space="preserve"> entities (electrification committee; cooperative) </w:t>
      </w:r>
      <w:r>
        <w:rPr>
          <w:rFonts w:asciiTheme="minorHAnsi" w:hAnsiTheme="minorHAnsi" w:cstheme="minorHAnsi"/>
          <w:sz w:val="20"/>
          <w:szCs w:val="20"/>
          <w:lang w:val="en-GB"/>
        </w:rPr>
        <w:t xml:space="preserve">to be presented </w:t>
      </w:r>
      <w:r w:rsidRPr="00D265E4">
        <w:rPr>
          <w:rFonts w:asciiTheme="minorHAnsi" w:hAnsiTheme="minorHAnsi" w:cstheme="minorHAnsi"/>
          <w:sz w:val="20"/>
          <w:szCs w:val="20"/>
          <w:lang w:val="en-GB"/>
        </w:rPr>
        <w:t xml:space="preserve">to grant providers (e.g. DRD-NEP Call for </w:t>
      </w:r>
      <w:r w:rsidRPr="008875D6">
        <w:rPr>
          <w:rFonts w:asciiTheme="minorHAnsi" w:hAnsiTheme="minorHAnsi" w:cstheme="minorHAnsi"/>
          <w:sz w:val="20"/>
          <w:szCs w:val="20"/>
          <w:lang w:val="en-GB"/>
        </w:rPr>
        <w:t>Proposals), micro-finance and commercial finance providers</w:t>
      </w:r>
    </w:p>
    <w:p w14:paraId="6B111F2A" w14:textId="6E66FCC4" w:rsidR="00281934" w:rsidRPr="001A679B" w:rsidRDefault="00281934" w:rsidP="00281934">
      <w:pPr>
        <w:pStyle w:val="ListParagraph"/>
        <w:numPr>
          <w:ilvl w:val="0"/>
          <w:numId w:val="103"/>
        </w:numPr>
        <w:tabs>
          <w:tab w:val="left" w:pos="1276"/>
        </w:tabs>
        <w:ind w:left="284" w:hanging="284"/>
        <w:rPr>
          <w:rFonts w:asciiTheme="minorHAnsi" w:hAnsiTheme="minorHAnsi" w:cstheme="minorHAnsi"/>
          <w:szCs w:val="20"/>
          <w:lang w:val="en-GB"/>
        </w:rPr>
      </w:pPr>
      <w:r>
        <w:rPr>
          <w:rFonts w:asciiTheme="minorHAnsi" w:hAnsiTheme="minorHAnsi" w:cstheme="minorHAnsi"/>
          <w:sz w:val="20"/>
          <w:szCs w:val="20"/>
          <w:lang w:val="en-GB"/>
        </w:rPr>
        <w:t xml:space="preserve">GEF financial resources are made available </w:t>
      </w:r>
      <w:r w:rsidRPr="001A679B">
        <w:rPr>
          <w:rFonts w:asciiTheme="minorHAnsi" w:hAnsiTheme="minorHAnsi" w:cstheme="minorHAnsi"/>
          <w:sz w:val="20"/>
          <w:szCs w:val="20"/>
          <w:lang w:val="en-GB"/>
        </w:rPr>
        <w:t xml:space="preserve">as grant funding for </w:t>
      </w:r>
      <w:r w:rsidR="00AA0F94">
        <w:rPr>
          <w:rFonts w:asciiTheme="minorHAnsi" w:hAnsiTheme="minorHAnsi" w:cstheme="minorHAnsi"/>
          <w:noProof/>
          <w:sz w:val="20"/>
          <w:szCs w:val="20"/>
          <w:lang w:val="en-GB"/>
        </w:rPr>
        <w:t xml:space="preserve">productive </w:t>
      </w:r>
      <w:r w:rsidR="00C235C7">
        <w:rPr>
          <w:rFonts w:asciiTheme="minorHAnsi" w:hAnsiTheme="minorHAnsi" w:cstheme="minorHAnsi"/>
          <w:noProof/>
          <w:sz w:val="20"/>
          <w:szCs w:val="20"/>
          <w:lang w:val="en-GB"/>
        </w:rPr>
        <w:t>use of energy applications</w:t>
      </w:r>
      <w:r w:rsidR="00C235C7">
        <w:rPr>
          <w:rFonts w:asciiTheme="minorHAnsi" w:hAnsiTheme="minorHAnsi" w:cstheme="minorHAnsi"/>
          <w:sz w:val="20"/>
          <w:szCs w:val="20"/>
          <w:lang w:val="en-GB"/>
        </w:rPr>
        <w:t xml:space="preserve"> </w:t>
      </w:r>
      <w:r>
        <w:rPr>
          <w:rFonts w:asciiTheme="minorHAnsi" w:hAnsiTheme="minorHAnsi" w:cstheme="minorHAnsi"/>
          <w:sz w:val="20"/>
          <w:szCs w:val="20"/>
          <w:lang w:val="en-GB"/>
        </w:rPr>
        <w:t>and/or as ‘loan protection insurance’.</w:t>
      </w:r>
    </w:p>
    <w:p w14:paraId="2B94D50C" w14:textId="77777777" w:rsidR="00A845D3" w:rsidRDefault="00A845D3" w:rsidP="00A845D3">
      <w:pPr>
        <w:tabs>
          <w:tab w:val="left" w:pos="1276"/>
        </w:tabs>
        <w:spacing w:after="0"/>
        <w:ind w:left="1276" w:hanging="1276"/>
        <w:rPr>
          <w:b/>
          <w:lang w:val="en-GB"/>
        </w:rPr>
      </w:pPr>
    </w:p>
    <w:p w14:paraId="07BDE6E8" w14:textId="30B88EBB" w:rsidR="00A845D3" w:rsidRDefault="00A845D3" w:rsidP="00A845D3">
      <w:pPr>
        <w:tabs>
          <w:tab w:val="left" w:pos="1276"/>
        </w:tabs>
        <w:ind w:left="1276" w:hanging="1276"/>
        <w:rPr>
          <w:i/>
          <w:lang w:val="en-GB"/>
        </w:rPr>
      </w:pPr>
      <w:r>
        <w:rPr>
          <w:i/>
          <w:lang w:val="en-GB"/>
        </w:rPr>
        <w:t>Activity 3.1.1</w:t>
      </w:r>
      <w:r>
        <w:rPr>
          <w:i/>
          <w:lang w:val="en-GB"/>
        </w:rPr>
        <w:tab/>
      </w:r>
      <w:r w:rsidRPr="00C13BE7">
        <w:rPr>
          <w:i/>
          <w:lang w:val="en-GB"/>
        </w:rPr>
        <w:t xml:space="preserve">Selection of </w:t>
      </w:r>
      <w:r w:rsidR="00A249D3">
        <w:rPr>
          <w:i/>
          <w:lang w:val="en-GB"/>
        </w:rPr>
        <w:t>mini-grids in</w:t>
      </w:r>
      <w:r w:rsidRPr="00C13BE7">
        <w:rPr>
          <w:i/>
          <w:lang w:val="en-GB"/>
        </w:rPr>
        <w:t xml:space="preserve"> </w:t>
      </w:r>
      <w:r w:rsidRPr="00383A44">
        <w:rPr>
          <w:i/>
          <w:lang w:val="en-GB"/>
        </w:rPr>
        <w:t>villages</w:t>
      </w:r>
      <w:r w:rsidRPr="00C13BE7">
        <w:rPr>
          <w:i/>
          <w:lang w:val="en-GB"/>
        </w:rPr>
        <w:t xml:space="preserve"> in the Project Areas to be supported under the Project</w:t>
      </w:r>
    </w:p>
    <w:p w14:paraId="1B5018F1" w14:textId="213F9626" w:rsidR="00A845D3" w:rsidRPr="001A679B" w:rsidRDefault="00A845D3" w:rsidP="00A845D3">
      <w:pPr>
        <w:tabs>
          <w:tab w:val="left" w:pos="0"/>
        </w:tabs>
        <w:rPr>
          <w:lang w:val="en-GB"/>
        </w:rPr>
      </w:pPr>
      <w:r>
        <w:rPr>
          <w:lang w:val="en-GB"/>
        </w:rPr>
        <w:t>The activity involves, the selection of</w:t>
      </w:r>
      <w:r w:rsidRPr="00035E3E">
        <w:rPr>
          <w:lang w:val="en-GB"/>
        </w:rPr>
        <w:t xml:space="preserve"> (cluster</w:t>
      </w:r>
      <w:r w:rsidR="00CF2968">
        <w:rPr>
          <w:lang w:val="en-GB"/>
        </w:rPr>
        <w:t>s</w:t>
      </w:r>
      <w:r w:rsidRPr="00035E3E">
        <w:rPr>
          <w:lang w:val="en-GB"/>
        </w:rPr>
        <w:t xml:space="preserve"> of) villages in the Project Areas to be supported under the Project</w:t>
      </w:r>
      <w:r>
        <w:rPr>
          <w:lang w:val="en-GB"/>
        </w:rPr>
        <w:t xml:space="preserve"> on a rolling basis, b</w:t>
      </w:r>
      <w:r w:rsidRPr="00035E3E">
        <w:rPr>
          <w:lang w:val="en-GB"/>
        </w:rPr>
        <w:t>ased on Output 1.</w:t>
      </w:r>
      <w:r w:rsidR="00E4204E">
        <w:rPr>
          <w:lang w:val="en-GB"/>
        </w:rPr>
        <w:t>3</w:t>
      </w:r>
      <w:r>
        <w:rPr>
          <w:lang w:val="en-GB"/>
        </w:rPr>
        <w:t xml:space="preserve">, and guided by the project partners, REAM, HyCEM, SPM, taking into account the DRD list of villages/sites earmarked for off-grid electrification. </w:t>
      </w:r>
      <w:r w:rsidRPr="00AE1F94">
        <w:rPr>
          <w:rFonts w:asciiTheme="minorHAnsi" w:hAnsiTheme="minorHAnsi" w:cstheme="minorHAnsi"/>
          <w:szCs w:val="20"/>
          <w:lang w:val="en-GB" w:eastAsia="en-GB"/>
        </w:rPr>
        <w:t>A description of the geographical focus areas of the Project is provided in Annex E.8</w:t>
      </w:r>
      <w:r>
        <w:rPr>
          <w:lang w:val="en-GB"/>
        </w:rPr>
        <w:t>.</w:t>
      </w:r>
    </w:p>
    <w:p w14:paraId="61B227EC" w14:textId="77777777" w:rsidR="008875D6" w:rsidRDefault="008875D6" w:rsidP="008875D6">
      <w:pPr>
        <w:tabs>
          <w:tab w:val="left" w:pos="1276"/>
        </w:tabs>
        <w:spacing w:after="0"/>
        <w:ind w:left="1276" w:hanging="1276"/>
        <w:rPr>
          <w:b/>
          <w:lang w:val="en-GB"/>
        </w:rPr>
      </w:pPr>
    </w:p>
    <w:p w14:paraId="723507E4" w14:textId="3DE48C76" w:rsidR="008875D6" w:rsidRPr="00977457" w:rsidRDefault="008875D6" w:rsidP="008875D6">
      <w:pPr>
        <w:tabs>
          <w:tab w:val="left" w:pos="284"/>
        </w:tabs>
        <w:ind w:left="-11"/>
        <w:rPr>
          <w:rFonts w:asciiTheme="minorHAnsi" w:hAnsiTheme="minorHAnsi" w:cstheme="minorHAnsi"/>
          <w:szCs w:val="20"/>
          <w:lang w:val="en-GB" w:eastAsia="en-GB"/>
        </w:rPr>
      </w:pPr>
      <w:r>
        <w:rPr>
          <w:rFonts w:asciiTheme="minorHAnsi" w:hAnsiTheme="minorHAnsi" w:cstheme="minorHAnsi"/>
          <w:szCs w:val="20"/>
          <w:lang w:val="en-GB" w:eastAsia="en-GB"/>
        </w:rPr>
        <w:t xml:space="preserve">The final </w:t>
      </w:r>
      <w:r w:rsidRPr="00AD0F0F">
        <w:rPr>
          <w:rFonts w:asciiTheme="minorHAnsi" w:hAnsiTheme="minorHAnsi" w:cstheme="minorHAnsi"/>
          <w:b/>
          <w:szCs w:val="20"/>
          <w:lang w:val="en-GB" w:eastAsia="en-GB"/>
        </w:rPr>
        <w:t xml:space="preserve">selection of </w:t>
      </w:r>
      <w:r w:rsidR="00A249D3">
        <w:rPr>
          <w:rFonts w:asciiTheme="minorHAnsi" w:hAnsiTheme="minorHAnsi" w:cstheme="minorHAnsi"/>
          <w:b/>
          <w:szCs w:val="20"/>
          <w:lang w:val="en-GB" w:eastAsia="en-GB"/>
        </w:rPr>
        <w:t xml:space="preserve">mini-grids in </w:t>
      </w:r>
      <w:r w:rsidRPr="00AD0F0F">
        <w:rPr>
          <w:rFonts w:asciiTheme="minorHAnsi" w:hAnsiTheme="minorHAnsi" w:cstheme="minorHAnsi"/>
          <w:b/>
          <w:szCs w:val="20"/>
          <w:lang w:val="en-GB" w:eastAsia="en-GB"/>
        </w:rPr>
        <w:t xml:space="preserve">villages </w:t>
      </w:r>
      <w:r>
        <w:rPr>
          <w:rFonts w:asciiTheme="minorHAnsi" w:hAnsiTheme="minorHAnsi" w:cstheme="minorHAnsi"/>
          <w:szCs w:val="20"/>
          <w:lang w:val="en-GB" w:eastAsia="en-GB"/>
        </w:rPr>
        <w:t xml:space="preserve">for development </w:t>
      </w:r>
      <w:r w:rsidR="00E12630">
        <w:rPr>
          <w:rFonts w:asciiTheme="minorHAnsi" w:hAnsiTheme="minorHAnsi" w:cstheme="minorHAnsi"/>
          <w:szCs w:val="20"/>
          <w:lang w:val="en-GB" w:eastAsia="en-GB"/>
        </w:rPr>
        <w:t xml:space="preserve">support </w:t>
      </w:r>
      <w:r>
        <w:rPr>
          <w:rFonts w:asciiTheme="minorHAnsi" w:hAnsiTheme="minorHAnsi" w:cstheme="minorHAnsi"/>
          <w:szCs w:val="20"/>
          <w:lang w:val="en-GB" w:eastAsia="en-GB"/>
        </w:rPr>
        <w:t xml:space="preserve">will be based on a number of criteria (to be </w:t>
      </w:r>
      <w:r w:rsidRPr="00AF1EFA">
        <w:rPr>
          <w:rFonts w:asciiTheme="minorHAnsi" w:hAnsiTheme="minorHAnsi" w:cstheme="minorHAnsi"/>
          <w:noProof/>
          <w:szCs w:val="20"/>
          <w:lang w:val="en-GB" w:eastAsia="en-GB"/>
        </w:rPr>
        <w:t>finalised</w:t>
      </w:r>
      <w:r>
        <w:rPr>
          <w:rFonts w:asciiTheme="minorHAnsi" w:hAnsiTheme="minorHAnsi" w:cstheme="minorHAnsi"/>
          <w:szCs w:val="20"/>
          <w:lang w:val="en-GB" w:eastAsia="en-GB"/>
        </w:rPr>
        <w:t xml:space="preserve"> at the time of the Project Inception):</w:t>
      </w:r>
    </w:p>
    <w:p w14:paraId="578B0155" w14:textId="28434D6F" w:rsidR="005C192A" w:rsidRDefault="005C192A">
      <w:pPr>
        <w:pStyle w:val="ListParagraph"/>
        <w:numPr>
          <w:ilvl w:val="0"/>
          <w:numId w:val="43"/>
        </w:numPr>
        <w:tabs>
          <w:tab w:val="left" w:pos="284"/>
        </w:tabs>
        <w:ind w:left="284" w:hanging="284"/>
        <w:rPr>
          <w:rFonts w:asciiTheme="minorHAnsi" w:hAnsiTheme="minorHAnsi" w:cstheme="minorHAnsi"/>
          <w:sz w:val="20"/>
          <w:szCs w:val="20"/>
          <w:lang w:val="en-GB" w:eastAsia="en-GB"/>
        </w:rPr>
      </w:pPr>
      <w:r>
        <w:rPr>
          <w:rFonts w:asciiTheme="minorHAnsi" w:hAnsiTheme="minorHAnsi" w:cstheme="minorHAnsi"/>
          <w:sz w:val="20"/>
          <w:szCs w:val="20"/>
          <w:lang w:val="en-GB" w:eastAsia="en-GB"/>
        </w:rPr>
        <w:t>The results of the least-</w:t>
      </w:r>
      <w:r w:rsidRPr="005360A5">
        <w:rPr>
          <w:rFonts w:asciiTheme="minorHAnsi" w:hAnsiTheme="minorHAnsi" w:cstheme="minorHAnsi"/>
          <w:sz w:val="20"/>
          <w:szCs w:val="20"/>
          <w:lang w:val="en-GB" w:eastAsia="en-GB"/>
        </w:rPr>
        <w:t xml:space="preserve">cost </w:t>
      </w:r>
      <w:r w:rsidR="005360A5" w:rsidRPr="005360A5">
        <w:rPr>
          <w:rFonts w:asciiTheme="minorHAnsi" w:hAnsiTheme="minorHAnsi" w:cstheme="minorHAnsi"/>
          <w:sz w:val="20"/>
          <w:szCs w:val="20"/>
          <w:lang w:val="en-GB"/>
        </w:rPr>
        <w:t>geospatial analysis</w:t>
      </w:r>
      <w:r w:rsidR="005360A5" w:rsidRPr="0098747B">
        <w:rPr>
          <w:rFonts w:asciiTheme="minorHAnsi" w:hAnsiTheme="minorHAnsi" w:cstheme="minorHAnsi"/>
          <w:szCs w:val="20"/>
          <w:lang w:val="en-GB"/>
        </w:rPr>
        <w:t xml:space="preserve"> </w:t>
      </w:r>
      <w:r>
        <w:rPr>
          <w:rFonts w:asciiTheme="minorHAnsi" w:hAnsiTheme="minorHAnsi" w:cstheme="minorHAnsi"/>
          <w:sz w:val="20"/>
          <w:szCs w:val="20"/>
          <w:lang w:val="en-GB" w:eastAsia="en-GB"/>
        </w:rPr>
        <w:t>and investment prospects analysis of Activity 1.3.1</w:t>
      </w:r>
    </w:p>
    <w:p w14:paraId="582990C4" w14:textId="15CBACD9" w:rsidR="008875D6" w:rsidRDefault="008875D6" w:rsidP="003D6D04">
      <w:pPr>
        <w:pStyle w:val="ListParagraph"/>
        <w:numPr>
          <w:ilvl w:val="0"/>
          <w:numId w:val="43"/>
        </w:numPr>
        <w:tabs>
          <w:tab w:val="left" w:pos="284"/>
        </w:tabs>
        <w:ind w:left="284" w:hanging="284"/>
        <w:rPr>
          <w:rFonts w:asciiTheme="minorHAnsi" w:hAnsiTheme="minorHAnsi" w:cstheme="minorHAnsi"/>
          <w:sz w:val="20"/>
          <w:szCs w:val="20"/>
          <w:lang w:val="en-GB" w:eastAsia="en-GB"/>
        </w:rPr>
      </w:pPr>
      <w:r>
        <w:rPr>
          <w:rFonts w:asciiTheme="minorHAnsi" w:hAnsiTheme="minorHAnsi" w:cstheme="minorHAnsi"/>
          <w:sz w:val="20"/>
          <w:szCs w:val="20"/>
          <w:lang w:val="en-GB" w:eastAsia="en-GB"/>
        </w:rPr>
        <w:t>Su</w:t>
      </w:r>
      <w:r w:rsidRPr="003D6D04">
        <w:rPr>
          <w:rFonts w:asciiTheme="minorHAnsi" w:hAnsiTheme="minorHAnsi" w:cstheme="minorHAnsi"/>
          <w:sz w:val="20"/>
          <w:szCs w:val="20"/>
          <w:lang w:val="en-GB" w:eastAsia="en-GB"/>
        </w:rPr>
        <w:t>ggestions by central government (e.g. DRD) or local government (regional, township</w:t>
      </w:r>
      <w:r w:rsidR="00143D68">
        <w:rPr>
          <w:rFonts w:asciiTheme="minorHAnsi" w:hAnsiTheme="minorHAnsi" w:cstheme="minorHAnsi"/>
          <w:sz w:val="20"/>
          <w:szCs w:val="20"/>
          <w:lang w:val="en-GB" w:eastAsia="en-GB"/>
        </w:rPr>
        <w:t>)</w:t>
      </w:r>
      <w:r w:rsidR="00281934">
        <w:rPr>
          <w:rFonts w:asciiTheme="minorHAnsi" w:hAnsiTheme="minorHAnsi" w:cstheme="minorHAnsi"/>
          <w:sz w:val="20"/>
          <w:szCs w:val="20"/>
          <w:lang w:val="en-GB" w:eastAsia="en-GB"/>
        </w:rPr>
        <w:t xml:space="preserve"> during project formulation (PPG)</w:t>
      </w:r>
      <w:r w:rsidR="00841E35">
        <w:rPr>
          <w:rStyle w:val="FootnoteReference"/>
          <w:szCs w:val="20"/>
          <w:lang w:val="en-GB" w:eastAsia="en-GB"/>
        </w:rPr>
        <w:footnoteReference w:id="34"/>
      </w:r>
      <w:r w:rsidR="00281934">
        <w:rPr>
          <w:rFonts w:asciiTheme="minorHAnsi" w:hAnsiTheme="minorHAnsi" w:cstheme="minorHAnsi"/>
          <w:sz w:val="20"/>
          <w:szCs w:val="20"/>
          <w:lang w:val="en-GB" w:eastAsia="en-GB"/>
        </w:rPr>
        <w:t>, and consultations with these entities and local stakeholders at project inception</w:t>
      </w:r>
      <w:r w:rsidR="00691E97">
        <w:rPr>
          <w:rFonts w:asciiTheme="minorHAnsi" w:hAnsiTheme="minorHAnsi" w:cstheme="minorHAnsi"/>
          <w:sz w:val="20"/>
          <w:szCs w:val="20"/>
          <w:lang w:val="en-GB" w:eastAsia="en-GB"/>
        </w:rPr>
        <w:t>. Note that given the conflict context in Myanmar, non-state actors (such as CSOs) will also play a role in suggesting villages that may not be prioritized in government plans.</w:t>
      </w:r>
    </w:p>
    <w:p w14:paraId="000B7DB4" w14:textId="77777777" w:rsidR="008B2060" w:rsidRPr="008875D6" w:rsidRDefault="008B2060"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8875D6">
        <w:rPr>
          <w:rFonts w:asciiTheme="minorHAnsi" w:hAnsiTheme="minorHAnsi" w:cstheme="minorHAnsi"/>
          <w:sz w:val="20"/>
          <w:szCs w:val="20"/>
          <w:lang w:val="en-GB" w:eastAsia="en-GB"/>
        </w:rPr>
        <w:t xml:space="preserve">Suggestions by project partners (Smart Power, REAM, other) and the </w:t>
      </w:r>
      <w:r w:rsidRPr="008875D6">
        <w:rPr>
          <w:rFonts w:asciiTheme="minorHAnsi" w:hAnsiTheme="minorHAnsi" w:cstheme="minorHAnsi"/>
          <w:noProof/>
          <w:sz w:val="20"/>
          <w:szCs w:val="20"/>
          <w:lang w:val="en-GB" w:eastAsia="en-GB"/>
        </w:rPr>
        <w:t>possibility</w:t>
      </w:r>
      <w:r w:rsidRPr="008875D6">
        <w:rPr>
          <w:rFonts w:asciiTheme="minorHAnsi" w:hAnsiTheme="minorHAnsi" w:cstheme="minorHAnsi"/>
          <w:sz w:val="20"/>
          <w:szCs w:val="20"/>
          <w:lang w:val="en-GB" w:eastAsia="en-GB"/>
        </w:rPr>
        <w:t xml:space="preserve"> of integration with poverty alleviation, livelihood and village-level governance projects implemented by UNDP Myanmar (or development partners</w:t>
      </w:r>
      <w:r w:rsidRPr="001A6C84">
        <w:rPr>
          <w:rFonts w:asciiTheme="minorHAnsi" w:hAnsiTheme="minorHAnsi" w:cstheme="minorHAnsi"/>
          <w:sz w:val="20"/>
          <w:szCs w:val="20"/>
          <w:lang w:val="en-GB" w:eastAsia="en-GB"/>
        </w:rPr>
        <w:t>)</w:t>
      </w:r>
      <w:r w:rsidRPr="001A6C84">
        <w:rPr>
          <w:rStyle w:val="FootnoteReference"/>
          <w:rFonts w:asciiTheme="minorHAnsi" w:hAnsiTheme="minorHAnsi" w:cstheme="minorHAnsi"/>
          <w:sz w:val="20"/>
          <w:szCs w:val="20"/>
          <w:lang w:val="en-GB" w:eastAsia="en-GB"/>
        </w:rPr>
        <w:footnoteReference w:id="35"/>
      </w:r>
    </w:p>
    <w:p w14:paraId="53E22108" w14:textId="77777777" w:rsidR="008B2060" w:rsidRPr="006C2464" w:rsidRDefault="008B2060"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2156E9">
        <w:rPr>
          <w:rFonts w:asciiTheme="minorHAnsi" w:hAnsiTheme="minorHAnsi" w:cstheme="minorHAnsi"/>
          <w:sz w:val="20"/>
          <w:szCs w:val="20"/>
          <w:lang w:val="en-GB" w:eastAsia="en-GB"/>
        </w:rPr>
        <w:t>Data provided on suitable areas/sites provided as a result of the least-cost assessment of Output 1.3, which includes considerations such as distance to the national grid (more than 10 miles and not planned to be electrified in the near future)</w:t>
      </w:r>
      <w:r w:rsidRPr="006C2464">
        <w:rPr>
          <w:rFonts w:asciiTheme="minorHAnsi" w:hAnsiTheme="minorHAnsi" w:cstheme="minorHAnsi"/>
          <w:sz w:val="20"/>
          <w:szCs w:val="20"/>
          <w:lang w:val="en-GB" w:eastAsia="en-GB"/>
        </w:rPr>
        <w:t xml:space="preserve">, population size, density and distribution pattern, and </w:t>
      </w:r>
      <w:r>
        <w:rPr>
          <w:rFonts w:asciiTheme="minorHAnsi" w:hAnsiTheme="minorHAnsi" w:cstheme="minorHAnsi"/>
          <w:sz w:val="20"/>
          <w:szCs w:val="20"/>
          <w:lang w:val="en-GB" w:eastAsia="en-GB"/>
        </w:rPr>
        <w:t>e</w:t>
      </w:r>
      <w:r w:rsidRPr="002156E9">
        <w:rPr>
          <w:rFonts w:asciiTheme="minorHAnsi" w:hAnsiTheme="minorHAnsi" w:cstheme="minorHAnsi"/>
          <w:sz w:val="20"/>
          <w:szCs w:val="20"/>
          <w:lang w:val="en-GB" w:eastAsia="en-GB"/>
        </w:rPr>
        <w:t>conomic activity and opportunities for PUE (e.g. ABC, anchor load – business – customer)</w:t>
      </w:r>
    </w:p>
    <w:p w14:paraId="251A040E" w14:textId="4834EDCC" w:rsidR="008B2060" w:rsidRDefault="008B2060"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87692F">
        <w:rPr>
          <w:rFonts w:asciiTheme="minorHAnsi" w:hAnsiTheme="minorHAnsi" w:cstheme="minorHAnsi"/>
          <w:sz w:val="20"/>
          <w:szCs w:val="20"/>
          <w:lang w:val="en-GB" w:eastAsia="en-GB"/>
        </w:rPr>
        <w:t>Interest and opinions expressed in local stakeholder consultations with</w:t>
      </w:r>
      <w:r w:rsidR="001A791D">
        <w:rPr>
          <w:rFonts w:asciiTheme="minorHAnsi" w:hAnsiTheme="minorHAnsi" w:cstheme="minorHAnsi"/>
          <w:sz w:val="20"/>
          <w:szCs w:val="20"/>
          <w:lang w:val="en-GB" w:eastAsia="en-GB"/>
        </w:rPr>
        <w:t xml:space="preserve"> </w:t>
      </w:r>
      <w:r w:rsidRPr="0087692F">
        <w:rPr>
          <w:rFonts w:asciiTheme="minorHAnsi" w:hAnsiTheme="minorHAnsi" w:cstheme="minorHAnsi"/>
          <w:sz w:val="20"/>
          <w:szCs w:val="20"/>
          <w:lang w:val="en-GB" w:eastAsia="en-GB"/>
        </w:rPr>
        <w:t>VEC</w:t>
      </w:r>
      <w:r w:rsidR="001A791D">
        <w:rPr>
          <w:rFonts w:asciiTheme="minorHAnsi" w:hAnsiTheme="minorHAnsi" w:cstheme="minorHAnsi"/>
          <w:sz w:val="20"/>
          <w:szCs w:val="20"/>
          <w:lang w:val="en-GB" w:eastAsia="en-GB"/>
        </w:rPr>
        <w:t>s</w:t>
      </w:r>
      <w:r w:rsidRPr="0087692F">
        <w:rPr>
          <w:rFonts w:asciiTheme="minorHAnsi" w:hAnsiTheme="minorHAnsi" w:cstheme="minorHAnsi"/>
          <w:sz w:val="20"/>
          <w:szCs w:val="20"/>
          <w:lang w:val="en-GB" w:eastAsia="en-GB"/>
        </w:rPr>
        <w:t xml:space="preserve">, community-based </w:t>
      </w:r>
      <w:r w:rsidRPr="00AF1EFA">
        <w:rPr>
          <w:rFonts w:asciiTheme="minorHAnsi" w:hAnsiTheme="minorHAnsi" w:cstheme="minorHAnsi"/>
          <w:noProof/>
          <w:sz w:val="20"/>
          <w:szCs w:val="20"/>
          <w:lang w:val="en-GB" w:eastAsia="en-GB"/>
        </w:rPr>
        <w:t>organisations</w:t>
      </w:r>
      <w:r w:rsidRPr="0087692F">
        <w:rPr>
          <w:rFonts w:asciiTheme="minorHAnsi" w:hAnsiTheme="minorHAnsi" w:cstheme="minorHAnsi"/>
          <w:noProof/>
          <w:sz w:val="20"/>
          <w:szCs w:val="20"/>
          <w:lang w:val="en-GB" w:eastAsia="en-GB"/>
        </w:rPr>
        <w:t>,</w:t>
      </w:r>
      <w:r w:rsidRPr="0087692F">
        <w:rPr>
          <w:rFonts w:asciiTheme="minorHAnsi" w:hAnsiTheme="minorHAnsi" w:cstheme="minorHAnsi"/>
          <w:sz w:val="20"/>
          <w:szCs w:val="20"/>
          <w:lang w:val="en-GB" w:eastAsia="en-GB"/>
        </w:rPr>
        <w:t xml:space="preserve"> </w:t>
      </w:r>
      <w:r w:rsidRPr="0087692F">
        <w:rPr>
          <w:rFonts w:asciiTheme="minorHAnsi" w:hAnsiTheme="minorHAnsi" w:cstheme="minorHAnsi"/>
          <w:noProof/>
          <w:sz w:val="20"/>
          <w:szCs w:val="20"/>
          <w:lang w:val="en-GB" w:eastAsia="en-GB"/>
        </w:rPr>
        <w:t>and</w:t>
      </w:r>
      <w:r w:rsidRPr="0087692F">
        <w:rPr>
          <w:rFonts w:asciiTheme="minorHAnsi" w:hAnsiTheme="minorHAnsi" w:cstheme="minorHAnsi"/>
          <w:sz w:val="20"/>
          <w:szCs w:val="20"/>
          <w:lang w:val="en-GB" w:eastAsia="en-GB"/>
        </w:rPr>
        <w:t xml:space="preserve"> project developers; Village demand characteristics, including </w:t>
      </w:r>
      <w:r w:rsidRPr="00AF1EFA">
        <w:rPr>
          <w:rFonts w:asciiTheme="minorHAnsi" w:hAnsiTheme="minorHAnsi" w:cstheme="minorHAnsi"/>
          <w:noProof/>
          <w:sz w:val="20"/>
          <w:szCs w:val="20"/>
          <w:lang w:val="en-GB" w:eastAsia="en-GB"/>
        </w:rPr>
        <w:t>willingness</w:t>
      </w:r>
      <w:r w:rsidRPr="0087692F">
        <w:rPr>
          <w:rFonts w:asciiTheme="minorHAnsi" w:hAnsiTheme="minorHAnsi" w:cstheme="minorHAnsi"/>
          <w:sz w:val="20"/>
          <w:szCs w:val="20"/>
          <w:lang w:val="en-GB" w:eastAsia="en-GB"/>
        </w:rPr>
        <w:t xml:space="preserve"> and ability to pay (WTP/ATP) and possible tariff structure, availability of RE resource (solar, hydropower, other); assessment of cost-effectiveness of proposed solutions.</w:t>
      </w:r>
    </w:p>
    <w:p w14:paraId="475458B8" w14:textId="0FE9DC73" w:rsidR="001A791D" w:rsidRPr="0087692F" w:rsidRDefault="001A791D" w:rsidP="008B2060">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Pr>
          <w:rFonts w:asciiTheme="minorHAnsi" w:hAnsiTheme="minorHAnsi" w:cstheme="minorHAnsi"/>
          <w:sz w:val="20"/>
          <w:szCs w:val="20"/>
          <w:lang w:val="en-GB" w:eastAsia="en-GB"/>
        </w:rPr>
        <w:t>Conflict-sensitivity and social inclusion considerations, including FPIC processes with IP communities</w:t>
      </w:r>
      <w:r w:rsidR="00966AE8">
        <w:rPr>
          <w:rFonts w:asciiTheme="minorHAnsi" w:hAnsiTheme="minorHAnsi" w:cstheme="minorHAnsi"/>
          <w:sz w:val="20"/>
          <w:szCs w:val="20"/>
          <w:lang w:val="en-GB" w:eastAsia="en-GB"/>
        </w:rPr>
        <w:t>, and on-going changes in the operationalization of interim agreements in place as part of the National Ceasefire Agreement (NCA).</w:t>
      </w:r>
    </w:p>
    <w:p w14:paraId="43C88E64" w14:textId="56009F9C" w:rsidR="008B2060" w:rsidRDefault="008B2060" w:rsidP="00E22AFE">
      <w:pPr>
        <w:pStyle w:val="ListParagraph"/>
        <w:numPr>
          <w:ilvl w:val="0"/>
          <w:numId w:val="43"/>
        </w:numPr>
        <w:tabs>
          <w:tab w:val="left" w:pos="284"/>
        </w:tabs>
        <w:ind w:left="284" w:hanging="284"/>
        <w:jc w:val="both"/>
        <w:rPr>
          <w:rFonts w:asciiTheme="minorHAnsi" w:hAnsiTheme="minorHAnsi" w:cstheme="minorHAnsi"/>
          <w:sz w:val="20"/>
          <w:szCs w:val="20"/>
          <w:lang w:val="en-GB" w:eastAsia="en-GB"/>
        </w:rPr>
      </w:pPr>
      <w:r w:rsidRPr="008B2060">
        <w:rPr>
          <w:rFonts w:asciiTheme="minorHAnsi" w:hAnsiTheme="minorHAnsi" w:cstheme="minorHAnsi"/>
          <w:sz w:val="20"/>
          <w:szCs w:val="20"/>
          <w:lang w:val="en-GB" w:eastAsia="en-GB"/>
        </w:rPr>
        <w:t xml:space="preserve">Financing availability and the need for </w:t>
      </w:r>
      <w:r w:rsidRPr="008B2060">
        <w:rPr>
          <w:rFonts w:asciiTheme="minorHAnsi" w:hAnsiTheme="minorHAnsi" w:cstheme="minorHAnsi"/>
          <w:noProof/>
          <w:sz w:val="20"/>
          <w:szCs w:val="20"/>
          <w:lang w:val="en-GB" w:eastAsia="en-GB"/>
        </w:rPr>
        <w:t>RURED</w:t>
      </w:r>
      <w:r w:rsidRPr="008B2060">
        <w:rPr>
          <w:rFonts w:asciiTheme="minorHAnsi" w:hAnsiTheme="minorHAnsi" w:cstheme="minorHAnsi"/>
          <w:sz w:val="20"/>
          <w:szCs w:val="20"/>
          <w:lang w:val="en-GB" w:eastAsia="en-GB"/>
        </w:rPr>
        <w:t xml:space="preserve"> financial and technical support (in addition to what project partners or local </w:t>
      </w:r>
      <w:r w:rsidRPr="008B2060">
        <w:rPr>
          <w:rFonts w:asciiTheme="minorHAnsi" w:hAnsiTheme="minorHAnsi" w:cstheme="minorHAnsi"/>
          <w:noProof/>
          <w:sz w:val="20"/>
          <w:szCs w:val="20"/>
          <w:lang w:val="en-GB" w:eastAsia="en-GB"/>
        </w:rPr>
        <w:t>organisations</w:t>
      </w:r>
      <w:r w:rsidRPr="008B2060">
        <w:rPr>
          <w:rFonts w:asciiTheme="minorHAnsi" w:hAnsiTheme="minorHAnsi" w:cstheme="minorHAnsi"/>
          <w:sz w:val="20"/>
          <w:szCs w:val="20"/>
          <w:lang w:val="en-GB" w:eastAsia="en-GB"/>
        </w:rPr>
        <w:t>, private sector and communities can offer)</w:t>
      </w:r>
    </w:p>
    <w:p w14:paraId="13ABE245" w14:textId="77777777" w:rsidR="008B2060" w:rsidRDefault="008B2060" w:rsidP="008B2060">
      <w:pPr>
        <w:tabs>
          <w:tab w:val="left" w:pos="284"/>
        </w:tabs>
        <w:rPr>
          <w:rFonts w:asciiTheme="minorHAnsi" w:hAnsiTheme="minorHAnsi" w:cstheme="minorHAnsi"/>
          <w:szCs w:val="20"/>
          <w:lang w:val="en-GB" w:eastAsia="en-GB"/>
        </w:rPr>
      </w:pPr>
    </w:p>
    <w:p w14:paraId="44142E35" w14:textId="1432E743" w:rsidR="008B2060" w:rsidRDefault="008B2060" w:rsidP="008B2060">
      <w:pPr>
        <w:tabs>
          <w:tab w:val="left" w:pos="1276"/>
        </w:tabs>
        <w:ind w:left="1276" w:hanging="1276"/>
        <w:rPr>
          <w:i/>
          <w:lang w:val="en-GB"/>
        </w:rPr>
      </w:pPr>
      <w:r>
        <w:rPr>
          <w:i/>
          <w:lang w:val="en-GB"/>
        </w:rPr>
        <w:t>Activity 3.1.2</w:t>
      </w:r>
      <w:r>
        <w:rPr>
          <w:i/>
          <w:lang w:val="en-GB"/>
        </w:rPr>
        <w:tab/>
      </w:r>
      <w:r w:rsidRPr="006223E6">
        <w:rPr>
          <w:i/>
          <w:lang w:val="en-GB"/>
        </w:rPr>
        <w:t xml:space="preserve">Technical </w:t>
      </w:r>
      <w:r>
        <w:rPr>
          <w:i/>
          <w:lang w:val="en-GB"/>
        </w:rPr>
        <w:t xml:space="preserve">and financial </w:t>
      </w:r>
      <w:r w:rsidRPr="006223E6">
        <w:rPr>
          <w:i/>
          <w:lang w:val="en-GB"/>
        </w:rPr>
        <w:t xml:space="preserve">assistance provided to </w:t>
      </w:r>
      <w:r w:rsidR="004621B8">
        <w:rPr>
          <w:i/>
          <w:lang w:val="en-GB"/>
        </w:rPr>
        <w:t xml:space="preserve">selected </w:t>
      </w:r>
      <w:r w:rsidR="00E12630">
        <w:rPr>
          <w:i/>
          <w:lang w:val="en-GB"/>
        </w:rPr>
        <w:t xml:space="preserve">mini-grids </w:t>
      </w:r>
      <w:r>
        <w:rPr>
          <w:i/>
          <w:lang w:val="en-GB"/>
        </w:rPr>
        <w:t xml:space="preserve">for the design of </w:t>
      </w:r>
      <w:r w:rsidRPr="006223E6">
        <w:rPr>
          <w:i/>
          <w:lang w:val="en-GB"/>
        </w:rPr>
        <w:t>(bankable) electrification proposals</w:t>
      </w:r>
      <w:r>
        <w:rPr>
          <w:i/>
          <w:lang w:val="en-GB"/>
        </w:rPr>
        <w:t xml:space="preserve"> and implementation and monitoring of off-grid RE and PUE</w:t>
      </w:r>
    </w:p>
    <w:p w14:paraId="553D897C" w14:textId="42BAC1AF" w:rsidR="008B2060" w:rsidRDefault="008B2060" w:rsidP="008B2060">
      <w:pPr>
        <w:tabs>
          <w:tab w:val="left" w:pos="0"/>
        </w:tabs>
        <w:rPr>
          <w:lang w:val="en-GB"/>
        </w:rPr>
      </w:pPr>
      <w:r>
        <w:rPr>
          <w:lang w:val="en-GB"/>
        </w:rPr>
        <w:t xml:space="preserve">The </w:t>
      </w:r>
      <w:r w:rsidRPr="00026D6C">
        <w:rPr>
          <w:noProof/>
          <w:lang w:val="en-GB"/>
        </w:rPr>
        <w:t>RURED</w:t>
      </w:r>
      <w:r>
        <w:rPr>
          <w:lang w:val="en-GB"/>
        </w:rPr>
        <w:t xml:space="preserve"> project will </w:t>
      </w:r>
      <w:r w:rsidRPr="00026D6C">
        <w:rPr>
          <w:noProof/>
          <w:lang w:val="en-GB"/>
        </w:rPr>
        <w:t>provide</w:t>
      </w:r>
      <w:r>
        <w:rPr>
          <w:lang w:val="en-GB"/>
        </w:rPr>
        <w:t xml:space="preserve"> technical and (limited) financial assistance to the </w:t>
      </w:r>
      <w:r w:rsidR="004621B8">
        <w:rPr>
          <w:lang w:val="en-GB"/>
        </w:rPr>
        <w:t xml:space="preserve">mini-grids in </w:t>
      </w:r>
      <w:r w:rsidR="00D14A47">
        <w:rPr>
          <w:lang w:val="en-GB"/>
        </w:rPr>
        <w:t xml:space="preserve">up to 30 </w:t>
      </w:r>
      <w:r>
        <w:rPr>
          <w:lang w:val="en-GB"/>
        </w:rPr>
        <w:t xml:space="preserve">villages, selected under Activity 3.1.1, on an as-needed basis. The </w:t>
      </w:r>
      <w:r w:rsidRPr="00AF1EFA">
        <w:rPr>
          <w:noProof/>
          <w:lang w:val="en-GB"/>
        </w:rPr>
        <w:t>RURED</w:t>
      </w:r>
      <w:r>
        <w:rPr>
          <w:lang w:val="en-GB"/>
        </w:rPr>
        <w:t xml:space="preserve"> </w:t>
      </w:r>
      <w:r w:rsidR="00AF1563" w:rsidRPr="004621B8">
        <w:rPr>
          <w:i/>
          <w:lang w:val="en-GB"/>
        </w:rPr>
        <w:t>technical assistance</w:t>
      </w:r>
      <w:r w:rsidR="00AF1563">
        <w:rPr>
          <w:lang w:val="en-GB"/>
        </w:rPr>
        <w:t xml:space="preserve"> </w:t>
      </w:r>
      <w:r>
        <w:rPr>
          <w:lang w:val="en-GB"/>
        </w:rPr>
        <w:t>support may consist of one or more of the following:</w:t>
      </w:r>
    </w:p>
    <w:p w14:paraId="2A44277E" w14:textId="28163E4C" w:rsidR="008B2060" w:rsidRPr="008B2060" w:rsidRDefault="008B2060" w:rsidP="00CD6D83">
      <w:pPr>
        <w:pStyle w:val="ListParagraph"/>
        <w:numPr>
          <w:ilvl w:val="2"/>
          <w:numId w:val="29"/>
        </w:numPr>
        <w:ind w:left="284" w:hanging="284"/>
        <w:jc w:val="both"/>
        <w:rPr>
          <w:rFonts w:asciiTheme="minorHAnsi" w:hAnsiTheme="minorHAnsi" w:cstheme="minorHAnsi"/>
          <w:szCs w:val="20"/>
          <w:lang w:val="en-GB" w:eastAsia="en-GB"/>
        </w:rPr>
      </w:pPr>
      <w:r w:rsidRPr="00117346">
        <w:rPr>
          <w:rFonts w:asciiTheme="minorHAnsi" w:hAnsiTheme="minorHAnsi" w:cstheme="minorHAnsi"/>
          <w:sz w:val="20"/>
          <w:szCs w:val="20"/>
          <w:lang w:val="en-GB"/>
        </w:rPr>
        <w:t xml:space="preserve">Feasibility study/business plan </w:t>
      </w:r>
      <w:r w:rsidR="00800815">
        <w:rPr>
          <w:rFonts w:asciiTheme="minorHAnsi" w:hAnsiTheme="minorHAnsi" w:cstheme="minorHAnsi"/>
          <w:sz w:val="20"/>
          <w:szCs w:val="20"/>
          <w:lang w:val="en-GB"/>
        </w:rPr>
        <w:t>for off-grid energy systems in</w:t>
      </w:r>
      <w:r w:rsidRPr="00117346">
        <w:rPr>
          <w:rFonts w:asciiTheme="minorHAnsi" w:hAnsiTheme="minorHAnsi" w:cstheme="minorHAnsi"/>
          <w:sz w:val="20"/>
          <w:szCs w:val="20"/>
          <w:lang w:val="en-GB"/>
        </w:rPr>
        <w:t xml:space="preserve"> selected villages (to be submitted by VECs, VECOs</w:t>
      </w:r>
      <w:r>
        <w:rPr>
          <w:rStyle w:val="FootnoteReference"/>
          <w:szCs w:val="20"/>
          <w:lang w:val="en-GB"/>
        </w:rPr>
        <w:footnoteReference w:id="36"/>
      </w:r>
      <w:r w:rsidRPr="00117346">
        <w:rPr>
          <w:rFonts w:asciiTheme="minorHAnsi" w:hAnsiTheme="minorHAnsi" w:cstheme="minorHAnsi"/>
          <w:sz w:val="20"/>
          <w:szCs w:val="20"/>
          <w:lang w:val="en-GB"/>
        </w:rPr>
        <w:t xml:space="preserve"> and/or developers) for submission for NEP Call for Proposals rounds in 2020-2022), in accordance with Call for Proposal (CfP) guidelines and templates and/or </w:t>
      </w:r>
      <w:r>
        <w:rPr>
          <w:rFonts w:asciiTheme="minorHAnsi" w:hAnsiTheme="minorHAnsi" w:cstheme="minorHAnsi"/>
          <w:sz w:val="20"/>
          <w:szCs w:val="20"/>
          <w:lang w:val="en-GB"/>
        </w:rPr>
        <w:t xml:space="preserve">for self-financing and/or </w:t>
      </w:r>
      <w:r w:rsidRPr="00117346">
        <w:rPr>
          <w:rFonts w:asciiTheme="minorHAnsi" w:hAnsiTheme="minorHAnsi" w:cstheme="minorHAnsi"/>
          <w:sz w:val="20"/>
          <w:szCs w:val="20"/>
          <w:lang w:val="en-GB"/>
        </w:rPr>
        <w:t>commercial financial service providers</w:t>
      </w:r>
      <w:r w:rsidRPr="006E7FA5">
        <w:rPr>
          <w:sz w:val="20"/>
          <w:szCs w:val="20"/>
          <w:vertAlign w:val="superscript"/>
          <w:lang w:val="en-GB"/>
        </w:rPr>
        <w:footnoteReference w:id="37"/>
      </w:r>
    </w:p>
    <w:p w14:paraId="0305814B" w14:textId="77777777" w:rsidR="008447C6" w:rsidRPr="008447C6" w:rsidRDefault="008447C6" w:rsidP="008447C6">
      <w:pPr>
        <w:pStyle w:val="ListParagraph"/>
        <w:numPr>
          <w:ilvl w:val="2"/>
          <w:numId w:val="29"/>
        </w:numPr>
        <w:ind w:left="284" w:hanging="284"/>
        <w:jc w:val="both"/>
        <w:rPr>
          <w:rFonts w:asciiTheme="minorHAnsi" w:hAnsiTheme="minorHAnsi" w:cstheme="minorHAnsi"/>
          <w:sz w:val="20"/>
          <w:szCs w:val="20"/>
          <w:lang w:val="en-GB"/>
        </w:rPr>
      </w:pPr>
      <w:r w:rsidRPr="00AF1EFA">
        <w:rPr>
          <w:rFonts w:asciiTheme="minorHAnsi" w:hAnsiTheme="minorHAnsi" w:cstheme="minorHAnsi"/>
          <w:noProof/>
          <w:sz w:val="20"/>
          <w:szCs w:val="20"/>
          <w:lang w:val="en-GB"/>
        </w:rPr>
        <w:t xml:space="preserve">Site </w:t>
      </w:r>
      <w:r w:rsidRPr="008447C6">
        <w:rPr>
          <w:rFonts w:asciiTheme="minorHAnsi" w:hAnsiTheme="minorHAnsi" w:cstheme="minorHAnsi"/>
          <w:noProof/>
          <w:sz w:val="20"/>
          <w:szCs w:val="20"/>
          <w:lang w:val="en-GB"/>
        </w:rPr>
        <w:t>specific</w:t>
      </w:r>
      <w:r w:rsidRPr="008447C6">
        <w:rPr>
          <w:rFonts w:asciiTheme="minorHAnsi" w:hAnsiTheme="minorHAnsi" w:cstheme="minorHAnsi"/>
          <w:sz w:val="20"/>
          <w:szCs w:val="20"/>
          <w:lang w:val="en-GB"/>
        </w:rPr>
        <w:t xml:space="preserve"> ESIA’s (Environmental and social assessment) and ESMP’s (Environmental and Social Management Plans), including analysis of linkages with </w:t>
      </w:r>
      <w:r w:rsidRPr="008447C6">
        <w:rPr>
          <w:rFonts w:asciiTheme="minorHAnsi" w:hAnsiTheme="minorHAnsi" w:cstheme="minorHAnsi"/>
          <w:noProof/>
          <w:sz w:val="20"/>
          <w:szCs w:val="20"/>
          <w:lang w:val="en-GB"/>
        </w:rPr>
        <w:t>watershed</w:t>
      </w:r>
      <w:r w:rsidRPr="008447C6">
        <w:rPr>
          <w:rFonts w:asciiTheme="minorHAnsi" w:hAnsiTheme="minorHAnsi" w:cstheme="minorHAnsi"/>
          <w:sz w:val="20"/>
          <w:szCs w:val="20"/>
          <w:lang w:val="en-GB"/>
        </w:rPr>
        <w:t xml:space="preserve"> areas and recommendations for natural resource management (hydro), and collection/recycling of solar batteries; as needed Indigenous People’s Plan with FPIC</w:t>
      </w:r>
    </w:p>
    <w:p w14:paraId="31202845" w14:textId="49D44034" w:rsidR="008447C6" w:rsidRPr="008E3A92" w:rsidRDefault="008447C6" w:rsidP="008447C6">
      <w:pPr>
        <w:pStyle w:val="ListParagraph"/>
        <w:numPr>
          <w:ilvl w:val="2"/>
          <w:numId w:val="29"/>
        </w:numPr>
        <w:ind w:left="284" w:hanging="284"/>
        <w:jc w:val="both"/>
        <w:rPr>
          <w:rFonts w:asciiTheme="minorHAnsi" w:hAnsiTheme="minorHAnsi" w:cstheme="minorHAnsi"/>
          <w:sz w:val="20"/>
          <w:szCs w:val="20"/>
          <w:lang w:val="en-GB"/>
        </w:rPr>
      </w:pPr>
      <w:r w:rsidRPr="008E3A92">
        <w:rPr>
          <w:rFonts w:asciiTheme="minorHAnsi" w:hAnsiTheme="minorHAnsi" w:cstheme="minorHAnsi"/>
          <w:sz w:val="20"/>
          <w:szCs w:val="20"/>
          <w:lang w:val="en-GB"/>
        </w:rPr>
        <w:t>Targeted technical assistance and on-the-job training, during the installation of RE technology and associated PUE of the approved proposals, monitoring of operations and maintenance (</w:t>
      </w:r>
      <w:r w:rsidRPr="008E3A92">
        <w:rPr>
          <w:rFonts w:asciiTheme="minorHAnsi" w:hAnsiTheme="minorHAnsi" w:cstheme="minorHAnsi"/>
          <w:noProof/>
          <w:sz w:val="20"/>
          <w:szCs w:val="20"/>
          <w:lang w:val="en-GB"/>
        </w:rPr>
        <w:t>troubleshooting),</w:t>
      </w:r>
      <w:r w:rsidRPr="008E3A92">
        <w:rPr>
          <w:rFonts w:asciiTheme="minorHAnsi" w:hAnsiTheme="minorHAnsi" w:cstheme="minorHAnsi"/>
          <w:sz w:val="20"/>
          <w:szCs w:val="20"/>
          <w:lang w:val="en-GB"/>
        </w:rPr>
        <w:t xml:space="preserve"> and for results reporting (in addition to capacity building of activity 2.2.4 and consumer engagement of 2.2.5) </w:t>
      </w:r>
    </w:p>
    <w:p w14:paraId="73BB7F66" w14:textId="77777777" w:rsidR="008447C6" w:rsidRDefault="008447C6" w:rsidP="00974C2E">
      <w:pPr>
        <w:spacing w:after="0"/>
        <w:rPr>
          <w:lang w:val="en-GB"/>
        </w:rPr>
      </w:pPr>
    </w:p>
    <w:p w14:paraId="4D8E855D" w14:textId="3EAAE6A4" w:rsidR="00AF1563" w:rsidRDefault="00A845D3" w:rsidP="00974C2E">
      <w:pPr>
        <w:spacing w:after="0"/>
        <w:rPr>
          <w:rFonts w:asciiTheme="minorHAnsi" w:hAnsiTheme="minorHAnsi" w:cstheme="minorHAnsi"/>
          <w:szCs w:val="20"/>
          <w:lang w:val="en-GB"/>
        </w:rPr>
      </w:pPr>
      <w:r>
        <w:rPr>
          <w:lang w:val="en-GB"/>
        </w:rPr>
        <w:t>The formulation of bankable off-grid RE b</w:t>
      </w:r>
      <w:r w:rsidRPr="006E7FA5">
        <w:rPr>
          <w:rFonts w:asciiTheme="minorHAnsi" w:hAnsiTheme="minorHAnsi" w:cstheme="minorHAnsi"/>
          <w:szCs w:val="20"/>
          <w:lang w:val="en-GB"/>
        </w:rPr>
        <w:t xml:space="preserve">usiness plan </w:t>
      </w:r>
      <w:r>
        <w:rPr>
          <w:rFonts w:asciiTheme="minorHAnsi" w:hAnsiTheme="minorHAnsi" w:cstheme="minorHAnsi"/>
          <w:szCs w:val="20"/>
          <w:lang w:val="en-GB"/>
        </w:rPr>
        <w:t xml:space="preserve">of </w:t>
      </w:r>
      <w:r w:rsidRPr="006E7FA5">
        <w:rPr>
          <w:rFonts w:asciiTheme="minorHAnsi" w:hAnsiTheme="minorHAnsi" w:cstheme="minorHAnsi"/>
          <w:szCs w:val="20"/>
          <w:lang w:val="en-GB"/>
        </w:rPr>
        <w:t>selected villages (to be submitted by VECs</w:t>
      </w:r>
      <w:r>
        <w:rPr>
          <w:rFonts w:asciiTheme="minorHAnsi" w:hAnsiTheme="minorHAnsi" w:cstheme="minorHAnsi"/>
          <w:szCs w:val="20"/>
          <w:lang w:val="en-GB"/>
        </w:rPr>
        <w:t>/cooperatives</w:t>
      </w:r>
      <w:r w:rsidRPr="006E7FA5">
        <w:rPr>
          <w:rFonts w:asciiTheme="minorHAnsi" w:hAnsiTheme="minorHAnsi" w:cstheme="minorHAnsi"/>
          <w:szCs w:val="20"/>
          <w:lang w:val="en-GB"/>
        </w:rPr>
        <w:t xml:space="preserve"> and/or developers</w:t>
      </w:r>
      <w:r>
        <w:rPr>
          <w:rFonts w:asciiTheme="minorHAnsi" w:hAnsiTheme="minorHAnsi" w:cstheme="minorHAnsi"/>
          <w:szCs w:val="20"/>
          <w:lang w:val="en-GB"/>
        </w:rPr>
        <w:t xml:space="preserve">/ESCOs as part </w:t>
      </w:r>
      <w:r w:rsidR="00D248C2">
        <w:rPr>
          <w:rFonts w:asciiTheme="minorHAnsi" w:hAnsiTheme="minorHAnsi" w:cstheme="minorHAnsi"/>
          <w:szCs w:val="20"/>
          <w:lang w:val="en-GB"/>
        </w:rPr>
        <w:t xml:space="preserve">of </w:t>
      </w:r>
      <w:r>
        <w:rPr>
          <w:rFonts w:asciiTheme="minorHAnsi" w:hAnsiTheme="minorHAnsi" w:cstheme="minorHAnsi"/>
          <w:szCs w:val="20"/>
          <w:lang w:val="en-GB"/>
        </w:rPr>
        <w:t xml:space="preserve">Activity 3.1.1) </w:t>
      </w:r>
      <w:r w:rsidR="0087692F">
        <w:rPr>
          <w:rFonts w:asciiTheme="minorHAnsi" w:hAnsiTheme="minorHAnsi" w:cstheme="minorHAnsi"/>
          <w:szCs w:val="20"/>
          <w:lang w:val="en-GB"/>
        </w:rPr>
        <w:t>will</w:t>
      </w:r>
      <w:r>
        <w:rPr>
          <w:rFonts w:asciiTheme="minorHAnsi" w:hAnsiTheme="minorHAnsi" w:cstheme="minorHAnsi"/>
          <w:szCs w:val="20"/>
          <w:lang w:val="en-GB"/>
        </w:rPr>
        <w:t xml:space="preserve"> </w:t>
      </w:r>
      <w:r w:rsidRPr="006E7FA5">
        <w:rPr>
          <w:rFonts w:asciiTheme="minorHAnsi" w:hAnsiTheme="minorHAnsi" w:cstheme="minorHAnsi"/>
          <w:szCs w:val="20"/>
          <w:lang w:val="en-GB"/>
        </w:rPr>
        <w:t>be supported by GEF funding</w:t>
      </w:r>
      <w:r>
        <w:rPr>
          <w:rFonts w:asciiTheme="minorHAnsi" w:hAnsiTheme="minorHAnsi" w:cstheme="minorHAnsi"/>
          <w:szCs w:val="20"/>
          <w:lang w:val="en-GB"/>
        </w:rPr>
        <w:t xml:space="preserve"> on an </w:t>
      </w:r>
      <w:r w:rsidRPr="000B349F">
        <w:rPr>
          <w:rFonts w:asciiTheme="minorHAnsi" w:hAnsiTheme="minorHAnsi" w:cstheme="minorHAnsi"/>
          <w:noProof/>
          <w:szCs w:val="20"/>
          <w:lang w:val="en-GB"/>
        </w:rPr>
        <w:t>as-needed</w:t>
      </w:r>
      <w:r>
        <w:rPr>
          <w:rFonts w:asciiTheme="minorHAnsi" w:hAnsiTheme="minorHAnsi" w:cstheme="minorHAnsi"/>
          <w:szCs w:val="20"/>
          <w:lang w:val="en-GB"/>
        </w:rPr>
        <w:t xml:space="preserve"> basis</w:t>
      </w:r>
      <w:r w:rsidR="0087692F">
        <w:rPr>
          <w:rFonts w:asciiTheme="minorHAnsi" w:hAnsiTheme="minorHAnsi" w:cstheme="minorHAnsi"/>
          <w:szCs w:val="20"/>
          <w:lang w:val="en-GB"/>
        </w:rPr>
        <w:t xml:space="preserve"> for technical assistance</w:t>
      </w:r>
      <w:r>
        <w:rPr>
          <w:rFonts w:asciiTheme="minorHAnsi" w:hAnsiTheme="minorHAnsi" w:cstheme="minorHAnsi"/>
          <w:szCs w:val="20"/>
          <w:lang w:val="en-GB"/>
        </w:rPr>
        <w:t xml:space="preserve"> (e.g. to hire independent external experts</w:t>
      </w:r>
      <w:r w:rsidR="0087692F">
        <w:rPr>
          <w:rFonts w:asciiTheme="minorHAnsi" w:hAnsiTheme="minorHAnsi" w:cstheme="minorHAnsi"/>
          <w:szCs w:val="20"/>
          <w:lang w:val="en-GB"/>
        </w:rPr>
        <w:t xml:space="preserve"> to do the feasibility assessment and design</w:t>
      </w:r>
      <w:r w:rsidR="00223B4D">
        <w:rPr>
          <w:rFonts w:asciiTheme="minorHAnsi" w:hAnsiTheme="minorHAnsi" w:cstheme="minorHAnsi"/>
          <w:szCs w:val="20"/>
          <w:lang w:val="en-GB"/>
        </w:rPr>
        <w:t>)</w:t>
      </w:r>
      <w:r w:rsidR="0087692F">
        <w:rPr>
          <w:rFonts w:asciiTheme="minorHAnsi" w:hAnsiTheme="minorHAnsi" w:cstheme="minorHAnsi"/>
          <w:szCs w:val="20"/>
          <w:lang w:val="en-GB"/>
        </w:rPr>
        <w:t xml:space="preserve">. In addition, </w:t>
      </w:r>
      <w:r w:rsidR="00143D68" w:rsidRPr="00143D68">
        <w:rPr>
          <w:rFonts w:asciiTheme="minorHAnsi" w:hAnsiTheme="minorHAnsi" w:cstheme="minorHAnsi"/>
          <w:szCs w:val="20"/>
          <w:lang w:val="en-GB"/>
        </w:rPr>
        <w:t xml:space="preserve">The </w:t>
      </w:r>
      <w:r w:rsidR="00143D68" w:rsidRPr="00026D6C">
        <w:rPr>
          <w:rFonts w:asciiTheme="minorHAnsi" w:hAnsiTheme="minorHAnsi" w:cstheme="minorHAnsi"/>
          <w:noProof/>
          <w:szCs w:val="20"/>
          <w:lang w:val="en-GB"/>
        </w:rPr>
        <w:t>RURED</w:t>
      </w:r>
      <w:r w:rsidR="00143D68" w:rsidRPr="00143D68">
        <w:rPr>
          <w:rFonts w:asciiTheme="minorHAnsi" w:hAnsiTheme="minorHAnsi" w:cstheme="minorHAnsi"/>
          <w:szCs w:val="20"/>
          <w:lang w:val="en-GB"/>
        </w:rPr>
        <w:t xml:space="preserve"> project aims at setting up off-grid RE initiatives with the longer-term aim of reducing dependence on grants. </w:t>
      </w:r>
    </w:p>
    <w:p w14:paraId="47DE2600" w14:textId="77777777" w:rsidR="00AF1563" w:rsidRDefault="00AF1563" w:rsidP="00974C2E">
      <w:pPr>
        <w:spacing w:after="0"/>
        <w:rPr>
          <w:rFonts w:asciiTheme="minorHAnsi" w:hAnsiTheme="minorHAnsi" w:cstheme="minorHAnsi"/>
          <w:szCs w:val="20"/>
          <w:lang w:val="en-GB"/>
        </w:rPr>
      </w:pPr>
    </w:p>
    <w:p w14:paraId="054A7D4C" w14:textId="1C7FD326" w:rsidR="00974C2E" w:rsidRPr="009D29C1" w:rsidRDefault="00974C2E" w:rsidP="00974C2E">
      <w:pPr>
        <w:spacing w:after="0"/>
        <w:rPr>
          <w:rFonts w:asciiTheme="minorHAnsi" w:hAnsiTheme="minorHAnsi" w:cstheme="minorHAnsi"/>
          <w:szCs w:val="20"/>
          <w:lang w:val="en-GB"/>
        </w:rPr>
      </w:pPr>
      <w:r>
        <w:rPr>
          <w:rFonts w:asciiTheme="minorHAnsi" w:hAnsiTheme="minorHAnsi" w:cstheme="minorHAnsi"/>
          <w:szCs w:val="20"/>
          <w:lang w:val="en-GB"/>
        </w:rPr>
        <w:t xml:space="preserve">The </w:t>
      </w:r>
      <w:r w:rsidR="00176C11">
        <w:rPr>
          <w:rFonts w:asciiTheme="minorHAnsi" w:hAnsiTheme="minorHAnsi" w:cstheme="minorHAnsi"/>
          <w:szCs w:val="20"/>
          <w:lang w:val="en-GB"/>
        </w:rPr>
        <w:t xml:space="preserve">(limited) </w:t>
      </w:r>
      <w:r>
        <w:rPr>
          <w:rFonts w:asciiTheme="minorHAnsi" w:hAnsiTheme="minorHAnsi" w:cstheme="minorHAnsi"/>
          <w:szCs w:val="20"/>
          <w:lang w:val="en-GB"/>
        </w:rPr>
        <w:t xml:space="preserve">GEF </w:t>
      </w:r>
      <w:r w:rsidRPr="004621B8">
        <w:rPr>
          <w:rFonts w:asciiTheme="minorHAnsi" w:hAnsiTheme="minorHAnsi" w:cstheme="minorHAnsi"/>
          <w:i/>
          <w:szCs w:val="20"/>
          <w:lang w:val="en-GB"/>
        </w:rPr>
        <w:t xml:space="preserve">financial </w:t>
      </w:r>
      <w:r w:rsidR="00AF1563" w:rsidRPr="004621B8">
        <w:rPr>
          <w:rFonts w:asciiTheme="minorHAnsi" w:hAnsiTheme="minorHAnsi" w:cstheme="minorHAnsi"/>
          <w:i/>
          <w:szCs w:val="20"/>
          <w:lang w:val="en-GB"/>
        </w:rPr>
        <w:t>assistance</w:t>
      </w:r>
      <w:r>
        <w:rPr>
          <w:rFonts w:asciiTheme="minorHAnsi" w:hAnsiTheme="minorHAnsi" w:cstheme="minorHAnsi"/>
          <w:szCs w:val="20"/>
          <w:lang w:val="en-GB"/>
        </w:rPr>
        <w:t xml:space="preserve"> is not meant to top up the already existing DRD-NEP grant support</w:t>
      </w:r>
      <w:r>
        <w:rPr>
          <w:rStyle w:val="FootnoteReference"/>
          <w:szCs w:val="20"/>
          <w:lang w:val="en-GB"/>
        </w:rPr>
        <w:footnoteReference w:id="38"/>
      </w:r>
      <w:r>
        <w:rPr>
          <w:rFonts w:asciiTheme="minorHAnsi" w:hAnsiTheme="minorHAnsi" w:cstheme="minorHAnsi"/>
          <w:szCs w:val="20"/>
          <w:lang w:val="en-GB"/>
        </w:rPr>
        <w:t xml:space="preserve"> for mini-grid initiatives. RURED will rather want to act as a </w:t>
      </w:r>
      <w:r w:rsidR="005B6EFB">
        <w:rPr>
          <w:rFonts w:asciiTheme="minorHAnsi" w:hAnsiTheme="minorHAnsi" w:cstheme="minorHAnsi"/>
          <w:szCs w:val="20"/>
          <w:lang w:val="en-GB"/>
        </w:rPr>
        <w:t>“</w:t>
      </w:r>
      <w:r>
        <w:rPr>
          <w:rFonts w:asciiTheme="minorHAnsi" w:hAnsiTheme="minorHAnsi" w:cstheme="minorHAnsi"/>
          <w:szCs w:val="20"/>
          <w:lang w:val="en-GB"/>
        </w:rPr>
        <w:t>broker</w:t>
      </w:r>
      <w:r w:rsidR="005B6EFB">
        <w:rPr>
          <w:rFonts w:asciiTheme="minorHAnsi" w:hAnsiTheme="minorHAnsi" w:cstheme="minorHAnsi"/>
          <w:szCs w:val="20"/>
          <w:lang w:val="en-GB"/>
        </w:rPr>
        <w:t>”</w:t>
      </w:r>
      <w:r>
        <w:rPr>
          <w:rFonts w:asciiTheme="minorHAnsi" w:hAnsiTheme="minorHAnsi" w:cstheme="minorHAnsi"/>
          <w:szCs w:val="20"/>
          <w:lang w:val="en-GB"/>
        </w:rPr>
        <w:t xml:space="preserve">, linking promising off-grid proposals with finance sources for the off-grid energy system </w:t>
      </w:r>
      <w:r>
        <w:rPr>
          <w:rFonts w:asciiTheme="minorHAnsi" w:hAnsiTheme="minorHAnsi" w:cstheme="minorHAnsi"/>
          <w:i/>
          <w:szCs w:val="20"/>
          <w:lang w:val="en-GB"/>
        </w:rPr>
        <w:t xml:space="preserve">and </w:t>
      </w:r>
      <w:r>
        <w:rPr>
          <w:rFonts w:asciiTheme="minorHAnsi" w:hAnsiTheme="minorHAnsi" w:cstheme="minorHAnsi"/>
          <w:szCs w:val="20"/>
          <w:lang w:val="en-GB"/>
        </w:rPr>
        <w:t>for productive uses of energy and energy demand stimulation</w:t>
      </w:r>
      <w:r w:rsidR="00424A8F">
        <w:rPr>
          <w:rFonts w:asciiTheme="minorHAnsi" w:hAnsiTheme="minorHAnsi" w:cstheme="minorHAnsi"/>
          <w:szCs w:val="20"/>
          <w:lang w:val="en-GB"/>
        </w:rPr>
        <w:t xml:space="preserve"> </w:t>
      </w:r>
      <w:r>
        <w:rPr>
          <w:rFonts w:asciiTheme="minorHAnsi" w:hAnsiTheme="minorHAnsi" w:cstheme="minorHAnsi"/>
          <w:szCs w:val="20"/>
          <w:lang w:val="en-GB"/>
        </w:rPr>
        <w:t>with local finance, such as A-Bank, and micro-finance providers</w:t>
      </w:r>
      <w:r>
        <w:rPr>
          <w:rStyle w:val="FootnoteReference"/>
          <w:szCs w:val="20"/>
          <w:lang w:val="en-GB"/>
        </w:rPr>
        <w:footnoteReference w:id="39"/>
      </w:r>
      <w:r>
        <w:rPr>
          <w:rFonts w:asciiTheme="minorHAnsi" w:hAnsiTheme="minorHAnsi" w:cstheme="minorHAnsi"/>
          <w:szCs w:val="20"/>
          <w:lang w:val="en-GB"/>
        </w:rPr>
        <w:t xml:space="preserve">.  </w:t>
      </w:r>
      <w:r w:rsidRPr="009D29C1">
        <w:rPr>
          <w:rFonts w:asciiTheme="minorHAnsi" w:hAnsiTheme="minorHAnsi" w:cstheme="minorHAnsi"/>
          <w:szCs w:val="20"/>
          <w:lang w:val="en-GB"/>
        </w:rPr>
        <w:t xml:space="preserve">In some cases, </w:t>
      </w:r>
      <w:r w:rsidR="004F58B9">
        <w:rPr>
          <w:rFonts w:asciiTheme="minorHAnsi" w:hAnsiTheme="minorHAnsi" w:cstheme="minorHAnsi"/>
          <w:szCs w:val="20"/>
          <w:lang w:val="en-GB"/>
        </w:rPr>
        <w:t xml:space="preserve">the project </w:t>
      </w:r>
      <w:r w:rsidR="001F632D">
        <w:rPr>
          <w:rFonts w:asciiTheme="minorHAnsi" w:hAnsiTheme="minorHAnsi" w:cstheme="minorHAnsi"/>
          <w:szCs w:val="20"/>
          <w:lang w:val="en-GB"/>
        </w:rPr>
        <w:t>can</w:t>
      </w:r>
      <w:r w:rsidR="004F58B9">
        <w:rPr>
          <w:rFonts w:asciiTheme="minorHAnsi" w:hAnsiTheme="minorHAnsi" w:cstheme="minorHAnsi"/>
          <w:szCs w:val="20"/>
          <w:lang w:val="en-GB"/>
        </w:rPr>
        <w:t xml:space="preserve"> financially support village off-grid RE systems and PUE as ‘last resort’ funding for a number of cases:</w:t>
      </w:r>
    </w:p>
    <w:p w14:paraId="27BC5794" w14:textId="34420F37" w:rsidR="00ED5025" w:rsidRPr="00020D00" w:rsidRDefault="006958BD" w:rsidP="005E4A3D">
      <w:pPr>
        <w:pStyle w:val="ListParagraph"/>
        <w:numPr>
          <w:ilvl w:val="0"/>
          <w:numId w:val="91"/>
        </w:numPr>
        <w:ind w:left="284" w:hanging="284"/>
        <w:jc w:val="both"/>
        <w:rPr>
          <w:rFonts w:asciiTheme="minorHAnsi" w:hAnsiTheme="minorHAnsi" w:cstheme="minorHAnsi"/>
          <w:sz w:val="20"/>
          <w:szCs w:val="20"/>
          <w:lang w:val="en-GB"/>
        </w:rPr>
      </w:pPr>
      <w:r w:rsidRPr="00020D00">
        <w:rPr>
          <w:rFonts w:asciiTheme="minorHAnsi" w:hAnsiTheme="minorHAnsi" w:cstheme="minorHAnsi"/>
          <w:b/>
          <w:sz w:val="20"/>
          <w:szCs w:val="20"/>
          <w:lang w:val="en-GB"/>
        </w:rPr>
        <w:t xml:space="preserve">Promoting PUE. </w:t>
      </w:r>
      <w:r w:rsidR="00020D00" w:rsidRPr="00020D00">
        <w:rPr>
          <w:rFonts w:asciiTheme="minorHAnsi" w:hAnsiTheme="minorHAnsi" w:cstheme="minorHAnsi"/>
          <w:sz w:val="20"/>
          <w:szCs w:val="20"/>
          <w:lang w:val="en-GB"/>
        </w:rPr>
        <w:t>Cases where the economic viability of the mini-grid will substantially improve on the basis of adding a certain type of productive use for which insufficient initial financing is available. RURED will test and pilot different PUE options and business models, including leasing of PUE equipment to end-users</w:t>
      </w:r>
      <w:r w:rsidR="00A62241" w:rsidRPr="00020D00">
        <w:rPr>
          <w:rFonts w:asciiTheme="minorHAnsi" w:hAnsiTheme="minorHAnsi" w:cstheme="minorHAnsi"/>
          <w:sz w:val="20"/>
          <w:szCs w:val="20"/>
          <w:lang w:val="en-GB"/>
        </w:rPr>
        <w:t>. For example, a 40 kW solar mini</w:t>
      </w:r>
      <w:r w:rsidR="00E95C09" w:rsidRPr="00020D00">
        <w:rPr>
          <w:rFonts w:asciiTheme="minorHAnsi" w:hAnsiTheme="minorHAnsi" w:cstheme="minorHAnsi"/>
          <w:sz w:val="20"/>
          <w:szCs w:val="20"/>
          <w:lang w:val="en-GB"/>
        </w:rPr>
        <w:t>-</w:t>
      </w:r>
      <w:r w:rsidR="00A62241" w:rsidRPr="00020D00">
        <w:rPr>
          <w:rFonts w:asciiTheme="minorHAnsi" w:hAnsiTheme="minorHAnsi" w:cstheme="minorHAnsi"/>
          <w:sz w:val="20"/>
          <w:szCs w:val="20"/>
          <w:lang w:val="en-GB"/>
        </w:rPr>
        <w:t xml:space="preserve">grid </w:t>
      </w:r>
      <w:r w:rsidR="00F86B1F" w:rsidRPr="00020D00">
        <w:rPr>
          <w:rFonts w:asciiTheme="minorHAnsi" w:hAnsiTheme="minorHAnsi" w:cstheme="minorHAnsi"/>
          <w:sz w:val="20"/>
          <w:szCs w:val="20"/>
          <w:lang w:val="en-GB"/>
        </w:rPr>
        <w:t xml:space="preserve">is planned </w:t>
      </w:r>
      <w:r w:rsidR="00A62241" w:rsidRPr="00020D00">
        <w:rPr>
          <w:rFonts w:asciiTheme="minorHAnsi" w:hAnsiTheme="minorHAnsi" w:cstheme="minorHAnsi"/>
          <w:sz w:val="20"/>
          <w:szCs w:val="20"/>
          <w:lang w:val="en-GB"/>
        </w:rPr>
        <w:t xml:space="preserve">to supply power to the households and small businesses; an additional 10 kW needs to </w:t>
      </w:r>
      <w:r w:rsidR="00AF1EFA" w:rsidRPr="00020D00">
        <w:rPr>
          <w:rFonts w:asciiTheme="minorHAnsi" w:hAnsiTheme="minorHAnsi" w:cstheme="minorHAnsi"/>
          <w:noProof/>
          <w:sz w:val="20"/>
          <w:szCs w:val="20"/>
          <w:lang w:val="en-GB"/>
        </w:rPr>
        <w:t xml:space="preserve">be </w:t>
      </w:r>
      <w:r w:rsidR="00A62241" w:rsidRPr="00020D00">
        <w:rPr>
          <w:rFonts w:asciiTheme="minorHAnsi" w:hAnsiTheme="minorHAnsi" w:cstheme="minorHAnsi"/>
          <w:noProof/>
          <w:sz w:val="20"/>
          <w:szCs w:val="20"/>
          <w:lang w:val="en-GB"/>
        </w:rPr>
        <w:t>added</w:t>
      </w:r>
      <w:r w:rsidR="00A62241" w:rsidRPr="00020D00">
        <w:rPr>
          <w:rFonts w:asciiTheme="minorHAnsi" w:hAnsiTheme="minorHAnsi" w:cstheme="minorHAnsi"/>
          <w:sz w:val="20"/>
          <w:szCs w:val="20"/>
          <w:lang w:val="en-GB"/>
        </w:rPr>
        <w:t xml:space="preserve"> to be able to power a larger agro-processing facility. Financing such a large expansion would be beyond the financial ability of the community. The project can consider financing part of the capacity </w:t>
      </w:r>
      <w:r w:rsidR="00A62241" w:rsidRPr="00020D00">
        <w:rPr>
          <w:rFonts w:asciiTheme="minorHAnsi" w:hAnsiTheme="minorHAnsi" w:cstheme="minorHAnsi"/>
          <w:noProof/>
          <w:sz w:val="20"/>
          <w:szCs w:val="20"/>
          <w:lang w:val="en-GB"/>
        </w:rPr>
        <w:t>addition</w:t>
      </w:r>
      <w:r w:rsidR="00A62241" w:rsidRPr="00020D00">
        <w:rPr>
          <w:rFonts w:asciiTheme="minorHAnsi" w:hAnsiTheme="minorHAnsi" w:cstheme="minorHAnsi"/>
          <w:sz w:val="20"/>
          <w:szCs w:val="20"/>
          <w:lang w:val="en-GB"/>
        </w:rPr>
        <w:t xml:space="preserve"> so that the system can be designed with </w:t>
      </w:r>
      <w:r w:rsidR="00AF1EFA" w:rsidRPr="00020D00">
        <w:rPr>
          <w:rFonts w:asciiTheme="minorHAnsi" w:hAnsiTheme="minorHAnsi" w:cstheme="minorHAnsi"/>
          <w:sz w:val="20"/>
          <w:szCs w:val="20"/>
          <w:lang w:val="en-GB"/>
        </w:rPr>
        <w:t xml:space="preserve">sufficient </w:t>
      </w:r>
      <w:r w:rsidR="00A62241" w:rsidRPr="00020D00">
        <w:rPr>
          <w:rFonts w:asciiTheme="minorHAnsi" w:hAnsiTheme="minorHAnsi" w:cstheme="minorHAnsi"/>
          <w:sz w:val="20"/>
          <w:szCs w:val="20"/>
          <w:lang w:val="en-GB"/>
        </w:rPr>
        <w:t>capacity needed to</w:t>
      </w:r>
      <w:r w:rsidR="00AF1EFA" w:rsidRPr="00020D00">
        <w:rPr>
          <w:rFonts w:asciiTheme="minorHAnsi" w:hAnsiTheme="minorHAnsi" w:cstheme="minorHAnsi"/>
          <w:sz w:val="20"/>
          <w:szCs w:val="20"/>
          <w:lang w:val="en-GB"/>
        </w:rPr>
        <w:t xml:space="preserve"> power </w:t>
      </w:r>
      <w:r w:rsidR="00A62241" w:rsidRPr="00020D00">
        <w:rPr>
          <w:rFonts w:asciiTheme="minorHAnsi" w:hAnsiTheme="minorHAnsi" w:cstheme="minorHAnsi"/>
          <w:sz w:val="20"/>
          <w:szCs w:val="20"/>
          <w:lang w:val="en-GB"/>
        </w:rPr>
        <w:t>the PUE</w:t>
      </w:r>
      <w:r w:rsidR="00F441AC">
        <w:rPr>
          <w:rStyle w:val="FootnoteReference"/>
          <w:szCs w:val="20"/>
          <w:lang w:val="en-GB"/>
        </w:rPr>
        <w:footnoteReference w:id="40"/>
      </w:r>
      <w:r w:rsidR="00A62241" w:rsidRPr="00020D00">
        <w:rPr>
          <w:rFonts w:asciiTheme="minorHAnsi" w:hAnsiTheme="minorHAnsi" w:cstheme="minorHAnsi"/>
          <w:sz w:val="20"/>
          <w:szCs w:val="20"/>
          <w:lang w:val="en-GB"/>
        </w:rPr>
        <w:t>.</w:t>
      </w:r>
    </w:p>
    <w:p w14:paraId="604359BC" w14:textId="5D6EEFE3" w:rsidR="00FB269B" w:rsidRPr="008926B5" w:rsidRDefault="00F86B1F" w:rsidP="00DA2DE3">
      <w:pPr>
        <w:pStyle w:val="ListParagraph"/>
        <w:numPr>
          <w:ilvl w:val="0"/>
          <w:numId w:val="91"/>
        </w:numPr>
        <w:ind w:left="284" w:hanging="284"/>
        <w:jc w:val="both"/>
        <w:rPr>
          <w:rFonts w:ascii="Calibri" w:hAnsi="Calibri" w:cs="Calibri"/>
          <w:sz w:val="20"/>
          <w:szCs w:val="20"/>
          <w:lang w:val="en-GB"/>
        </w:rPr>
      </w:pPr>
      <w:r w:rsidRPr="00383A44">
        <w:rPr>
          <w:rFonts w:asciiTheme="minorHAnsi" w:hAnsiTheme="minorHAnsi" w:cstheme="minorHAnsi"/>
          <w:b/>
          <w:sz w:val="20"/>
          <w:szCs w:val="20"/>
          <w:lang w:val="en-GB"/>
        </w:rPr>
        <w:t xml:space="preserve">Hybrid technologies. </w:t>
      </w:r>
      <w:r w:rsidR="00777529">
        <w:rPr>
          <w:rFonts w:asciiTheme="minorHAnsi" w:hAnsiTheme="minorHAnsi" w:cstheme="minorHAnsi"/>
          <w:sz w:val="20"/>
          <w:szCs w:val="20"/>
          <w:lang w:val="en-GB"/>
        </w:rPr>
        <w:t xml:space="preserve">Cases where an existing defunct </w:t>
      </w:r>
      <w:r w:rsidR="00BF56BD">
        <w:rPr>
          <w:rFonts w:asciiTheme="minorHAnsi" w:hAnsiTheme="minorHAnsi" w:cstheme="minorHAnsi"/>
          <w:sz w:val="20"/>
          <w:szCs w:val="20"/>
          <w:lang w:val="en-GB"/>
        </w:rPr>
        <w:t>(</w:t>
      </w:r>
      <w:r w:rsidR="00E10399">
        <w:rPr>
          <w:rFonts w:asciiTheme="minorHAnsi" w:hAnsiTheme="minorHAnsi" w:cstheme="minorHAnsi"/>
          <w:sz w:val="20"/>
          <w:szCs w:val="20"/>
          <w:lang w:val="en-GB"/>
        </w:rPr>
        <w:t xml:space="preserve">built in the past </w:t>
      </w:r>
      <w:r w:rsidR="00BF56BD">
        <w:rPr>
          <w:rFonts w:asciiTheme="minorHAnsi" w:hAnsiTheme="minorHAnsi" w:cstheme="minorHAnsi"/>
          <w:sz w:val="20"/>
          <w:szCs w:val="20"/>
          <w:lang w:val="en-GB"/>
        </w:rPr>
        <w:t>pre-NEP) mini-grid could be revived</w:t>
      </w:r>
      <w:r w:rsidR="00E10399">
        <w:rPr>
          <w:rFonts w:asciiTheme="minorHAnsi" w:hAnsiTheme="minorHAnsi" w:cstheme="minorHAnsi"/>
          <w:sz w:val="20"/>
          <w:szCs w:val="20"/>
          <w:lang w:val="en-GB"/>
        </w:rPr>
        <w:t>, e.g. by adding solar and creating a hybrid</w:t>
      </w:r>
      <w:r w:rsidR="007B6A98">
        <w:rPr>
          <w:rFonts w:asciiTheme="minorHAnsi" w:hAnsiTheme="minorHAnsi" w:cstheme="minorHAnsi"/>
          <w:sz w:val="20"/>
          <w:szCs w:val="20"/>
          <w:lang w:val="en-GB"/>
        </w:rPr>
        <w:t xml:space="preserve"> system (solar and hydropower) that due to their innovativeness may need initial support</w:t>
      </w:r>
      <w:r w:rsidR="00400A2E" w:rsidRPr="008926B5">
        <w:rPr>
          <w:rFonts w:ascii="Calibri" w:hAnsi="Calibri" w:cs="Calibri"/>
          <w:sz w:val="20"/>
          <w:szCs w:val="20"/>
          <w:lang w:val="en-GB"/>
        </w:rPr>
        <w:t xml:space="preserve"> </w:t>
      </w:r>
      <w:r w:rsidR="0058252B" w:rsidRPr="00011B19">
        <w:rPr>
          <w:rFonts w:asciiTheme="minorHAnsi" w:hAnsiTheme="minorHAnsi" w:cstheme="minorHAnsi"/>
          <w:bCs/>
          <w:sz w:val="20"/>
          <w:szCs w:val="20"/>
          <w:lang w:val="en-GB"/>
        </w:rPr>
        <w:t>(hybridization can be interesting from a cost-effectives p</w:t>
      </w:r>
      <w:r w:rsidR="0058252B">
        <w:rPr>
          <w:rFonts w:asciiTheme="minorHAnsi" w:hAnsiTheme="minorHAnsi" w:cstheme="minorHAnsi"/>
          <w:bCs/>
          <w:sz w:val="20"/>
          <w:szCs w:val="20"/>
          <w:lang w:val="en-GB"/>
        </w:rPr>
        <w:t xml:space="preserve">oint </w:t>
      </w:r>
      <w:r w:rsidR="0058252B" w:rsidRPr="00011B19">
        <w:rPr>
          <w:rFonts w:asciiTheme="minorHAnsi" w:hAnsiTheme="minorHAnsi" w:cstheme="minorHAnsi"/>
          <w:bCs/>
          <w:sz w:val="20"/>
          <w:szCs w:val="20"/>
          <w:lang w:val="en-GB"/>
        </w:rPr>
        <w:t>of view bu</w:t>
      </w:r>
      <w:r w:rsidR="0058252B">
        <w:rPr>
          <w:rFonts w:asciiTheme="minorHAnsi" w:hAnsiTheme="minorHAnsi" w:cstheme="minorHAnsi"/>
          <w:bCs/>
          <w:sz w:val="20"/>
          <w:szCs w:val="20"/>
          <w:lang w:val="en-GB"/>
        </w:rPr>
        <w:t>t</w:t>
      </w:r>
      <w:r w:rsidR="0058252B" w:rsidRPr="00011B19">
        <w:rPr>
          <w:rFonts w:asciiTheme="minorHAnsi" w:hAnsiTheme="minorHAnsi" w:cstheme="minorHAnsi"/>
          <w:bCs/>
          <w:sz w:val="20"/>
          <w:szCs w:val="20"/>
          <w:lang w:val="en-GB"/>
        </w:rPr>
        <w:t xml:space="preserve"> rarely practiced in Myanmar</w:t>
      </w:r>
      <w:r w:rsidR="0058252B">
        <w:rPr>
          <w:rFonts w:asciiTheme="minorHAnsi" w:hAnsiTheme="minorHAnsi" w:cstheme="minorHAnsi"/>
          <w:bCs/>
          <w:sz w:val="20"/>
          <w:szCs w:val="20"/>
          <w:lang w:val="en-GB"/>
        </w:rPr>
        <w:t>).</w:t>
      </w:r>
    </w:p>
    <w:p w14:paraId="3C6F6ED0" w14:textId="4B280984" w:rsidR="001D2066" w:rsidRPr="008926B5" w:rsidRDefault="00F86B1F" w:rsidP="001D2066">
      <w:pPr>
        <w:pStyle w:val="ListParagraph"/>
        <w:numPr>
          <w:ilvl w:val="0"/>
          <w:numId w:val="91"/>
        </w:numPr>
        <w:ind w:left="284" w:hanging="284"/>
        <w:jc w:val="both"/>
        <w:rPr>
          <w:rFonts w:ascii="Calibri" w:hAnsi="Calibri" w:cs="Calibri"/>
          <w:sz w:val="20"/>
          <w:szCs w:val="20"/>
          <w:lang w:val="en-GB"/>
        </w:rPr>
      </w:pPr>
      <w:r>
        <w:rPr>
          <w:rFonts w:ascii="Calibri" w:hAnsi="Calibri" w:cs="Calibri"/>
          <w:b/>
          <w:sz w:val="20"/>
          <w:szCs w:val="20"/>
          <w:lang w:val="en-GB"/>
        </w:rPr>
        <w:t>Credit Guarantee Insurance</w:t>
      </w:r>
      <w:r w:rsidRPr="00383A44">
        <w:rPr>
          <w:rFonts w:ascii="Calibri" w:hAnsi="Calibri" w:cs="Calibri"/>
          <w:b/>
          <w:sz w:val="20"/>
          <w:szCs w:val="20"/>
          <w:lang w:val="en-GB"/>
        </w:rPr>
        <w:t xml:space="preserve">. </w:t>
      </w:r>
      <w:r w:rsidR="00254659">
        <w:rPr>
          <w:rFonts w:ascii="Calibri" w:hAnsi="Calibri" w:cs="Calibri"/>
          <w:sz w:val="20"/>
          <w:szCs w:val="20"/>
          <w:lang w:val="en-GB"/>
        </w:rPr>
        <w:t xml:space="preserve">Cases where </w:t>
      </w:r>
      <w:r w:rsidR="001D2066" w:rsidRPr="002F7916">
        <w:rPr>
          <w:rFonts w:ascii="Calibri" w:hAnsi="Calibri" w:cs="Calibri"/>
          <w:sz w:val="20"/>
          <w:szCs w:val="20"/>
          <w:lang w:val="en-GB"/>
        </w:rPr>
        <w:t>project proponents</w:t>
      </w:r>
      <w:r w:rsidR="00254659">
        <w:rPr>
          <w:rFonts w:ascii="Calibri" w:hAnsi="Calibri" w:cs="Calibri"/>
          <w:sz w:val="20"/>
          <w:szCs w:val="20"/>
          <w:lang w:val="en-GB"/>
        </w:rPr>
        <w:t xml:space="preserve"> can be assisted to</w:t>
      </w:r>
      <w:r w:rsidR="001D2066" w:rsidRPr="002F7916">
        <w:rPr>
          <w:rFonts w:ascii="Calibri" w:hAnsi="Calibri" w:cs="Calibri"/>
          <w:sz w:val="20"/>
          <w:szCs w:val="20"/>
          <w:lang w:val="en-GB"/>
        </w:rPr>
        <w:t xml:space="preserve"> </w:t>
      </w:r>
      <w:r w:rsidR="001D2066" w:rsidRPr="00AF1EFA">
        <w:rPr>
          <w:rFonts w:ascii="Calibri" w:hAnsi="Calibri" w:cs="Calibri"/>
          <w:noProof/>
          <w:sz w:val="20"/>
          <w:szCs w:val="20"/>
          <w:lang w:val="en-GB"/>
        </w:rPr>
        <w:t>access</w:t>
      </w:r>
      <w:r w:rsidR="001D2066" w:rsidRPr="002F7916">
        <w:rPr>
          <w:rFonts w:ascii="Calibri" w:hAnsi="Calibri" w:cs="Calibri"/>
          <w:sz w:val="20"/>
          <w:szCs w:val="20"/>
          <w:lang w:val="en-GB"/>
        </w:rPr>
        <w:t xml:space="preserve"> collateral-free loans from local commercial banks, by absorbing the cost of </w:t>
      </w:r>
      <w:r w:rsidR="001D2066" w:rsidRPr="002F7916">
        <w:rPr>
          <w:rFonts w:ascii="Calibri" w:hAnsi="Calibri" w:cs="Calibri"/>
          <w:i/>
          <w:sz w:val="20"/>
          <w:szCs w:val="20"/>
          <w:lang w:val="en-GB"/>
        </w:rPr>
        <w:t>‘credit guarantee insurance (CGI)</w:t>
      </w:r>
      <w:r w:rsidR="001D2066" w:rsidRPr="002F7916">
        <w:rPr>
          <w:rFonts w:ascii="Calibri" w:hAnsi="Calibri" w:cs="Calibri"/>
          <w:sz w:val="20"/>
          <w:szCs w:val="20"/>
          <w:lang w:val="en-GB"/>
        </w:rPr>
        <w:t xml:space="preserve">’ for the loan amount raised from the banks. Proponents, such as small developers or village entities, may have difficulty raising sufficient collateral for commercial loans and are considered not creditworthy by most commercial banks. Besides, bankability of many of these mini-grid assets is often questioned by commercial banks. Hence, banks typically require fixed assets over and above project assets as collateral for lending to these small developers. In order to address such barriers, the Government of Myanmar has introduced a Credit Guarantee Insurance (CGI) program wherein commercial banks can provide small loans to SMEs (of typical size MMK 20 million, about USD 13,500, can be extended to MMK 50 million, about USD 32,000) without requiring collateral. Banks can apply to Myanmar Insurance Enterprise (the state-owned entity that can provide such insurance in Myanmar) to purchase a CGI </w:t>
      </w:r>
      <w:r w:rsidR="00424A8F" w:rsidRPr="002F7916">
        <w:rPr>
          <w:rFonts w:ascii="Calibri" w:hAnsi="Calibri" w:cs="Calibri"/>
          <w:sz w:val="20"/>
          <w:szCs w:val="20"/>
          <w:lang w:val="en-GB"/>
        </w:rPr>
        <w:t>plan, which</w:t>
      </w:r>
      <w:r w:rsidR="001D2066" w:rsidRPr="002F7916">
        <w:rPr>
          <w:rFonts w:ascii="Calibri" w:hAnsi="Calibri" w:cs="Calibri"/>
          <w:sz w:val="20"/>
          <w:szCs w:val="20"/>
          <w:lang w:val="en-GB"/>
        </w:rPr>
        <w:t xml:space="preserve"> can provide cover against loan default up to 60% of the loan amount. An insurance premium of 1-3% per annum is charged by Myanmar Insurance </w:t>
      </w:r>
      <w:r w:rsidR="00424A8F" w:rsidRPr="002F7916">
        <w:rPr>
          <w:rFonts w:ascii="Calibri" w:hAnsi="Calibri" w:cs="Calibri"/>
          <w:sz w:val="20"/>
          <w:szCs w:val="20"/>
          <w:lang w:val="en-GB"/>
        </w:rPr>
        <w:t>Enterprise, which</w:t>
      </w:r>
      <w:r w:rsidR="001D2066" w:rsidRPr="002F7916">
        <w:rPr>
          <w:rFonts w:ascii="Calibri" w:hAnsi="Calibri" w:cs="Calibri"/>
          <w:sz w:val="20"/>
          <w:szCs w:val="20"/>
          <w:lang w:val="en-GB"/>
        </w:rPr>
        <w:t xml:space="preserve"> banks typically recover from the borrowers (mini-grid developers in this case). The Project will reimburse mini-grid developers the cost of CGI premium, charged by the Myanmar Insurance Enterprise. This will allow them to borrow collateral-free loans from local commercial banks and, possibly, at a higher insured loan amount</w:t>
      </w:r>
      <w:r w:rsidR="001D2066" w:rsidRPr="002F7916">
        <w:rPr>
          <w:rStyle w:val="FootnoteReference"/>
          <w:rFonts w:ascii="Calibri" w:hAnsi="Calibri" w:cs="Calibri"/>
          <w:sz w:val="20"/>
          <w:szCs w:val="20"/>
          <w:lang w:val="en-GB"/>
        </w:rPr>
        <w:footnoteReference w:id="41"/>
      </w:r>
      <w:r w:rsidR="001D2066" w:rsidRPr="002F7916">
        <w:rPr>
          <w:rFonts w:ascii="Calibri" w:hAnsi="Calibri" w:cs="Calibri"/>
          <w:sz w:val="20"/>
          <w:szCs w:val="20"/>
          <w:lang w:val="en-GB"/>
        </w:rPr>
        <w:t>.</w:t>
      </w:r>
    </w:p>
    <w:p w14:paraId="40275C77" w14:textId="77777777" w:rsidR="00297D6E" w:rsidRPr="001D2066" w:rsidRDefault="00297D6E" w:rsidP="008926B5">
      <w:pPr>
        <w:pStyle w:val="ListParagraph"/>
        <w:ind w:left="284"/>
        <w:jc w:val="both"/>
        <w:rPr>
          <w:rFonts w:cs="Calibri"/>
          <w:szCs w:val="20"/>
          <w:lang w:val="en-GB"/>
        </w:rPr>
      </w:pPr>
    </w:p>
    <w:p w14:paraId="33141185" w14:textId="30986EB2" w:rsidR="00A62241" w:rsidRDefault="00A62241" w:rsidP="00A62241">
      <w:pPr>
        <w:rPr>
          <w:rFonts w:asciiTheme="minorHAnsi" w:hAnsiTheme="minorHAnsi" w:cstheme="minorHAnsi"/>
          <w:szCs w:val="20"/>
          <w:lang w:val="en-GB"/>
        </w:rPr>
      </w:pPr>
      <w:r>
        <w:rPr>
          <w:rFonts w:asciiTheme="minorHAnsi" w:hAnsiTheme="minorHAnsi" w:cstheme="minorHAnsi"/>
          <w:szCs w:val="20"/>
          <w:lang w:val="en-GB"/>
        </w:rPr>
        <w:t>This is summarised in the table below</w:t>
      </w:r>
      <w:r w:rsidR="00297D6E">
        <w:rPr>
          <w:rFonts w:asciiTheme="minorHAnsi" w:hAnsiTheme="minorHAnsi" w:cstheme="minorHAnsi"/>
          <w:szCs w:val="20"/>
          <w:lang w:val="en-GB"/>
        </w:rPr>
        <w:t xml:space="preserve">. </w:t>
      </w:r>
      <w:r w:rsidR="00FB269B">
        <w:rPr>
          <w:rFonts w:asciiTheme="minorHAnsi" w:hAnsiTheme="minorHAnsi" w:cstheme="minorHAnsi"/>
          <w:szCs w:val="20"/>
          <w:lang w:val="en-GB"/>
        </w:rPr>
        <w:t>B</w:t>
      </w:r>
      <w:r w:rsidR="00297D6E">
        <w:rPr>
          <w:rFonts w:asciiTheme="minorHAnsi" w:hAnsiTheme="minorHAnsi" w:cstheme="minorHAnsi"/>
          <w:szCs w:val="20"/>
          <w:lang w:val="en-GB"/>
        </w:rPr>
        <w:t xml:space="preserve">udget disbursements will depend on </w:t>
      </w:r>
      <w:r w:rsidR="00FB269B">
        <w:rPr>
          <w:rFonts w:asciiTheme="minorHAnsi" w:hAnsiTheme="minorHAnsi" w:cstheme="minorHAnsi"/>
          <w:szCs w:val="20"/>
          <w:lang w:val="en-GB"/>
        </w:rPr>
        <w:t xml:space="preserve">the </w:t>
      </w:r>
      <w:r w:rsidR="00297D6E">
        <w:rPr>
          <w:rFonts w:asciiTheme="minorHAnsi" w:hAnsiTheme="minorHAnsi" w:cstheme="minorHAnsi"/>
          <w:szCs w:val="20"/>
          <w:lang w:val="en-GB"/>
        </w:rPr>
        <w:t>demand for financing support modalities.</w:t>
      </w:r>
    </w:p>
    <w:tbl>
      <w:tblPr>
        <w:tblStyle w:val="TableGrid"/>
        <w:tblW w:w="0" w:type="auto"/>
        <w:tblLook w:val="04A0" w:firstRow="1" w:lastRow="0" w:firstColumn="1" w:lastColumn="0" w:noHBand="0" w:noVBand="1"/>
      </w:tblPr>
      <w:tblGrid>
        <w:gridCol w:w="6374"/>
        <w:gridCol w:w="1701"/>
      </w:tblGrid>
      <w:tr w:rsidR="00A26B3D" w14:paraId="41ADE38F" w14:textId="77777777" w:rsidTr="00A26B3D">
        <w:tc>
          <w:tcPr>
            <w:tcW w:w="6374" w:type="dxa"/>
          </w:tcPr>
          <w:p w14:paraId="207F83FF" w14:textId="76DA3CDD" w:rsidR="00A26B3D" w:rsidRPr="008926B5" w:rsidRDefault="00A26B3D" w:rsidP="00A62241">
            <w:pPr>
              <w:rPr>
                <w:rFonts w:asciiTheme="minorHAnsi" w:hAnsiTheme="minorHAnsi" w:cstheme="minorHAnsi"/>
                <w:b/>
                <w:szCs w:val="20"/>
                <w:lang w:val="en-GB"/>
              </w:rPr>
            </w:pPr>
            <w:r w:rsidRPr="008926B5">
              <w:rPr>
                <w:rFonts w:asciiTheme="minorHAnsi" w:hAnsiTheme="minorHAnsi" w:cstheme="minorHAnsi"/>
                <w:b/>
                <w:szCs w:val="20"/>
                <w:lang w:val="en-GB"/>
              </w:rPr>
              <w:t>Modality</w:t>
            </w:r>
          </w:p>
        </w:tc>
        <w:tc>
          <w:tcPr>
            <w:tcW w:w="1701" w:type="dxa"/>
          </w:tcPr>
          <w:p w14:paraId="56F7903F" w14:textId="5CEB4652" w:rsidR="00A26B3D" w:rsidRPr="008926B5" w:rsidRDefault="00A26B3D" w:rsidP="003D6D04">
            <w:pPr>
              <w:jc w:val="right"/>
              <w:rPr>
                <w:rFonts w:asciiTheme="minorHAnsi" w:hAnsiTheme="minorHAnsi" w:cstheme="minorHAnsi"/>
                <w:b/>
                <w:szCs w:val="20"/>
                <w:lang w:val="en-GB"/>
              </w:rPr>
            </w:pPr>
            <w:r w:rsidRPr="008926B5">
              <w:rPr>
                <w:rFonts w:asciiTheme="minorHAnsi" w:hAnsiTheme="minorHAnsi" w:cstheme="minorHAnsi"/>
                <w:b/>
                <w:szCs w:val="20"/>
                <w:lang w:val="en-GB"/>
              </w:rPr>
              <w:t>Budget (USD)</w:t>
            </w:r>
          </w:p>
        </w:tc>
      </w:tr>
      <w:tr w:rsidR="00B53493" w14:paraId="4C2D20B2" w14:textId="77777777" w:rsidTr="00A26B3D">
        <w:tc>
          <w:tcPr>
            <w:tcW w:w="6374" w:type="dxa"/>
          </w:tcPr>
          <w:p w14:paraId="30136D9E" w14:textId="39CC50E1" w:rsidR="00B53493" w:rsidRDefault="00B53493" w:rsidP="00B53493">
            <w:pPr>
              <w:jc w:val="left"/>
              <w:rPr>
                <w:rFonts w:asciiTheme="minorHAnsi" w:hAnsiTheme="minorHAnsi" w:cstheme="minorHAnsi"/>
                <w:sz w:val="19"/>
                <w:szCs w:val="19"/>
                <w:lang w:val="en-GB"/>
              </w:rPr>
            </w:pPr>
            <w:r>
              <w:rPr>
                <w:rFonts w:asciiTheme="minorHAnsi" w:hAnsiTheme="minorHAnsi" w:cstheme="minorHAnsi"/>
                <w:sz w:val="19"/>
                <w:szCs w:val="19"/>
                <w:lang w:val="en-GB"/>
              </w:rPr>
              <w:t>Additional funding to accommodate PUE</w:t>
            </w:r>
          </w:p>
        </w:tc>
        <w:tc>
          <w:tcPr>
            <w:tcW w:w="1701" w:type="dxa"/>
          </w:tcPr>
          <w:p w14:paraId="746119F1" w14:textId="0A29E8B9" w:rsidR="00B53493" w:rsidRDefault="00232D14"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1,</w:t>
            </w:r>
            <w:r w:rsidR="00AD4864">
              <w:rPr>
                <w:rFonts w:asciiTheme="minorHAnsi" w:hAnsiTheme="minorHAnsi" w:cstheme="minorHAnsi"/>
                <w:sz w:val="19"/>
                <w:szCs w:val="19"/>
                <w:lang w:val="en-GB"/>
              </w:rPr>
              <w:t>0</w:t>
            </w:r>
            <w:r w:rsidR="008E2118">
              <w:rPr>
                <w:rFonts w:asciiTheme="minorHAnsi" w:hAnsiTheme="minorHAnsi" w:cstheme="minorHAnsi"/>
                <w:sz w:val="19"/>
                <w:szCs w:val="19"/>
                <w:lang w:val="en-GB"/>
              </w:rPr>
              <w:t>60</w:t>
            </w:r>
            <w:r w:rsidR="00E8519E">
              <w:rPr>
                <w:rFonts w:asciiTheme="minorHAnsi" w:hAnsiTheme="minorHAnsi" w:cstheme="minorHAnsi"/>
                <w:sz w:val="19"/>
                <w:szCs w:val="19"/>
                <w:lang w:val="en-GB"/>
              </w:rPr>
              <w:t>,000</w:t>
            </w:r>
          </w:p>
        </w:tc>
      </w:tr>
      <w:tr w:rsidR="00B53493" w14:paraId="74BA6751" w14:textId="77777777" w:rsidTr="00A26B3D">
        <w:tc>
          <w:tcPr>
            <w:tcW w:w="6374" w:type="dxa"/>
          </w:tcPr>
          <w:p w14:paraId="2B1F636E" w14:textId="6E478BC5" w:rsidR="00B53493" w:rsidRPr="003D6D04" w:rsidRDefault="00126D9E" w:rsidP="00B53493">
            <w:pPr>
              <w:jc w:val="left"/>
              <w:rPr>
                <w:rFonts w:asciiTheme="minorHAnsi" w:hAnsiTheme="minorHAnsi" w:cstheme="minorHAnsi"/>
                <w:sz w:val="19"/>
                <w:szCs w:val="19"/>
                <w:lang w:val="en-GB"/>
              </w:rPr>
            </w:pPr>
            <w:r>
              <w:rPr>
                <w:rFonts w:asciiTheme="minorHAnsi" w:hAnsiTheme="minorHAnsi" w:cstheme="minorHAnsi"/>
                <w:sz w:val="19"/>
                <w:szCs w:val="19"/>
                <w:lang w:val="en-GB"/>
              </w:rPr>
              <w:t>Additional funding for refurbishment and hybridization of off-grid sy</w:t>
            </w:r>
            <w:r w:rsidR="00297D6E">
              <w:rPr>
                <w:rFonts w:asciiTheme="minorHAnsi" w:hAnsiTheme="minorHAnsi" w:cstheme="minorHAnsi"/>
                <w:sz w:val="19"/>
                <w:szCs w:val="19"/>
                <w:lang w:val="en-GB"/>
              </w:rPr>
              <w:t>stem</w:t>
            </w:r>
            <w:r>
              <w:rPr>
                <w:rFonts w:asciiTheme="minorHAnsi" w:hAnsiTheme="minorHAnsi" w:cstheme="minorHAnsi"/>
                <w:sz w:val="19"/>
                <w:szCs w:val="19"/>
                <w:lang w:val="en-GB"/>
              </w:rPr>
              <w:t>s</w:t>
            </w:r>
          </w:p>
        </w:tc>
        <w:tc>
          <w:tcPr>
            <w:tcW w:w="1701" w:type="dxa"/>
          </w:tcPr>
          <w:p w14:paraId="6E363D70" w14:textId="2325504F" w:rsidR="00B53493" w:rsidRPr="003D6D04" w:rsidRDefault="008537E5"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190</w:t>
            </w:r>
            <w:r w:rsidR="00E8519E">
              <w:rPr>
                <w:rFonts w:asciiTheme="minorHAnsi" w:hAnsiTheme="minorHAnsi" w:cstheme="minorHAnsi"/>
                <w:sz w:val="19"/>
                <w:szCs w:val="19"/>
                <w:lang w:val="en-GB"/>
              </w:rPr>
              <w:t>,000</w:t>
            </w:r>
          </w:p>
        </w:tc>
      </w:tr>
      <w:tr w:rsidR="00B53493" w14:paraId="61E65B27" w14:textId="77777777" w:rsidTr="00A26B3D">
        <w:tc>
          <w:tcPr>
            <w:tcW w:w="6374" w:type="dxa"/>
          </w:tcPr>
          <w:p w14:paraId="7CA3870F" w14:textId="49CA0212" w:rsidR="00B53493" w:rsidRDefault="00B53493" w:rsidP="00B53493">
            <w:pPr>
              <w:jc w:val="left"/>
              <w:rPr>
                <w:rFonts w:asciiTheme="minorHAnsi" w:hAnsiTheme="minorHAnsi" w:cstheme="minorHAnsi"/>
                <w:sz w:val="19"/>
                <w:szCs w:val="19"/>
                <w:lang w:val="en-GB"/>
              </w:rPr>
            </w:pPr>
            <w:r>
              <w:rPr>
                <w:rFonts w:asciiTheme="minorHAnsi" w:hAnsiTheme="minorHAnsi" w:cstheme="minorHAnsi"/>
                <w:sz w:val="19"/>
                <w:szCs w:val="19"/>
                <w:lang w:val="en-GB"/>
              </w:rPr>
              <w:t>Credit guarantee insurance</w:t>
            </w:r>
          </w:p>
        </w:tc>
        <w:tc>
          <w:tcPr>
            <w:tcW w:w="1701" w:type="dxa"/>
          </w:tcPr>
          <w:p w14:paraId="288144E2" w14:textId="6986B346" w:rsidR="00B53493" w:rsidRDefault="00FD0EA9"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350</w:t>
            </w:r>
            <w:r w:rsidR="00F441AC">
              <w:rPr>
                <w:rFonts w:asciiTheme="minorHAnsi" w:hAnsiTheme="minorHAnsi" w:cstheme="minorHAnsi"/>
                <w:sz w:val="19"/>
                <w:szCs w:val="19"/>
                <w:lang w:val="en-GB"/>
              </w:rPr>
              <w:t>,000</w:t>
            </w:r>
          </w:p>
        </w:tc>
      </w:tr>
      <w:tr w:rsidR="00B53493" w14:paraId="55FA389B" w14:textId="77777777" w:rsidTr="00A26B3D">
        <w:tc>
          <w:tcPr>
            <w:tcW w:w="6374" w:type="dxa"/>
          </w:tcPr>
          <w:p w14:paraId="160D9316" w14:textId="524AC214" w:rsidR="00B53493" w:rsidRDefault="00B53493"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ab/>
              <w:t>TOTAL, GEF grant support</w:t>
            </w:r>
          </w:p>
        </w:tc>
        <w:tc>
          <w:tcPr>
            <w:tcW w:w="1701" w:type="dxa"/>
          </w:tcPr>
          <w:p w14:paraId="21D07A8D" w14:textId="7BAE9383" w:rsidR="00B53493" w:rsidRDefault="00B53493" w:rsidP="00B53493">
            <w:pPr>
              <w:jc w:val="right"/>
              <w:rPr>
                <w:rFonts w:asciiTheme="minorHAnsi" w:hAnsiTheme="minorHAnsi" w:cstheme="minorHAnsi"/>
                <w:sz w:val="19"/>
                <w:szCs w:val="19"/>
                <w:lang w:val="en-GB"/>
              </w:rPr>
            </w:pPr>
            <w:r>
              <w:rPr>
                <w:rFonts w:asciiTheme="minorHAnsi" w:hAnsiTheme="minorHAnsi" w:cstheme="minorHAnsi"/>
                <w:sz w:val="19"/>
                <w:szCs w:val="19"/>
                <w:lang w:val="en-GB"/>
              </w:rPr>
              <w:t>1,</w:t>
            </w:r>
            <w:r w:rsidR="00AD4864">
              <w:rPr>
                <w:rFonts w:asciiTheme="minorHAnsi" w:hAnsiTheme="minorHAnsi" w:cstheme="minorHAnsi"/>
                <w:sz w:val="19"/>
                <w:szCs w:val="19"/>
                <w:lang w:val="en-GB"/>
              </w:rPr>
              <w:t>6</w:t>
            </w:r>
            <w:r>
              <w:rPr>
                <w:rFonts w:asciiTheme="minorHAnsi" w:hAnsiTheme="minorHAnsi" w:cstheme="minorHAnsi"/>
                <w:sz w:val="19"/>
                <w:szCs w:val="19"/>
                <w:lang w:val="en-GB"/>
              </w:rPr>
              <w:t>00,000</w:t>
            </w:r>
          </w:p>
        </w:tc>
      </w:tr>
    </w:tbl>
    <w:p w14:paraId="6449B463" w14:textId="77777777" w:rsidR="008447C6" w:rsidRDefault="008447C6" w:rsidP="003D6D04">
      <w:pPr>
        <w:tabs>
          <w:tab w:val="left" w:pos="1276"/>
        </w:tabs>
        <w:spacing w:before="60" w:after="0"/>
        <w:rPr>
          <w:b/>
          <w:lang w:val="en-GB"/>
        </w:rPr>
      </w:pPr>
    </w:p>
    <w:p w14:paraId="3C0476EA" w14:textId="64852E2F" w:rsidR="00974C2E" w:rsidRDefault="00974C2E" w:rsidP="003D6D04">
      <w:pPr>
        <w:tabs>
          <w:tab w:val="left" w:pos="1276"/>
        </w:tabs>
        <w:spacing w:before="60" w:after="0"/>
        <w:rPr>
          <w:b/>
          <w:lang w:val="en-GB"/>
        </w:rPr>
      </w:pPr>
      <w:r w:rsidRPr="00C13BE7">
        <w:rPr>
          <w:b/>
          <w:lang w:val="en-GB"/>
        </w:rPr>
        <w:t>Output 3.</w:t>
      </w:r>
      <w:r>
        <w:rPr>
          <w:b/>
          <w:lang w:val="en-GB"/>
        </w:rPr>
        <w:t>2</w:t>
      </w:r>
      <w:r w:rsidRPr="00C13BE7">
        <w:rPr>
          <w:b/>
          <w:lang w:val="en-GB"/>
        </w:rPr>
        <w:tab/>
      </w:r>
      <w:r w:rsidRPr="00180D61">
        <w:rPr>
          <w:b/>
          <w:lang w:val="en-GB"/>
        </w:rPr>
        <w:t>Assessed and facilitated commercial financial support for rural RE energy projects</w:t>
      </w:r>
    </w:p>
    <w:p w14:paraId="1252B90A" w14:textId="5F856A88" w:rsidR="00974C2E" w:rsidRDefault="00974C2E" w:rsidP="00974C2E">
      <w:pPr>
        <w:tabs>
          <w:tab w:val="left" w:pos="1276"/>
        </w:tabs>
        <w:spacing w:after="0"/>
        <w:rPr>
          <w:szCs w:val="20"/>
          <w:lang w:val="en-GB"/>
        </w:rPr>
      </w:pPr>
    </w:p>
    <w:p w14:paraId="303ECE17" w14:textId="1FD99DE0" w:rsidR="003F1F23" w:rsidRPr="003D6D04" w:rsidRDefault="003F1F23" w:rsidP="003F1F23">
      <w:pPr>
        <w:tabs>
          <w:tab w:val="left" w:pos="0"/>
          <w:tab w:val="left" w:pos="1560"/>
        </w:tabs>
        <w:spacing w:after="0"/>
        <w:rPr>
          <w:rFonts w:asciiTheme="minorHAnsi" w:hAnsiTheme="minorHAnsi" w:cstheme="minorHAnsi"/>
          <w:szCs w:val="20"/>
          <w:lang w:val="en-GB"/>
        </w:rPr>
      </w:pPr>
      <w:r w:rsidRPr="003D6D04">
        <w:rPr>
          <w:rFonts w:asciiTheme="minorHAnsi" w:hAnsiTheme="minorHAnsi" w:cstheme="minorHAnsi"/>
          <w:szCs w:val="20"/>
          <w:lang w:val="en-GB"/>
        </w:rPr>
        <w:t xml:space="preserve">GEF funds </w:t>
      </w:r>
      <w:r>
        <w:rPr>
          <w:rFonts w:asciiTheme="minorHAnsi" w:hAnsiTheme="minorHAnsi" w:cstheme="minorHAnsi"/>
          <w:szCs w:val="20"/>
          <w:lang w:val="en-GB"/>
        </w:rPr>
        <w:t>are requested to</w:t>
      </w:r>
      <w:r w:rsidR="00DC54E8">
        <w:rPr>
          <w:rFonts w:asciiTheme="minorHAnsi" w:hAnsiTheme="minorHAnsi" w:cstheme="minorHAnsi"/>
          <w:szCs w:val="20"/>
          <w:lang w:val="en-GB"/>
        </w:rPr>
        <w:t xml:space="preserve"> </w:t>
      </w:r>
      <w:r w:rsidRPr="003D6D04">
        <w:rPr>
          <w:rFonts w:asciiTheme="minorHAnsi" w:hAnsiTheme="minorHAnsi" w:cstheme="minorHAnsi"/>
          <w:szCs w:val="20"/>
          <w:lang w:val="en-GB"/>
        </w:rPr>
        <w:t>carry out the assessment study</w:t>
      </w:r>
      <w:r w:rsidR="00587DC7">
        <w:rPr>
          <w:rFonts w:asciiTheme="minorHAnsi" w:hAnsiTheme="minorHAnsi" w:cstheme="minorHAnsi"/>
          <w:szCs w:val="20"/>
          <w:lang w:val="en-GB"/>
        </w:rPr>
        <w:t xml:space="preserve"> and to</w:t>
      </w:r>
      <w:r w:rsidRPr="003D6D04">
        <w:rPr>
          <w:rFonts w:asciiTheme="minorHAnsi" w:hAnsiTheme="minorHAnsi" w:cstheme="minorHAnsi"/>
          <w:noProof/>
          <w:szCs w:val="20"/>
          <w:lang w:val="en-GB"/>
        </w:rPr>
        <w:t xml:space="preserve"> </w:t>
      </w:r>
      <w:r w:rsidRPr="00A1692D">
        <w:rPr>
          <w:rFonts w:asciiTheme="minorHAnsi" w:hAnsiTheme="minorHAnsi" w:cstheme="minorHAnsi"/>
          <w:noProof/>
          <w:szCs w:val="20"/>
          <w:lang w:val="en-GB"/>
        </w:rPr>
        <w:t>organise</w:t>
      </w:r>
      <w:r w:rsidRPr="003D6D04">
        <w:rPr>
          <w:rFonts w:asciiTheme="minorHAnsi" w:hAnsiTheme="minorHAnsi" w:cstheme="minorHAnsi"/>
          <w:szCs w:val="20"/>
          <w:lang w:val="en-GB"/>
        </w:rPr>
        <w:t xml:space="preserve"> seminar/workshops delivered by </w:t>
      </w:r>
      <w:r w:rsidRPr="00A1692D">
        <w:rPr>
          <w:rFonts w:asciiTheme="minorHAnsi" w:hAnsiTheme="minorHAnsi" w:cstheme="minorHAnsi"/>
          <w:noProof/>
          <w:szCs w:val="20"/>
          <w:lang w:val="en-GB"/>
        </w:rPr>
        <w:t>recognised</w:t>
      </w:r>
      <w:r w:rsidRPr="003D6D04">
        <w:rPr>
          <w:rFonts w:asciiTheme="minorHAnsi" w:hAnsiTheme="minorHAnsi" w:cstheme="minorHAnsi"/>
          <w:szCs w:val="20"/>
          <w:lang w:val="en-GB"/>
        </w:rPr>
        <w:t xml:space="preserve"> (international) experts and facilitate study tours for bank senior management to selected countries in the region</w:t>
      </w:r>
    </w:p>
    <w:p w14:paraId="1C54DA9F" w14:textId="7E53B8DC" w:rsidR="003F1F23" w:rsidRDefault="003F1F23" w:rsidP="00974C2E">
      <w:pPr>
        <w:tabs>
          <w:tab w:val="left" w:pos="1276"/>
        </w:tabs>
        <w:spacing w:after="0"/>
        <w:rPr>
          <w:szCs w:val="20"/>
          <w:lang w:val="en-GB"/>
        </w:rPr>
      </w:pPr>
    </w:p>
    <w:p w14:paraId="0A9179CC" w14:textId="77777777" w:rsidR="00974C2E" w:rsidRPr="004C7C28" w:rsidRDefault="00974C2E" w:rsidP="00974C2E">
      <w:pPr>
        <w:tabs>
          <w:tab w:val="left" w:pos="1276"/>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3.2.1</w:t>
      </w:r>
      <w:r w:rsidRPr="004C7C28">
        <w:rPr>
          <w:rFonts w:asciiTheme="minorHAnsi" w:hAnsiTheme="minorHAnsi" w:cstheme="minorHAnsi"/>
          <w:i/>
          <w:szCs w:val="20"/>
          <w:lang w:val="en-GB"/>
        </w:rPr>
        <w:tab/>
        <w:t xml:space="preserve">Assessment of current role and capacity assessment of financial service providers and </w:t>
      </w:r>
      <w:r w:rsidRPr="00A1692D">
        <w:rPr>
          <w:rFonts w:asciiTheme="minorHAnsi" w:hAnsiTheme="minorHAnsi" w:cstheme="minorHAnsi"/>
          <w:i/>
          <w:noProof/>
          <w:szCs w:val="20"/>
          <w:lang w:val="en-GB"/>
        </w:rPr>
        <w:t>status</w:t>
      </w:r>
      <w:r w:rsidRPr="004C7C28">
        <w:rPr>
          <w:rFonts w:asciiTheme="minorHAnsi" w:hAnsiTheme="minorHAnsi" w:cstheme="minorHAnsi"/>
          <w:i/>
          <w:szCs w:val="20"/>
          <w:lang w:val="en-GB"/>
        </w:rPr>
        <w:t xml:space="preserve"> of sustainable financing and business models for off-grid electrification in Myanmar</w:t>
      </w:r>
    </w:p>
    <w:p w14:paraId="09FA2D54" w14:textId="6F9876B1" w:rsidR="00974C2E" w:rsidRDefault="00974C2E" w:rsidP="007D3B7D">
      <w:pPr>
        <w:rPr>
          <w:lang w:val="en-GB"/>
        </w:rPr>
      </w:pPr>
      <w:r>
        <w:rPr>
          <w:lang w:val="en-GB"/>
        </w:rPr>
        <w:t>The activity will carry out an assessment of issues, options and capacity needs of the financial sector in Myanmar to provide (commercial-type) loans for off-grid electrification initiatives</w:t>
      </w:r>
      <w:r w:rsidR="00B5408C">
        <w:rPr>
          <w:lang w:val="en-GB"/>
        </w:rPr>
        <w:t xml:space="preserve"> (service providers; financial products offered).</w:t>
      </w:r>
      <w:r>
        <w:rPr>
          <w:lang w:val="en-GB"/>
        </w:rPr>
        <w:t xml:space="preserve"> </w:t>
      </w:r>
      <w:r w:rsidR="006C2464">
        <w:rPr>
          <w:lang w:val="en-GB"/>
        </w:rPr>
        <w:t xml:space="preserve"> The study will build on the results of the DREI analysis</w:t>
      </w:r>
      <w:r w:rsidR="007D3B7D">
        <w:rPr>
          <w:lang w:val="en-GB"/>
        </w:rPr>
        <w:t xml:space="preserve"> and market analysis</w:t>
      </w:r>
      <w:r w:rsidR="006C2464">
        <w:rPr>
          <w:lang w:val="en-GB"/>
        </w:rPr>
        <w:t xml:space="preserve"> (Activity 1.1.1). </w:t>
      </w:r>
      <w:r>
        <w:rPr>
          <w:lang w:val="en-GB"/>
        </w:rPr>
        <w:t xml:space="preserve">The study will provide </w:t>
      </w:r>
      <w:r w:rsidRPr="000B349F">
        <w:rPr>
          <w:noProof/>
          <w:lang w:val="en-GB"/>
        </w:rPr>
        <w:t>recommendation</w:t>
      </w:r>
      <w:r w:rsidRPr="007D3B7D">
        <w:t>s</w:t>
      </w:r>
      <w:r>
        <w:rPr>
          <w:lang w:val="en-GB"/>
        </w:rPr>
        <w:t xml:space="preserve"> on the financing modalities needed, e.g. </w:t>
      </w:r>
      <w:r w:rsidRPr="001E5C16">
        <w:rPr>
          <w:lang w:val="en-GB"/>
        </w:rPr>
        <w:t>credit guarantee schemes, forex risk</w:t>
      </w:r>
      <w:r>
        <w:rPr>
          <w:lang w:val="en-GB"/>
        </w:rPr>
        <w:t xml:space="preserve"> scheme</w:t>
      </w:r>
      <w:r w:rsidRPr="001E5C16">
        <w:rPr>
          <w:lang w:val="en-GB"/>
        </w:rPr>
        <w:t>, access to overseas capital</w:t>
      </w:r>
      <w:r>
        <w:rPr>
          <w:lang w:val="en-GB"/>
        </w:rPr>
        <w:t xml:space="preserve">, and </w:t>
      </w:r>
      <w:r w:rsidRPr="001E5C16">
        <w:rPr>
          <w:lang w:val="en-GB"/>
        </w:rPr>
        <w:t>innovative financing, such as crowdfunding</w:t>
      </w:r>
      <w:r>
        <w:rPr>
          <w:lang w:val="en-GB"/>
        </w:rPr>
        <w:t>.</w:t>
      </w:r>
    </w:p>
    <w:p w14:paraId="5DA9950E" w14:textId="77777777" w:rsidR="00974C2E" w:rsidRDefault="00974C2E" w:rsidP="00974C2E">
      <w:pPr>
        <w:tabs>
          <w:tab w:val="left" w:pos="0"/>
          <w:tab w:val="left" w:pos="1560"/>
        </w:tabs>
        <w:spacing w:after="0"/>
        <w:rPr>
          <w:rFonts w:asciiTheme="minorHAnsi" w:hAnsiTheme="minorHAnsi" w:cstheme="minorHAnsi"/>
          <w:szCs w:val="20"/>
          <w:lang w:val="en-GB"/>
        </w:rPr>
      </w:pPr>
    </w:p>
    <w:p w14:paraId="0BBB94DA" w14:textId="77777777" w:rsidR="00974C2E" w:rsidRPr="004C7C28" w:rsidRDefault="00974C2E" w:rsidP="00974C2E">
      <w:pPr>
        <w:tabs>
          <w:tab w:val="left" w:pos="1276"/>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3.2.2</w:t>
      </w:r>
      <w:r w:rsidRPr="004C7C28">
        <w:rPr>
          <w:rFonts w:asciiTheme="minorHAnsi" w:hAnsiTheme="minorHAnsi" w:cstheme="minorHAnsi"/>
          <w:i/>
          <w:szCs w:val="20"/>
          <w:lang w:val="en-GB"/>
        </w:rPr>
        <w:tab/>
        <w:t>Seminar/workshops</w:t>
      </w:r>
      <w:r>
        <w:rPr>
          <w:rFonts w:asciiTheme="minorHAnsi" w:hAnsiTheme="minorHAnsi" w:cstheme="minorHAnsi"/>
          <w:i/>
          <w:szCs w:val="20"/>
          <w:lang w:val="en-GB"/>
        </w:rPr>
        <w:t xml:space="preserve"> and South-South interactions </w:t>
      </w:r>
      <w:r w:rsidRPr="004C7C28">
        <w:rPr>
          <w:rFonts w:asciiTheme="minorHAnsi" w:hAnsiTheme="minorHAnsi" w:cstheme="minorHAnsi"/>
          <w:i/>
          <w:szCs w:val="20"/>
          <w:lang w:val="en-GB"/>
        </w:rPr>
        <w:t>for banking/financial institutions/micro-finance institutions on financing rural and RE and PUE</w:t>
      </w:r>
    </w:p>
    <w:p w14:paraId="364A176F" w14:textId="77777777" w:rsidR="00974C2E" w:rsidRDefault="00974C2E" w:rsidP="00974C2E">
      <w:pPr>
        <w:tabs>
          <w:tab w:val="left" w:pos="1276"/>
        </w:tabs>
        <w:spacing w:after="0"/>
        <w:rPr>
          <w:rFonts w:asciiTheme="minorHAnsi" w:hAnsiTheme="minorHAnsi" w:cstheme="minorHAnsi"/>
          <w:szCs w:val="20"/>
          <w:lang w:val="en-GB"/>
        </w:rPr>
      </w:pPr>
      <w:r>
        <w:rPr>
          <w:rFonts w:asciiTheme="minorHAnsi" w:hAnsiTheme="minorHAnsi" w:cstheme="minorHAnsi"/>
          <w:szCs w:val="20"/>
          <w:lang w:val="en-GB"/>
        </w:rPr>
        <w:t>The activity consists of</w:t>
      </w:r>
      <w:r w:rsidRPr="002639C0">
        <w:rPr>
          <w:rFonts w:asciiTheme="minorHAnsi" w:hAnsiTheme="minorHAnsi" w:cstheme="minorHAnsi"/>
          <w:szCs w:val="20"/>
          <w:lang w:val="en-GB"/>
        </w:rPr>
        <w:t xml:space="preserve"> a series of training and capacity building programs to Banks, MFIs, mini-grid project developers, DRD and other government officials on financing mini-grids</w:t>
      </w:r>
      <w:r>
        <w:rPr>
          <w:rFonts w:asciiTheme="minorHAnsi" w:hAnsiTheme="minorHAnsi" w:cstheme="minorHAnsi"/>
          <w:szCs w:val="20"/>
          <w:lang w:val="en-GB"/>
        </w:rPr>
        <w:t xml:space="preserve">. The </w:t>
      </w:r>
      <w:r w:rsidRPr="002639C0">
        <w:rPr>
          <w:rFonts w:asciiTheme="minorHAnsi" w:hAnsiTheme="minorHAnsi" w:cstheme="minorHAnsi"/>
          <w:szCs w:val="20"/>
          <w:lang w:val="en-GB"/>
        </w:rPr>
        <w:t xml:space="preserve">clean energy finance/mini-grid finance’ training </w:t>
      </w:r>
      <w:r>
        <w:rPr>
          <w:rFonts w:asciiTheme="minorHAnsi" w:hAnsiTheme="minorHAnsi" w:cstheme="minorHAnsi"/>
          <w:szCs w:val="20"/>
          <w:lang w:val="en-GB"/>
        </w:rPr>
        <w:t xml:space="preserve">will cover various </w:t>
      </w:r>
      <w:r w:rsidRPr="002639C0">
        <w:rPr>
          <w:rFonts w:asciiTheme="minorHAnsi" w:hAnsiTheme="minorHAnsi" w:cstheme="minorHAnsi"/>
          <w:szCs w:val="20"/>
          <w:lang w:val="en-GB"/>
        </w:rPr>
        <w:t xml:space="preserve">topics, such as </w:t>
      </w:r>
      <w:r>
        <w:rPr>
          <w:rFonts w:asciiTheme="minorHAnsi" w:hAnsiTheme="minorHAnsi" w:cstheme="minorHAnsi"/>
          <w:szCs w:val="20"/>
          <w:lang w:val="en-GB"/>
        </w:rPr>
        <w:t xml:space="preserve">characteristics of financing for rural RE projects, </w:t>
      </w:r>
      <w:r w:rsidRPr="002639C0">
        <w:rPr>
          <w:rFonts w:asciiTheme="minorHAnsi" w:hAnsiTheme="minorHAnsi" w:cstheme="minorHAnsi"/>
          <w:szCs w:val="20"/>
          <w:lang w:val="en-GB"/>
        </w:rPr>
        <w:t xml:space="preserve">financial </w:t>
      </w:r>
      <w:r w:rsidRPr="00A1692D">
        <w:rPr>
          <w:rFonts w:asciiTheme="minorHAnsi" w:hAnsiTheme="minorHAnsi" w:cstheme="minorHAnsi"/>
          <w:noProof/>
          <w:szCs w:val="20"/>
          <w:lang w:val="en-GB"/>
        </w:rPr>
        <w:t>modelling</w:t>
      </w:r>
      <w:r w:rsidRPr="002639C0">
        <w:rPr>
          <w:rFonts w:asciiTheme="minorHAnsi" w:hAnsiTheme="minorHAnsi" w:cstheme="minorHAnsi"/>
          <w:szCs w:val="20"/>
          <w:lang w:val="en-GB"/>
        </w:rPr>
        <w:t xml:space="preserve"> tools, business planning tools and exercises, customer credit appraisal tools and exercises, loan product structuring tools and exercises</w:t>
      </w:r>
      <w:r>
        <w:rPr>
          <w:rFonts w:asciiTheme="minorHAnsi" w:hAnsiTheme="minorHAnsi" w:cstheme="minorHAnsi"/>
          <w:szCs w:val="20"/>
          <w:lang w:val="en-GB"/>
        </w:rPr>
        <w:t xml:space="preserve">, </w:t>
      </w:r>
      <w:r w:rsidRPr="002639C0">
        <w:rPr>
          <w:rFonts w:asciiTheme="minorHAnsi" w:hAnsiTheme="minorHAnsi" w:cstheme="minorHAnsi"/>
          <w:szCs w:val="20"/>
          <w:lang w:val="en-GB"/>
        </w:rPr>
        <w:t>etc.</w:t>
      </w:r>
      <w:r>
        <w:rPr>
          <w:rFonts w:asciiTheme="minorHAnsi" w:hAnsiTheme="minorHAnsi" w:cstheme="minorHAnsi"/>
          <w:szCs w:val="20"/>
          <w:lang w:val="en-GB"/>
        </w:rPr>
        <w:t xml:space="preserve">  The activity foresees </w:t>
      </w:r>
      <w:r w:rsidRPr="000B349F">
        <w:rPr>
          <w:rFonts w:asciiTheme="minorHAnsi" w:hAnsiTheme="minorHAnsi" w:cstheme="minorHAnsi"/>
          <w:noProof/>
          <w:szCs w:val="20"/>
          <w:lang w:val="en-GB"/>
        </w:rPr>
        <w:t>cooperation</w:t>
      </w:r>
      <w:r>
        <w:rPr>
          <w:rFonts w:asciiTheme="minorHAnsi" w:hAnsiTheme="minorHAnsi" w:cstheme="minorHAnsi"/>
          <w:szCs w:val="20"/>
          <w:lang w:val="en-GB"/>
        </w:rPr>
        <w:t xml:space="preserve"> with banks in countries in the region (e.g. Sri Lanka, Nepal) that have experience in providing loans to rural RE electrification projects (see Section 4.4 South-South exchange).</w:t>
      </w:r>
    </w:p>
    <w:p w14:paraId="5371C58E" w14:textId="77777777" w:rsidR="00974C2E" w:rsidRDefault="00974C2E" w:rsidP="00974C2E">
      <w:pPr>
        <w:tabs>
          <w:tab w:val="left" w:pos="1276"/>
        </w:tabs>
        <w:spacing w:after="0"/>
        <w:rPr>
          <w:rFonts w:asciiTheme="minorHAnsi" w:hAnsiTheme="minorHAnsi" w:cstheme="minorHAnsi"/>
          <w:szCs w:val="20"/>
          <w:lang w:val="en-GB"/>
        </w:rPr>
      </w:pPr>
    </w:p>
    <w:p w14:paraId="059BFC37" w14:textId="4651F3B2" w:rsidR="004C7C28" w:rsidRPr="004C7C28" w:rsidRDefault="004C7C28" w:rsidP="001E5C16">
      <w:pPr>
        <w:tabs>
          <w:tab w:val="left" w:pos="1276"/>
          <w:tab w:val="left" w:pos="1560"/>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3.2.3</w:t>
      </w:r>
      <w:r w:rsidRPr="004C7C28">
        <w:rPr>
          <w:rFonts w:asciiTheme="minorHAnsi" w:hAnsiTheme="minorHAnsi" w:cstheme="minorHAnsi"/>
          <w:i/>
          <w:szCs w:val="20"/>
          <w:lang w:val="en-GB"/>
        </w:rPr>
        <w:tab/>
        <w:t>Facilitation and advisory services to local banks that are committed to supporting long-term projects pipelines</w:t>
      </w:r>
    </w:p>
    <w:p w14:paraId="25019F14" w14:textId="5D994A52" w:rsidR="00DC54E8" w:rsidRDefault="00421860" w:rsidP="00B75243">
      <w:pPr>
        <w:tabs>
          <w:tab w:val="left" w:pos="1276"/>
        </w:tabs>
        <w:spacing w:after="0"/>
        <w:rPr>
          <w:szCs w:val="20"/>
          <w:lang w:val="en-GB"/>
        </w:rPr>
      </w:pPr>
      <w:r>
        <w:rPr>
          <w:szCs w:val="20"/>
          <w:lang w:val="en-GB"/>
        </w:rPr>
        <w:t>L</w:t>
      </w:r>
      <w:r w:rsidR="00297D6E" w:rsidRPr="00297D6E">
        <w:rPr>
          <w:szCs w:val="20"/>
          <w:lang w:val="en-GB"/>
        </w:rPr>
        <w:t xml:space="preserve">ocal banks </w:t>
      </w:r>
      <w:r>
        <w:rPr>
          <w:szCs w:val="20"/>
          <w:lang w:val="en-GB"/>
        </w:rPr>
        <w:t xml:space="preserve">currently </w:t>
      </w:r>
      <w:r w:rsidR="00297D6E" w:rsidRPr="00297D6E">
        <w:rPr>
          <w:szCs w:val="20"/>
          <w:lang w:val="en-GB"/>
        </w:rPr>
        <w:t xml:space="preserve">face restrictions in providing </w:t>
      </w:r>
      <w:r>
        <w:rPr>
          <w:szCs w:val="20"/>
          <w:lang w:val="en-GB"/>
        </w:rPr>
        <w:t>commercial</w:t>
      </w:r>
      <w:r w:rsidRPr="00297D6E">
        <w:rPr>
          <w:szCs w:val="20"/>
          <w:lang w:val="en-GB"/>
        </w:rPr>
        <w:t xml:space="preserve"> </w:t>
      </w:r>
      <w:r w:rsidR="00297D6E" w:rsidRPr="00297D6E">
        <w:rPr>
          <w:szCs w:val="20"/>
          <w:lang w:val="en-GB"/>
        </w:rPr>
        <w:t xml:space="preserve">loans </w:t>
      </w:r>
      <w:r>
        <w:rPr>
          <w:szCs w:val="20"/>
          <w:lang w:val="en-GB"/>
        </w:rPr>
        <w:t xml:space="preserve">to </w:t>
      </w:r>
      <w:r w:rsidR="004F5930">
        <w:rPr>
          <w:szCs w:val="20"/>
          <w:lang w:val="en-GB"/>
        </w:rPr>
        <w:t xml:space="preserve">RE project developers </w:t>
      </w:r>
      <w:r w:rsidR="00297D6E" w:rsidRPr="00297D6E">
        <w:rPr>
          <w:szCs w:val="20"/>
          <w:lang w:val="en-GB"/>
        </w:rPr>
        <w:t xml:space="preserve">(see Annex E.6). The financing environment as set by the Central Bank may be allowed to loosen its restrictions in </w:t>
      </w:r>
      <w:r w:rsidR="00297D6E" w:rsidRPr="00A1692D">
        <w:rPr>
          <w:noProof/>
          <w:szCs w:val="20"/>
          <w:lang w:val="en-GB"/>
        </w:rPr>
        <w:t>future</w:t>
      </w:r>
      <w:r w:rsidR="00297D6E" w:rsidRPr="00297D6E">
        <w:rPr>
          <w:szCs w:val="20"/>
          <w:lang w:val="en-GB"/>
        </w:rPr>
        <w:t xml:space="preserve"> while more local banks are showing interest to support the immediate financing needs of Myanmar’s RE entrepreneurs.  </w:t>
      </w:r>
      <w:r w:rsidR="00DC54E8" w:rsidRPr="00DC54E8">
        <w:rPr>
          <w:szCs w:val="20"/>
          <w:lang w:val="en-GB"/>
        </w:rPr>
        <w:t xml:space="preserve">RURED will provide technical assistance to partner </w:t>
      </w:r>
      <w:r w:rsidR="00B81D44" w:rsidRPr="00DC54E8">
        <w:rPr>
          <w:szCs w:val="20"/>
          <w:lang w:val="en-GB"/>
        </w:rPr>
        <w:t>banks to</w:t>
      </w:r>
      <w:r w:rsidR="00DC54E8" w:rsidRPr="00DC54E8">
        <w:rPr>
          <w:szCs w:val="20"/>
          <w:lang w:val="en-GB"/>
        </w:rPr>
        <w:t xml:space="preserve"> appraise projects and service project-based loans while guiding local entrepreneurs in developing documentation to effectively communicate their business models for the bank’s appraisal process, aligned with the development of technical information that is supported under activity 3.1.2</w:t>
      </w:r>
      <w:r w:rsidR="00407017" w:rsidRPr="00407017">
        <w:rPr>
          <w:szCs w:val="20"/>
          <w:lang w:val="en-GB"/>
        </w:rPr>
        <w:t>.</w:t>
      </w:r>
      <w:r w:rsidR="00407017">
        <w:rPr>
          <w:szCs w:val="20"/>
          <w:lang w:val="en-GB"/>
        </w:rPr>
        <w:t xml:space="preserve"> The Project will also facilitate visits by senior </w:t>
      </w:r>
      <w:r w:rsidR="00407017" w:rsidRPr="00407017">
        <w:rPr>
          <w:szCs w:val="20"/>
          <w:lang w:val="en-GB"/>
        </w:rPr>
        <w:t xml:space="preserve">management of promising banks to visit </w:t>
      </w:r>
      <w:r w:rsidR="00407017">
        <w:rPr>
          <w:szCs w:val="20"/>
          <w:lang w:val="en-GB"/>
        </w:rPr>
        <w:t xml:space="preserve">the </w:t>
      </w:r>
      <w:r w:rsidR="00407017" w:rsidRPr="00A1692D">
        <w:rPr>
          <w:noProof/>
          <w:szCs w:val="20"/>
          <w:lang w:val="en-GB"/>
        </w:rPr>
        <w:t>RURED</w:t>
      </w:r>
      <w:r w:rsidR="00407017">
        <w:rPr>
          <w:szCs w:val="20"/>
          <w:lang w:val="en-GB"/>
        </w:rPr>
        <w:t>-support village RE electrification proposals (activity 3.1.1)</w:t>
      </w:r>
      <w:r w:rsidR="00407017" w:rsidRPr="00407017">
        <w:rPr>
          <w:szCs w:val="20"/>
          <w:lang w:val="en-GB"/>
        </w:rPr>
        <w:t xml:space="preserve"> in need of financing.</w:t>
      </w:r>
      <w:r w:rsidR="00407017">
        <w:rPr>
          <w:szCs w:val="20"/>
          <w:lang w:val="en-GB"/>
        </w:rPr>
        <w:t xml:space="preserve"> </w:t>
      </w:r>
      <w:r w:rsidR="00407017" w:rsidRPr="000B349F">
        <w:rPr>
          <w:noProof/>
          <w:szCs w:val="20"/>
          <w:lang w:val="en-GB"/>
        </w:rPr>
        <w:t>The</w:t>
      </w:r>
      <w:r w:rsidR="00407017">
        <w:rPr>
          <w:szCs w:val="20"/>
          <w:lang w:val="en-GB"/>
        </w:rPr>
        <w:t xml:space="preserve"> </w:t>
      </w:r>
      <w:r w:rsidR="00407017" w:rsidRPr="000B349F">
        <w:rPr>
          <w:noProof/>
          <w:szCs w:val="20"/>
          <w:lang w:val="en-GB"/>
        </w:rPr>
        <w:t>goal</w:t>
      </w:r>
      <w:r w:rsidR="00407017">
        <w:rPr>
          <w:szCs w:val="20"/>
          <w:lang w:val="en-GB"/>
        </w:rPr>
        <w:t xml:space="preserve"> is that a number of these projects will receive financing from local commercial banks as part of the overall finance package (of grant, equity, loans). </w:t>
      </w:r>
      <w:r w:rsidR="001E2262" w:rsidRPr="001E2262">
        <w:rPr>
          <w:szCs w:val="20"/>
          <w:lang w:val="en-GB"/>
        </w:rPr>
        <w:t>Where possible the currents efforts</w:t>
      </w:r>
      <w:r w:rsidR="001E2262">
        <w:rPr>
          <w:szCs w:val="20"/>
          <w:lang w:val="en-GB"/>
        </w:rPr>
        <w:t xml:space="preserve">, undertaken by </w:t>
      </w:r>
      <w:r w:rsidR="001E2262" w:rsidRPr="001E2262">
        <w:rPr>
          <w:szCs w:val="20"/>
          <w:lang w:val="en-GB"/>
        </w:rPr>
        <w:t xml:space="preserve">A-Bank and REAM </w:t>
      </w:r>
      <w:r w:rsidR="001E2262">
        <w:rPr>
          <w:szCs w:val="20"/>
          <w:lang w:val="en-GB"/>
        </w:rPr>
        <w:t xml:space="preserve">(described in Annex E.6), </w:t>
      </w:r>
      <w:r w:rsidR="001E2262" w:rsidRPr="001E2262">
        <w:rPr>
          <w:szCs w:val="20"/>
          <w:lang w:val="en-GB"/>
        </w:rPr>
        <w:t xml:space="preserve">to set up commercial </w:t>
      </w:r>
      <w:r w:rsidR="004F58B9" w:rsidRPr="001E2262">
        <w:rPr>
          <w:szCs w:val="20"/>
          <w:lang w:val="en-GB"/>
        </w:rPr>
        <w:t>financing will</w:t>
      </w:r>
      <w:r w:rsidR="001E2262" w:rsidRPr="001E2262">
        <w:rPr>
          <w:szCs w:val="20"/>
          <w:lang w:val="en-GB"/>
        </w:rPr>
        <w:t xml:space="preserve"> be linked with the village-level RE projects supported by </w:t>
      </w:r>
      <w:r w:rsidR="001E2262" w:rsidRPr="00A1692D">
        <w:rPr>
          <w:noProof/>
          <w:szCs w:val="20"/>
          <w:lang w:val="en-GB"/>
        </w:rPr>
        <w:t>RURED</w:t>
      </w:r>
      <w:r w:rsidR="001E2262" w:rsidRPr="001E2262">
        <w:rPr>
          <w:szCs w:val="20"/>
          <w:lang w:val="en-GB"/>
        </w:rPr>
        <w:t xml:space="preserve"> in a mutually beneficial way; A-Bank will receive bankable proposals (developed with </w:t>
      </w:r>
      <w:r w:rsidR="001E2262" w:rsidRPr="00A1692D">
        <w:rPr>
          <w:noProof/>
          <w:szCs w:val="20"/>
          <w:lang w:val="en-GB"/>
        </w:rPr>
        <w:t>RURED</w:t>
      </w:r>
      <w:r w:rsidR="001E2262" w:rsidRPr="001E2262">
        <w:rPr>
          <w:szCs w:val="20"/>
          <w:lang w:val="en-GB"/>
        </w:rPr>
        <w:t xml:space="preserve"> support), while the A-Bank loans may </w:t>
      </w:r>
      <w:r w:rsidR="00587DC7">
        <w:rPr>
          <w:szCs w:val="20"/>
          <w:lang w:val="en-GB"/>
        </w:rPr>
        <w:t>ful</w:t>
      </w:r>
      <w:r w:rsidR="00587DC7" w:rsidRPr="001E2262">
        <w:rPr>
          <w:szCs w:val="20"/>
          <w:lang w:val="en-GB"/>
        </w:rPr>
        <w:t>fil</w:t>
      </w:r>
      <w:r w:rsidR="001E2262" w:rsidRPr="001E2262">
        <w:rPr>
          <w:szCs w:val="20"/>
          <w:lang w:val="en-GB"/>
        </w:rPr>
        <w:t xml:space="preserve"> the finance</w:t>
      </w:r>
      <w:r w:rsidR="00587DC7">
        <w:rPr>
          <w:szCs w:val="20"/>
          <w:lang w:val="en-GB"/>
        </w:rPr>
        <w:t xml:space="preserve"> needs that</w:t>
      </w:r>
      <w:r w:rsidR="001E2262" w:rsidRPr="001E2262">
        <w:rPr>
          <w:szCs w:val="20"/>
          <w:lang w:val="en-GB"/>
        </w:rPr>
        <w:t xml:space="preserve"> the RURED project proposals (RE and PUE) may </w:t>
      </w:r>
      <w:r w:rsidR="00587DC7">
        <w:rPr>
          <w:szCs w:val="20"/>
          <w:lang w:val="en-GB"/>
        </w:rPr>
        <w:t>require</w:t>
      </w:r>
      <w:r w:rsidR="001E2262" w:rsidRPr="001E2262">
        <w:rPr>
          <w:szCs w:val="20"/>
          <w:lang w:val="en-GB"/>
        </w:rPr>
        <w:t xml:space="preserve">. RURED may provide assistance to A-Bank (and other banks) </w:t>
      </w:r>
      <w:r w:rsidR="001E2262">
        <w:rPr>
          <w:szCs w:val="20"/>
          <w:lang w:val="en-GB"/>
        </w:rPr>
        <w:t>i</w:t>
      </w:r>
      <w:r w:rsidR="001E2262" w:rsidRPr="001E2262">
        <w:rPr>
          <w:szCs w:val="20"/>
          <w:lang w:val="en-GB"/>
        </w:rPr>
        <w:t>n assessing RE/PUE loans</w:t>
      </w:r>
      <w:r w:rsidR="00617323">
        <w:rPr>
          <w:szCs w:val="20"/>
          <w:lang w:val="en-GB"/>
        </w:rPr>
        <w:t>.</w:t>
      </w:r>
    </w:p>
    <w:p w14:paraId="279B388F" w14:textId="501387B2" w:rsidR="00DC54E8" w:rsidRDefault="00DC54E8" w:rsidP="00B75243">
      <w:pPr>
        <w:tabs>
          <w:tab w:val="left" w:pos="1276"/>
        </w:tabs>
        <w:spacing w:after="0"/>
        <w:rPr>
          <w:szCs w:val="20"/>
          <w:lang w:val="en-GB"/>
        </w:rPr>
      </w:pPr>
    </w:p>
    <w:p w14:paraId="595A13CB" w14:textId="5877E191" w:rsidR="00895ECB" w:rsidRPr="004C7C28" w:rsidRDefault="00895ECB" w:rsidP="00895ECB">
      <w:pPr>
        <w:tabs>
          <w:tab w:val="left" w:pos="1276"/>
          <w:tab w:val="left" w:pos="1560"/>
        </w:tabs>
        <w:spacing w:after="0"/>
        <w:ind w:left="1276" w:hanging="1276"/>
        <w:rPr>
          <w:rFonts w:asciiTheme="minorHAnsi" w:hAnsiTheme="minorHAnsi" w:cstheme="minorHAnsi"/>
          <w:i/>
          <w:szCs w:val="20"/>
          <w:lang w:val="en-GB"/>
        </w:rPr>
      </w:pPr>
      <w:r w:rsidRPr="004C7C28">
        <w:rPr>
          <w:rFonts w:asciiTheme="minorHAnsi" w:hAnsiTheme="minorHAnsi" w:cstheme="minorHAnsi"/>
          <w:i/>
          <w:szCs w:val="20"/>
          <w:lang w:val="en-GB"/>
        </w:rPr>
        <w:t>Activity 3.2.</w:t>
      </w:r>
      <w:r>
        <w:rPr>
          <w:rFonts w:asciiTheme="minorHAnsi" w:hAnsiTheme="minorHAnsi" w:cstheme="minorHAnsi"/>
          <w:i/>
          <w:szCs w:val="20"/>
          <w:lang w:val="en-GB"/>
        </w:rPr>
        <w:t>4</w:t>
      </w:r>
      <w:r w:rsidRPr="004C7C28">
        <w:rPr>
          <w:rFonts w:asciiTheme="minorHAnsi" w:hAnsiTheme="minorHAnsi" w:cstheme="minorHAnsi"/>
          <w:i/>
          <w:szCs w:val="20"/>
          <w:lang w:val="en-GB"/>
        </w:rPr>
        <w:tab/>
      </w:r>
      <w:r w:rsidRPr="00895ECB">
        <w:rPr>
          <w:rFonts w:asciiTheme="minorHAnsi" w:hAnsiTheme="minorHAnsi" w:cstheme="minorHAnsi"/>
          <w:i/>
          <w:iCs/>
          <w:szCs w:val="20"/>
          <w:lang w:val="en-GB"/>
        </w:rPr>
        <w:t>SDG Impact Measurement and Management for RE developers and for investors</w:t>
      </w:r>
    </w:p>
    <w:p w14:paraId="1849915B" w14:textId="4BE5BFEC" w:rsidR="00895ECB" w:rsidRDefault="00895ECB" w:rsidP="00895ECB">
      <w:pPr>
        <w:tabs>
          <w:tab w:val="left" w:pos="1276"/>
        </w:tabs>
        <w:spacing w:after="0"/>
        <w:rPr>
          <w:szCs w:val="20"/>
          <w:lang w:val="en-GB"/>
        </w:rPr>
      </w:pPr>
      <w:r>
        <w:t>As interest grows among private sector actors to align their investment activity with the SDGs, there is a demonstrated need for approaches that can be used and relied upon to support a process of aligning with and achieving development outcomes. The project will support RE developers and where possible investors by offering tools and services to measure SDG Impact in order to help connect impact driven activity with investment and thereby enhance progress toward development goals.</w:t>
      </w:r>
    </w:p>
    <w:p w14:paraId="3008CB18" w14:textId="484C4850" w:rsidR="00320406" w:rsidRPr="00895ECB" w:rsidRDefault="00320406" w:rsidP="00B75243">
      <w:pPr>
        <w:tabs>
          <w:tab w:val="left" w:pos="1276"/>
        </w:tabs>
        <w:spacing w:after="0"/>
        <w:rPr>
          <w:szCs w:val="20"/>
        </w:rPr>
      </w:pPr>
    </w:p>
    <w:p w14:paraId="60C8437D" w14:textId="530DE9C0" w:rsidR="00C97B58" w:rsidRDefault="00C97B58" w:rsidP="00D12537">
      <w:pPr>
        <w:pStyle w:val="Heading2"/>
        <w:spacing w:before="80" w:after="0"/>
      </w:pPr>
      <w:bookmarkStart w:id="70" w:name="_Toc497848300"/>
      <w:bookmarkStart w:id="71" w:name="_Toc9396150"/>
      <w:r>
        <w:t>Partnerships</w:t>
      </w:r>
      <w:bookmarkEnd w:id="70"/>
      <w:bookmarkEnd w:id="71"/>
    </w:p>
    <w:p w14:paraId="39A71895" w14:textId="77777777" w:rsidR="00D12537" w:rsidRDefault="00D12537" w:rsidP="008D2445">
      <w:pPr>
        <w:spacing w:after="0"/>
        <w:rPr>
          <w:lang w:val="en-GB" w:eastAsia="en-GB"/>
        </w:rPr>
      </w:pPr>
      <w:bookmarkStart w:id="72" w:name="_Hlk528152582"/>
    </w:p>
    <w:p w14:paraId="3D4A4910" w14:textId="3A71289D" w:rsidR="000E59C1" w:rsidRDefault="008D2445" w:rsidP="008D2445">
      <w:pPr>
        <w:spacing w:after="0"/>
        <w:rPr>
          <w:rFonts w:asciiTheme="minorHAnsi" w:hAnsiTheme="minorHAnsi" w:cstheme="minorHAnsi"/>
          <w:szCs w:val="20"/>
          <w:lang w:val="en-GB" w:eastAsia="en-GB"/>
        </w:rPr>
      </w:pPr>
      <w:r w:rsidRPr="008D2445">
        <w:rPr>
          <w:lang w:val="en-GB" w:eastAsia="en-GB"/>
        </w:rPr>
        <w:t xml:space="preserve">The </w:t>
      </w:r>
      <w:r w:rsidRPr="008D2445">
        <w:rPr>
          <w:rFonts w:asciiTheme="minorHAnsi" w:hAnsiTheme="minorHAnsi" w:cstheme="minorHAnsi"/>
          <w:szCs w:val="20"/>
          <w:lang w:val="en-GB" w:eastAsia="en-GB"/>
        </w:rPr>
        <w:t xml:space="preserve">project forms an integral part of the broader efforts of the government to expand the electrification rate of Myanmar in line with the objectives of the National Electrification Plan (NEP). To ensure synergies and coherence of these efforts, </w:t>
      </w:r>
      <w:r w:rsidR="00A3181D" w:rsidRPr="00A3181D">
        <w:rPr>
          <w:rFonts w:asciiTheme="minorHAnsi" w:hAnsiTheme="minorHAnsi" w:cstheme="minorHAnsi"/>
          <w:szCs w:val="20"/>
          <w:lang w:val="en-GB" w:eastAsia="en-GB"/>
        </w:rPr>
        <w:t>key partners for the RURED project and how the RURED project will work with them are described below:</w:t>
      </w:r>
    </w:p>
    <w:p w14:paraId="0E35A25B" w14:textId="325FF1E4" w:rsidR="008D2445" w:rsidRDefault="008D2445" w:rsidP="008D2445">
      <w:pPr>
        <w:spacing w:after="0"/>
        <w:rPr>
          <w:rFonts w:asciiTheme="minorHAnsi" w:hAnsiTheme="minorHAnsi" w:cstheme="minorHAnsi"/>
          <w:szCs w:val="20"/>
          <w:lang w:val="en-GB" w:eastAsia="en-GB"/>
        </w:rPr>
      </w:pPr>
    </w:p>
    <w:tbl>
      <w:tblPr>
        <w:tblStyle w:val="TableGrid"/>
        <w:tblW w:w="10060" w:type="dxa"/>
        <w:tblLook w:val="04A0" w:firstRow="1" w:lastRow="0" w:firstColumn="1" w:lastColumn="0" w:noHBand="0" w:noVBand="1"/>
      </w:tblPr>
      <w:tblGrid>
        <w:gridCol w:w="1980"/>
        <w:gridCol w:w="8080"/>
      </w:tblGrid>
      <w:tr w:rsidR="008D2445" w14:paraId="4C33CFBF" w14:textId="77777777" w:rsidTr="002F077F">
        <w:tc>
          <w:tcPr>
            <w:tcW w:w="1980" w:type="dxa"/>
            <w:shd w:val="clear" w:color="auto" w:fill="DEEAF6" w:themeFill="accent5" w:themeFillTint="33"/>
          </w:tcPr>
          <w:p w14:paraId="7BFC55C3" w14:textId="201987DA" w:rsidR="008D2445" w:rsidRPr="008926B5" w:rsidRDefault="008D2445" w:rsidP="006B1EB5">
            <w:pPr>
              <w:spacing w:after="0"/>
              <w:jc w:val="left"/>
              <w:rPr>
                <w:rFonts w:asciiTheme="minorHAnsi" w:hAnsiTheme="minorHAnsi" w:cstheme="minorHAnsi"/>
                <w:b/>
                <w:sz w:val="19"/>
                <w:szCs w:val="19"/>
                <w:lang w:val="en-GB" w:eastAsia="en-GB"/>
              </w:rPr>
            </w:pPr>
            <w:bookmarkStart w:id="73" w:name="_Hlk533376120"/>
            <w:r w:rsidRPr="008926B5">
              <w:rPr>
                <w:rFonts w:asciiTheme="minorHAnsi" w:hAnsiTheme="minorHAnsi" w:cstheme="minorHAnsi"/>
                <w:b/>
                <w:sz w:val="19"/>
                <w:szCs w:val="19"/>
                <w:lang w:val="en-GB" w:eastAsia="en-GB"/>
              </w:rPr>
              <w:t>Project partner</w:t>
            </w:r>
          </w:p>
        </w:tc>
        <w:tc>
          <w:tcPr>
            <w:tcW w:w="8080" w:type="dxa"/>
            <w:shd w:val="clear" w:color="auto" w:fill="DEEAF6" w:themeFill="accent5" w:themeFillTint="33"/>
          </w:tcPr>
          <w:p w14:paraId="1A731686" w14:textId="222FF025" w:rsidR="008D2445" w:rsidRPr="008926B5" w:rsidRDefault="008D2445" w:rsidP="006B1EB5">
            <w:pPr>
              <w:spacing w:after="0"/>
              <w:jc w:val="left"/>
              <w:rPr>
                <w:rFonts w:asciiTheme="minorHAnsi" w:hAnsiTheme="minorHAnsi" w:cstheme="minorHAnsi"/>
                <w:b/>
                <w:sz w:val="19"/>
                <w:szCs w:val="19"/>
                <w:lang w:val="en-GB" w:eastAsia="en-GB"/>
              </w:rPr>
            </w:pPr>
            <w:r w:rsidRPr="008926B5">
              <w:rPr>
                <w:rFonts w:asciiTheme="minorHAnsi" w:hAnsiTheme="minorHAnsi" w:cstheme="minorHAnsi"/>
                <w:b/>
                <w:sz w:val="19"/>
                <w:szCs w:val="19"/>
                <w:lang w:val="en-GB" w:eastAsia="en-GB"/>
              </w:rPr>
              <w:t xml:space="preserve">How the </w:t>
            </w:r>
            <w:r w:rsidR="00A3181D" w:rsidRPr="00A1692D">
              <w:rPr>
                <w:rFonts w:asciiTheme="minorHAnsi" w:hAnsiTheme="minorHAnsi" w:cstheme="minorHAnsi"/>
                <w:b/>
                <w:noProof/>
                <w:sz w:val="19"/>
                <w:szCs w:val="19"/>
                <w:lang w:val="en-GB" w:eastAsia="en-GB"/>
              </w:rPr>
              <w:t>RURED</w:t>
            </w:r>
            <w:r w:rsidR="00A3181D" w:rsidRPr="008926B5">
              <w:rPr>
                <w:rFonts w:asciiTheme="minorHAnsi" w:hAnsiTheme="minorHAnsi" w:cstheme="minorHAnsi"/>
                <w:b/>
                <w:sz w:val="19"/>
                <w:szCs w:val="19"/>
                <w:lang w:val="en-GB" w:eastAsia="en-GB"/>
              </w:rPr>
              <w:t xml:space="preserve"> P</w:t>
            </w:r>
            <w:r w:rsidRPr="008926B5">
              <w:rPr>
                <w:rFonts w:asciiTheme="minorHAnsi" w:hAnsiTheme="minorHAnsi" w:cstheme="minorHAnsi"/>
                <w:b/>
                <w:sz w:val="19"/>
                <w:szCs w:val="19"/>
                <w:lang w:val="en-GB" w:eastAsia="en-GB"/>
              </w:rPr>
              <w:t>roject will work with the Partner</w:t>
            </w:r>
          </w:p>
        </w:tc>
      </w:tr>
      <w:tr w:rsidR="008D2445" w14:paraId="1F1F746A" w14:textId="77777777" w:rsidTr="002F077F">
        <w:tc>
          <w:tcPr>
            <w:tcW w:w="1980" w:type="dxa"/>
          </w:tcPr>
          <w:p w14:paraId="7AB5ADA5" w14:textId="24E152F0"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Department of Rural Development (DRD) of MoALI</w:t>
            </w:r>
          </w:p>
        </w:tc>
        <w:tc>
          <w:tcPr>
            <w:tcW w:w="8080" w:type="dxa"/>
          </w:tcPr>
          <w:p w14:paraId="26D39C49" w14:textId="7E96D364" w:rsidR="008D2445" w:rsidRPr="008926B5" w:rsidRDefault="008D244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DRD is the </w:t>
            </w:r>
            <w:r w:rsidR="00A85E86" w:rsidRPr="008926B5">
              <w:rPr>
                <w:rFonts w:asciiTheme="minorHAnsi" w:hAnsiTheme="minorHAnsi" w:cstheme="minorHAnsi"/>
                <w:sz w:val="19"/>
                <w:szCs w:val="19"/>
                <w:lang w:val="en-GB" w:eastAsia="en-GB"/>
              </w:rPr>
              <w:t>main Partner</w:t>
            </w:r>
            <w:r w:rsidRPr="008926B5">
              <w:rPr>
                <w:rFonts w:asciiTheme="minorHAnsi" w:hAnsiTheme="minorHAnsi" w:cstheme="minorHAnsi"/>
                <w:sz w:val="19"/>
                <w:szCs w:val="19"/>
                <w:lang w:val="en-GB" w:eastAsia="en-GB"/>
              </w:rPr>
              <w:t xml:space="preserve"> of the Project. DRD staff will work closely with full-time project staff and short-term experts</w:t>
            </w:r>
            <w:r w:rsidR="006B1EB5" w:rsidRPr="008926B5">
              <w:rPr>
                <w:rFonts w:asciiTheme="minorHAnsi" w:hAnsiTheme="minorHAnsi" w:cstheme="minorHAnsi"/>
                <w:sz w:val="19"/>
                <w:szCs w:val="19"/>
                <w:lang w:val="en-GB" w:eastAsia="en-GB"/>
              </w:rPr>
              <w:t>. DRD will also take a leadership role in the Project Board in providing direction to the Project</w:t>
            </w:r>
            <w:r w:rsidRPr="008926B5">
              <w:rPr>
                <w:rFonts w:asciiTheme="minorHAnsi" w:hAnsiTheme="minorHAnsi" w:cstheme="minorHAnsi"/>
                <w:sz w:val="19"/>
                <w:szCs w:val="19"/>
                <w:lang w:val="en-GB" w:eastAsia="en-GB"/>
              </w:rPr>
              <w:t xml:space="preserve"> </w:t>
            </w:r>
          </w:p>
        </w:tc>
      </w:tr>
      <w:tr w:rsidR="00B82295" w14:paraId="35E74B32" w14:textId="77777777" w:rsidTr="002F077F">
        <w:tc>
          <w:tcPr>
            <w:tcW w:w="1980" w:type="dxa"/>
          </w:tcPr>
          <w:p w14:paraId="1815493A" w14:textId="6FA6D9DB" w:rsidR="00B82295" w:rsidRPr="008926B5" w:rsidRDefault="00B8229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Ministry of </w:t>
            </w:r>
            <w:r w:rsidR="00DC54E8" w:rsidRPr="008926B5">
              <w:rPr>
                <w:rFonts w:asciiTheme="minorHAnsi" w:hAnsiTheme="minorHAnsi" w:cstheme="minorHAnsi"/>
                <w:sz w:val="19"/>
                <w:szCs w:val="19"/>
                <w:lang w:val="en-GB" w:eastAsia="en-GB"/>
              </w:rPr>
              <w:t>Electricity and Energy</w:t>
            </w:r>
            <w:r w:rsidRPr="008926B5">
              <w:rPr>
                <w:rFonts w:asciiTheme="minorHAnsi" w:hAnsiTheme="minorHAnsi" w:cstheme="minorHAnsi"/>
                <w:sz w:val="19"/>
                <w:szCs w:val="19"/>
                <w:lang w:val="en-GB" w:eastAsia="en-GB"/>
              </w:rPr>
              <w:t xml:space="preserve"> (MoEE)</w:t>
            </w:r>
          </w:p>
        </w:tc>
        <w:tc>
          <w:tcPr>
            <w:tcW w:w="8080" w:type="dxa"/>
          </w:tcPr>
          <w:p w14:paraId="03A6ED39" w14:textId="4ED6507A" w:rsidR="00B82295" w:rsidRPr="008926B5" w:rsidRDefault="00B8229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MoEE is responsible for conventional grid extension and is </w:t>
            </w:r>
            <w:r w:rsidR="00A1692D">
              <w:rPr>
                <w:rFonts w:asciiTheme="minorHAnsi" w:hAnsiTheme="minorHAnsi" w:cstheme="minorHAnsi"/>
                <w:sz w:val="19"/>
                <w:szCs w:val="19"/>
                <w:lang w:val="en-GB" w:eastAsia="en-GB"/>
              </w:rPr>
              <w:t xml:space="preserve">a </w:t>
            </w:r>
            <w:r w:rsidRPr="00A1692D">
              <w:rPr>
                <w:rFonts w:asciiTheme="minorHAnsi" w:hAnsiTheme="minorHAnsi" w:cstheme="minorHAnsi"/>
                <w:noProof/>
                <w:sz w:val="19"/>
                <w:szCs w:val="19"/>
                <w:lang w:val="en-GB" w:eastAsia="en-GB"/>
              </w:rPr>
              <w:t>key</w:t>
            </w:r>
            <w:r w:rsidRPr="008926B5">
              <w:rPr>
                <w:rFonts w:asciiTheme="minorHAnsi" w:hAnsiTheme="minorHAnsi" w:cstheme="minorHAnsi"/>
                <w:sz w:val="19"/>
                <w:szCs w:val="19"/>
                <w:lang w:val="en-GB" w:eastAsia="en-GB"/>
              </w:rPr>
              <w:t xml:space="preserve"> partner in achieving a well-planned, mutually complementing, on-grid and off-grid electrification, and promoting coordination between DRD, MoEE</w:t>
            </w:r>
            <w:r w:rsidR="00A816AC" w:rsidRPr="008926B5">
              <w:rPr>
                <w:rFonts w:asciiTheme="minorHAnsi" w:hAnsiTheme="minorHAnsi" w:cstheme="minorHAnsi"/>
                <w:sz w:val="19"/>
                <w:szCs w:val="19"/>
                <w:lang w:val="en-GB" w:eastAsia="en-GB"/>
              </w:rPr>
              <w:t>,</w:t>
            </w:r>
            <w:r w:rsidRPr="008926B5">
              <w:rPr>
                <w:rFonts w:asciiTheme="minorHAnsi" w:hAnsiTheme="minorHAnsi" w:cstheme="minorHAnsi"/>
                <w:sz w:val="19"/>
                <w:szCs w:val="19"/>
                <w:lang w:val="en-GB" w:eastAsia="en-GB"/>
              </w:rPr>
              <w:t xml:space="preserve"> </w:t>
            </w:r>
            <w:r w:rsidRPr="008926B5">
              <w:rPr>
                <w:rFonts w:asciiTheme="minorHAnsi" w:hAnsiTheme="minorHAnsi" w:cstheme="minorHAnsi"/>
                <w:noProof/>
                <w:sz w:val="19"/>
                <w:szCs w:val="19"/>
                <w:lang w:val="en-GB" w:eastAsia="en-GB"/>
              </w:rPr>
              <w:t>and</w:t>
            </w:r>
            <w:r w:rsidRPr="008926B5">
              <w:rPr>
                <w:rFonts w:asciiTheme="minorHAnsi" w:hAnsiTheme="minorHAnsi" w:cstheme="minorHAnsi"/>
                <w:sz w:val="19"/>
                <w:szCs w:val="19"/>
                <w:lang w:val="en-GB" w:eastAsia="en-GB"/>
              </w:rPr>
              <w:t xml:space="preserve"> utilities </w:t>
            </w:r>
            <w:r w:rsidRPr="00A1692D">
              <w:rPr>
                <w:rFonts w:asciiTheme="minorHAnsi" w:hAnsiTheme="minorHAnsi" w:cstheme="minorHAnsi"/>
                <w:noProof/>
                <w:sz w:val="19"/>
                <w:szCs w:val="19"/>
                <w:lang w:val="en-GB" w:eastAsia="en-GB"/>
              </w:rPr>
              <w:t>is</w:t>
            </w:r>
            <w:r w:rsidRPr="008926B5">
              <w:rPr>
                <w:rFonts w:asciiTheme="minorHAnsi" w:hAnsiTheme="minorHAnsi" w:cstheme="minorHAnsi"/>
                <w:sz w:val="19"/>
                <w:szCs w:val="19"/>
                <w:lang w:val="en-GB" w:eastAsia="en-GB"/>
              </w:rPr>
              <w:t xml:space="preserve"> one activity of RURED</w:t>
            </w:r>
          </w:p>
        </w:tc>
      </w:tr>
      <w:tr w:rsidR="00E958D9" w14:paraId="6355C7A6" w14:textId="77777777" w:rsidTr="002F077F">
        <w:tc>
          <w:tcPr>
            <w:tcW w:w="1980" w:type="dxa"/>
          </w:tcPr>
          <w:p w14:paraId="1B7A20B0" w14:textId="19FCEB87" w:rsidR="00E958D9" w:rsidRPr="008926B5" w:rsidRDefault="00E958D9"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ECD of Mo</w:t>
            </w:r>
            <w:r w:rsidR="00551A1C" w:rsidRPr="008926B5">
              <w:rPr>
                <w:rFonts w:asciiTheme="minorHAnsi" w:hAnsiTheme="minorHAnsi" w:cstheme="minorHAnsi"/>
                <w:sz w:val="19"/>
                <w:szCs w:val="19"/>
                <w:lang w:val="en-GB" w:eastAsia="en-GB"/>
              </w:rPr>
              <w:t>NREC</w:t>
            </w:r>
          </w:p>
        </w:tc>
        <w:tc>
          <w:tcPr>
            <w:tcW w:w="8080" w:type="dxa"/>
          </w:tcPr>
          <w:p w14:paraId="3744BEBA" w14:textId="5630617B" w:rsidR="00E958D9" w:rsidRPr="008926B5" w:rsidRDefault="00E958D9"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Project will engage ECD with the integration of avoided GHG emission from </w:t>
            </w:r>
            <w:r w:rsidRPr="008926B5">
              <w:rPr>
                <w:rFonts w:asciiTheme="minorHAnsi" w:hAnsiTheme="minorHAnsi" w:cstheme="minorHAnsi"/>
                <w:noProof/>
                <w:sz w:val="19"/>
                <w:szCs w:val="19"/>
                <w:lang w:val="en-GB" w:eastAsia="en-GB"/>
              </w:rPr>
              <w:t>rural</w:t>
            </w:r>
            <w:r w:rsidRPr="008926B5">
              <w:rPr>
                <w:rFonts w:asciiTheme="minorHAnsi" w:hAnsiTheme="minorHAnsi" w:cstheme="minorHAnsi"/>
                <w:sz w:val="19"/>
                <w:szCs w:val="19"/>
                <w:lang w:val="en-GB" w:eastAsia="en-GB"/>
              </w:rPr>
              <w:t xml:space="preserve"> energy systems and area in ECD’s overall monitoring, reporting and validation system on GHG as part of the international conventions and agreements (UNFCCC National Communications; </w:t>
            </w:r>
            <w:r w:rsidR="006A61A2" w:rsidRPr="008926B5">
              <w:rPr>
                <w:rFonts w:asciiTheme="minorHAnsi" w:hAnsiTheme="minorHAnsi" w:cstheme="minorHAnsi"/>
                <w:sz w:val="19"/>
                <w:szCs w:val="19"/>
                <w:lang w:val="en-GB" w:eastAsia="en-GB"/>
              </w:rPr>
              <w:t>I</w:t>
            </w:r>
            <w:r w:rsidRPr="008926B5">
              <w:rPr>
                <w:rFonts w:asciiTheme="minorHAnsi" w:hAnsiTheme="minorHAnsi" w:cstheme="minorHAnsi"/>
                <w:sz w:val="19"/>
                <w:szCs w:val="19"/>
                <w:lang w:val="en-GB" w:eastAsia="en-GB"/>
              </w:rPr>
              <w:t>NDCs)</w:t>
            </w:r>
          </w:p>
        </w:tc>
      </w:tr>
      <w:tr w:rsidR="008D2445" w14:paraId="0E564621" w14:textId="77777777" w:rsidTr="002F077F">
        <w:tc>
          <w:tcPr>
            <w:tcW w:w="1980" w:type="dxa"/>
          </w:tcPr>
          <w:p w14:paraId="2BE8453D" w14:textId="77777777"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World Bank</w:t>
            </w:r>
          </w:p>
          <w:p w14:paraId="14C1BC76" w14:textId="56852440" w:rsidR="006B1EB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GIZ</w:t>
            </w:r>
          </w:p>
        </w:tc>
        <w:tc>
          <w:tcPr>
            <w:tcW w:w="8080" w:type="dxa"/>
          </w:tcPr>
          <w:p w14:paraId="6767A5F3" w14:textId="140AFED8"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off-grid electrification component of the National Electrification Plan (NEP) is implemented by DRD with financial and technical assistance support from World Bank and TA support from GIZ. The Project will provide further TA to DRD in a concerted effort with WB and GIZ focussing on ‘niche’ areas such </w:t>
            </w:r>
            <w:r w:rsidR="00834CC1" w:rsidRPr="008926B5">
              <w:rPr>
                <w:rFonts w:asciiTheme="minorHAnsi" w:hAnsiTheme="minorHAnsi" w:cstheme="minorHAnsi"/>
                <w:sz w:val="19"/>
                <w:szCs w:val="19"/>
                <w:lang w:val="en-GB" w:eastAsia="en-GB"/>
              </w:rPr>
              <w:t>the</w:t>
            </w:r>
            <w:r w:rsidRPr="008926B5">
              <w:rPr>
                <w:rFonts w:asciiTheme="minorHAnsi" w:hAnsiTheme="minorHAnsi" w:cstheme="minorHAnsi"/>
                <w:sz w:val="19"/>
                <w:szCs w:val="19"/>
                <w:lang w:val="en-GB" w:eastAsia="en-GB"/>
              </w:rPr>
              <w:t xml:space="preserve"> integration of PUE and demand engagement in village-level project design, and sustainable financing, as well as capacity development of government entities and private sector market actors and upgrading skills of technicians in installation, and O&amp;M of RE</w:t>
            </w:r>
            <w:r w:rsidR="00B82295" w:rsidRPr="008926B5">
              <w:rPr>
                <w:rFonts w:asciiTheme="minorHAnsi" w:hAnsiTheme="minorHAnsi" w:cstheme="minorHAnsi"/>
                <w:sz w:val="19"/>
                <w:szCs w:val="19"/>
                <w:lang w:val="en-GB" w:eastAsia="en-GB"/>
              </w:rPr>
              <w:t>.</w:t>
            </w:r>
          </w:p>
        </w:tc>
      </w:tr>
      <w:tr w:rsidR="008D2445" w14:paraId="13C0D338" w14:textId="77777777" w:rsidTr="002F077F">
        <w:tc>
          <w:tcPr>
            <w:tcW w:w="1980" w:type="dxa"/>
          </w:tcPr>
          <w:p w14:paraId="3C8DF272" w14:textId="77777777"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REAM</w:t>
            </w:r>
          </w:p>
          <w:p w14:paraId="2F9ECFD5" w14:textId="77777777" w:rsidR="006B1EB5" w:rsidRPr="008926B5" w:rsidRDefault="006C2831"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Smart Power Myanmar (SPM)</w:t>
            </w:r>
          </w:p>
          <w:p w14:paraId="1ECD1437" w14:textId="09AE8CDF" w:rsidR="006C2831" w:rsidRPr="008926B5" w:rsidRDefault="006C2831" w:rsidP="006B1EB5">
            <w:pPr>
              <w:spacing w:after="0"/>
              <w:jc w:val="left"/>
              <w:rPr>
                <w:rFonts w:asciiTheme="minorHAnsi" w:hAnsiTheme="minorHAnsi" w:cstheme="minorHAnsi"/>
                <w:sz w:val="19"/>
                <w:szCs w:val="19"/>
                <w:lang w:val="en-GB" w:eastAsia="en-GB"/>
              </w:rPr>
            </w:pPr>
            <w:r w:rsidRPr="00A1692D">
              <w:rPr>
                <w:rFonts w:asciiTheme="minorHAnsi" w:hAnsiTheme="minorHAnsi" w:cstheme="minorHAnsi"/>
                <w:noProof/>
                <w:sz w:val="19"/>
                <w:szCs w:val="19"/>
                <w:lang w:val="en-GB" w:eastAsia="en-GB"/>
              </w:rPr>
              <w:t>HyCEM</w:t>
            </w:r>
          </w:p>
        </w:tc>
        <w:tc>
          <w:tcPr>
            <w:tcW w:w="8080" w:type="dxa"/>
          </w:tcPr>
          <w:p w14:paraId="3C8D4C9C" w14:textId="4FE925FF" w:rsidR="008D2445" w:rsidRPr="008926B5" w:rsidRDefault="006B1EB5"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Project will work with these </w:t>
            </w:r>
            <w:r w:rsidRPr="00A1692D">
              <w:rPr>
                <w:rFonts w:asciiTheme="minorHAnsi" w:hAnsiTheme="minorHAnsi" w:cstheme="minorHAnsi"/>
                <w:noProof/>
                <w:sz w:val="19"/>
                <w:szCs w:val="19"/>
                <w:lang w:val="en-GB" w:eastAsia="en-GB"/>
              </w:rPr>
              <w:t>NGOS</w:t>
            </w:r>
            <w:r w:rsidRPr="008926B5">
              <w:rPr>
                <w:rFonts w:asciiTheme="minorHAnsi" w:hAnsiTheme="minorHAnsi" w:cstheme="minorHAnsi"/>
                <w:sz w:val="19"/>
                <w:szCs w:val="19"/>
                <w:lang w:val="en-GB" w:eastAsia="en-GB"/>
              </w:rPr>
              <w:t xml:space="preserve"> in </w:t>
            </w:r>
            <w:r w:rsidRPr="008926B5">
              <w:rPr>
                <w:rFonts w:asciiTheme="minorHAnsi" w:hAnsiTheme="minorHAnsi" w:cstheme="minorHAnsi"/>
                <w:noProof/>
                <w:sz w:val="19"/>
                <w:szCs w:val="19"/>
                <w:lang w:val="en-GB" w:eastAsia="en-GB"/>
              </w:rPr>
              <w:t>Component</w:t>
            </w:r>
            <w:r w:rsidRPr="008926B5">
              <w:rPr>
                <w:rFonts w:asciiTheme="minorHAnsi" w:hAnsiTheme="minorHAnsi" w:cstheme="minorHAnsi"/>
                <w:sz w:val="19"/>
                <w:szCs w:val="19"/>
                <w:lang w:val="en-GB" w:eastAsia="en-GB"/>
              </w:rPr>
              <w:t xml:space="preserve"> </w:t>
            </w:r>
            <w:r w:rsidR="006C2831" w:rsidRPr="008926B5">
              <w:rPr>
                <w:rFonts w:asciiTheme="minorHAnsi" w:hAnsiTheme="minorHAnsi" w:cstheme="minorHAnsi"/>
                <w:sz w:val="19"/>
                <w:szCs w:val="19"/>
                <w:lang w:val="en-GB" w:eastAsia="en-GB"/>
              </w:rPr>
              <w:t xml:space="preserve">2 </w:t>
            </w:r>
            <w:r w:rsidRPr="008926B5">
              <w:rPr>
                <w:rFonts w:asciiTheme="minorHAnsi" w:hAnsiTheme="minorHAnsi" w:cstheme="minorHAnsi"/>
                <w:sz w:val="19"/>
                <w:szCs w:val="19"/>
                <w:lang w:val="en-GB" w:eastAsia="en-GB"/>
              </w:rPr>
              <w:t xml:space="preserve">on information sharing, </w:t>
            </w:r>
            <w:r w:rsidR="0085259C" w:rsidRPr="008926B5">
              <w:rPr>
                <w:rFonts w:asciiTheme="minorHAnsi" w:hAnsiTheme="minorHAnsi" w:cstheme="minorHAnsi"/>
                <w:sz w:val="19"/>
                <w:szCs w:val="19"/>
                <w:lang w:val="en-GB" w:eastAsia="en-GB"/>
              </w:rPr>
              <w:t xml:space="preserve">capturing experiences in off-grid electrification, and </w:t>
            </w:r>
            <w:r w:rsidRPr="008926B5">
              <w:rPr>
                <w:rFonts w:asciiTheme="minorHAnsi" w:hAnsiTheme="minorHAnsi" w:cstheme="minorHAnsi"/>
                <w:sz w:val="19"/>
                <w:szCs w:val="19"/>
                <w:lang w:val="en-GB" w:eastAsia="en-GB"/>
              </w:rPr>
              <w:t xml:space="preserve">knowledge </w:t>
            </w:r>
            <w:r w:rsidR="0085259C" w:rsidRPr="008926B5">
              <w:rPr>
                <w:rFonts w:asciiTheme="minorHAnsi" w:hAnsiTheme="minorHAnsi" w:cstheme="minorHAnsi"/>
                <w:sz w:val="19"/>
                <w:szCs w:val="19"/>
                <w:lang w:val="en-GB" w:eastAsia="en-GB"/>
              </w:rPr>
              <w:t>and dissemination</w:t>
            </w:r>
            <w:r w:rsidR="00A816AC" w:rsidRPr="008926B5">
              <w:rPr>
                <w:rFonts w:asciiTheme="minorHAnsi" w:hAnsiTheme="minorHAnsi" w:cstheme="minorHAnsi"/>
                <w:sz w:val="19"/>
                <w:szCs w:val="19"/>
                <w:lang w:val="en-GB" w:eastAsia="en-GB"/>
              </w:rPr>
              <w:t xml:space="preserve">, as well as </w:t>
            </w:r>
            <w:r w:rsidR="00A816AC" w:rsidRPr="00A1692D">
              <w:rPr>
                <w:rFonts w:asciiTheme="minorHAnsi" w:hAnsiTheme="minorHAnsi" w:cstheme="minorHAnsi"/>
                <w:noProof/>
                <w:sz w:val="19"/>
                <w:szCs w:val="19"/>
                <w:lang w:val="en-GB" w:eastAsia="en-GB"/>
              </w:rPr>
              <w:t>capacity</w:t>
            </w:r>
            <w:r w:rsidR="0085259C" w:rsidRPr="008926B5">
              <w:rPr>
                <w:rFonts w:asciiTheme="minorHAnsi" w:hAnsiTheme="minorHAnsi" w:cstheme="minorHAnsi"/>
                <w:sz w:val="19"/>
                <w:szCs w:val="19"/>
                <w:lang w:val="en-GB" w:eastAsia="en-GB"/>
              </w:rPr>
              <w:t xml:space="preserve"> needs assessment and formulation of capacity building activities</w:t>
            </w:r>
            <w:r w:rsidR="006C2831" w:rsidRPr="008926B5">
              <w:rPr>
                <w:rFonts w:asciiTheme="minorHAnsi" w:hAnsiTheme="minorHAnsi" w:cstheme="minorHAnsi"/>
                <w:sz w:val="19"/>
                <w:szCs w:val="19"/>
                <w:lang w:val="en-GB" w:eastAsia="en-GB"/>
              </w:rPr>
              <w:t xml:space="preserve">, and in Component 3 in the joint implementation of Output 3.1 in the selection of beneficiary villages, consumer engagement design and design and  implementation of off-grid RE systems, and work together in </w:t>
            </w:r>
            <w:r w:rsidR="006C2831" w:rsidRPr="008926B5">
              <w:rPr>
                <w:rFonts w:asciiTheme="minorHAnsi" w:hAnsiTheme="minorHAnsi" w:cstheme="minorHAnsi"/>
                <w:noProof/>
                <w:sz w:val="19"/>
                <w:szCs w:val="19"/>
                <w:lang w:val="en-GB" w:eastAsia="en-GB"/>
              </w:rPr>
              <w:t>organising</w:t>
            </w:r>
            <w:r w:rsidR="006C2831" w:rsidRPr="008926B5">
              <w:rPr>
                <w:rFonts w:asciiTheme="minorHAnsi" w:hAnsiTheme="minorHAnsi" w:cstheme="minorHAnsi"/>
                <w:sz w:val="19"/>
                <w:szCs w:val="19"/>
                <w:lang w:val="en-GB" w:eastAsia="en-GB"/>
              </w:rPr>
              <w:t xml:space="preserve"> the financing of the RE systems as well (micro-)finance for energy </w:t>
            </w:r>
            <w:r w:rsidR="006C2831" w:rsidRPr="008926B5">
              <w:rPr>
                <w:rFonts w:asciiTheme="minorHAnsi" w:hAnsiTheme="minorHAnsi" w:cstheme="minorHAnsi"/>
                <w:noProof/>
                <w:sz w:val="19"/>
                <w:szCs w:val="19"/>
                <w:lang w:val="en-GB" w:eastAsia="en-GB"/>
              </w:rPr>
              <w:t>uses</w:t>
            </w:r>
          </w:p>
        </w:tc>
      </w:tr>
      <w:tr w:rsidR="0085259C" w14:paraId="3DFC45CA" w14:textId="77777777" w:rsidTr="002F077F">
        <w:tc>
          <w:tcPr>
            <w:tcW w:w="1980" w:type="dxa"/>
            <w:shd w:val="clear" w:color="auto" w:fill="auto"/>
          </w:tcPr>
          <w:p w14:paraId="6C90CC66" w14:textId="2E2D8275" w:rsidR="0085259C" w:rsidRPr="008926B5" w:rsidRDefault="00834CC1"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DRI (</w:t>
            </w:r>
            <w:r w:rsidR="00F435CA" w:rsidRPr="00A1692D">
              <w:rPr>
                <w:rFonts w:asciiTheme="minorHAnsi" w:hAnsiTheme="minorHAnsi" w:cstheme="minorHAnsi"/>
                <w:noProof/>
                <w:sz w:val="19"/>
                <w:szCs w:val="19"/>
                <w:lang w:val="en-GB" w:eastAsia="en-GB"/>
              </w:rPr>
              <w:t>REETC</w:t>
            </w:r>
            <w:r w:rsidR="006E6188" w:rsidRPr="008926B5">
              <w:rPr>
                <w:rFonts w:asciiTheme="minorHAnsi" w:hAnsiTheme="minorHAnsi" w:cstheme="minorHAnsi"/>
                <w:sz w:val="19"/>
                <w:szCs w:val="19"/>
                <w:lang w:val="en-GB" w:eastAsia="en-GB"/>
              </w:rPr>
              <w:t>)</w:t>
            </w:r>
            <w:r w:rsidR="00F435CA" w:rsidRPr="008926B5">
              <w:rPr>
                <w:rStyle w:val="FootnoteReference"/>
                <w:sz w:val="19"/>
                <w:szCs w:val="19"/>
                <w:lang w:val="en-GB" w:eastAsia="en-GB"/>
              </w:rPr>
              <w:footnoteReference w:id="42"/>
            </w:r>
          </w:p>
          <w:p w14:paraId="4B6D8411" w14:textId="7AFDCF88" w:rsidR="006E6188" w:rsidRPr="008926B5" w:rsidRDefault="006E6188" w:rsidP="00F435CA">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DTVE </w:t>
            </w:r>
            <w:r w:rsidR="00F435CA" w:rsidRPr="008926B5">
              <w:rPr>
                <w:rFonts w:asciiTheme="minorHAnsi" w:hAnsiTheme="minorHAnsi" w:cstheme="minorHAnsi"/>
                <w:sz w:val="19"/>
                <w:szCs w:val="19"/>
                <w:lang w:val="en-GB" w:eastAsia="en-GB"/>
              </w:rPr>
              <w:t xml:space="preserve">(TVET </w:t>
            </w:r>
            <w:r w:rsidR="00F435CA" w:rsidRPr="00A1692D">
              <w:rPr>
                <w:rFonts w:asciiTheme="minorHAnsi" w:hAnsiTheme="minorHAnsi" w:cstheme="minorHAnsi"/>
                <w:noProof/>
                <w:sz w:val="19"/>
                <w:szCs w:val="19"/>
                <w:lang w:val="en-GB" w:eastAsia="en-GB"/>
              </w:rPr>
              <w:t>centres</w:t>
            </w:r>
            <w:r w:rsidR="00F435CA" w:rsidRPr="008926B5">
              <w:rPr>
                <w:rFonts w:asciiTheme="minorHAnsi" w:hAnsiTheme="minorHAnsi" w:cstheme="minorHAnsi"/>
                <w:sz w:val="19"/>
                <w:szCs w:val="19"/>
                <w:lang w:val="en-GB" w:eastAsia="en-GB"/>
              </w:rPr>
              <w:t>)</w:t>
            </w:r>
          </w:p>
          <w:p w14:paraId="7601A36B" w14:textId="02BB7433" w:rsidR="00090B0A" w:rsidRPr="008926B5" w:rsidRDefault="00C60933" w:rsidP="00C60933">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Ministry of Education</w:t>
            </w:r>
          </w:p>
        </w:tc>
        <w:tc>
          <w:tcPr>
            <w:tcW w:w="8080" w:type="dxa"/>
          </w:tcPr>
          <w:p w14:paraId="37E742D9" w14:textId="6396DC58" w:rsidR="0085259C" w:rsidRPr="008926B5" w:rsidRDefault="0085259C"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Project will work with </w:t>
            </w:r>
            <w:r w:rsidR="00C60933" w:rsidRPr="008926B5">
              <w:rPr>
                <w:rFonts w:asciiTheme="minorHAnsi" w:hAnsiTheme="minorHAnsi" w:cstheme="minorHAnsi"/>
                <w:sz w:val="19"/>
                <w:szCs w:val="19"/>
                <w:lang w:val="en-GB" w:eastAsia="en-GB"/>
              </w:rPr>
              <w:t>technology universities</w:t>
            </w:r>
            <w:r w:rsidRPr="008926B5">
              <w:rPr>
                <w:rFonts w:asciiTheme="minorHAnsi" w:hAnsiTheme="minorHAnsi" w:cstheme="minorHAnsi"/>
                <w:sz w:val="19"/>
                <w:szCs w:val="19"/>
                <w:lang w:val="en-GB" w:eastAsia="en-GB"/>
              </w:rPr>
              <w:t xml:space="preserve"> in mainstreaming RE and electrification elements in existing curricula, </w:t>
            </w:r>
            <w:r w:rsidR="00F32162" w:rsidRPr="008926B5">
              <w:rPr>
                <w:rFonts w:asciiTheme="minorHAnsi" w:hAnsiTheme="minorHAnsi" w:cstheme="minorHAnsi"/>
                <w:sz w:val="19"/>
                <w:szCs w:val="19"/>
                <w:lang w:val="en-GB" w:eastAsia="en-GB"/>
              </w:rPr>
              <w:t xml:space="preserve">strengthening DRI’s </w:t>
            </w:r>
            <w:r w:rsidR="00C60933" w:rsidRPr="008926B5">
              <w:rPr>
                <w:rFonts w:asciiTheme="minorHAnsi" w:hAnsiTheme="minorHAnsi" w:cstheme="minorHAnsi"/>
                <w:sz w:val="19"/>
                <w:szCs w:val="19"/>
                <w:lang w:val="en-GB" w:eastAsia="en-GB"/>
              </w:rPr>
              <w:t xml:space="preserve">REETC and </w:t>
            </w:r>
            <w:r w:rsidRPr="008926B5">
              <w:rPr>
                <w:rFonts w:asciiTheme="minorHAnsi" w:hAnsiTheme="minorHAnsi" w:cstheme="minorHAnsi"/>
                <w:sz w:val="19"/>
                <w:szCs w:val="19"/>
                <w:lang w:val="en-GB" w:eastAsia="en-GB"/>
              </w:rPr>
              <w:t xml:space="preserve">on small RE systems, and/or </w:t>
            </w:r>
            <w:r w:rsidRPr="00A1692D">
              <w:rPr>
                <w:rFonts w:asciiTheme="minorHAnsi" w:hAnsiTheme="minorHAnsi" w:cstheme="minorHAnsi"/>
                <w:noProof/>
                <w:sz w:val="19"/>
                <w:szCs w:val="19"/>
                <w:lang w:val="en-GB" w:eastAsia="en-GB"/>
              </w:rPr>
              <w:t>organisation</w:t>
            </w:r>
            <w:r w:rsidRPr="008926B5">
              <w:rPr>
                <w:rFonts w:asciiTheme="minorHAnsi" w:hAnsiTheme="minorHAnsi" w:cstheme="minorHAnsi"/>
                <w:sz w:val="19"/>
                <w:szCs w:val="19"/>
                <w:lang w:val="en-GB" w:eastAsia="en-GB"/>
              </w:rPr>
              <w:t xml:space="preserve"> of vocational training for technicians (solar, hydro</w:t>
            </w:r>
            <w:r w:rsidR="00B82295" w:rsidRPr="008926B5">
              <w:rPr>
                <w:rFonts w:asciiTheme="minorHAnsi" w:hAnsiTheme="minorHAnsi" w:cstheme="minorHAnsi"/>
                <w:sz w:val="19"/>
                <w:szCs w:val="19"/>
                <w:lang w:val="en-GB" w:eastAsia="en-GB"/>
              </w:rPr>
              <w:t>)</w:t>
            </w:r>
          </w:p>
        </w:tc>
      </w:tr>
      <w:tr w:rsidR="00E958D9" w14:paraId="013AB052" w14:textId="77777777" w:rsidTr="002F077F">
        <w:tc>
          <w:tcPr>
            <w:tcW w:w="1980" w:type="dxa"/>
          </w:tcPr>
          <w:p w14:paraId="691CCFB3" w14:textId="77777777" w:rsidR="00E958D9" w:rsidRPr="008926B5" w:rsidRDefault="00E92699"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Financial service providers</w:t>
            </w:r>
          </w:p>
          <w:p w14:paraId="0A976BBD" w14:textId="387416EB" w:rsidR="006A61A2" w:rsidRPr="008926B5" w:rsidRDefault="006A61A2"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Development partners</w:t>
            </w:r>
          </w:p>
        </w:tc>
        <w:tc>
          <w:tcPr>
            <w:tcW w:w="8080" w:type="dxa"/>
          </w:tcPr>
          <w:p w14:paraId="6E0CEF06" w14:textId="50B1D2EA" w:rsidR="00E958D9" w:rsidRPr="008926B5" w:rsidRDefault="00E958D9" w:rsidP="000F2398">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The Project will engage one (or more) local financial service provider</w:t>
            </w:r>
            <w:r w:rsidR="00C62738">
              <w:rPr>
                <w:rFonts w:asciiTheme="minorHAnsi" w:hAnsiTheme="minorHAnsi" w:cstheme="minorHAnsi"/>
                <w:sz w:val="19"/>
                <w:szCs w:val="19"/>
                <w:lang w:val="en-GB" w:eastAsia="en-GB"/>
              </w:rPr>
              <w:t>s</w:t>
            </w:r>
            <w:r w:rsidRPr="008926B5">
              <w:rPr>
                <w:rFonts w:asciiTheme="minorHAnsi" w:hAnsiTheme="minorHAnsi" w:cstheme="minorHAnsi"/>
                <w:sz w:val="19"/>
                <w:szCs w:val="19"/>
                <w:lang w:val="en-GB" w:eastAsia="en-GB"/>
              </w:rPr>
              <w:t xml:space="preserve"> in setting a loan programme for small RE and electrification projects</w:t>
            </w:r>
            <w:r w:rsidR="00E92699" w:rsidRPr="008926B5">
              <w:rPr>
                <w:rFonts w:asciiTheme="minorHAnsi" w:hAnsiTheme="minorHAnsi" w:cstheme="minorHAnsi"/>
                <w:sz w:val="19"/>
                <w:szCs w:val="19"/>
                <w:lang w:val="en-GB" w:eastAsia="en-GB"/>
              </w:rPr>
              <w:t xml:space="preserve">. During implementation, this will be developed with the financial sector as </w:t>
            </w:r>
            <w:r w:rsidR="00E92699" w:rsidRPr="00A1692D">
              <w:rPr>
                <w:rFonts w:asciiTheme="minorHAnsi" w:hAnsiTheme="minorHAnsi" w:cstheme="minorHAnsi"/>
                <w:noProof/>
                <w:sz w:val="19"/>
                <w:szCs w:val="19"/>
                <w:lang w:val="en-GB" w:eastAsia="en-GB"/>
              </w:rPr>
              <w:t>well</w:t>
            </w:r>
            <w:r w:rsidR="00E92699" w:rsidRPr="008926B5">
              <w:rPr>
                <w:rFonts w:asciiTheme="minorHAnsi" w:hAnsiTheme="minorHAnsi" w:cstheme="minorHAnsi"/>
                <w:sz w:val="19"/>
                <w:szCs w:val="19"/>
                <w:lang w:val="en-GB" w:eastAsia="en-GB"/>
              </w:rPr>
              <w:t xml:space="preserve"> the need for and options of loan or loan portfolio guarantees will be explored. </w:t>
            </w:r>
            <w:r w:rsidR="00A958CC" w:rsidRPr="008926B5">
              <w:rPr>
                <w:rFonts w:asciiTheme="minorHAnsi" w:hAnsiTheme="minorHAnsi" w:cstheme="minorHAnsi"/>
                <w:sz w:val="19"/>
                <w:szCs w:val="19"/>
                <w:lang w:val="en-GB" w:eastAsia="en-GB"/>
              </w:rPr>
              <w:t xml:space="preserve"> With respect to the latter, c</w:t>
            </w:r>
            <w:r w:rsidR="00E92699" w:rsidRPr="008926B5">
              <w:rPr>
                <w:rFonts w:asciiTheme="minorHAnsi" w:hAnsiTheme="minorHAnsi" w:cstheme="minorHAnsi"/>
                <w:sz w:val="19"/>
                <w:szCs w:val="19"/>
                <w:lang w:val="en-GB" w:eastAsia="en-GB"/>
              </w:rPr>
              <w:t xml:space="preserve">ontacts will be made with </w:t>
            </w:r>
            <w:r w:rsidRPr="00A1692D">
              <w:rPr>
                <w:rFonts w:asciiTheme="minorHAnsi" w:hAnsiTheme="minorHAnsi" w:cstheme="minorHAnsi"/>
                <w:noProof/>
                <w:sz w:val="19"/>
                <w:szCs w:val="19"/>
                <w:lang w:val="en-GB" w:eastAsia="en-GB"/>
              </w:rPr>
              <w:t>USAID</w:t>
            </w:r>
            <w:r w:rsidRPr="008926B5">
              <w:rPr>
                <w:rFonts w:asciiTheme="minorHAnsi" w:hAnsiTheme="minorHAnsi" w:cstheme="minorHAnsi"/>
                <w:sz w:val="19"/>
                <w:szCs w:val="19"/>
                <w:lang w:val="en-GB" w:eastAsia="en-GB"/>
              </w:rPr>
              <w:t xml:space="preserve"> Development Credit Authority (DCA)</w:t>
            </w:r>
            <w:r w:rsidR="006A61A2" w:rsidRPr="008926B5">
              <w:rPr>
                <w:rFonts w:asciiTheme="minorHAnsi" w:hAnsiTheme="minorHAnsi" w:cstheme="minorHAnsi"/>
                <w:sz w:val="19"/>
                <w:szCs w:val="19"/>
                <w:lang w:val="en-GB" w:eastAsia="en-GB"/>
              </w:rPr>
              <w:t>,</w:t>
            </w:r>
            <w:r w:rsidR="00E92699" w:rsidRPr="008926B5">
              <w:rPr>
                <w:rFonts w:asciiTheme="minorHAnsi" w:hAnsiTheme="minorHAnsi" w:cstheme="minorHAnsi"/>
                <w:sz w:val="19"/>
                <w:szCs w:val="19"/>
                <w:lang w:val="en-GB" w:eastAsia="en-GB"/>
              </w:rPr>
              <w:t xml:space="preserve"> </w:t>
            </w:r>
            <w:r w:rsidR="006A61A2" w:rsidRPr="008926B5">
              <w:rPr>
                <w:rFonts w:asciiTheme="minorHAnsi" w:hAnsiTheme="minorHAnsi" w:cstheme="minorHAnsi"/>
                <w:sz w:val="19"/>
                <w:szCs w:val="19"/>
                <w:lang w:val="en-GB" w:eastAsia="en-GB"/>
              </w:rPr>
              <w:t>European Union, and</w:t>
            </w:r>
            <w:r w:rsidR="000F2398" w:rsidRPr="008926B5">
              <w:rPr>
                <w:rFonts w:asciiTheme="minorHAnsi" w:hAnsiTheme="minorHAnsi" w:cstheme="minorHAnsi"/>
                <w:sz w:val="19"/>
                <w:szCs w:val="19"/>
                <w:lang w:val="en-GB" w:eastAsia="en-GB"/>
              </w:rPr>
              <w:t xml:space="preserve"> </w:t>
            </w:r>
            <w:r w:rsidR="00E92699" w:rsidRPr="008926B5">
              <w:rPr>
                <w:rFonts w:asciiTheme="minorHAnsi" w:hAnsiTheme="minorHAnsi" w:cstheme="minorHAnsi"/>
                <w:sz w:val="19"/>
                <w:szCs w:val="19"/>
                <w:lang w:val="en-GB" w:eastAsia="en-GB"/>
              </w:rPr>
              <w:t>the French A</w:t>
            </w:r>
            <w:r w:rsidR="00A958CC" w:rsidRPr="008926B5">
              <w:rPr>
                <w:rFonts w:asciiTheme="minorHAnsi" w:hAnsiTheme="minorHAnsi" w:cstheme="minorHAnsi"/>
                <w:sz w:val="19"/>
                <w:szCs w:val="19"/>
                <w:lang w:val="en-GB" w:eastAsia="en-GB"/>
              </w:rPr>
              <w:t xml:space="preserve">FD </w:t>
            </w:r>
            <w:r w:rsidR="007D4E22" w:rsidRPr="008926B5">
              <w:rPr>
                <w:rFonts w:asciiTheme="minorHAnsi" w:hAnsiTheme="minorHAnsi" w:cstheme="minorHAnsi"/>
                <w:sz w:val="19"/>
                <w:szCs w:val="19"/>
                <w:lang w:val="en-GB" w:eastAsia="en-GB"/>
              </w:rPr>
              <w:t>(Output 3.2)</w:t>
            </w:r>
          </w:p>
        </w:tc>
      </w:tr>
      <w:tr w:rsidR="00FA6C23" w14:paraId="766447B5" w14:textId="77777777" w:rsidTr="002F077F">
        <w:tc>
          <w:tcPr>
            <w:tcW w:w="1980" w:type="dxa"/>
          </w:tcPr>
          <w:p w14:paraId="7DDA890A" w14:textId="57219F76" w:rsidR="00FA6C23" w:rsidRPr="008926B5" w:rsidRDefault="00FA6C23"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UNDP</w:t>
            </w:r>
          </w:p>
        </w:tc>
        <w:tc>
          <w:tcPr>
            <w:tcW w:w="8080" w:type="dxa"/>
          </w:tcPr>
          <w:p w14:paraId="43C84DFA" w14:textId="2264E058" w:rsidR="00FA6C23" w:rsidRPr="008926B5" w:rsidRDefault="00666AB3"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UNDP Country Office seeks to have its projects implemented in a more integrated way, </w:t>
            </w:r>
            <w:r w:rsidR="001E2262" w:rsidRPr="008926B5">
              <w:rPr>
                <w:rFonts w:asciiTheme="minorHAnsi" w:hAnsiTheme="minorHAnsi" w:cstheme="minorHAnsi"/>
                <w:sz w:val="19"/>
                <w:szCs w:val="19"/>
                <w:lang w:val="en-GB" w:eastAsia="en-GB"/>
              </w:rPr>
              <w:t xml:space="preserve">seeking the synergies between the various thematic areas of livelihoods, governance, disaster risk reduction, environmental protection, climate change adaptation, and mitigation. In this effort, the proposed UNDP/GEF will form part of UNDP’s umbrella </w:t>
            </w:r>
            <w:r w:rsidR="001E2262" w:rsidRPr="008926B5">
              <w:rPr>
                <w:rFonts w:asciiTheme="minorHAnsi" w:hAnsiTheme="minorHAnsi" w:cstheme="minorHAnsi"/>
                <w:i/>
                <w:sz w:val="19"/>
                <w:szCs w:val="19"/>
                <w:lang w:val="en-GB" w:eastAsia="en-GB"/>
              </w:rPr>
              <w:t xml:space="preserve">Governance for Resilience and Sustainability Project (GRSP) </w:t>
            </w:r>
            <w:r w:rsidR="001E2262" w:rsidRPr="008926B5">
              <w:rPr>
                <w:rFonts w:asciiTheme="minorHAnsi" w:hAnsiTheme="minorHAnsi" w:cstheme="minorHAnsi"/>
                <w:sz w:val="19"/>
                <w:szCs w:val="19"/>
                <w:lang w:val="en-GB" w:eastAsia="en-GB"/>
              </w:rPr>
              <w:t xml:space="preserve">and at regional/State level will coordinate efforts with ongoing </w:t>
            </w:r>
            <w:r w:rsidRPr="008926B5">
              <w:rPr>
                <w:rFonts w:asciiTheme="minorHAnsi" w:hAnsiTheme="minorHAnsi" w:cstheme="minorHAnsi"/>
                <w:sz w:val="19"/>
                <w:szCs w:val="19"/>
                <w:lang w:val="en-GB" w:eastAsia="en-GB"/>
              </w:rPr>
              <w:t>projects, such as the UNDP/GEF</w:t>
            </w:r>
            <w:r w:rsidRPr="008926B5">
              <w:rPr>
                <w:rFonts w:asciiTheme="minorHAnsi" w:hAnsiTheme="minorHAnsi" w:cstheme="minorHAnsi"/>
                <w:i/>
                <w:sz w:val="19"/>
                <w:szCs w:val="19"/>
                <w:lang w:val="en-GB" w:eastAsia="en-GB"/>
              </w:rPr>
              <w:t xml:space="preserve"> R2R Integrated Protected Area Land and Seascape Management in Tanintharyi</w:t>
            </w:r>
            <w:r w:rsidRPr="008926B5">
              <w:rPr>
                <w:rFonts w:asciiTheme="minorHAnsi" w:hAnsiTheme="minorHAnsi" w:cstheme="minorHAnsi"/>
                <w:sz w:val="19"/>
                <w:szCs w:val="19"/>
                <w:lang w:val="en-GB" w:eastAsia="en-GB"/>
              </w:rPr>
              <w:t xml:space="preserve"> and the </w:t>
            </w:r>
            <w:r w:rsidRPr="008926B5">
              <w:rPr>
                <w:rFonts w:asciiTheme="minorHAnsi" w:hAnsiTheme="minorHAnsi" w:cstheme="minorHAnsi"/>
                <w:i/>
                <w:sz w:val="19"/>
                <w:szCs w:val="19"/>
                <w:lang w:val="en-GB" w:eastAsia="en-GB"/>
              </w:rPr>
              <w:t>UN-REDD+ National Programme</w:t>
            </w:r>
            <w:r w:rsidR="00011045" w:rsidRPr="008926B5">
              <w:rPr>
                <w:rFonts w:asciiTheme="minorHAnsi" w:hAnsiTheme="minorHAnsi" w:cstheme="minorHAnsi"/>
                <w:sz w:val="19"/>
                <w:szCs w:val="19"/>
                <w:lang w:val="en-GB" w:eastAsia="en-GB"/>
              </w:rPr>
              <w:t>, not only with project management itself but also with local representations and partners, including environmental awareness (EAOs) and civil society</w:t>
            </w:r>
            <w:r w:rsidR="001E2262" w:rsidRPr="008926B5">
              <w:rPr>
                <w:rFonts w:asciiTheme="minorHAnsi" w:hAnsiTheme="minorHAnsi" w:cstheme="minorHAnsi"/>
                <w:sz w:val="19"/>
                <w:szCs w:val="19"/>
                <w:lang w:val="en-GB" w:eastAsia="en-GB"/>
              </w:rPr>
              <w:t xml:space="preserve"> (</w:t>
            </w:r>
            <w:r w:rsidR="001E2262" w:rsidRPr="00A1692D">
              <w:rPr>
                <w:rFonts w:asciiTheme="minorHAnsi" w:hAnsiTheme="minorHAnsi" w:cstheme="minorHAnsi"/>
                <w:noProof/>
                <w:sz w:val="19"/>
                <w:szCs w:val="19"/>
                <w:lang w:val="en-GB" w:eastAsia="en-GB"/>
              </w:rPr>
              <w:t>CSOs</w:t>
            </w:r>
            <w:r w:rsidR="001E2262" w:rsidRPr="008926B5">
              <w:rPr>
                <w:rFonts w:asciiTheme="minorHAnsi" w:hAnsiTheme="minorHAnsi" w:cstheme="minorHAnsi"/>
                <w:sz w:val="19"/>
                <w:szCs w:val="19"/>
                <w:lang w:val="en-GB" w:eastAsia="en-GB"/>
              </w:rPr>
              <w:t>)</w:t>
            </w:r>
            <w:r w:rsidR="00011045" w:rsidRPr="008926B5">
              <w:rPr>
                <w:rFonts w:asciiTheme="minorHAnsi" w:hAnsiTheme="minorHAnsi" w:cstheme="minorHAnsi"/>
                <w:sz w:val="19"/>
                <w:szCs w:val="19"/>
                <w:lang w:val="en-GB" w:eastAsia="en-GB"/>
              </w:rPr>
              <w:t xml:space="preserve"> organisations</w:t>
            </w:r>
          </w:p>
        </w:tc>
      </w:tr>
      <w:tr w:rsidR="00D12537" w14:paraId="537C17AD" w14:textId="77777777" w:rsidTr="002F077F">
        <w:tc>
          <w:tcPr>
            <w:tcW w:w="1980" w:type="dxa"/>
          </w:tcPr>
          <w:p w14:paraId="074FC489" w14:textId="77777777" w:rsidR="00D12537" w:rsidRPr="008926B5" w:rsidRDefault="00D12537" w:rsidP="006B1EB5">
            <w:pPr>
              <w:spacing w:after="0"/>
              <w:jc w:val="left"/>
              <w:rPr>
                <w:rFonts w:asciiTheme="minorHAnsi" w:hAnsiTheme="minorHAnsi" w:cstheme="minorHAnsi"/>
                <w:sz w:val="19"/>
                <w:szCs w:val="19"/>
                <w:lang w:val="nl-NL" w:eastAsia="en-GB"/>
              </w:rPr>
            </w:pPr>
            <w:r w:rsidRPr="00A1692D">
              <w:rPr>
                <w:rFonts w:asciiTheme="minorHAnsi" w:hAnsiTheme="minorHAnsi" w:cstheme="minorHAnsi"/>
                <w:noProof/>
                <w:sz w:val="19"/>
                <w:szCs w:val="19"/>
                <w:lang w:val="en-GB" w:eastAsia="en-GB"/>
              </w:rPr>
              <w:t>HPNet</w:t>
            </w:r>
            <w:r w:rsidRPr="008926B5">
              <w:rPr>
                <w:rStyle w:val="FootnoteReference"/>
                <w:sz w:val="19"/>
                <w:szCs w:val="19"/>
                <w:lang w:val="en-GB" w:eastAsia="en-GB"/>
              </w:rPr>
              <w:footnoteReference w:id="43"/>
            </w:r>
            <w:r w:rsidR="002F077F" w:rsidRPr="008926B5">
              <w:rPr>
                <w:rFonts w:asciiTheme="minorHAnsi" w:hAnsiTheme="minorHAnsi" w:cstheme="minorHAnsi"/>
                <w:sz w:val="19"/>
                <w:szCs w:val="19"/>
                <w:lang w:val="nl-NL" w:eastAsia="en-GB"/>
              </w:rPr>
              <w:t xml:space="preserve"> </w:t>
            </w:r>
          </w:p>
          <w:p w14:paraId="057699B2" w14:textId="4EF6DB1D" w:rsidR="002F077F" w:rsidRPr="008926B5" w:rsidRDefault="002F077F"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MEE Net</w:t>
            </w:r>
          </w:p>
        </w:tc>
        <w:tc>
          <w:tcPr>
            <w:tcW w:w="8080" w:type="dxa"/>
          </w:tcPr>
          <w:p w14:paraId="31F307B9" w14:textId="00045FCC" w:rsidR="00D12537" w:rsidRPr="008926B5" w:rsidRDefault="005B4443" w:rsidP="006B1EB5">
            <w:pPr>
              <w:spacing w:after="0"/>
              <w:jc w:val="left"/>
              <w:rPr>
                <w:rFonts w:asciiTheme="minorHAnsi" w:hAnsiTheme="minorHAnsi" w:cstheme="minorHAnsi"/>
                <w:sz w:val="19"/>
                <w:szCs w:val="19"/>
                <w:lang w:val="en-GB" w:eastAsia="en-GB"/>
              </w:rPr>
            </w:pPr>
            <w:r w:rsidRPr="008926B5">
              <w:rPr>
                <w:rFonts w:asciiTheme="minorHAnsi" w:hAnsiTheme="minorHAnsi" w:cstheme="minorHAnsi"/>
                <w:sz w:val="19"/>
                <w:szCs w:val="19"/>
                <w:lang w:val="en-GB" w:eastAsia="en-GB"/>
              </w:rPr>
              <w:t xml:space="preserve">The </w:t>
            </w:r>
            <w:r w:rsidRPr="00A1692D">
              <w:rPr>
                <w:rFonts w:asciiTheme="minorHAnsi" w:hAnsiTheme="minorHAnsi" w:cstheme="minorHAnsi"/>
                <w:noProof/>
                <w:sz w:val="19"/>
                <w:szCs w:val="19"/>
                <w:lang w:val="en-GB" w:eastAsia="en-GB"/>
              </w:rPr>
              <w:t>RURED</w:t>
            </w:r>
            <w:r w:rsidRPr="008926B5">
              <w:rPr>
                <w:rFonts w:asciiTheme="minorHAnsi" w:hAnsiTheme="minorHAnsi" w:cstheme="minorHAnsi"/>
                <w:sz w:val="19"/>
                <w:szCs w:val="19"/>
                <w:lang w:val="en-GB" w:eastAsia="en-GB"/>
              </w:rPr>
              <w:t xml:space="preserve"> project will cooperate with HPNET</w:t>
            </w:r>
            <w:r w:rsidR="002F077F" w:rsidRPr="008926B5">
              <w:rPr>
                <w:rFonts w:asciiTheme="minorHAnsi" w:hAnsiTheme="minorHAnsi" w:cstheme="minorHAnsi"/>
                <w:sz w:val="19"/>
                <w:szCs w:val="19"/>
                <w:lang w:val="en-GB" w:eastAsia="en-GB"/>
              </w:rPr>
              <w:t xml:space="preserve"> and MEE Net</w:t>
            </w:r>
            <w:r w:rsidRPr="008926B5">
              <w:rPr>
                <w:rFonts w:asciiTheme="minorHAnsi" w:hAnsiTheme="minorHAnsi" w:cstheme="minorHAnsi"/>
                <w:sz w:val="19"/>
                <w:szCs w:val="19"/>
                <w:lang w:val="en-GB" w:eastAsia="en-GB"/>
              </w:rPr>
              <w:t xml:space="preserve">, for example, by jointly </w:t>
            </w:r>
            <w:r w:rsidRPr="00A1692D">
              <w:rPr>
                <w:rFonts w:asciiTheme="minorHAnsi" w:hAnsiTheme="minorHAnsi" w:cstheme="minorHAnsi"/>
                <w:noProof/>
                <w:sz w:val="19"/>
                <w:szCs w:val="19"/>
                <w:lang w:val="en-GB" w:eastAsia="en-GB"/>
              </w:rPr>
              <w:t>organising</w:t>
            </w:r>
            <w:r w:rsidRPr="008926B5">
              <w:rPr>
                <w:rFonts w:asciiTheme="minorHAnsi" w:hAnsiTheme="minorHAnsi" w:cstheme="minorHAnsi"/>
                <w:sz w:val="19"/>
                <w:szCs w:val="19"/>
                <w:lang w:val="en-GB" w:eastAsia="en-GB"/>
              </w:rPr>
              <w:t xml:space="preserve"> workshops and training events on mini and micro-hydropower, and facilitating exchanges with other HPNet </w:t>
            </w:r>
            <w:r w:rsidR="002F077F" w:rsidRPr="008926B5">
              <w:rPr>
                <w:rFonts w:asciiTheme="minorHAnsi" w:hAnsiTheme="minorHAnsi" w:cstheme="minorHAnsi"/>
                <w:sz w:val="19"/>
                <w:szCs w:val="19"/>
                <w:lang w:val="en-GB" w:eastAsia="en-GB"/>
              </w:rPr>
              <w:t xml:space="preserve">and MEE Net </w:t>
            </w:r>
            <w:r w:rsidRPr="008926B5">
              <w:rPr>
                <w:rFonts w:asciiTheme="minorHAnsi" w:hAnsiTheme="minorHAnsi" w:cstheme="minorHAnsi"/>
                <w:sz w:val="19"/>
                <w:szCs w:val="19"/>
                <w:lang w:val="en-GB" w:eastAsia="en-GB"/>
              </w:rPr>
              <w:t>countries in the region (e.g. Nepal, Sri Lanka, Indonesia)</w:t>
            </w:r>
            <w:r w:rsidR="00011045" w:rsidRPr="008926B5">
              <w:rPr>
                <w:rFonts w:asciiTheme="minorHAnsi" w:hAnsiTheme="minorHAnsi" w:cstheme="minorHAnsi"/>
                <w:sz w:val="19"/>
                <w:szCs w:val="19"/>
                <w:lang w:val="en-GB" w:eastAsia="en-GB"/>
              </w:rPr>
              <w:t xml:space="preserve">. </w:t>
            </w:r>
          </w:p>
        </w:tc>
      </w:tr>
      <w:bookmarkEnd w:id="73"/>
    </w:tbl>
    <w:p w14:paraId="1F89DBBF" w14:textId="77777777" w:rsidR="00011045" w:rsidRDefault="00011045" w:rsidP="003D6D04"/>
    <w:p w14:paraId="3C9C1A95" w14:textId="1F9CFDC6" w:rsidR="00F435CA" w:rsidRDefault="00A958CC" w:rsidP="00A958CC">
      <w:pPr>
        <w:pStyle w:val="Heading2"/>
      </w:pPr>
      <w:bookmarkStart w:id="74" w:name="_Toc9396151"/>
      <w:r>
        <w:t xml:space="preserve">Risks and </w:t>
      </w:r>
      <w:r w:rsidR="008F0CDA">
        <w:t>risk</w:t>
      </w:r>
      <w:r>
        <w:t>s</w:t>
      </w:r>
      <w:r w:rsidR="008F0CDA">
        <w:t xml:space="preserve"> and mitigation</w:t>
      </w:r>
      <w:bookmarkEnd w:id="74"/>
    </w:p>
    <w:p w14:paraId="4A5F1152" w14:textId="2E1B723A" w:rsidR="00A958CC" w:rsidRDefault="00A958CC" w:rsidP="00A958CC">
      <w:pPr>
        <w:rPr>
          <w:lang w:val="en-GB" w:eastAsia="en-GB"/>
        </w:rPr>
      </w:pPr>
    </w:p>
    <w:p w14:paraId="6DF9EC5D" w14:textId="0482B52A" w:rsidR="000F2398" w:rsidRDefault="000F2398" w:rsidP="00A958CC">
      <w:pPr>
        <w:rPr>
          <w:lang w:val="en-GB" w:eastAsia="en-GB"/>
        </w:rPr>
      </w:pPr>
      <w:r>
        <w:rPr>
          <w:lang w:val="en-GB" w:eastAsia="en-GB"/>
        </w:rPr>
        <w:t xml:space="preserve">The table includes </w:t>
      </w:r>
      <w:r w:rsidR="00B34013">
        <w:rPr>
          <w:lang w:val="en-GB" w:eastAsia="en-GB"/>
        </w:rPr>
        <w:t xml:space="preserve">a sample of the </w:t>
      </w:r>
      <w:r>
        <w:rPr>
          <w:lang w:val="en-GB" w:eastAsia="en-GB"/>
        </w:rPr>
        <w:t xml:space="preserve">social and environmental risks described in Annex </w:t>
      </w:r>
      <w:r w:rsidR="00C358C3">
        <w:rPr>
          <w:lang w:val="en-GB" w:eastAsia="en-GB"/>
        </w:rPr>
        <w:t>I</w:t>
      </w:r>
      <w:r>
        <w:rPr>
          <w:lang w:val="en-GB" w:eastAsia="en-GB"/>
        </w:rPr>
        <w:t xml:space="preserve"> (social and environmental screening).</w:t>
      </w:r>
      <w:r w:rsidR="008B1B20">
        <w:rPr>
          <w:lang w:val="en-GB" w:eastAsia="en-GB"/>
        </w:rPr>
        <w:t xml:space="preserve"> An extended risk log table is given in Annex M.</w:t>
      </w:r>
    </w:p>
    <w:tbl>
      <w:tblPr>
        <w:tblW w:w="1063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851"/>
        <w:gridCol w:w="992"/>
        <w:gridCol w:w="3969"/>
        <w:gridCol w:w="851"/>
        <w:gridCol w:w="1417"/>
      </w:tblGrid>
      <w:tr w:rsidR="00A01B34" w:rsidRPr="00AF4E7D" w14:paraId="151F2D5F" w14:textId="5EA84770" w:rsidTr="00CD6D83">
        <w:trPr>
          <w:tblHeader/>
        </w:trPr>
        <w:tc>
          <w:tcPr>
            <w:tcW w:w="2552" w:type="dxa"/>
            <w:shd w:val="clear" w:color="auto" w:fill="FFCC00"/>
          </w:tcPr>
          <w:p w14:paraId="6EFB7DFD" w14:textId="77777777" w:rsidR="005C3C90" w:rsidRPr="008926B5" w:rsidRDefault="005C3C90" w:rsidP="005C3C90">
            <w:pPr>
              <w:spacing w:after="0"/>
              <w:jc w:val="left"/>
              <w:rPr>
                <w:rFonts w:ascii="Arial Narrow" w:hAnsi="Arial Narrow" w:cs="Arial"/>
                <w:b/>
                <w:sz w:val="18"/>
                <w:szCs w:val="18"/>
                <w:lang w:val="en-GB" w:eastAsia="en-GB"/>
              </w:rPr>
            </w:pPr>
            <w:bookmarkStart w:id="75" w:name="_Hlk533776873"/>
            <w:r w:rsidRPr="008926B5">
              <w:rPr>
                <w:rFonts w:ascii="Arial Narrow" w:hAnsi="Arial Narrow" w:cs="Arial"/>
                <w:b/>
                <w:sz w:val="18"/>
                <w:szCs w:val="18"/>
                <w:lang w:val="en-GB" w:eastAsia="en-GB"/>
              </w:rPr>
              <w:t>Description</w:t>
            </w:r>
          </w:p>
        </w:tc>
        <w:tc>
          <w:tcPr>
            <w:tcW w:w="851" w:type="dxa"/>
            <w:shd w:val="clear" w:color="auto" w:fill="FFCC00"/>
          </w:tcPr>
          <w:p w14:paraId="411D4B65" w14:textId="77777777" w:rsidR="005C3C90" w:rsidRPr="008926B5" w:rsidRDefault="005C3C90" w:rsidP="005C3C90">
            <w:pPr>
              <w:spacing w:after="0"/>
              <w:jc w:val="left"/>
              <w:rPr>
                <w:rFonts w:ascii="Arial Narrow" w:hAnsi="Arial Narrow" w:cs="Arial"/>
                <w:b/>
                <w:sz w:val="18"/>
                <w:szCs w:val="18"/>
                <w:lang w:val="en-GB" w:eastAsia="en-GB"/>
              </w:rPr>
            </w:pPr>
            <w:r w:rsidRPr="008926B5">
              <w:rPr>
                <w:rFonts w:ascii="Arial Narrow" w:hAnsi="Arial Narrow" w:cs="Arial"/>
                <w:b/>
                <w:sz w:val="18"/>
                <w:szCs w:val="18"/>
                <w:lang w:val="en-GB" w:eastAsia="en-GB"/>
              </w:rPr>
              <w:t>Type</w:t>
            </w:r>
          </w:p>
        </w:tc>
        <w:tc>
          <w:tcPr>
            <w:tcW w:w="992" w:type="dxa"/>
            <w:shd w:val="clear" w:color="auto" w:fill="FFCC00"/>
          </w:tcPr>
          <w:p w14:paraId="603D83C1" w14:textId="77777777" w:rsidR="005C3C90" w:rsidRPr="008926B5" w:rsidRDefault="005C3C90" w:rsidP="005C3C90">
            <w:pPr>
              <w:spacing w:after="0"/>
              <w:jc w:val="left"/>
              <w:rPr>
                <w:rFonts w:ascii="Arial Narrow" w:hAnsi="Arial Narrow" w:cs="Arial"/>
                <w:b/>
                <w:sz w:val="16"/>
                <w:szCs w:val="18"/>
                <w:lang w:val="en-GB" w:eastAsia="en-GB"/>
              </w:rPr>
            </w:pPr>
            <w:r w:rsidRPr="008926B5">
              <w:rPr>
                <w:rFonts w:ascii="Arial Narrow" w:hAnsi="Arial Narrow" w:cs="Arial"/>
                <w:b/>
                <w:sz w:val="16"/>
                <w:szCs w:val="18"/>
                <w:lang w:val="en-GB" w:eastAsia="en-GB"/>
              </w:rPr>
              <w:t>Impact</w:t>
            </w:r>
          </w:p>
          <w:p w14:paraId="461D790D" w14:textId="77777777" w:rsidR="005C3C90" w:rsidRPr="008926B5" w:rsidRDefault="00D0228D" w:rsidP="005C3C90">
            <w:pPr>
              <w:spacing w:after="0"/>
              <w:jc w:val="left"/>
              <w:rPr>
                <w:rFonts w:ascii="Arial Narrow" w:hAnsi="Arial Narrow" w:cs="Arial"/>
                <w:b/>
                <w:sz w:val="16"/>
                <w:szCs w:val="18"/>
                <w:lang w:val="en-GB" w:eastAsia="en-GB"/>
              </w:rPr>
            </w:pPr>
            <w:r w:rsidRPr="008926B5">
              <w:rPr>
                <w:rFonts w:ascii="Arial Narrow" w:hAnsi="Arial Narrow" w:cs="Arial"/>
                <w:b/>
                <w:sz w:val="16"/>
                <w:szCs w:val="18"/>
                <w:lang w:val="en-GB" w:eastAsia="en-GB"/>
              </w:rPr>
              <w:t>Probability</w:t>
            </w:r>
          </w:p>
          <w:p w14:paraId="01DE1F08" w14:textId="642208B2" w:rsidR="00D0228D" w:rsidRPr="008926B5" w:rsidRDefault="00D0228D" w:rsidP="005C3C90">
            <w:pPr>
              <w:spacing w:after="0"/>
              <w:jc w:val="left"/>
              <w:rPr>
                <w:rFonts w:ascii="Arial Narrow" w:hAnsi="Arial Narrow" w:cs="Arial"/>
                <w:b/>
                <w:sz w:val="18"/>
                <w:szCs w:val="18"/>
                <w:lang w:val="en-GB" w:eastAsia="en-GB"/>
              </w:rPr>
            </w:pPr>
            <w:r w:rsidRPr="008926B5">
              <w:rPr>
                <w:rFonts w:ascii="Arial Narrow" w:hAnsi="Arial Narrow" w:cs="Arial"/>
                <w:b/>
                <w:sz w:val="16"/>
                <w:szCs w:val="18"/>
                <w:lang w:val="en-GB" w:eastAsia="en-GB"/>
              </w:rPr>
              <w:t>Significance</w:t>
            </w:r>
          </w:p>
        </w:tc>
        <w:tc>
          <w:tcPr>
            <w:tcW w:w="3969" w:type="dxa"/>
            <w:shd w:val="clear" w:color="auto" w:fill="FFCC00"/>
          </w:tcPr>
          <w:p w14:paraId="0DE13E49" w14:textId="4555A66B" w:rsidR="005C3C90" w:rsidRPr="008926B5" w:rsidRDefault="005C3C90" w:rsidP="005C3C90">
            <w:pPr>
              <w:spacing w:after="0"/>
              <w:jc w:val="left"/>
              <w:rPr>
                <w:rFonts w:ascii="Arial Narrow" w:hAnsi="Arial Narrow" w:cs="Arial"/>
                <w:b/>
                <w:sz w:val="18"/>
                <w:szCs w:val="18"/>
                <w:lang w:val="en-GB" w:eastAsia="en-GB"/>
              </w:rPr>
            </w:pPr>
            <w:r w:rsidRPr="008926B5">
              <w:rPr>
                <w:rFonts w:ascii="Arial Narrow" w:hAnsi="Arial Narrow" w:cs="Arial"/>
                <w:b/>
                <w:sz w:val="18"/>
                <w:szCs w:val="18"/>
                <w:lang w:val="en-GB" w:eastAsia="en-GB"/>
              </w:rPr>
              <w:t>Mitigation Measures</w:t>
            </w:r>
          </w:p>
        </w:tc>
        <w:tc>
          <w:tcPr>
            <w:tcW w:w="851" w:type="dxa"/>
            <w:shd w:val="clear" w:color="auto" w:fill="FFCC00"/>
          </w:tcPr>
          <w:p w14:paraId="2F238B3A" w14:textId="314EFFF4" w:rsidR="005C3C90" w:rsidRPr="005C3C90" w:rsidRDefault="005C3C90" w:rsidP="005C3C90">
            <w:pPr>
              <w:spacing w:after="0"/>
              <w:jc w:val="left"/>
              <w:rPr>
                <w:rFonts w:ascii="Arial Narrow" w:hAnsi="Arial Narrow" w:cs="Arial"/>
                <w:b/>
                <w:sz w:val="18"/>
                <w:szCs w:val="18"/>
                <w:lang w:val="en-GB" w:eastAsia="en-GB"/>
              </w:rPr>
            </w:pPr>
            <w:r>
              <w:rPr>
                <w:rFonts w:ascii="Arial Narrow" w:hAnsi="Arial Narrow" w:cs="Arial"/>
                <w:b/>
                <w:sz w:val="18"/>
                <w:szCs w:val="18"/>
                <w:lang w:val="en-GB" w:eastAsia="en-GB"/>
              </w:rPr>
              <w:t>Owner</w:t>
            </w:r>
          </w:p>
        </w:tc>
        <w:tc>
          <w:tcPr>
            <w:tcW w:w="1417" w:type="dxa"/>
            <w:shd w:val="clear" w:color="auto" w:fill="FFCC00"/>
          </w:tcPr>
          <w:p w14:paraId="5A69FCE6" w14:textId="77777777" w:rsidR="005C3C90" w:rsidRDefault="005C3C90" w:rsidP="005C3C90">
            <w:pPr>
              <w:spacing w:after="0"/>
              <w:jc w:val="left"/>
              <w:rPr>
                <w:rFonts w:ascii="Arial Narrow" w:hAnsi="Arial Narrow" w:cs="Arial"/>
                <w:b/>
                <w:sz w:val="18"/>
                <w:szCs w:val="18"/>
                <w:lang w:val="en-GB" w:eastAsia="en-GB"/>
              </w:rPr>
            </w:pPr>
            <w:r>
              <w:rPr>
                <w:rFonts w:ascii="Arial Narrow" w:hAnsi="Arial Narrow" w:cs="Arial"/>
                <w:b/>
                <w:sz w:val="18"/>
                <w:szCs w:val="18"/>
                <w:lang w:val="en-GB" w:eastAsia="en-GB"/>
              </w:rPr>
              <w:t>Status</w:t>
            </w:r>
          </w:p>
          <w:p w14:paraId="78C985CD" w14:textId="3055CF69" w:rsidR="005C3C90" w:rsidRPr="005C3C90" w:rsidRDefault="005C3C90" w:rsidP="005C3C90">
            <w:pPr>
              <w:spacing w:after="0"/>
              <w:jc w:val="left"/>
              <w:rPr>
                <w:rFonts w:ascii="Arial Narrow" w:hAnsi="Arial Narrow" w:cs="Arial"/>
                <w:b/>
                <w:sz w:val="18"/>
                <w:szCs w:val="18"/>
                <w:lang w:val="en-GB" w:eastAsia="en-GB"/>
              </w:rPr>
            </w:pPr>
          </w:p>
        </w:tc>
      </w:tr>
      <w:tr w:rsidR="00A01B34" w:rsidRPr="00AF4E7D" w14:paraId="2D06FC93" w14:textId="661EFBD0" w:rsidTr="00CD6D83">
        <w:tc>
          <w:tcPr>
            <w:tcW w:w="2552" w:type="dxa"/>
          </w:tcPr>
          <w:p w14:paraId="1FEF662C" w14:textId="56E7D4CE"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1. The project can potentially have adverse impacts on gender equality and/or the situation of women and girls in case the activities related to </w:t>
            </w:r>
            <w:r w:rsidRPr="00A1692D">
              <w:rPr>
                <w:rFonts w:ascii="Arial Narrow" w:hAnsi="Arial Narrow" w:cs="Arial"/>
                <w:noProof/>
                <w:sz w:val="18"/>
                <w:szCs w:val="18"/>
                <w:lang w:val="en-GB" w:eastAsia="en-GB"/>
              </w:rPr>
              <w:t>productive</w:t>
            </w:r>
            <w:r w:rsidRPr="008926B5">
              <w:rPr>
                <w:rFonts w:ascii="Arial Narrow" w:hAnsi="Arial Narrow" w:cs="Arial"/>
                <w:sz w:val="18"/>
                <w:szCs w:val="18"/>
                <w:lang w:val="en-GB" w:eastAsia="en-GB"/>
              </w:rPr>
              <w:t xml:space="preserve"> use of renewable energy reinforce or promote occupational gender stereotypes.</w:t>
            </w:r>
          </w:p>
        </w:tc>
        <w:tc>
          <w:tcPr>
            <w:tcW w:w="851" w:type="dxa"/>
          </w:tcPr>
          <w:p w14:paraId="5258DCDE" w14:textId="5FBF0FEF"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Social</w:t>
            </w:r>
          </w:p>
        </w:tc>
        <w:tc>
          <w:tcPr>
            <w:tcW w:w="992" w:type="dxa"/>
          </w:tcPr>
          <w:p w14:paraId="5BE590DC" w14:textId="32929E71"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w:t>
            </w:r>
            <w:r w:rsidR="00624849">
              <w:rPr>
                <w:rFonts w:ascii="Arial Narrow" w:hAnsi="Arial Narrow" w:cs="Arial"/>
                <w:sz w:val="18"/>
                <w:szCs w:val="18"/>
                <w:lang w:val="en-GB" w:eastAsia="en-GB"/>
              </w:rPr>
              <w:t>3</w:t>
            </w:r>
          </w:p>
          <w:p w14:paraId="1354C8D6" w14:textId="67BC458A"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P=2</w:t>
            </w:r>
          </w:p>
          <w:p w14:paraId="3CC49C6B" w14:textId="2A7E550B"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Moderate</w:t>
            </w:r>
          </w:p>
          <w:p w14:paraId="141F8B95" w14:textId="6872AD8D" w:rsidR="005C3C90" w:rsidRPr="008926B5" w:rsidRDefault="005C3C90" w:rsidP="005C3C90">
            <w:pPr>
              <w:spacing w:after="0"/>
              <w:jc w:val="left"/>
              <w:rPr>
                <w:rFonts w:ascii="Arial Narrow" w:hAnsi="Arial Narrow" w:cs="Arial"/>
                <w:sz w:val="18"/>
                <w:szCs w:val="18"/>
                <w:lang w:val="en-GB" w:eastAsia="en-GB"/>
              </w:rPr>
            </w:pPr>
          </w:p>
        </w:tc>
        <w:tc>
          <w:tcPr>
            <w:tcW w:w="3969" w:type="dxa"/>
          </w:tcPr>
          <w:p w14:paraId="37678B7D" w14:textId="7656E63A" w:rsidR="005C3C90" w:rsidRPr="008926B5" w:rsidRDefault="005C3C90" w:rsidP="005C3C90">
            <w:pPr>
              <w:spacing w:after="0"/>
              <w:jc w:val="left"/>
              <w:rPr>
                <w:rFonts w:ascii="Arial Narrow" w:hAnsi="Arial Narrow" w:cs="Arial"/>
                <w:sz w:val="18"/>
                <w:szCs w:val="18"/>
                <w:lang w:val="en-GB" w:eastAsia="en-GB"/>
              </w:rPr>
            </w:pPr>
            <w:bookmarkStart w:id="76" w:name="_Hlk2076035"/>
            <w:r w:rsidRPr="008926B5">
              <w:rPr>
                <w:rFonts w:ascii="Arial Narrow" w:hAnsi="Arial Narrow" w:cs="Arial"/>
                <w:sz w:val="18"/>
                <w:szCs w:val="18"/>
                <w:lang w:val="en-GB" w:eastAsia="en-GB"/>
              </w:rPr>
              <w:t xml:space="preserve">The </w:t>
            </w:r>
            <w:r w:rsidRPr="00A1692D">
              <w:rPr>
                <w:rFonts w:ascii="Arial Narrow" w:hAnsi="Arial Narrow" w:cs="Arial"/>
                <w:noProof/>
                <w:sz w:val="18"/>
                <w:szCs w:val="18"/>
                <w:lang w:val="en-GB" w:eastAsia="en-GB"/>
              </w:rPr>
              <w:t>RURED</w:t>
            </w:r>
            <w:r w:rsidRPr="008926B5">
              <w:rPr>
                <w:rFonts w:ascii="Arial Narrow" w:hAnsi="Arial Narrow" w:cs="Arial"/>
                <w:sz w:val="18"/>
                <w:szCs w:val="18"/>
                <w:lang w:val="en-GB" w:eastAsia="en-GB"/>
              </w:rPr>
              <w:t xml:space="preserve"> Project envisages prioritizing communities and projects that support productive uses of renewable energy and that focus on gender </w:t>
            </w:r>
            <w:r w:rsidR="009E632E">
              <w:rPr>
                <w:rFonts w:ascii="Arial Narrow" w:hAnsi="Arial Narrow" w:cs="Arial"/>
                <w:sz w:val="18"/>
                <w:szCs w:val="18"/>
                <w:lang w:val="en-GB" w:eastAsia="en-GB"/>
              </w:rPr>
              <w:t>responsive targets, such as</w:t>
            </w:r>
            <w:r w:rsidRPr="008926B5">
              <w:rPr>
                <w:rFonts w:ascii="Arial Narrow" w:hAnsi="Arial Narrow" w:cs="Arial"/>
                <w:sz w:val="18"/>
                <w:szCs w:val="18"/>
                <w:lang w:val="en-GB" w:eastAsia="en-GB"/>
              </w:rPr>
              <w:t xml:space="preserve"> including women-owned RE enterprises. The professional job capacity development interventions of the project will be designed in such a way that equal opportunities exist for </w:t>
            </w:r>
            <w:r w:rsidR="009E632E">
              <w:rPr>
                <w:rFonts w:ascii="Arial Narrow" w:hAnsi="Arial Narrow" w:cs="Arial"/>
                <w:sz w:val="18"/>
                <w:szCs w:val="18"/>
                <w:lang w:val="en-GB" w:eastAsia="en-GB"/>
              </w:rPr>
              <w:t>boys, girls, men and women</w:t>
            </w:r>
            <w:r w:rsidRPr="008926B5">
              <w:rPr>
                <w:rFonts w:ascii="Arial Narrow" w:hAnsi="Arial Narrow" w:cs="Arial"/>
                <w:sz w:val="18"/>
                <w:szCs w:val="18"/>
                <w:lang w:val="en-GB" w:eastAsia="en-GB"/>
              </w:rPr>
              <w:t xml:space="preserve">, </w:t>
            </w:r>
            <w:r w:rsidR="009E632E">
              <w:rPr>
                <w:rFonts w:ascii="Arial Narrow" w:hAnsi="Arial Narrow" w:cs="Arial"/>
                <w:sz w:val="18"/>
                <w:szCs w:val="18"/>
                <w:lang w:val="en-GB" w:eastAsia="en-GB"/>
              </w:rPr>
              <w:t xml:space="preserve">with specific targets for </w:t>
            </w:r>
            <w:r w:rsidRPr="008926B5">
              <w:rPr>
                <w:rFonts w:ascii="Arial Narrow" w:hAnsi="Arial Narrow" w:cs="Arial"/>
                <w:sz w:val="18"/>
                <w:szCs w:val="18"/>
                <w:lang w:val="en-GB" w:eastAsia="en-GB"/>
              </w:rPr>
              <w:t xml:space="preserve">the number of trained and employed women in new RE-based power generation facilities. The M&amp;E of the project activities will include tracking </w:t>
            </w:r>
            <w:r w:rsidRPr="00A1692D">
              <w:rPr>
                <w:rFonts w:ascii="Arial Narrow" w:hAnsi="Arial Narrow" w:cs="Arial"/>
                <w:noProof/>
                <w:sz w:val="18"/>
                <w:szCs w:val="18"/>
                <w:lang w:val="en-GB" w:eastAsia="en-GB"/>
              </w:rPr>
              <w:t>a number</w:t>
            </w:r>
            <w:r w:rsidRPr="008926B5">
              <w:rPr>
                <w:rFonts w:ascii="Arial Narrow" w:hAnsi="Arial Narrow" w:cs="Arial"/>
                <w:sz w:val="18"/>
                <w:szCs w:val="18"/>
                <w:lang w:val="en-GB" w:eastAsia="en-GB"/>
              </w:rPr>
              <w:t xml:space="preserve"> of human development indicators, and among them would be gender equity, as the number of trained and employed women in new RE-based power generation facilities.</w:t>
            </w:r>
          </w:p>
          <w:p w14:paraId="55657A1A" w14:textId="77777777" w:rsidR="005C3C90" w:rsidRPr="008926B5" w:rsidRDefault="005C3C90" w:rsidP="005C3C90">
            <w:pPr>
              <w:spacing w:after="0"/>
              <w:jc w:val="left"/>
              <w:rPr>
                <w:rFonts w:ascii="Arial Narrow" w:hAnsi="Arial Narrow" w:cs="Arial"/>
                <w:sz w:val="18"/>
                <w:szCs w:val="18"/>
                <w:lang w:val="en-GB" w:eastAsia="en-GB"/>
              </w:rPr>
            </w:pPr>
          </w:p>
          <w:p w14:paraId="0ABA6D7D" w14:textId="05F577E4" w:rsidR="005C3C90" w:rsidRPr="008926B5" w:rsidRDefault="005C3C90" w:rsidP="0076263C">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Women’s participation in existing </w:t>
            </w:r>
            <w:r w:rsidR="00243B93" w:rsidRPr="008926B5">
              <w:rPr>
                <w:rFonts w:ascii="Arial Narrow" w:hAnsi="Arial Narrow" w:cs="Arial"/>
                <w:sz w:val="18"/>
                <w:szCs w:val="18"/>
                <w:lang w:val="en-GB" w:eastAsia="en-GB"/>
              </w:rPr>
              <w:t>hydropower</w:t>
            </w:r>
            <w:r w:rsidRPr="008926B5">
              <w:rPr>
                <w:rFonts w:ascii="Arial Narrow" w:hAnsi="Arial Narrow" w:cs="Arial"/>
                <w:sz w:val="18"/>
                <w:szCs w:val="18"/>
                <w:lang w:val="en-GB" w:eastAsia="en-GB"/>
              </w:rPr>
              <w:t xml:space="preserve"> projects is significantly low. To promote their meaningful and active participation in the project design, implementation and monitoring </w:t>
            </w:r>
            <w:r w:rsidRPr="00A1692D">
              <w:rPr>
                <w:rFonts w:ascii="Arial Narrow" w:hAnsi="Arial Narrow" w:cs="Arial"/>
                <w:noProof/>
                <w:sz w:val="18"/>
                <w:szCs w:val="18"/>
                <w:lang w:val="en-GB" w:eastAsia="en-GB"/>
              </w:rPr>
              <w:t>and</w:t>
            </w:r>
            <w:r w:rsidRPr="008926B5">
              <w:rPr>
                <w:rFonts w:ascii="Arial Narrow" w:hAnsi="Arial Narrow" w:cs="Arial"/>
                <w:sz w:val="18"/>
                <w:szCs w:val="18"/>
                <w:lang w:val="en-GB" w:eastAsia="en-GB"/>
              </w:rPr>
              <w:t xml:space="preserve"> management phases, special measures should be considered (e.g. quota for VEC membership and capacity-building opportunities according to their roles at VEC). A separate series of consultations with women only will help achieve effective community consultations by giving more opportunities for women to join</w:t>
            </w:r>
            <w:r w:rsidR="0076263C">
              <w:rPr>
                <w:rFonts w:ascii="Arial Narrow" w:hAnsi="Arial Narrow" w:cs="Arial"/>
                <w:sz w:val="18"/>
                <w:szCs w:val="18"/>
                <w:lang w:val="en-GB" w:eastAsia="en-GB"/>
              </w:rPr>
              <w:t>, as well as to</w:t>
            </w:r>
            <w:r w:rsidRPr="008926B5">
              <w:rPr>
                <w:rFonts w:ascii="Arial Narrow" w:hAnsi="Arial Narrow" w:cs="Arial"/>
                <w:sz w:val="18"/>
                <w:szCs w:val="18"/>
                <w:lang w:val="en-GB" w:eastAsia="en-GB"/>
              </w:rPr>
              <w:t xml:space="preserve"> voice their priorities</w:t>
            </w:r>
            <w:r w:rsidR="0076263C">
              <w:rPr>
                <w:rFonts w:ascii="Arial Narrow" w:hAnsi="Arial Narrow" w:cs="Arial"/>
                <w:sz w:val="18"/>
                <w:szCs w:val="18"/>
                <w:lang w:val="en-GB" w:eastAsia="en-GB"/>
              </w:rPr>
              <w:t>, capacities and</w:t>
            </w:r>
            <w:r w:rsidRPr="008926B5">
              <w:rPr>
                <w:rFonts w:ascii="Arial Narrow" w:hAnsi="Arial Narrow" w:cs="Arial"/>
                <w:sz w:val="18"/>
                <w:szCs w:val="18"/>
                <w:lang w:val="en-GB" w:eastAsia="en-GB"/>
              </w:rPr>
              <w:t xml:space="preserve"> concerns about </w:t>
            </w:r>
            <w:r w:rsidR="0076263C">
              <w:rPr>
                <w:rFonts w:ascii="Arial Narrow" w:hAnsi="Arial Narrow" w:cs="Arial"/>
                <w:sz w:val="18"/>
                <w:szCs w:val="18"/>
                <w:lang w:val="en-GB" w:eastAsia="en-GB"/>
              </w:rPr>
              <w:t xml:space="preserve">the implementation </w:t>
            </w:r>
            <w:r w:rsidRPr="008926B5">
              <w:rPr>
                <w:rFonts w:ascii="Arial Narrow" w:hAnsi="Arial Narrow" w:cs="Arial"/>
                <w:sz w:val="18"/>
                <w:szCs w:val="18"/>
                <w:lang w:val="en-GB" w:eastAsia="en-GB"/>
              </w:rPr>
              <w:t>renewable energy.</w:t>
            </w:r>
            <w:bookmarkEnd w:id="76"/>
          </w:p>
        </w:tc>
        <w:tc>
          <w:tcPr>
            <w:tcW w:w="851" w:type="dxa"/>
          </w:tcPr>
          <w:p w14:paraId="19090CB3" w14:textId="01BCCCE9" w:rsidR="005C3C90" w:rsidRP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tc>
        <w:tc>
          <w:tcPr>
            <w:tcW w:w="1417" w:type="dxa"/>
          </w:tcPr>
          <w:p w14:paraId="1E93ECDE" w14:textId="192E94D9" w:rsidR="00A01B34" w:rsidRPr="00A01B34" w:rsidRDefault="005C3C90" w:rsidP="00A01B34">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Reducing</w:t>
            </w:r>
          </w:p>
          <w:p w14:paraId="2BF2B014"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(due to</w:t>
            </w:r>
          </w:p>
          <w:p w14:paraId="1859C848"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incorporation</w:t>
            </w:r>
          </w:p>
          <w:p w14:paraId="476543E7"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of mitigation</w:t>
            </w:r>
          </w:p>
          <w:p w14:paraId="4DAF3B98" w14:textId="549E95AB" w:rsidR="005C3C90" w:rsidRPr="005C3C90"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into design</w:t>
            </w:r>
            <w:r w:rsidR="00243B93">
              <w:rPr>
                <w:rFonts w:ascii="Arial Narrow" w:hAnsi="Arial Narrow" w:cs="Arial"/>
                <w:sz w:val="18"/>
                <w:szCs w:val="18"/>
                <w:lang w:val="en-GB" w:eastAsia="en-GB"/>
              </w:rPr>
              <w:t xml:space="preserve"> and the development and implementation of the Gender</w:t>
            </w:r>
            <w:r w:rsidR="00AB0ED2">
              <w:rPr>
                <w:rFonts w:ascii="Arial Narrow" w:hAnsi="Arial Narrow" w:cs="Arial"/>
                <w:sz w:val="18"/>
                <w:szCs w:val="18"/>
                <w:lang w:val="en-GB" w:eastAsia="en-GB"/>
              </w:rPr>
              <w:t xml:space="preserve"> Assessment and Action Plan</w:t>
            </w:r>
            <w:r w:rsidR="00243B93">
              <w:rPr>
                <w:rFonts w:ascii="Arial Narrow" w:hAnsi="Arial Narrow" w:cs="Arial"/>
                <w:sz w:val="18"/>
                <w:szCs w:val="18"/>
                <w:lang w:val="en-GB" w:eastAsia="en-GB"/>
              </w:rPr>
              <w:t xml:space="preserve"> </w:t>
            </w:r>
            <w:r w:rsidRPr="00A01B34">
              <w:rPr>
                <w:rFonts w:ascii="Arial Narrow" w:hAnsi="Arial Narrow" w:cs="Arial"/>
                <w:sz w:val="18"/>
                <w:szCs w:val="18"/>
                <w:lang w:val="en-GB" w:eastAsia="en-GB"/>
              </w:rPr>
              <w:t>)</w:t>
            </w:r>
          </w:p>
        </w:tc>
      </w:tr>
      <w:tr w:rsidR="00A01B34" w:rsidRPr="00AF4E7D" w14:paraId="754AEBB3" w14:textId="568E18AC" w:rsidTr="00CD6D83">
        <w:tc>
          <w:tcPr>
            <w:tcW w:w="2552" w:type="dxa"/>
          </w:tcPr>
          <w:p w14:paraId="001454AB" w14:textId="21768ED6"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2. The construction and operation of the demo low carbon technology application projects may pose potential safety risks to local communities.</w:t>
            </w:r>
          </w:p>
        </w:tc>
        <w:tc>
          <w:tcPr>
            <w:tcW w:w="851" w:type="dxa"/>
          </w:tcPr>
          <w:p w14:paraId="678F6C6A" w14:textId="5AC52EA8"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Social</w:t>
            </w:r>
          </w:p>
        </w:tc>
        <w:tc>
          <w:tcPr>
            <w:tcW w:w="992" w:type="dxa"/>
          </w:tcPr>
          <w:p w14:paraId="665202D8" w14:textId="77777777" w:rsidR="005C3C90"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I=2</w:t>
            </w:r>
          </w:p>
          <w:p w14:paraId="12136215" w14:textId="77777777"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P=2</w:t>
            </w:r>
          </w:p>
          <w:p w14:paraId="753F3A7F" w14:textId="30B4AFCD" w:rsidR="00D0228D" w:rsidRPr="008926B5"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Low</w:t>
            </w:r>
          </w:p>
        </w:tc>
        <w:tc>
          <w:tcPr>
            <w:tcW w:w="3969" w:type="dxa"/>
          </w:tcPr>
          <w:p w14:paraId="4096D3DF" w14:textId="3505182E"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The selection of project sites will include safety aspects (occupational and general) as one of the criteria to be considered. The project includes a quality framework including RE standards and protocols in Component 1 and capacity building and testing in Component </w:t>
            </w:r>
            <w:r w:rsidR="00243B93" w:rsidRPr="008926B5">
              <w:rPr>
                <w:rFonts w:ascii="Arial Narrow" w:hAnsi="Arial Narrow" w:cs="Arial"/>
                <w:sz w:val="18"/>
                <w:szCs w:val="18"/>
                <w:lang w:val="en-GB" w:eastAsia="en-GB"/>
              </w:rPr>
              <w:t>2, which</w:t>
            </w:r>
            <w:r w:rsidRPr="008926B5">
              <w:rPr>
                <w:rFonts w:ascii="Arial Narrow" w:hAnsi="Arial Narrow" w:cs="Arial"/>
                <w:sz w:val="18"/>
                <w:szCs w:val="18"/>
                <w:lang w:val="en-GB" w:eastAsia="en-GB"/>
              </w:rPr>
              <w:t xml:space="preserve"> reduce the </w:t>
            </w:r>
            <w:r w:rsidRPr="008926B5">
              <w:rPr>
                <w:rFonts w:ascii="Arial Narrow" w:hAnsi="Arial Narrow" w:cs="Arial"/>
                <w:noProof/>
                <w:sz w:val="18"/>
                <w:szCs w:val="18"/>
                <w:lang w:val="en-GB" w:eastAsia="en-GB"/>
              </w:rPr>
              <w:t>risk</w:t>
            </w:r>
            <w:r w:rsidRPr="008926B5">
              <w:rPr>
                <w:rFonts w:ascii="Arial Narrow" w:hAnsi="Arial Narrow" w:cs="Arial"/>
                <w:sz w:val="18"/>
                <w:szCs w:val="18"/>
                <w:lang w:val="en-GB" w:eastAsia="en-GB"/>
              </w:rPr>
              <w:t xml:space="preserve"> of poor-quality technology. Capacity building will create </w:t>
            </w:r>
            <w:r w:rsidRPr="008926B5">
              <w:rPr>
                <w:rFonts w:ascii="Arial Narrow" w:hAnsi="Arial Narrow" w:cs="Arial"/>
                <w:noProof/>
                <w:sz w:val="18"/>
                <w:szCs w:val="18"/>
                <w:lang w:val="en-GB" w:eastAsia="en-GB"/>
              </w:rPr>
              <w:t>high-quality</w:t>
            </w:r>
            <w:r w:rsidRPr="008926B5">
              <w:rPr>
                <w:rFonts w:ascii="Arial Narrow" w:hAnsi="Arial Narrow" w:cs="Arial"/>
                <w:sz w:val="18"/>
                <w:szCs w:val="18"/>
                <w:lang w:val="en-GB" w:eastAsia="en-GB"/>
              </w:rPr>
              <w:t xml:space="preserve"> technical skills in the sector. The RE technologies considered in the project are all technically mature, minimizing the </w:t>
            </w:r>
            <w:r w:rsidRPr="008926B5">
              <w:rPr>
                <w:rFonts w:ascii="Arial Narrow" w:hAnsi="Arial Narrow" w:cs="Arial"/>
                <w:noProof/>
                <w:sz w:val="18"/>
                <w:szCs w:val="18"/>
                <w:lang w:val="en-GB" w:eastAsia="en-GB"/>
              </w:rPr>
              <w:t>risk</w:t>
            </w:r>
            <w:r w:rsidRPr="008926B5">
              <w:rPr>
                <w:rFonts w:ascii="Arial Narrow" w:hAnsi="Arial Narrow" w:cs="Arial"/>
                <w:sz w:val="18"/>
                <w:szCs w:val="18"/>
                <w:lang w:val="en-GB" w:eastAsia="en-GB"/>
              </w:rPr>
              <w:t xml:space="preserve"> of technical failure</w:t>
            </w:r>
          </w:p>
        </w:tc>
        <w:tc>
          <w:tcPr>
            <w:tcW w:w="851" w:type="dxa"/>
          </w:tcPr>
          <w:p w14:paraId="22DFEED0" w14:textId="66A0F893" w:rsidR="005C3C90" w:rsidRPr="005C3C90" w:rsidRDefault="00A1692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tc>
        <w:tc>
          <w:tcPr>
            <w:tcW w:w="1417" w:type="dxa"/>
          </w:tcPr>
          <w:p w14:paraId="60F8F9E1"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Reducing</w:t>
            </w:r>
          </w:p>
          <w:p w14:paraId="4A970E26"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(due to</w:t>
            </w:r>
          </w:p>
          <w:p w14:paraId="20069761"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incorporation</w:t>
            </w:r>
          </w:p>
          <w:p w14:paraId="37EA3A55" w14:textId="77777777" w:rsidR="00A1692D" w:rsidRPr="00A1692D"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of mitigation</w:t>
            </w:r>
          </w:p>
          <w:p w14:paraId="24557240" w14:textId="2FCC9D68" w:rsidR="005C3C90" w:rsidRPr="005C3C90" w:rsidRDefault="00A1692D" w:rsidP="00A1692D">
            <w:pPr>
              <w:spacing w:after="0"/>
              <w:jc w:val="left"/>
              <w:rPr>
                <w:rFonts w:ascii="Arial Narrow" w:hAnsi="Arial Narrow" w:cs="Arial"/>
                <w:sz w:val="18"/>
                <w:szCs w:val="18"/>
                <w:lang w:val="en-GB" w:eastAsia="en-GB"/>
              </w:rPr>
            </w:pPr>
            <w:r w:rsidRPr="00A1692D">
              <w:rPr>
                <w:rFonts w:ascii="Arial Narrow" w:hAnsi="Arial Narrow" w:cs="Arial"/>
                <w:sz w:val="18"/>
                <w:szCs w:val="18"/>
                <w:lang w:val="en-GB" w:eastAsia="en-GB"/>
              </w:rPr>
              <w:t>into design)</w:t>
            </w:r>
          </w:p>
        </w:tc>
      </w:tr>
      <w:tr w:rsidR="00A01B34" w:rsidRPr="00AF4E7D" w14:paraId="37E3552C" w14:textId="7D0CCD13" w:rsidTr="00CD6D83">
        <w:tc>
          <w:tcPr>
            <w:tcW w:w="2552" w:type="dxa"/>
          </w:tcPr>
          <w:p w14:paraId="3BAB7AA1" w14:textId="644BC740" w:rsidR="00A84AD2" w:rsidRDefault="005C3C90" w:rsidP="00A84AD2">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 xml:space="preserve">3. The operation of the </w:t>
            </w:r>
            <w:r w:rsidR="00996A81">
              <w:rPr>
                <w:rFonts w:ascii="Arial Narrow" w:hAnsi="Arial Narrow" w:cs="Calibri"/>
                <w:color w:val="000000"/>
                <w:sz w:val="18"/>
                <w:szCs w:val="18"/>
                <w:lang w:val="en-GB" w:eastAsia="en-GB"/>
              </w:rPr>
              <w:t>RE technology application</w:t>
            </w:r>
            <w:r w:rsidR="00996A81" w:rsidRPr="008926B5">
              <w:rPr>
                <w:rFonts w:ascii="Arial Narrow" w:hAnsi="Arial Narrow" w:cs="Calibri"/>
                <w:color w:val="000000"/>
                <w:sz w:val="18"/>
                <w:szCs w:val="18"/>
                <w:lang w:val="en-GB" w:eastAsia="en-GB"/>
              </w:rPr>
              <w:t xml:space="preserve"> </w:t>
            </w:r>
            <w:r w:rsidRPr="008926B5">
              <w:rPr>
                <w:rFonts w:ascii="Arial Narrow" w:hAnsi="Arial Narrow" w:cs="Calibri"/>
                <w:color w:val="000000"/>
                <w:sz w:val="18"/>
                <w:szCs w:val="18"/>
                <w:lang w:val="en-GB" w:eastAsia="en-GB"/>
              </w:rPr>
              <w:t xml:space="preserve">demo projects may potentially </w:t>
            </w:r>
            <w:r w:rsidR="00996A81">
              <w:rPr>
                <w:rFonts w:ascii="Arial Narrow" w:hAnsi="Arial Narrow" w:cs="Calibri"/>
                <w:color w:val="000000"/>
                <w:sz w:val="18"/>
                <w:szCs w:val="18"/>
                <w:lang w:val="en-GB" w:eastAsia="en-GB"/>
              </w:rPr>
              <w:t>cause adverse</w:t>
            </w:r>
            <w:r w:rsidRPr="008926B5">
              <w:rPr>
                <w:rFonts w:ascii="Arial Narrow" w:hAnsi="Arial Narrow" w:cs="Calibri"/>
                <w:color w:val="000000"/>
                <w:sz w:val="18"/>
                <w:szCs w:val="18"/>
                <w:lang w:val="en-GB" w:eastAsia="en-GB"/>
              </w:rPr>
              <w:t xml:space="preserve"> environment</w:t>
            </w:r>
            <w:r w:rsidR="00996A81">
              <w:rPr>
                <w:rFonts w:ascii="Arial Narrow" w:hAnsi="Arial Narrow" w:cs="Calibri"/>
                <w:color w:val="000000"/>
                <w:sz w:val="18"/>
                <w:szCs w:val="18"/>
                <w:lang w:val="en-GB" w:eastAsia="en-GB"/>
              </w:rPr>
              <w:t>al impacts</w:t>
            </w:r>
            <w:r w:rsidRPr="008926B5">
              <w:rPr>
                <w:rFonts w:ascii="Arial Narrow" w:hAnsi="Arial Narrow" w:cs="Calibri"/>
                <w:color w:val="000000"/>
                <w:sz w:val="18"/>
                <w:szCs w:val="18"/>
                <w:lang w:val="en-GB" w:eastAsia="en-GB"/>
              </w:rPr>
              <w:t xml:space="preserve">. Potential </w:t>
            </w:r>
            <w:r w:rsidR="00996A81">
              <w:rPr>
                <w:rFonts w:ascii="Arial Narrow" w:hAnsi="Arial Narrow" w:cs="Calibri"/>
                <w:color w:val="000000"/>
                <w:sz w:val="18"/>
                <w:szCs w:val="18"/>
                <w:lang w:val="en-GB" w:eastAsia="en-GB"/>
              </w:rPr>
              <w:t>sources of impact include</w:t>
            </w:r>
            <w:r w:rsidRPr="008926B5">
              <w:rPr>
                <w:rFonts w:ascii="Arial Narrow" w:hAnsi="Arial Narrow" w:cs="Calibri"/>
                <w:color w:val="000000"/>
                <w:sz w:val="18"/>
                <w:szCs w:val="18"/>
                <w:lang w:val="en-GB" w:eastAsia="en-GB"/>
              </w:rPr>
              <w:t xml:space="preserve">: (1) </w:t>
            </w:r>
            <w:r w:rsidR="00A84AD2">
              <w:rPr>
                <w:rFonts w:ascii="Arial Narrow" w:hAnsi="Arial Narrow" w:cs="Calibri"/>
                <w:color w:val="000000"/>
                <w:sz w:val="18"/>
                <w:szCs w:val="18"/>
                <w:lang w:val="en-GB" w:eastAsia="en-GB"/>
              </w:rPr>
              <w:t>Battery waste disposal for the s</w:t>
            </w:r>
            <w:r w:rsidRPr="008926B5">
              <w:rPr>
                <w:rFonts w:ascii="Arial Narrow" w:hAnsi="Arial Narrow" w:cs="Calibri"/>
                <w:color w:val="000000"/>
                <w:sz w:val="18"/>
                <w:szCs w:val="18"/>
                <w:lang w:val="en-GB" w:eastAsia="en-GB"/>
              </w:rPr>
              <w:t xml:space="preserve">olar PV power </w:t>
            </w:r>
            <w:r w:rsidR="00A84AD2" w:rsidRPr="008926B5">
              <w:rPr>
                <w:rFonts w:ascii="Arial Narrow" w:hAnsi="Arial Narrow" w:cs="Calibri"/>
                <w:color w:val="000000"/>
                <w:sz w:val="18"/>
                <w:szCs w:val="18"/>
                <w:lang w:val="en-GB" w:eastAsia="en-GB"/>
              </w:rPr>
              <w:t xml:space="preserve">generation </w:t>
            </w:r>
            <w:r w:rsidR="00A84AD2">
              <w:rPr>
                <w:rFonts w:ascii="Arial Narrow" w:hAnsi="Arial Narrow" w:cs="Calibri"/>
                <w:color w:val="000000"/>
                <w:sz w:val="18"/>
                <w:szCs w:val="18"/>
                <w:lang w:val="en-GB" w:eastAsia="en-GB"/>
              </w:rPr>
              <w:t xml:space="preserve">systems is inadequately addressed </w:t>
            </w:r>
          </w:p>
          <w:p w14:paraId="56411C20" w14:textId="4D894CC5" w:rsidR="005C3C90" w:rsidRPr="008926B5" w:rsidRDefault="005C3C90" w:rsidP="00A84AD2">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 xml:space="preserve">(2) </w:t>
            </w:r>
            <w:r w:rsidR="00A84AD2">
              <w:rPr>
                <w:rFonts w:ascii="Arial Narrow" w:hAnsi="Arial Narrow" w:cs="Calibri"/>
                <w:color w:val="000000"/>
                <w:sz w:val="18"/>
                <w:szCs w:val="18"/>
                <w:lang w:val="en-GB" w:eastAsia="en-GB"/>
              </w:rPr>
              <w:t>D</w:t>
            </w:r>
            <w:r w:rsidR="00A84AD2" w:rsidRPr="008926B5">
              <w:rPr>
                <w:rFonts w:ascii="Arial Narrow" w:hAnsi="Arial Narrow" w:cs="Calibri"/>
                <w:color w:val="000000"/>
                <w:sz w:val="18"/>
                <w:szCs w:val="18"/>
                <w:lang w:val="en-GB" w:eastAsia="en-GB"/>
              </w:rPr>
              <w:t>ownstream</w:t>
            </w:r>
            <w:r w:rsidR="00A84AD2">
              <w:rPr>
                <w:rFonts w:ascii="Arial Narrow" w:hAnsi="Arial Narrow" w:cs="Calibri"/>
                <w:color w:val="000000"/>
                <w:sz w:val="18"/>
                <w:szCs w:val="18"/>
                <w:lang w:val="en-GB" w:eastAsia="en-GB"/>
              </w:rPr>
              <w:t xml:space="preserve"> impacts of small-scale hydro,</w:t>
            </w:r>
            <w:r w:rsidR="00A84AD2" w:rsidRPr="008926B5">
              <w:rPr>
                <w:rFonts w:ascii="Arial Narrow" w:hAnsi="Arial Narrow" w:cs="Calibri"/>
                <w:color w:val="000000"/>
                <w:sz w:val="18"/>
                <w:szCs w:val="18"/>
                <w:lang w:val="en-GB" w:eastAsia="en-GB"/>
              </w:rPr>
              <w:t xml:space="preserve"> </w:t>
            </w:r>
            <w:r w:rsidR="00A84AD2">
              <w:rPr>
                <w:rFonts w:ascii="Arial Narrow" w:hAnsi="Arial Narrow" w:cs="Calibri"/>
                <w:color w:val="000000"/>
                <w:sz w:val="18"/>
                <w:szCs w:val="18"/>
                <w:lang w:val="en-GB" w:eastAsia="en-GB"/>
              </w:rPr>
              <w:t>including water use downstream and possible impacts on river ecology</w:t>
            </w:r>
            <w:r w:rsidRPr="008926B5">
              <w:rPr>
                <w:rFonts w:ascii="Arial Narrow" w:hAnsi="Arial Narrow" w:cs="Calibri"/>
                <w:color w:val="000000"/>
                <w:sz w:val="18"/>
                <w:szCs w:val="18"/>
                <w:lang w:val="en-GB" w:eastAsia="en-GB"/>
              </w:rPr>
              <w:t xml:space="preserve"> </w:t>
            </w:r>
          </w:p>
        </w:tc>
        <w:tc>
          <w:tcPr>
            <w:tcW w:w="851" w:type="dxa"/>
          </w:tcPr>
          <w:p w14:paraId="3EFB8674" w14:textId="64D75D52" w:rsidR="005C3C90" w:rsidRPr="008926B5" w:rsidRDefault="005C3C90" w:rsidP="005C3C90">
            <w:pPr>
              <w:spacing w:after="0"/>
              <w:jc w:val="left"/>
              <w:rPr>
                <w:rFonts w:ascii="Arial Narrow" w:hAnsi="Arial Narrow" w:cs="Arial"/>
                <w:sz w:val="18"/>
                <w:szCs w:val="18"/>
                <w:lang w:val="en-GB" w:eastAsia="en-GB"/>
              </w:rPr>
            </w:pPr>
            <w:r w:rsidRPr="00A1692D">
              <w:rPr>
                <w:rFonts w:ascii="Arial Narrow" w:hAnsi="Arial Narrow" w:cs="Arial"/>
                <w:noProof/>
                <w:sz w:val="18"/>
                <w:szCs w:val="18"/>
                <w:lang w:val="en-GB" w:eastAsia="en-GB"/>
              </w:rPr>
              <w:t>Environ-mental</w:t>
            </w:r>
          </w:p>
        </w:tc>
        <w:tc>
          <w:tcPr>
            <w:tcW w:w="992" w:type="dxa"/>
          </w:tcPr>
          <w:p w14:paraId="0EF12E57" w14:textId="77777777" w:rsidR="005C3C90"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I=3</w:t>
            </w:r>
          </w:p>
          <w:p w14:paraId="24E5C888" w14:textId="77777777"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P=2</w:t>
            </w:r>
          </w:p>
          <w:p w14:paraId="360AB3E4" w14:textId="1216C2FA" w:rsidR="00D0228D" w:rsidRPr="008926B5"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Moderate</w:t>
            </w:r>
          </w:p>
        </w:tc>
        <w:tc>
          <w:tcPr>
            <w:tcW w:w="3969" w:type="dxa"/>
          </w:tcPr>
          <w:p w14:paraId="1D393CEF" w14:textId="6EC47C54"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The RE projects that will be developed and implemented will be required to adhere to the standard design practices that involve taking into account environmental impacts of RE resource preparation, utilization and the recycling of batteries while also having general design requirements and standards that have to be complied with.</w:t>
            </w:r>
          </w:p>
        </w:tc>
        <w:tc>
          <w:tcPr>
            <w:tcW w:w="851" w:type="dxa"/>
          </w:tcPr>
          <w:p w14:paraId="71AE7FC8"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p w14:paraId="7B46D05C"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DRD</w:t>
            </w:r>
          </w:p>
          <w:p w14:paraId="4428BC29" w14:textId="50FC165E" w:rsidR="005C3C90" w:rsidRPr="005C3C90" w:rsidRDefault="00FA53D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ECD</w:t>
            </w:r>
          </w:p>
        </w:tc>
        <w:tc>
          <w:tcPr>
            <w:tcW w:w="1417" w:type="dxa"/>
          </w:tcPr>
          <w:p w14:paraId="4DEDD05F"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Reducing</w:t>
            </w:r>
          </w:p>
          <w:p w14:paraId="375FA90D"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(due to</w:t>
            </w:r>
          </w:p>
          <w:p w14:paraId="6BE517B6"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requirement</w:t>
            </w:r>
          </w:p>
          <w:p w14:paraId="4ECB7F9A"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of social and</w:t>
            </w:r>
          </w:p>
          <w:p w14:paraId="6FEB12BB"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environ-</w:t>
            </w:r>
          </w:p>
          <w:p w14:paraId="283A7D55"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mental</w:t>
            </w:r>
          </w:p>
          <w:p w14:paraId="6F244B35" w14:textId="66E6E0D8" w:rsidR="005C3C90" w:rsidRPr="005C3C90"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assessment)</w:t>
            </w:r>
          </w:p>
        </w:tc>
      </w:tr>
      <w:tr w:rsidR="00A01B34" w:rsidRPr="00AF4E7D" w14:paraId="53BD6D14" w14:textId="5E663374" w:rsidTr="00CD6D83">
        <w:tc>
          <w:tcPr>
            <w:tcW w:w="2552" w:type="dxa"/>
          </w:tcPr>
          <w:p w14:paraId="2747433D" w14:textId="4747CF88"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4. The construction and operation of the RE mini-grid projects may pose potential adverse impacts to habitats, cultural heritage, diversion of surface water (micro-hydro) or could be impacted by potential impacts of climate change (micro-hydro)</w:t>
            </w:r>
          </w:p>
        </w:tc>
        <w:tc>
          <w:tcPr>
            <w:tcW w:w="851" w:type="dxa"/>
          </w:tcPr>
          <w:p w14:paraId="4D2E879F" w14:textId="530CE101"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 xml:space="preserve">Social &amp; </w:t>
            </w:r>
            <w:r w:rsidRPr="00A1692D">
              <w:rPr>
                <w:rFonts w:ascii="Arial Narrow" w:hAnsi="Arial Narrow" w:cs="Arial"/>
                <w:noProof/>
                <w:sz w:val="18"/>
                <w:szCs w:val="18"/>
                <w:lang w:val="en-GB" w:eastAsia="en-GB"/>
              </w:rPr>
              <w:t>environ-mental</w:t>
            </w:r>
          </w:p>
        </w:tc>
        <w:tc>
          <w:tcPr>
            <w:tcW w:w="992" w:type="dxa"/>
          </w:tcPr>
          <w:p w14:paraId="5418C019" w14:textId="77777777" w:rsidR="005C3C90"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I=2</w:t>
            </w:r>
          </w:p>
          <w:p w14:paraId="2F9CD2A7" w14:textId="77777777" w:rsid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P=3</w:t>
            </w:r>
          </w:p>
          <w:p w14:paraId="586BC4C4" w14:textId="5F4D2F13" w:rsidR="00D0228D" w:rsidRPr="008926B5"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Moderate</w:t>
            </w:r>
          </w:p>
        </w:tc>
        <w:tc>
          <w:tcPr>
            <w:tcW w:w="3969" w:type="dxa"/>
          </w:tcPr>
          <w:p w14:paraId="14E9D259" w14:textId="28F162C9" w:rsidR="005C3C90" w:rsidRPr="008926B5" w:rsidRDefault="005C3C90" w:rsidP="005C3C90">
            <w:pPr>
              <w:spacing w:after="0"/>
              <w:jc w:val="left"/>
              <w:rPr>
                <w:rFonts w:ascii="Arial Narrow" w:hAnsi="Arial Narrow"/>
                <w:sz w:val="18"/>
                <w:szCs w:val="18"/>
              </w:rPr>
            </w:pPr>
            <w:r w:rsidRPr="008926B5">
              <w:rPr>
                <w:rFonts w:ascii="Arial Narrow" w:hAnsi="Arial Narrow" w:cs="Arial"/>
                <w:sz w:val="18"/>
                <w:szCs w:val="18"/>
                <w:lang w:val="en-GB" w:eastAsia="en-GB"/>
              </w:rPr>
              <w:t>The RE projects that will be developed and implemented will be required to adhere to the standard design practices and the siting, design, development, and implementation of the demo projects will be considered in line with avoidance of any potential impact to habitats, cultural heritage or surface water. For projects such as micro/mini-hydropower facilities, the conduct of environmental impact assessments will be mandatory and should also include the potential impact of climate change affecting the output of the hydropower facilities as well as risk mitigation measures to such impact.</w:t>
            </w:r>
            <w:r w:rsidRPr="008926B5">
              <w:rPr>
                <w:rFonts w:ascii="Arial Narrow" w:hAnsi="Arial Narrow"/>
                <w:sz w:val="18"/>
                <w:szCs w:val="18"/>
              </w:rPr>
              <w:t xml:space="preserve"> Since no large reservoirs are required, no resettlement program is needed. Run-of-the-river schemes divert only part of the stream water away from a portion of the river to power the turbine which joins the river downstream again. However, they tend to create small, shallow pools which can cause problems such as sedimentation as well as eutrophication and can thus affect water quality.</w:t>
            </w:r>
          </w:p>
          <w:p w14:paraId="0A4F211C" w14:textId="77777777" w:rsidR="005C3C90" w:rsidRPr="008926B5" w:rsidRDefault="005C3C90" w:rsidP="005C3C90">
            <w:pPr>
              <w:spacing w:after="0"/>
              <w:jc w:val="left"/>
              <w:rPr>
                <w:rFonts w:ascii="Arial Narrow" w:hAnsi="Arial Narrow" w:cs="Arial"/>
                <w:sz w:val="18"/>
                <w:szCs w:val="18"/>
                <w:lang w:val="en-GB" w:eastAsia="en-GB"/>
              </w:rPr>
            </w:pPr>
          </w:p>
          <w:p w14:paraId="2324BEEE" w14:textId="62861399" w:rsidR="005C3C90" w:rsidRPr="008926B5" w:rsidRDefault="005C3C90" w:rsidP="005C3C90">
            <w:pPr>
              <w:spacing w:after="0"/>
              <w:jc w:val="left"/>
              <w:rPr>
                <w:rFonts w:ascii="Arial Narrow" w:hAnsi="Arial Narrow" w:cs="Arial"/>
                <w:sz w:val="18"/>
                <w:szCs w:val="18"/>
                <w:lang w:val="en-GB" w:eastAsia="en-GB"/>
              </w:rPr>
            </w:pPr>
            <w:bookmarkStart w:id="77" w:name="_Hlk986900"/>
            <w:r w:rsidRPr="008926B5">
              <w:rPr>
                <w:rFonts w:ascii="Arial Narrow" w:hAnsi="Arial Narrow" w:cs="Arial"/>
                <w:sz w:val="18"/>
                <w:szCs w:val="18"/>
                <w:lang w:val="en-GB" w:eastAsia="en-GB"/>
              </w:rPr>
              <w:t xml:space="preserve">The </w:t>
            </w:r>
            <w:r w:rsidRPr="00A1692D">
              <w:rPr>
                <w:rFonts w:ascii="Arial Narrow" w:hAnsi="Arial Narrow" w:cs="Arial"/>
                <w:noProof/>
                <w:sz w:val="18"/>
                <w:szCs w:val="18"/>
                <w:lang w:val="en-GB" w:eastAsia="en-GB"/>
              </w:rPr>
              <w:t>RURED</w:t>
            </w:r>
            <w:r w:rsidRPr="008926B5">
              <w:rPr>
                <w:rFonts w:ascii="Arial Narrow" w:hAnsi="Arial Narrow" w:cs="Arial"/>
                <w:sz w:val="18"/>
                <w:szCs w:val="18"/>
                <w:lang w:val="en-GB" w:eastAsia="en-GB"/>
              </w:rPr>
              <w:t xml:space="preserve"> project will take an integral approach to </w:t>
            </w:r>
            <w:r w:rsidRPr="008926B5">
              <w:rPr>
                <w:rFonts w:ascii="Arial Narrow" w:hAnsi="Arial Narrow" w:cs="Arial"/>
                <w:noProof/>
                <w:sz w:val="18"/>
                <w:szCs w:val="18"/>
                <w:lang w:val="en-GB" w:eastAsia="en-GB"/>
              </w:rPr>
              <w:t xml:space="preserve">issues </w:t>
            </w:r>
            <w:r w:rsidR="000D2EAE">
              <w:rPr>
                <w:rFonts w:ascii="Arial Narrow" w:hAnsi="Arial Narrow" w:cs="Arial"/>
                <w:noProof/>
                <w:sz w:val="18"/>
                <w:szCs w:val="18"/>
                <w:lang w:val="en-GB" w:eastAsia="en-GB"/>
              </w:rPr>
              <w:t xml:space="preserve">such </w:t>
            </w:r>
            <w:r w:rsidRPr="008926B5">
              <w:rPr>
                <w:rFonts w:ascii="Arial Narrow" w:hAnsi="Arial Narrow" w:cs="Arial"/>
                <w:noProof/>
                <w:sz w:val="18"/>
                <w:szCs w:val="18"/>
                <w:lang w:val="en-GB" w:eastAsia="en-GB"/>
              </w:rPr>
              <w:t>as</w:t>
            </w:r>
            <w:r w:rsidRPr="008926B5">
              <w:rPr>
                <w:rFonts w:ascii="Arial Narrow" w:hAnsi="Arial Narrow" w:cs="Arial"/>
                <w:sz w:val="18"/>
                <w:szCs w:val="18"/>
                <w:lang w:val="en-GB" w:eastAsia="en-GB"/>
              </w:rPr>
              <w:t xml:space="preserve"> vulnerability (e.g., based on food security and climate-linked disasters, such as flooding and droughts) and management of natural resources in the watersheds where off-grid and on-grid hydropower projects are developed. In fact, the hydropower projects can have a positive impact by raising the awareness of proper watershed management and reforestation to secure the sustainable use of water resources.</w:t>
            </w:r>
            <w:bookmarkEnd w:id="77"/>
          </w:p>
        </w:tc>
        <w:tc>
          <w:tcPr>
            <w:tcW w:w="851" w:type="dxa"/>
          </w:tcPr>
          <w:p w14:paraId="59960A6D"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PMU</w:t>
            </w:r>
          </w:p>
          <w:p w14:paraId="525DE198" w14:textId="77777777" w:rsidR="005C3C90" w:rsidRDefault="005C3C9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DRD</w:t>
            </w:r>
          </w:p>
          <w:p w14:paraId="1FC29677" w14:textId="4D821C56" w:rsidR="005C3C90" w:rsidRPr="005C3C90" w:rsidRDefault="00FA53D0"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ECD</w:t>
            </w:r>
          </w:p>
        </w:tc>
        <w:tc>
          <w:tcPr>
            <w:tcW w:w="1417" w:type="dxa"/>
          </w:tcPr>
          <w:p w14:paraId="2F70FB66"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Reducing</w:t>
            </w:r>
          </w:p>
          <w:p w14:paraId="1C693CB1"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(due to</w:t>
            </w:r>
          </w:p>
          <w:p w14:paraId="0C4A1477"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requirement</w:t>
            </w:r>
          </w:p>
          <w:p w14:paraId="10FFDB9F"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of social and</w:t>
            </w:r>
          </w:p>
          <w:p w14:paraId="429913B1"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environ-</w:t>
            </w:r>
          </w:p>
          <w:p w14:paraId="0595383C" w14:textId="77777777" w:rsidR="00A01B34" w:rsidRPr="00A01B34"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mental</w:t>
            </w:r>
          </w:p>
          <w:p w14:paraId="11D0C515" w14:textId="489AFB7C" w:rsidR="005C3C90" w:rsidRPr="005C3C90" w:rsidRDefault="00A01B34" w:rsidP="00A01B34">
            <w:pPr>
              <w:spacing w:after="0"/>
              <w:jc w:val="left"/>
              <w:rPr>
                <w:rFonts w:ascii="Arial Narrow" w:hAnsi="Arial Narrow" w:cs="Arial"/>
                <w:sz w:val="18"/>
                <w:szCs w:val="18"/>
                <w:lang w:val="en-GB" w:eastAsia="en-GB"/>
              </w:rPr>
            </w:pPr>
            <w:r w:rsidRPr="00A01B34">
              <w:rPr>
                <w:rFonts w:ascii="Arial Narrow" w:hAnsi="Arial Narrow" w:cs="Arial"/>
                <w:sz w:val="18"/>
                <w:szCs w:val="18"/>
                <w:lang w:val="en-GB" w:eastAsia="en-GB"/>
              </w:rPr>
              <w:t>assessment)</w:t>
            </w:r>
          </w:p>
        </w:tc>
      </w:tr>
      <w:tr w:rsidR="00A01B34" w:rsidRPr="00AF4E7D" w14:paraId="0E185D88" w14:textId="1125653D" w:rsidTr="00CD6D83">
        <w:tc>
          <w:tcPr>
            <w:tcW w:w="2552" w:type="dxa"/>
          </w:tcPr>
          <w:p w14:paraId="250E7015" w14:textId="55A81FFB"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5. The project can potentially have adverse impacts on human rights of marginalized and indigenous people, including economic displacement</w:t>
            </w:r>
            <w:r w:rsidRPr="008926B5">
              <w:rPr>
                <w:rStyle w:val="FootnoteReference"/>
                <w:rFonts w:ascii="Arial Narrow" w:hAnsi="Arial Narrow"/>
                <w:color w:val="000000"/>
                <w:szCs w:val="18"/>
                <w:lang w:val="en-GB" w:eastAsia="en-GB"/>
              </w:rPr>
              <w:footnoteReference w:id="44"/>
            </w:r>
            <w:r w:rsidRPr="008926B5">
              <w:rPr>
                <w:rFonts w:ascii="Arial Narrow" w:hAnsi="Arial Narrow" w:cs="Calibri"/>
                <w:color w:val="000000"/>
                <w:sz w:val="18"/>
                <w:szCs w:val="18"/>
                <w:lang w:val="en-GB" w:eastAsia="en-GB"/>
              </w:rPr>
              <w:t xml:space="preserve"> </w:t>
            </w:r>
          </w:p>
        </w:tc>
        <w:tc>
          <w:tcPr>
            <w:tcW w:w="851" w:type="dxa"/>
          </w:tcPr>
          <w:p w14:paraId="35EEAAF9" w14:textId="77F2BA48"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Social</w:t>
            </w:r>
          </w:p>
        </w:tc>
        <w:tc>
          <w:tcPr>
            <w:tcW w:w="992" w:type="dxa"/>
          </w:tcPr>
          <w:p w14:paraId="4957B9D2" w14:textId="77777777" w:rsidR="005C3C90"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265EE722" w14:textId="77777777" w:rsidR="00D0228D"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P=3</w:t>
            </w:r>
          </w:p>
          <w:p w14:paraId="762930CB" w14:textId="14891C08" w:rsidR="00D0228D" w:rsidRPr="008926B5"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High</w:t>
            </w:r>
          </w:p>
        </w:tc>
        <w:tc>
          <w:tcPr>
            <w:tcW w:w="3969" w:type="dxa"/>
          </w:tcPr>
          <w:p w14:paraId="56F19CC7" w14:textId="39686CF8"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In case mini-grid development will be located on indigenous land, FPIC (Free Prior and Informed Consent) processes will be required and documented during project implementation as a part of the limited, site-specific environmental and social impact assessments to be completed prior to any physical work beginning on the installations. For the FPIC process, extensive consultations will be conducted with local indigenous people communities. These more extensive consultations will include consultations with individual households and separate consultation meetings for women and men of the relevant clans. The FPIC processes and mutually agreed outcomes will be well documented as part of project implementation.</w:t>
            </w:r>
          </w:p>
        </w:tc>
        <w:tc>
          <w:tcPr>
            <w:tcW w:w="851" w:type="dxa"/>
          </w:tcPr>
          <w:p w14:paraId="7BEF2044"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p w14:paraId="04EBA645" w14:textId="63C5855E" w:rsidR="00A01B34"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DRD</w:t>
            </w:r>
          </w:p>
        </w:tc>
        <w:tc>
          <w:tcPr>
            <w:tcW w:w="1417" w:type="dxa"/>
          </w:tcPr>
          <w:p w14:paraId="0CA6D3F0"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Reducing</w:t>
            </w:r>
          </w:p>
          <w:p w14:paraId="771D65D1"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(due to</w:t>
            </w:r>
          </w:p>
          <w:p w14:paraId="3DD7F5A4"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requirement</w:t>
            </w:r>
          </w:p>
          <w:p w14:paraId="20F77204"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of social and</w:t>
            </w:r>
          </w:p>
          <w:p w14:paraId="4FDDCA56"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environ-</w:t>
            </w:r>
          </w:p>
          <w:p w14:paraId="0AA818A4" w14:textId="77777777" w:rsidR="00A01B34" w:rsidRPr="00A01B34" w:rsidRDefault="00A01B34" w:rsidP="00A01B34">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mental</w:t>
            </w:r>
          </w:p>
          <w:p w14:paraId="62A987E3" w14:textId="2752FFD4" w:rsidR="005C3C90" w:rsidRPr="005C3C90" w:rsidRDefault="00A01B34" w:rsidP="00AB0ED2">
            <w:pPr>
              <w:spacing w:after="0"/>
              <w:jc w:val="left"/>
              <w:rPr>
                <w:rFonts w:ascii="Arial Narrow" w:hAnsi="Arial Narrow"/>
                <w:sz w:val="18"/>
                <w:szCs w:val="18"/>
                <w:lang w:val="en-GB" w:eastAsia="en-GB"/>
              </w:rPr>
            </w:pPr>
            <w:r w:rsidRPr="00A01B34">
              <w:rPr>
                <w:rFonts w:ascii="Arial Narrow" w:hAnsi="Arial Narrow"/>
                <w:sz w:val="18"/>
                <w:szCs w:val="18"/>
                <w:lang w:val="en-GB" w:eastAsia="en-GB"/>
              </w:rPr>
              <w:t>assessment</w:t>
            </w:r>
            <w:r w:rsidR="00AB0ED2">
              <w:rPr>
                <w:rFonts w:ascii="Arial Narrow" w:hAnsi="Arial Narrow"/>
                <w:sz w:val="18"/>
                <w:szCs w:val="18"/>
                <w:lang w:val="en-GB" w:eastAsia="en-GB"/>
              </w:rPr>
              <w:t xml:space="preserve"> and the process of consultation with concerned IPs through FPIC</w:t>
            </w:r>
          </w:p>
        </w:tc>
      </w:tr>
      <w:tr w:rsidR="00D0228D" w:rsidRPr="00AF4E7D" w14:paraId="2B6E5227" w14:textId="77777777" w:rsidTr="00CD6D83">
        <w:tc>
          <w:tcPr>
            <w:tcW w:w="2552" w:type="dxa"/>
          </w:tcPr>
          <w:p w14:paraId="60C5F9F3" w14:textId="53F07AE6" w:rsidR="00D0228D" w:rsidRPr="00D0228D" w:rsidRDefault="00D0228D"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 xml:space="preserve">6. </w:t>
            </w:r>
            <w:r w:rsidRPr="00D0228D">
              <w:rPr>
                <w:rFonts w:ascii="Arial Narrow" w:hAnsi="Arial Narrow" w:cs="Calibri"/>
                <w:color w:val="000000"/>
                <w:sz w:val="18"/>
                <w:szCs w:val="18"/>
                <w:lang w:val="en-GB" w:eastAsia="en-GB"/>
              </w:rPr>
              <w:t>Shortage of local skills for maintenance or repair of the solar mini-grid or micro-hydro.systems may lead to abandonment of systems (and dumping of used batteries)</w:t>
            </w:r>
          </w:p>
        </w:tc>
        <w:tc>
          <w:tcPr>
            <w:tcW w:w="851" w:type="dxa"/>
          </w:tcPr>
          <w:p w14:paraId="2612B8D2" w14:textId="0C7BF3A4" w:rsidR="00D0228D" w:rsidRPr="00D0228D" w:rsidRDefault="00D0228D" w:rsidP="005C3C90">
            <w:pPr>
              <w:spacing w:after="0"/>
              <w:jc w:val="left"/>
              <w:rPr>
                <w:rFonts w:ascii="Arial Narrow" w:hAnsi="Arial Narrow" w:cs="Arial"/>
                <w:sz w:val="18"/>
                <w:szCs w:val="18"/>
                <w:lang w:val="en-GB" w:eastAsia="en-GB"/>
              </w:rPr>
            </w:pPr>
            <w:r>
              <w:rPr>
                <w:rFonts w:ascii="Arial Narrow" w:hAnsi="Arial Narrow" w:cs="Arial"/>
                <w:sz w:val="18"/>
                <w:szCs w:val="18"/>
                <w:lang w:val="en-GB" w:eastAsia="en-GB"/>
              </w:rPr>
              <w:t>Social</w:t>
            </w:r>
          </w:p>
        </w:tc>
        <w:tc>
          <w:tcPr>
            <w:tcW w:w="992" w:type="dxa"/>
          </w:tcPr>
          <w:p w14:paraId="498DFA15"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I=3</w:t>
            </w:r>
          </w:p>
          <w:p w14:paraId="70DB4D74"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P=3</w:t>
            </w:r>
          </w:p>
          <w:p w14:paraId="37490617" w14:textId="586774B1"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Moderate</w:t>
            </w:r>
          </w:p>
        </w:tc>
        <w:tc>
          <w:tcPr>
            <w:tcW w:w="3969" w:type="dxa"/>
          </w:tcPr>
          <w:p w14:paraId="077B63DF" w14:textId="2396315D" w:rsidR="00D0228D" w:rsidRPr="00D0228D" w:rsidRDefault="00D0228D" w:rsidP="005C3C90">
            <w:pPr>
              <w:spacing w:after="0"/>
              <w:jc w:val="left"/>
              <w:rPr>
                <w:rFonts w:ascii="Arial Narrow" w:hAnsi="Arial Narrow"/>
                <w:noProof/>
                <w:sz w:val="18"/>
                <w:szCs w:val="18"/>
                <w:lang w:val="en-GB" w:eastAsia="en-GB"/>
              </w:rPr>
            </w:pPr>
            <w:r w:rsidRPr="00D0228D">
              <w:rPr>
                <w:rFonts w:ascii="Arial Narrow" w:hAnsi="Arial Narrow"/>
                <w:noProof/>
                <w:sz w:val="18"/>
                <w:szCs w:val="18"/>
                <w:lang w:val="en-GB" w:eastAsia="en-GB"/>
              </w:rPr>
              <w:t>Enhancement of local skills and training villages (maintenance, operation, administration) is</w:t>
            </w:r>
            <w:r w:rsidR="00734C6D">
              <w:rPr>
                <w:rFonts w:ascii="Arial Narrow" w:hAnsi="Arial Narrow"/>
                <w:noProof/>
                <w:sz w:val="18"/>
                <w:szCs w:val="18"/>
                <w:lang w:val="en-GB" w:eastAsia="en-GB"/>
              </w:rPr>
              <w:t xml:space="preserve"> an</w:t>
            </w:r>
            <w:r w:rsidRPr="00D0228D">
              <w:rPr>
                <w:rFonts w:ascii="Arial Narrow" w:hAnsi="Arial Narrow"/>
                <w:noProof/>
                <w:sz w:val="18"/>
                <w:szCs w:val="18"/>
                <w:lang w:val="en-GB" w:eastAsia="en-GB"/>
              </w:rPr>
              <w:t xml:space="preserve"> </w:t>
            </w:r>
            <w:r w:rsidRPr="00A1692D">
              <w:rPr>
                <w:rFonts w:ascii="Arial Narrow" w:hAnsi="Arial Narrow"/>
                <w:noProof/>
                <w:sz w:val="18"/>
                <w:szCs w:val="18"/>
                <w:lang w:val="en-GB" w:eastAsia="en-GB"/>
              </w:rPr>
              <w:t>integral</w:t>
            </w:r>
            <w:r w:rsidRPr="00D0228D">
              <w:rPr>
                <w:rFonts w:ascii="Arial Narrow" w:hAnsi="Arial Narrow"/>
                <w:noProof/>
                <w:sz w:val="18"/>
                <w:szCs w:val="18"/>
                <w:lang w:val="en-GB" w:eastAsia="en-GB"/>
              </w:rPr>
              <w:t xml:space="preserve"> part of the RURED Project activities in Outcome </w:t>
            </w:r>
            <w:r w:rsidRPr="00A1692D">
              <w:rPr>
                <w:rFonts w:ascii="Arial Narrow" w:hAnsi="Arial Narrow"/>
                <w:noProof/>
                <w:sz w:val="18"/>
                <w:szCs w:val="18"/>
                <w:lang w:val="en-GB" w:eastAsia="en-GB"/>
              </w:rPr>
              <w:t>1,</w:t>
            </w:r>
            <w:r w:rsidRPr="00D0228D">
              <w:rPr>
                <w:rFonts w:ascii="Arial Narrow" w:hAnsi="Arial Narrow"/>
                <w:noProof/>
                <w:sz w:val="18"/>
                <w:szCs w:val="18"/>
                <w:lang w:val="en-GB" w:eastAsia="en-GB"/>
              </w:rPr>
              <w:t xml:space="preserve"> and this </w:t>
            </w:r>
            <w:r w:rsidRPr="00A1692D">
              <w:rPr>
                <w:rFonts w:ascii="Arial Narrow" w:hAnsi="Arial Narrow"/>
                <w:noProof/>
                <w:sz w:val="18"/>
                <w:szCs w:val="18"/>
                <w:lang w:val="en-GB" w:eastAsia="en-GB"/>
              </w:rPr>
              <w:t>includeas</w:t>
            </w:r>
            <w:r w:rsidRPr="00D0228D">
              <w:rPr>
                <w:rFonts w:ascii="Arial Narrow" w:hAnsi="Arial Narrow"/>
                <w:noProof/>
                <w:sz w:val="18"/>
                <w:szCs w:val="18"/>
                <w:lang w:val="en-GB" w:eastAsia="en-GB"/>
              </w:rPr>
              <w:t xml:space="preserve"> awareness creation on environmentally sound management</w:t>
            </w:r>
          </w:p>
        </w:tc>
        <w:tc>
          <w:tcPr>
            <w:tcW w:w="851" w:type="dxa"/>
          </w:tcPr>
          <w:p w14:paraId="38998530" w14:textId="77777777" w:rsidR="00D0228D"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PMU</w:t>
            </w:r>
          </w:p>
          <w:p w14:paraId="23B30861" w14:textId="5E1E4ACD" w:rsidR="00A01B34"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DRD</w:t>
            </w:r>
          </w:p>
        </w:tc>
        <w:tc>
          <w:tcPr>
            <w:tcW w:w="1417" w:type="dxa"/>
          </w:tcPr>
          <w:p w14:paraId="07451C0D"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Reducing</w:t>
            </w:r>
          </w:p>
          <w:p w14:paraId="0151E143"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(due to</w:t>
            </w:r>
          </w:p>
          <w:p w14:paraId="3D3B8635"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requirement</w:t>
            </w:r>
          </w:p>
          <w:p w14:paraId="2F9861F1"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of social and</w:t>
            </w:r>
          </w:p>
          <w:p w14:paraId="03F232D2"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environ-</w:t>
            </w:r>
          </w:p>
          <w:p w14:paraId="7D9454B6"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mental</w:t>
            </w:r>
          </w:p>
          <w:p w14:paraId="265524B7" w14:textId="3FFABDCF" w:rsidR="00D0228D" w:rsidRPr="005C3C90"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assessment</w:t>
            </w:r>
            <w:r>
              <w:rPr>
                <w:rFonts w:ascii="Arial Narrow" w:hAnsi="Arial Narrow"/>
                <w:noProof/>
                <w:sz w:val="18"/>
                <w:szCs w:val="18"/>
                <w:lang w:val="en-GB" w:eastAsia="en-GB"/>
              </w:rPr>
              <w:t xml:space="preserve"> and local capacity building</w:t>
            </w:r>
          </w:p>
        </w:tc>
      </w:tr>
      <w:tr w:rsidR="00A01B34" w:rsidRPr="00AF4E7D" w14:paraId="7BDB3782" w14:textId="1CCEE82F" w:rsidTr="00CD6D83">
        <w:tc>
          <w:tcPr>
            <w:tcW w:w="2552" w:type="dxa"/>
          </w:tcPr>
          <w:p w14:paraId="48D33081" w14:textId="0FE0217B" w:rsidR="005C3C90" w:rsidRPr="00D0228D"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7</w:t>
            </w:r>
            <w:r w:rsidR="005C3C90" w:rsidRPr="00D0228D">
              <w:rPr>
                <w:rFonts w:ascii="Arial Narrow" w:hAnsi="Arial Narrow" w:cs="Calibri"/>
                <w:color w:val="000000"/>
                <w:sz w:val="18"/>
                <w:szCs w:val="18"/>
                <w:lang w:val="en-GB" w:eastAsia="en-GB"/>
              </w:rPr>
              <w:t xml:space="preserve">. Off-grid RE power systems supported by </w:t>
            </w:r>
            <w:r w:rsidR="005C3C90" w:rsidRPr="00A1692D">
              <w:rPr>
                <w:rFonts w:ascii="Arial Narrow" w:hAnsi="Arial Narrow" w:cs="Calibri"/>
                <w:noProof/>
                <w:color w:val="000000"/>
                <w:sz w:val="18"/>
                <w:szCs w:val="18"/>
                <w:lang w:val="en-GB" w:eastAsia="en-GB"/>
              </w:rPr>
              <w:t>project</w:t>
            </w:r>
            <w:r w:rsidR="005C3C90" w:rsidRPr="00D0228D">
              <w:rPr>
                <w:rFonts w:ascii="Arial Narrow" w:hAnsi="Arial Narrow" w:cs="Calibri"/>
                <w:color w:val="000000"/>
                <w:sz w:val="18"/>
                <w:szCs w:val="18"/>
                <w:lang w:val="en-GB" w:eastAsia="en-GB"/>
              </w:rPr>
              <w:t xml:space="preserve"> will lack the funds to carry out repairs and purchase new parts as needed.</w:t>
            </w:r>
          </w:p>
        </w:tc>
        <w:tc>
          <w:tcPr>
            <w:tcW w:w="851" w:type="dxa"/>
          </w:tcPr>
          <w:p w14:paraId="68F893C3" w14:textId="508E431A" w:rsidR="005C3C90" w:rsidRPr="00D0228D" w:rsidRDefault="005C3C90" w:rsidP="005C3C90">
            <w:pPr>
              <w:spacing w:after="0"/>
              <w:jc w:val="left"/>
              <w:rPr>
                <w:rFonts w:ascii="Arial Narrow" w:hAnsi="Arial Narrow" w:cs="Arial"/>
                <w:sz w:val="18"/>
                <w:szCs w:val="18"/>
                <w:lang w:val="en-GB" w:eastAsia="en-GB"/>
              </w:rPr>
            </w:pPr>
            <w:r w:rsidRPr="00D0228D">
              <w:rPr>
                <w:rFonts w:ascii="Arial Narrow" w:hAnsi="Arial Narrow" w:cs="Arial"/>
                <w:sz w:val="18"/>
                <w:szCs w:val="18"/>
                <w:lang w:val="en-GB" w:eastAsia="en-GB"/>
              </w:rPr>
              <w:t>Operational &amp; financial</w:t>
            </w:r>
          </w:p>
        </w:tc>
        <w:tc>
          <w:tcPr>
            <w:tcW w:w="992" w:type="dxa"/>
          </w:tcPr>
          <w:p w14:paraId="337A4549" w14:textId="77777777" w:rsidR="005C3C90"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I=3</w:t>
            </w:r>
          </w:p>
          <w:p w14:paraId="6E35D8DE"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P=3</w:t>
            </w:r>
          </w:p>
          <w:p w14:paraId="6B2CA49C" w14:textId="64619715" w:rsidR="00D0228D" w:rsidRP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Moderate</w:t>
            </w:r>
          </w:p>
        </w:tc>
        <w:tc>
          <w:tcPr>
            <w:tcW w:w="3969" w:type="dxa"/>
          </w:tcPr>
          <w:p w14:paraId="5657A82A" w14:textId="2541DF9F" w:rsidR="005C3C90" w:rsidRPr="00D0228D" w:rsidRDefault="005C3C90" w:rsidP="005C3C90">
            <w:pPr>
              <w:spacing w:after="0"/>
              <w:jc w:val="left"/>
              <w:rPr>
                <w:rFonts w:ascii="Arial Narrow" w:hAnsi="Arial Narrow"/>
                <w:sz w:val="18"/>
                <w:szCs w:val="18"/>
                <w:lang w:val="en-GB" w:eastAsia="en-GB"/>
              </w:rPr>
            </w:pPr>
            <w:r w:rsidRPr="00D0228D">
              <w:rPr>
                <w:rFonts w:ascii="Arial Narrow" w:hAnsi="Arial Narrow"/>
                <w:noProof/>
                <w:sz w:val="18"/>
                <w:szCs w:val="18"/>
                <w:lang w:val="en-GB" w:eastAsia="en-GB"/>
              </w:rPr>
              <w:t>RURED</w:t>
            </w:r>
            <w:r w:rsidRPr="00D0228D">
              <w:rPr>
                <w:rFonts w:ascii="Arial Narrow" w:hAnsi="Arial Narrow"/>
                <w:sz w:val="18"/>
                <w:szCs w:val="18"/>
                <w:lang w:val="en-GB" w:eastAsia="en-GB"/>
              </w:rPr>
              <w:t xml:space="preserve"> will design management mechanisms for village off-grid RE systems and build consensus among village officials for the system,</w:t>
            </w:r>
            <w:r w:rsidRPr="00D0228D">
              <w:rPr>
                <w:rFonts w:ascii="Arial Narrow" w:hAnsi="Arial Narrow"/>
                <w:sz w:val="18"/>
                <w:szCs w:val="18"/>
              </w:rPr>
              <w:t xml:space="preserve"> </w:t>
            </w:r>
            <w:r w:rsidRPr="00D0228D">
              <w:rPr>
                <w:rFonts w:ascii="Arial Narrow" w:hAnsi="Arial Narrow"/>
                <w:sz w:val="18"/>
                <w:szCs w:val="18"/>
                <w:lang w:val="en-GB" w:eastAsia="en-GB"/>
              </w:rPr>
              <w:t>which will prioritize fee collection and saving of a portion of revenues for repairs and parts</w:t>
            </w:r>
          </w:p>
        </w:tc>
        <w:tc>
          <w:tcPr>
            <w:tcW w:w="851" w:type="dxa"/>
          </w:tcPr>
          <w:p w14:paraId="0BBB3EC3" w14:textId="2F5A2165" w:rsidR="005C3C90"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PMU</w:t>
            </w:r>
          </w:p>
        </w:tc>
        <w:tc>
          <w:tcPr>
            <w:tcW w:w="1417" w:type="dxa"/>
          </w:tcPr>
          <w:p w14:paraId="62B1ACCC" w14:textId="77777777" w:rsidR="00A01B34" w:rsidRPr="00A01B34"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Reducing</w:t>
            </w:r>
          </w:p>
          <w:p w14:paraId="48AE08F3" w14:textId="6F6CE7B2" w:rsidR="005C3C90" w:rsidRPr="005C3C90" w:rsidRDefault="00A01B34" w:rsidP="00A01B34">
            <w:pPr>
              <w:spacing w:after="0"/>
              <w:jc w:val="left"/>
              <w:rPr>
                <w:rFonts w:ascii="Arial Narrow" w:hAnsi="Arial Narrow"/>
                <w:noProof/>
                <w:sz w:val="18"/>
                <w:szCs w:val="18"/>
                <w:lang w:val="en-GB" w:eastAsia="en-GB"/>
              </w:rPr>
            </w:pPr>
            <w:r w:rsidRPr="00A01B34">
              <w:rPr>
                <w:rFonts w:ascii="Arial Narrow" w:hAnsi="Arial Narrow"/>
                <w:noProof/>
                <w:sz w:val="18"/>
                <w:szCs w:val="18"/>
                <w:lang w:val="en-GB" w:eastAsia="en-GB"/>
              </w:rPr>
              <w:t>(due to</w:t>
            </w:r>
            <w:r>
              <w:rPr>
                <w:rFonts w:ascii="Arial Narrow" w:hAnsi="Arial Narrow"/>
                <w:noProof/>
                <w:sz w:val="18"/>
                <w:szCs w:val="18"/>
                <w:lang w:val="en-GB" w:eastAsia="en-GB"/>
              </w:rPr>
              <w:t xml:space="preserve"> local awareness raising and capacity building)</w:t>
            </w:r>
          </w:p>
        </w:tc>
      </w:tr>
      <w:tr w:rsidR="00A01B34" w:rsidRPr="00AF4E7D" w14:paraId="6610AB3D" w14:textId="579A1CC1" w:rsidTr="00CD6D83">
        <w:tc>
          <w:tcPr>
            <w:tcW w:w="2552" w:type="dxa"/>
          </w:tcPr>
          <w:p w14:paraId="31E04502" w14:textId="25EA155B" w:rsidR="005C3C90" w:rsidRPr="008926B5"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8</w:t>
            </w:r>
            <w:r w:rsidR="005C3C90" w:rsidRPr="008926B5">
              <w:rPr>
                <w:rFonts w:ascii="Arial Narrow" w:hAnsi="Arial Narrow" w:cs="Calibri"/>
                <w:color w:val="000000"/>
                <w:sz w:val="18"/>
                <w:szCs w:val="18"/>
                <w:lang w:val="en-GB" w:eastAsia="en-GB"/>
              </w:rPr>
              <w:t xml:space="preserve">. </w:t>
            </w:r>
            <w:r w:rsidR="005C3C90" w:rsidRPr="00A1692D">
              <w:rPr>
                <w:rFonts w:ascii="Arial Narrow" w:hAnsi="Arial Narrow" w:cs="Calibri"/>
                <w:noProof/>
                <w:color w:val="000000"/>
                <w:sz w:val="18"/>
                <w:szCs w:val="18"/>
                <w:lang w:val="en-GB" w:eastAsia="en-GB"/>
              </w:rPr>
              <w:t>High</w:t>
            </w:r>
            <w:r w:rsidR="005C3C90" w:rsidRPr="008926B5">
              <w:rPr>
                <w:rFonts w:ascii="Arial Narrow" w:hAnsi="Arial Narrow" w:cs="Calibri"/>
                <w:color w:val="000000"/>
                <w:sz w:val="18"/>
                <w:szCs w:val="18"/>
                <w:lang w:val="en-GB" w:eastAsia="en-GB"/>
              </w:rPr>
              <w:t xml:space="preserve"> cost of transport to remote sites will not allow regular access to project sites for project monitoring purposes.</w:t>
            </w:r>
          </w:p>
        </w:tc>
        <w:tc>
          <w:tcPr>
            <w:tcW w:w="851" w:type="dxa"/>
          </w:tcPr>
          <w:p w14:paraId="03C43253" w14:textId="00981DEB"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Operational</w:t>
            </w:r>
          </w:p>
        </w:tc>
        <w:tc>
          <w:tcPr>
            <w:tcW w:w="992" w:type="dxa"/>
          </w:tcPr>
          <w:p w14:paraId="792099AC" w14:textId="609EBCB4" w:rsidR="005C3C90"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I=2</w:t>
            </w:r>
          </w:p>
          <w:p w14:paraId="1364EF39" w14:textId="77777777" w:rsidR="00D0228D"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P=2</w:t>
            </w:r>
          </w:p>
          <w:p w14:paraId="5330B96E" w14:textId="33CB9512" w:rsidR="00D0228D" w:rsidRPr="008926B5" w:rsidRDefault="00D0228D"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Low</w:t>
            </w:r>
          </w:p>
        </w:tc>
        <w:tc>
          <w:tcPr>
            <w:tcW w:w="3969" w:type="dxa"/>
          </w:tcPr>
          <w:p w14:paraId="4AD84660" w14:textId="7E8E1FEC"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noProof/>
                <w:sz w:val="18"/>
                <w:szCs w:val="18"/>
                <w:lang w:val="en-GB" w:eastAsia="en-GB"/>
              </w:rPr>
              <w:t>RURED</w:t>
            </w:r>
            <w:r w:rsidRPr="008926B5">
              <w:rPr>
                <w:rFonts w:ascii="Arial Narrow" w:hAnsi="Arial Narrow"/>
                <w:sz w:val="18"/>
                <w:szCs w:val="18"/>
                <w:lang w:val="en-GB" w:eastAsia="en-GB"/>
              </w:rPr>
              <w:t xml:space="preserve"> will address the transport cost issue in two ways. First, the Project will have some staff (part-time) based in the State, cutting costs for visits.  Second, the project will train and engage two to three local, rural villagers (technician, administrator) in the villages/sites to assist in monitoring the RE mini-grids and in guiding their operation, as a means of raising local capacity to promote sustainability.</w:t>
            </w:r>
          </w:p>
        </w:tc>
        <w:tc>
          <w:tcPr>
            <w:tcW w:w="851" w:type="dxa"/>
          </w:tcPr>
          <w:p w14:paraId="677B9B37" w14:textId="32BCAC59" w:rsidR="005C3C90"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PMU</w:t>
            </w:r>
          </w:p>
        </w:tc>
        <w:tc>
          <w:tcPr>
            <w:tcW w:w="1417" w:type="dxa"/>
          </w:tcPr>
          <w:p w14:paraId="4E4E0715" w14:textId="070D5E26" w:rsidR="00A01B34" w:rsidRPr="005C3C90" w:rsidRDefault="00A01B34" w:rsidP="005C3C90">
            <w:pPr>
              <w:spacing w:after="0"/>
              <w:jc w:val="left"/>
              <w:rPr>
                <w:rFonts w:ascii="Arial Narrow" w:hAnsi="Arial Narrow"/>
                <w:noProof/>
                <w:sz w:val="18"/>
                <w:szCs w:val="18"/>
                <w:lang w:val="en-GB" w:eastAsia="en-GB"/>
              </w:rPr>
            </w:pPr>
            <w:r>
              <w:rPr>
                <w:rFonts w:ascii="Arial Narrow" w:hAnsi="Arial Narrow"/>
                <w:noProof/>
                <w:sz w:val="18"/>
                <w:szCs w:val="18"/>
                <w:lang w:val="en-GB" w:eastAsia="en-GB"/>
              </w:rPr>
              <w:t>Reducing (due to site selection and local training)</w:t>
            </w:r>
          </w:p>
        </w:tc>
      </w:tr>
      <w:tr w:rsidR="00A01B34" w:rsidRPr="00AF4E7D" w14:paraId="78A3205E" w14:textId="22728AD8" w:rsidTr="00CD6D83">
        <w:tc>
          <w:tcPr>
            <w:tcW w:w="2552" w:type="dxa"/>
          </w:tcPr>
          <w:p w14:paraId="6B7169A6" w14:textId="22FD982D" w:rsidR="005C3C90" w:rsidRPr="008926B5"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9</w:t>
            </w:r>
            <w:r w:rsidR="005C3C90" w:rsidRPr="008926B5">
              <w:rPr>
                <w:rFonts w:ascii="Arial Narrow" w:hAnsi="Arial Narrow" w:cs="Calibri"/>
                <w:color w:val="000000"/>
                <w:sz w:val="18"/>
                <w:szCs w:val="18"/>
                <w:lang w:val="en-GB" w:eastAsia="en-GB"/>
              </w:rPr>
              <w:t xml:space="preserve">. Unsuccessful productive use initiatives will result in </w:t>
            </w:r>
            <w:r w:rsidR="005C3C90" w:rsidRPr="00A1692D">
              <w:rPr>
                <w:rFonts w:ascii="Arial Narrow" w:hAnsi="Arial Narrow" w:cs="Calibri"/>
                <w:noProof/>
                <w:color w:val="000000"/>
                <w:sz w:val="18"/>
                <w:szCs w:val="18"/>
                <w:lang w:val="en-GB" w:eastAsia="en-GB"/>
              </w:rPr>
              <w:t>lack</w:t>
            </w:r>
            <w:r w:rsidR="005C3C90" w:rsidRPr="008926B5">
              <w:rPr>
                <w:rFonts w:ascii="Arial Narrow" w:hAnsi="Arial Narrow" w:cs="Calibri"/>
                <w:color w:val="000000"/>
                <w:sz w:val="18"/>
                <w:szCs w:val="18"/>
                <w:lang w:val="en-GB" w:eastAsia="en-GB"/>
              </w:rPr>
              <w:t xml:space="preserve"> of expected income</w:t>
            </w:r>
          </w:p>
          <w:p w14:paraId="4A6CF1B8" w14:textId="3F029968"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generation.</w:t>
            </w:r>
            <w:r w:rsidRPr="008926B5">
              <w:rPr>
                <w:rFonts w:ascii="Arial Narrow" w:hAnsi="Arial Narrow"/>
                <w:sz w:val="18"/>
                <w:szCs w:val="18"/>
              </w:rPr>
              <w:t xml:space="preserve"> </w:t>
            </w:r>
          </w:p>
        </w:tc>
        <w:tc>
          <w:tcPr>
            <w:tcW w:w="851" w:type="dxa"/>
          </w:tcPr>
          <w:p w14:paraId="5081FDBA" w14:textId="55D74572"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Financial and economic</w:t>
            </w:r>
          </w:p>
        </w:tc>
        <w:tc>
          <w:tcPr>
            <w:tcW w:w="992" w:type="dxa"/>
          </w:tcPr>
          <w:p w14:paraId="0DF6BC38" w14:textId="39BAFBE2" w:rsidR="005C3C90"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29232B9D" w14:textId="1696874E" w:rsidR="00D0228D"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P=2</w:t>
            </w:r>
          </w:p>
          <w:p w14:paraId="2324AB2B" w14:textId="7D207BC3" w:rsidR="00D0228D" w:rsidRPr="008926B5" w:rsidRDefault="00D0228D"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0B0EA63A" w14:textId="0F469DE9"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The project will develop coordination with the various project partners (government, private sector) to identify promising productive uses in various locations. Further, RURED will have</w:t>
            </w:r>
          </w:p>
          <w:p w14:paraId="25EFB944" w14:textId="2AC7BFC2"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specific activities to design and finance productive uses, which will be selected via consultation with local communities and RE developers. Business advising will ensure that products have a good potential market and that business plans are viable.</w:t>
            </w:r>
            <w:r w:rsidRPr="008926B5">
              <w:rPr>
                <w:rFonts w:ascii="Arial Narrow" w:hAnsi="Arial Narrow"/>
                <w:sz w:val="18"/>
                <w:szCs w:val="18"/>
              </w:rPr>
              <w:t xml:space="preserve"> </w:t>
            </w:r>
          </w:p>
        </w:tc>
        <w:tc>
          <w:tcPr>
            <w:tcW w:w="851" w:type="dxa"/>
          </w:tcPr>
          <w:p w14:paraId="3E222544" w14:textId="2E3A79AA"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tc>
        <w:tc>
          <w:tcPr>
            <w:tcW w:w="1417" w:type="dxa"/>
          </w:tcPr>
          <w:p w14:paraId="1F454E9F" w14:textId="2160B688"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 xml:space="preserve">Reducing (due to </w:t>
            </w:r>
            <w:r w:rsidRPr="00A1692D">
              <w:rPr>
                <w:rFonts w:ascii="Arial Narrow" w:hAnsi="Arial Narrow"/>
                <w:noProof/>
                <w:sz w:val="18"/>
                <w:szCs w:val="18"/>
                <w:lang w:val="en-GB" w:eastAsia="en-GB"/>
              </w:rPr>
              <w:t>built-in</w:t>
            </w:r>
            <w:r>
              <w:rPr>
                <w:rFonts w:ascii="Arial Narrow" w:hAnsi="Arial Narrow"/>
                <w:sz w:val="18"/>
                <w:szCs w:val="18"/>
                <w:lang w:val="en-GB" w:eastAsia="en-GB"/>
              </w:rPr>
              <w:t xml:space="preserve"> linkage of village electrification with PUE in the Project, with; business plans that include both)</w:t>
            </w:r>
          </w:p>
        </w:tc>
      </w:tr>
      <w:tr w:rsidR="00A01B34" w:rsidRPr="00AF4E7D" w14:paraId="58BD8F9C" w14:textId="40E5EE8C" w:rsidTr="00CD6D83">
        <w:tc>
          <w:tcPr>
            <w:tcW w:w="2552" w:type="dxa"/>
          </w:tcPr>
          <w:p w14:paraId="0D191F82" w14:textId="1F2F8EA6" w:rsidR="005C3C90" w:rsidRPr="008926B5" w:rsidRDefault="00132FF8"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Pr>
                <w:rFonts w:ascii="Arial Narrow" w:hAnsi="Arial Narrow" w:cs="Calibri"/>
                <w:color w:val="000000"/>
                <w:sz w:val="18"/>
                <w:szCs w:val="18"/>
                <w:lang w:val="en-GB" w:eastAsia="en-GB"/>
              </w:rPr>
              <w:t>10</w:t>
            </w:r>
            <w:r w:rsidR="005C3C90" w:rsidRPr="008926B5">
              <w:rPr>
                <w:rFonts w:ascii="Arial Narrow" w:hAnsi="Arial Narrow" w:cs="Calibri"/>
                <w:color w:val="000000"/>
                <w:sz w:val="18"/>
                <w:szCs w:val="18"/>
                <w:lang w:val="en-GB" w:eastAsia="en-GB"/>
              </w:rPr>
              <w:t xml:space="preserve">. Lack of political will and coordination among government departments will result in RE standards, and off-grid regulation not being </w:t>
            </w:r>
            <w:r w:rsidR="005C3C90" w:rsidRPr="008926B5">
              <w:rPr>
                <w:rFonts w:ascii="Arial Narrow" w:hAnsi="Arial Narrow" w:cs="Calibri"/>
                <w:noProof/>
                <w:color w:val="000000"/>
                <w:sz w:val="18"/>
                <w:szCs w:val="18"/>
                <w:lang w:val="en-GB" w:eastAsia="en-GB"/>
              </w:rPr>
              <w:t>effective</w:t>
            </w:r>
            <w:r w:rsidR="005C3C90" w:rsidRPr="008926B5">
              <w:rPr>
                <w:rFonts w:ascii="Arial Narrow" w:hAnsi="Arial Narrow" w:cs="Calibri"/>
                <w:color w:val="000000"/>
                <w:sz w:val="18"/>
                <w:szCs w:val="18"/>
                <w:lang w:val="en-GB" w:eastAsia="en-GB"/>
              </w:rPr>
              <w:t>, and there is no good coordination between grid extension and off-grid electrification</w:t>
            </w:r>
          </w:p>
        </w:tc>
        <w:tc>
          <w:tcPr>
            <w:tcW w:w="851" w:type="dxa"/>
          </w:tcPr>
          <w:p w14:paraId="17DA79A6" w14:textId="633D8310"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Political</w:t>
            </w:r>
          </w:p>
        </w:tc>
        <w:tc>
          <w:tcPr>
            <w:tcW w:w="992" w:type="dxa"/>
          </w:tcPr>
          <w:p w14:paraId="58405275"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23A4CAFC" w14:textId="77777777" w:rsidR="00A01B34"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P=2</w:t>
            </w:r>
          </w:p>
          <w:p w14:paraId="0AF8FD50" w14:textId="103B4C8C" w:rsidR="00A01B34" w:rsidRPr="008926B5"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33798A5B" w14:textId="50C75AF3"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 xml:space="preserve">The </w:t>
            </w:r>
            <w:r w:rsidRPr="00A1692D">
              <w:rPr>
                <w:rFonts w:ascii="Arial Narrow" w:hAnsi="Arial Narrow"/>
                <w:noProof/>
                <w:sz w:val="18"/>
                <w:szCs w:val="18"/>
                <w:lang w:val="en-GB" w:eastAsia="en-GB"/>
              </w:rPr>
              <w:t>RURED</w:t>
            </w:r>
            <w:r w:rsidRPr="008926B5">
              <w:rPr>
                <w:rFonts w:ascii="Arial Narrow" w:hAnsi="Arial Narrow"/>
                <w:sz w:val="18"/>
                <w:szCs w:val="18"/>
                <w:lang w:val="en-GB" w:eastAsia="en-GB"/>
              </w:rPr>
              <w:t xml:space="preserve"> project has specific activities to promote institutional coordination. Further, the Project will work with GIZ, DRD and MoEE on regulations for off-grid electrification, including the </w:t>
            </w:r>
            <w:r w:rsidRPr="008926B5">
              <w:rPr>
                <w:rFonts w:ascii="Arial Narrow" w:hAnsi="Arial Narrow"/>
                <w:noProof/>
                <w:sz w:val="18"/>
                <w:szCs w:val="18"/>
                <w:lang w:val="en-GB" w:eastAsia="en-GB"/>
              </w:rPr>
              <w:t>functioning</w:t>
            </w:r>
            <w:r w:rsidRPr="008926B5">
              <w:rPr>
                <w:rFonts w:ascii="Arial Narrow" w:hAnsi="Arial Narrow"/>
                <w:sz w:val="18"/>
                <w:szCs w:val="18"/>
                <w:lang w:val="en-GB" w:eastAsia="en-GB"/>
              </w:rPr>
              <w:t xml:space="preserve"> of the mini-grid after connection (as power producer and/or distributor) </w:t>
            </w:r>
          </w:p>
        </w:tc>
        <w:tc>
          <w:tcPr>
            <w:tcW w:w="851" w:type="dxa"/>
          </w:tcPr>
          <w:p w14:paraId="40AF30F1"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UNDP</w:t>
            </w:r>
          </w:p>
          <w:p w14:paraId="766A1D2F" w14:textId="5740CAE4" w:rsidR="00A01B34"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DRD</w:t>
            </w:r>
          </w:p>
        </w:tc>
        <w:tc>
          <w:tcPr>
            <w:tcW w:w="1417" w:type="dxa"/>
          </w:tcPr>
          <w:p w14:paraId="4FFD40F5" w14:textId="04D7BD2E"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Reducing (strong DRD support and design of coordination in the Project)</w:t>
            </w:r>
          </w:p>
        </w:tc>
      </w:tr>
      <w:tr w:rsidR="00A01B34" w:rsidRPr="00AF4E7D" w14:paraId="5AF36297" w14:textId="41B1D783" w:rsidTr="00CD6D83">
        <w:tc>
          <w:tcPr>
            <w:tcW w:w="2552" w:type="dxa"/>
          </w:tcPr>
          <w:p w14:paraId="3759BA91" w14:textId="19E60042"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1</w:t>
            </w:r>
            <w:r w:rsidR="00132FF8">
              <w:rPr>
                <w:rFonts w:ascii="Arial Narrow" w:hAnsi="Arial Narrow" w:cs="Calibri"/>
                <w:color w:val="000000"/>
                <w:sz w:val="18"/>
                <w:szCs w:val="18"/>
                <w:lang w:val="en-GB" w:eastAsia="en-GB"/>
              </w:rPr>
              <w:t>1</w:t>
            </w:r>
            <w:r w:rsidRPr="008926B5">
              <w:rPr>
                <w:rFonts w:ascii="Arial Narrow" w:hAnsi="Arial Narrow" w:cs="Calibri"/>
                <w:color w:val="000000"/>
                <w:sz w:val="18"/>
                <w:szCs w:val="18"/>
                <w:lang w:val="en-GB" w:eastAsia="en-GB"/>
              </w:rPr>
              <w:t>. Lack of acceptance by the community or community authorities; the ability and/or willingness to pay by customers is lower than anticipated in this study</w:t>
            </w:r>
          </w:p>
        </w:tc>
        <w:tc>
          <w:tcPr>
            <w:tcW w:w="851" w:type="dxa"/>
          </w:tcPr>
          <w:p w14:paraId="08572518" w14:textId="24FFA4F9"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Economic</w:t>
            </w:r>
          </w:p>
        </w:tc>
        <w:tc>
          <w:tcPr>
            <w:tcW w:w="992" w:type="dxa"/>
          </w:tcPr>
          <w:p w14:paraId="323BD09E"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I=4</w:t>
            </w:r>
          </w:p>
          <w:p w14:paraId="633FB53F" w14:textId="77777777" w:rsidR="00A01B34"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P=2</w:t>
            </w:r>
          </w:p>
          <w:p w14:paraId="51CBA5EE" w14:textId="4CA8C908" w:rsidR="00A01B34" w:rsidRPr="008926B5"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1236CA16" w14:textId="0D1AA229"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 xml:space="preserve">Developers will accompany the establishment of mini-grid and SHS systems with good info and awareness campaign (in cooperation with local </w:t>
            </w:r>
            <w:r w:rsidRPr="00A1692D">
              <w:rPr>
                <w:rFonts w:ascii="Arial Narrow" w:hAnsi="Arial Narrow"/>
                <w:noProof/>
                <w:sz w:val="18"/>
                <w:szCs w:val="18"/>
                <w:lang w:val="en-GB" w:eastAsia="en-GB"/>
              </w:rPr>
              <w:t>organisations</w:t>
            </w:r>
            <w:r w:rsidRPr="008926B5">
              <w:rPr>
                <w:rFonts w:ascii="Arial Narrow" w:hAnsi="Arial Narrow"/>
                <w:sz w:val="18"/>
                <w:szCs w:val="18"/>
                <w:lang w:val="en-GB" w:eastAsia="en-GB"/>
              </w:rPr>
              <w:t>) at the target site on tariffs and load limitations of mini-grid and SHS options and the importance of income-generation through productive uses. RE developers will set up the RE system jointly with village representatives and/or entities</w:t>
            </w:r>
          </w:p>
        </w:tc>
        <w:tc>
          <w:tcPr>
            <w:tcW w:w="851" w:type="dxa"/>
          </w:tcPr>
          <w:p w14:paraId="5CB5D0D1" w14:textId="683E7790"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tc>
        <w:tc>
          <w:tcPr>
            <w:tcW w:w="1417" w:type="dxa"/>
          </w:tcPr>
          <w:p w14:paraId="5EA594A1" w14:textId="682EB165"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 xml:space="preserve">Reducing </w:t>
            </w:r>
            <w:r w:rsidRPr="00A01B34">
              <w:rPr>
                <w:rFonts w:ascii="Arial Narrow" w:hAnsi="Arial Narrow"/>
                <w:sz w:val="18"/>
                <w:szCs w:val="18"/>
                <w:lang w:val="en-GB" w:eastAsia="en-GB"/>
              </w:rPr>
              <w:t>(due to local awareness raising and capacity building)</w:t>
            </w:r>
          </w:p>
        </w:tc>
      </w:tr>
      <w:tr w:rsidR="00A01B34" w:rsidRPr="00AF4E7D" w14:paraId="24BA0B75" w14:textId="1143CEBD" w:rsidTr="00CD6D83">
        <w:tc>
          <w:tcPr>
            <w:tcW w:w="2552" w:type="dxa"/>
          </w:tcPr>
          <w:p w14:paraId="3DE87492" w14:textId="3B1D7F59" w:rsidR="005C3C90" w:rsidRPr="008926B5" w:rsidRDefault="005C3C90" w:rsidP="005C3C90">
            <w:pPr>
              <w:widowControl w:val="0"/>
              <w:autoSpaceDE w:val="0"/>
              <w:autoSpaceDN w:val="0"/>
              <w:adjustRightInd w:val="0"/>
              <w:spacing w:after="0" w:line="216" w:lineRule="atLeast"/>
              <w:jc w:val="left"/>
              <w:rPr>
                <w:rFonts w:ascii="Arial Narrow" w:hAnsi="Arial Narrow" w:cs="Calibri"/>
                <w:color w:val="000000"/>
                <w:sz w:val="18"/>
                <w:szCs w:val="18"/>
                <w:lang w:val="en-GB" w:eastAsia="en-GB"/>
              </w:rPr>
            </w:pPr>
            <w:r w:rsidRPr="008926B5">
              <w:rPr>
                <w:rFonts w:ascii="Arial Narrow" w:hAnsi="Arial Narrow" w:cs="Calibri"/>
                <w:color w:val="000000"/>
                <w:sz w:val="18"/>
                <w:szCs w:val="18"/>
                <w:lang w:val="en-GB" w:eastAsia="en-GB"/>
              </w:rPr>
              <w:t>1</w:t>
            </w:r>
            <w:r w:rsidR="005263E7">
              <w:rPr>
                <w:rFonts w:ascii="Arial Narrow" w:hAnsi="Arial Narrow" w:cs="Calibri"/>
                <w:color w:val="000000"/>
                <w:sz w:val="18"/>
                <w:szCs w:val="18"/>
                <w:lang w:val="en-GB" w:eastAsia="en-GB"/>
              </w:rPr>
              <w:t>2</w:t>
            </w:r>
            <w:r w:rsidRPr="008926B5">
              <w:rPr>
                <w:rFonts w:ascii="Arial Narrow" w:hAnsi="Arial Narrow" w:cs="Calibri"/>
                <w:color w:val="000000"/>
                <w:sz w:val="18"/>
                <w:szCs w:val="18"/>
                <w:lang w:val="en-GB" w:eastAsia="en-GB"/>
              </w:rPr>
              <w:t xml:space="preserve">. </w:t>
            </w:r>
            <w:r w:rsidRPr="00A1692D">
              <w:rPr>
                <w:rFonts w:ascii="Arial Narrow" w:hAnsi="Arial Narrow" w:cs="Calibri"/>
                <w:noProof/>
                <w:color w:val="000000"/>
                <w:sz w:val="18"/>
                <w:szCs w:val="18"/>
                <w:lang w:val="en-GB" w:eastAsia="en-GB"/>
              </w:rPr>
              <w:t>High</w:t>
            </w:r>
            <w:r w:rsidRPr="008926B5">
              <w:rPr>
                <w:rFonts w:ascii="Arial Narrow" w:hAnsi="Arial Narrow" w:cs="Calibri"/>
                <w:color w:val="000000"/>
                <w:sz w:val="18"/>
                <w:szCs w:val="18"/>
                <w:lang w:val="en-GB" w:eastAsia="en-GB"/>
              </w:rPr>
              <w:t xml:space="preserve"> cost of </w:t>
            </w:r>
            <w:r w:rsidRPr="008926B5">
              <w:rPr>
                <w:rFonts w:ascii="Arial Narrow" w:hAnsi="Arial Narrow" w:cs="Calibri"/>
                <w:noProof/>
                <w:color w:val="000000"/>
                <w:sz w:val="18"/>
                <w:szCs w:val="18"/>
                <w:lang w:val="en-GB" w:eastAsia="en-GB"/>
              </w:rPr>
              <w:t>energy</w:t>
            </w:r>
            <w:r w:rsidRPr="008926B5">
              <w:rPr>
                <w:rFonts w:ascii="Arial Narrow" w:hAnsi="Arial Narrow" w:cs="Calibri"/>
                <w:color w:val="000000"/>
                <w:sz w:val="18"/>
                <w:szCs w:val="18"/>
                <w:lang w:val="en-GB" w:eastAsia="en-GB"/>
              </w:rPr>
              <w:t xml:space="preserve"> systems, due to incorrect demand assessment leading to oversizing or under-sizing of the systems</w:t>
            </w:r>
          </w:p>
        </w:tc>
        <w:tc>
          <w:tcPr>
            <w:tcW w:w="851" w:type="dxa"/>
          </w:tcPr>
          <w:p w14:paraId="19CCDB82" w14:textId="2EEE2DEE" w:rsidR="005C3C90" w:rsidRPr="008926B5" w:rsidRDefault="005C3C90" w:rsidP="005C3C90">
            <w:pPr>
              <w:spacing w:after="0"/>
              <w:jc w:val="left"/>
              <w:rPr>
                <w:rFonts w:ascii="Arial Narrow" w:hAnsi="Arial Narrow" w:cs="Arial"/>
                <w:sz w:val="18"/>
                <w:szCs w:val="18"/>
                <w:lang w:val="en-GB" w:eastAsia="en-GB"/>
              </w:rPr>
            </w:pPr>
            <w:r w:rsidRPr="008926B5">
              <w:rPr>
                <w:rFonts w:ascii="Arial Narrow" w:hAnsi="Arial Narrow" w:cs="Arial"/>
                <w:sz w:val="18"/>
                <w:szCs w:val="18"/>
                <w:lang w:val="en-GB" w:eastAsia="en-GB"/>
              </w:rPr>
              <w:t>Economic</w:t>
            </w:r>
          </w:p>
        </w:tc>
        <w:tc>
          <w:tcPr>
            <w:tcW w:w="992" w:type="dxa"/>
          </w:tcPr>
          <w:p w14:paraId="513EF44C" w14:textId="77777777" w:rsid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I=3</w:t>
            </w:r>
          </w:p>
          <w:p w14:paraId="7EF24DFA" w14:textId="77777777" w:rsidR="00A01B34"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P=3</w:t>
            </w:r>
          </w:p>
          <w:p w14:paraId="5FAC129D" w14:textId="7E5BBBA5" w:rsidR="00A01B34" w:rsidRPr="008926B5"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Moderate</w:t>
            </w:r>
          </w:p>
        </w:tc>
        <w:tc>
          <w:tcPr>
            <w:tcW w:w="3969" w:type="dxa"/>
          </w:tcPr>
          <w:p w14:paraId="630DD53A" w14:textId="02A062CE" w:rsidR="005C3C90" w:rsidRPr="008926B5" w:rsidRDefault="005C3C90" w:rsidP="005C3C90">
            <w:pPr>
              <w:spacing w:after="0"/>
              <w:jc w:val="left"/>
              <w:rPr>
                <w:rFonts w:ascii="Arial Narrow" w:hAnsi="Arial Narrow"/>
                <w:sz w:val="18"/>
                <w:szCs w:val="18"/>
                <w:lang w:val="en-GB" w:eastAsia="en-GB"/>
              </w:rPr>
            </w:pPr>
            <w:r w:rsidRPr="008926B5">
              <w:rPr>
                <w:rFonts w:ascii="Arial Narrow" w:hAnsi="Arial Narrow"/>
                <w:sz w:val="18"/>
                <w:szCs w:val="18"/>
                <w:lang w:val="en-GB" w:eastAsia="en-GB"/>
              </w:rPr>
              <w:t xml:space="preserve">Achieving a </w:t>
            </w:r>
            <w:r w:rsidRPr="008926B5">
              <w:rPr>
                <w:rFonts w:ascii="Arial Narrow" w:hAnsi="Arial Narrow"/>
                <w:noProof/>
                <w:sz w:val="18"/>
                <w:szCs w:val="18"/>
                <w:lang w:val="en-GB" w:eastAsia="en-GB"/>
              </w:rPr>
              <w:t>reduction</w:t>
            </w:r>
            <w:r w:rsidRPr="008926B5">
              <w:rPr>
                <w:rFonts w:ascii="Arial Narrow" w:hAnsi="Arial Narrow"/>
                <w:sz w:val="18"/>
                <w:szCs w:val="18"/>
                <w:lang w:val="en-GB" w:eastAsia="en-GB"/>
              </w:rPr>
              <w:t xml:space="preserve"> in project development costs (by clustering villages and pooling multiple projects, and standardization of equipment and mini-grid design, and reductions in financing costs as well as by using local technology. Better demand-supply matching in the RE project design to achieve a better plant capacity utilization (by stimulation demand by households and productive uses).</w:t>
            </w:r>
          </w:p>
        </w:tc>
        <w:tc>
          <w:tcPr>
            <w:tcW w:w="851" w:type="dxa"/>
          </w:tcPr>
          <w:p w14:paraId="40D09E61" w14:textId="6609CCA9" w:rsidR="005C3C90" w:rsidRPr="005C3C90" w:rsidRDefault="00A01B34" w:rsidP="005C3C90">
            <w:pPr>
              <w:spacing w:after="0"/>
              <w:jc w:val="left"/>
              <w:rPr>
                <w:rFonts w:ascii="Arial Narrow" w:hAnsi="Arial Narrow"/>
                <w:sz w:val="18"/>
                <w:szCs w:val="18"/>
                <w:lang w:val="en-GB" w:eastAsia="en-GB"/>
              </w:rPr>
            </w:pPr>
            <w:r>
              <w:rPr>
                <w:rFonts w:ascii="Arial Narrow" w:hAnsi="Arial Narrow"/>
                <w:sz w:val="18"/>
                <w:szCs w:val="18"/>
                <w:lang w:val="en-GB" w:eastAsia="en-GB"/>
              </w:rPr>
              <w:t>PMU</w:t>
            </w:r>
          </w:p>
        </w:tc>
        <w:tc>
          <w:tcPr>
            <w:tcW w:w="1417" w:type="dxa"/>
          </w:tcPr>
          <w:p w14:paraId="715EF1DD" w14:textId="1B982E99" w:rsidR="005C3C90" w:rsidRPr="005C3C90" w:rsidRDefault="00624395" w:rsidP="005C3C90">
            <w:pPr>
              <w:spacing w:after="0"/>
              <w:jc w:val="left"/>
              <w:rPr>
                <w:rFonts w:ascii="Arial Narrow" w:hAnsi="Arial Narrow"/>
                <w:sz w:val="18"/>
                <w:szCs w:val="18"/>
                <w:lang w:val="en-GB" w:eastAsia="en-GB"/>
              </w:rPr>
            </w:pPr>
            <w:r>
              <w:rPr>
                <w:rFonts w:ascii="Arial Narrow" w:hAnsi="Arial Narrow"/>
                <w:sz w:val="18"/>
                <w:szCs w:val="18"/>
                <w:lang w:val="en-GB" w:eastAsia="en-GB"/>
              </w:rPr>
              <w:t>Reducing (due to feasibility assessments and business plans of mini-grid and PUE)</w:t>
            </w:r>
          </w:p>
        </w:tc>
      </w:tr>
      <w:bookmarkEnd w:id="75"/>
    </w:tbl>
    <w:p w14:paraId="6A50F582" w14:textId="3EB9670B" w:rsidR="00A958CC" w:rsidRDefault="00A958CC" w:rsidP="00A958CC">
      <w:pPr>
        <w:rPr>
          <w:lang w:val="en-GB" w:eastAsia="en-GB"/>
        </w:rPr>
      </w:pPr>
    </w:p>
    <w:p w14:paraId="69B2DFF8" w14:textId="77777777" w:rsidR="00BE62B9" w:rsidRDefault="00BE62B9" w:rsidP="00A958CC">
      <w:pPr>
        <w:rPr>
          <w:lang w:val="en-GB" w:eastAsia="en-GB"/>
        </w:rPr>
      </w:pPr>
    </w:p>
    <w:p w14:paraId="1E2120AF" w14:textId="35CAD32A" w:rsidR="00AA588B" w:rsidRDefault="00AA588B" w:rsidP="00AA588B">
      <w:pPr>
        <w:pStyle w:val="Heading2"/>
      </w:pPr>
      <w:bookmarkStart w:id="78" w:name="_Toc497848301"/>
      <w:bookmarkStart w:id="79" w:name="_Toc9396152"/>
      <w:bookmarkEnd w:id="72"/>
      <w:r>
        <w:t>Stakeholder engagement</w:t>
      </w:r>
      <w:bookmarkEnd w:id="78"/>
      <w:bookmarkEnd w:id="79"/>
    </w:p>
    <w:p w14:paraId="454D7B01" w14:textId="77777777" w:rsidR="00AA588B" w:rsidRDefault="00AA588B" w:rsidP="0045093E">
      <w:pPr>
        <w:spacing w:after="0"/>
        <w:rPr>
          <w:lang w:val="en-GB" w:eastAsia="en-GB"/>
        </w:rPr>
      </w:pPr>
    </w:p>
    <w:p w14:paraId="7B54B58F" w14:textId="21B3EC3B" w:rsidR="0043385D" w:rsidRDefault="0043385D" w:rsidP="00CD6D83">
      <w:pPr>
        <w:widowControl w:val="0"/>
        <w:autoSpaceDE w:val="0"/>
        <w:autoSpaceDN w:val="0"/>
        <w:spacing w:after="0"/>
        <w:ind w:right="49"/>
        <w:rPr>
          <w:rFonts w:asciiTheme="minorHAnsi" w:eastAsia="Times New Roman" w:hAnsiTheme="minorHAnsi" w:cstheme="minorHAnsi"/>
          <w:szCs w:val="20"/>
          <w:lang w:bidi="en-US"/>
        </w:rPr>
      </w:pPr>
      <w:r w:rsidRPr="00FC4274">
        <w:rPr>
          <w:rFonts w:asciiTheme="minorHAnsi" w:eastAsia="Times New Roman" w:hAnsiTheme="minorHAnsi" w:cstheme="minorHAnsi"/>
          <w:szCs w:val="20"/>
          <w:lang w:bidi="en-US"/>
        </w:rPr>
        <w:t>Building mutual trust and ensuring meaningful and effective engagement is facilitated by stakeholder ownership of the relevant processes. All efforts should be made to work with the relevant stakeholders to design by mutual agreement the engagement and consultation processes, including mechanisms for inclusiveness, respecting cultural sensitivities, and any required consent processes.</w:t>
      </w:r>
      <w:r w:rsidRPr="00FC4274">
        <w:rPr>
          <w:rFonts w:asciiTheme="minorHAnsi" w:eastAsia="Times New Roman" w:hAnsiTheme="minorHAnsi" w:cstheme="minorHAnsi"/>
          <w:szCs w:val="20"/>
          <w:vertAlign w:val="superscript"/>
          <w:lang w:bidi="en-US"/>
        </w:rPr>
        <w:footnoteReference w:id="45"/>
      </w:r>
      <w:r w:rsidRPr="00FC4274">
        <w:rPr>
          <w:rFonts w:asciiTheme="minorHAnsi" w:eastAsia="Times New Roman" w:hAnsiTheme="minorHAnsi" w:cstheme="minorHAnsi"/>
          <w:szCs w:val="20"/>
          <w:lang w:bidi="en-US"/>
        </w:rPr>
        <w:t xml:space="preserve"> Cultural understanding and awareness </w:t>
      </w:r>
      <w:r w:rsidR="00A1692D">
        <w:rPr>
          <w:rFonts w:asciiTheme="minorHAnsi" w:eastAsia="Times New Roman" w:hAnsiTheme="minorHAnsi" w:cstheme="minorHAnsi"/>
          <w:noProof/>
          <w:szCs w:val="20"/>
          <w:lang w:bidi="en-US"/>
        </w:rPr>
        <w:t>are</w:t>
      </w:r>
      <w:r w:rsidRPr="00FC4274">
        <w:rPr>
          <w:rFonts w:asciiTheme="minorHAnsi" w:eastAsia="Times New Roman" w:hAnsiTheme="minorHAnsi" w:cstheme="minorHAnsi"/>
          <w:szCs w:val="20"/>
          <w:lang w:bidi="en-US"/>
        </w:rPr>
        <w:t xml:space="preserve"> central to meaningful stakeholder engagement.</w:t>
      </w:r>
    </w:p>
    <w:p w14:paraId="6853A588" w14:textId="77777777" w:rsidR="003E651A" w:rsidRDefault="003E651A" w:rsidP="0045093E">
      <w:pPr>
        <w:widowControl w:val="0"/>
        <w:autoSpaceDE w:val="0"/>
        <w:autoSpaceDN w:val="0"/>
        <w:spacing w:after="0"/>
        <w:ind w:right="403"/>
        <w:rPr>
          <w:rFonts w:asciiTheme="minorHAnsi" w:eastAsia="Times New Roman" w:hAnsiTheme="minorHAnsi" w:cstheme="minorHAnsi"/>
          <w:szCs w:val="20"/>
          <w:lang w:bidi="en-US"/>
        </w:rPr>
      </w:pPr>
    </w:p>
    <w:p w14:paraId="775B7619" w14:textId="77777777" w:rsidR="00D44B02" w:rsidRDefault="003E651A">
      <w:pPr>
        <w:spacing w:after="0"/>
        <w:rPr>
          <w:szCs w:val="20"/>
          <w:lang w:eastAsia="en-GB"/>
        </w:rPr>
      </w:pPr>
      <w:r w:rsidRPr="0045093E">
        <w:rPr>
          <w:rFonts w:asciiTheme="minorHAnsi" w:eastAsia="Times New Roman" w:hAnsiTheme="minorHAnsi" w:cstheme="minorHAnsi"/>
          <w:szCs w:val="20"/>
          <w:lang w:bidi="en-US"/>
        </w:rPr>
        <w:t xml:space="preserve">This is particularly relevant in the context of Myanmar, </w:t>
      </w:r>
      <w:r w:rsidRPr="00CD6D83">
        <w:rPr>
          <w:szCs w:val="20"/>
          <w:lang w:eastAsia="en-GB"/>
        </w:rPr>
        <w:t>one of the most ethnically diverse countries in the Asia Pacific region, with over 135 officially recognized ethnic minorities, known nationally as ethnic nationalities, as well as a diversity of other groups with distinct cultural practices and internationally recognized under the UNDRIP definiti</w:t>
      </w:r>
      <w:r w:rsidR="00940516" w:rsidRPr="00CD6D83">
        <w:rPr>
          <w:szCs w:val="20"/>
          <w:lang w:eastAsia="en-GB"/>
        </w:rPr>
        <w:t>on of Indigenous People’s (IPs). This ethnic and cultural diversity</w:t>
      </w:r>
      <w:r w:rsidRPr="00CD6D83">
        <w:rPr>
          <w:szCs w:val="20"/>
          <w:lang w:eastAsia="en-GB"/>
        </w:rPr>
        <w:t xml:space="preserve"> </w:t>
      </w:r>
      <w:r w:rsidR="00940516" w:rsidRPr="00CD6D83">
        <w:rPr>
          <w:szCs w:val="20"/>
          <w:lang w:eastAsia="en-GB"/>
        </w:rPr>
        <w:t>includes a plurality of actors, ranging from Indigenous Peoples themselves and their representatives including Ethnic Armed Organizations (EAOs), and local CSOs and NGOs,</w:t>
      </w:r>
      <w:r w:rsidRPr="00CD6D83">
        <w:rPr>
          <w:szCs w:val="20"/>
          <w:lang w:eastAsia="en-GB"/>
        </w:rPr>
        <w:t xml:space="preserve"> in the states and regions targeted by the project, including, but not limited to Shan (8.5 percent of Myanmar population), Karen or Kayin (7% percent of Myanmar population) Mon (2.4 percent of population), and others.</w:t>
      </w:r>
    </w:p>
    <w:p w14:paraId="2FEE33E0" w14:textId="77777777" w:rsidR="00D44B02" w:rsidRDefault="00D44B02">
      <w:pPr>
        <w:spacing w:after="0"/>
        <w:rPr>
          <w:szCs w:val="20"/>
          <w:lang w:eastAsia="en-GB"/>
        </w:rPr>
      </w:pPr>
    </w:p>
    <w:p w14:paraId="1BEF3CA3" w14:textId="4D2CDC82" w:rsidR="00D44B02" w:rsidRDefault="003E651A">
      <w:pPr>
        <w:spacing w:after="0"/>
        <w:rPr>
          <w:szCs w:val="20"/>
          <w:lang w:eastAsia="en-GB"/>
        </w:rPr>
      </w:pPr>
      <w:r w:rsidRPr="00CD6D83">
        <w:rPr>
          <w:szCs w:val="20"/>
          <w:lang w:eastAsia="en-GB"/>
        </w:rPr>
        <w:t xml:space="preserve">Although the Government of Myanmar is not </w:t>
      </w:r>
      <w:r w:rsidR="004769EF">
        <w:rPr>
          <w:szCs w:val="20"/>
          <w:lang w:eastAsia="en-GB"/>
        </w:rPr>
        <w:t xml:space="preserve">a </w:t>
      </w:r>
      <w:r w:rsidRPr="00CD6D83">
        <w:rPr>
          <w:szCs w:val="20"/>
          <w:lang w:eastAsia="en-GB"/>
        </w:rPr>
        <w:t xml:space="preserve">signatory to the ILO Convention 169, requiring Free, Prior and Informed Consent (FPIC), </w:t>
      </w:r>
      <w:r w:rsidR="00940516" w:rsidRPr="00CD6D83">
        <w:rPr>
          <w:szCs w:val="20"/>
          <w:lang w:eastAsia="en-GB"/>
        </w:rPr>
        <w:t xml:space="preserve">Myanmar is a party to the United Nations Declaration on the Rights of Indigenous Peoples (UNDRIP) and the </w:t>
      </w:r>
      <w:r w:rsidRPr="00CD6D83">
        <w:rPr>
          <w:szCs w:val="20"/>
          <w:lang w:eastAsia="en-GB"/>
        </w:rPr>
        <w:t>project is subject to UNDP’s Social and Environmental Standards policy</w:t>
      </w:r>
      <w:r w:rsidR="00940516" w:rsidRPr="00CD6D83">
        <w:rPr>
          <w:szCs w:val="20"/>
          <w:lang w:eastAsia="en-GB"/>
        </w:rPr>
        <w:t>,</w:t>
      </w:r>
      <w:r w:rsidRPr="00CD6D83">
        <w:rPr>
          <w:szCs w:val="20"/>
          <w:lang w:eastAsia="en-GB"/>
        </w:rPr>
        <w:t xml:space="preserve"> which requires FPIC on any matters that may affect rights and interests, lands, territories, resources, and traditional livelihoods, as well as any relocation and appropriation of cultural heritage. </w:t>
      </w:r>
    </w:p>
    <w:p w14:paraId="4DAB46C8" w14:textId="77777777" w:rsidR="00D44B02" w:rsidRDefault="00D44B02">
      <w:pPr>
        <w:spacing w:after="0"/>
        <w:rPr>
          <w:szCs w:val="20"/>
          <w:lang w:eastAsia="en-GB"/>
        </w:rPr>
      </w:pPr>
    </w:p>
    <w:p w14:paraId="26331232" w14:textId="684A8153" w:rsidR="003E651A" w:rsidRPr="00CD6D83" w:rsidRDefault="003E651A" w:rsidP="00CD6D83">
      <w:pPr>
        <w:spacing w:after="0"/>
        <w:rPr>
          <w:szCs w:val="20"/>
          <w:lang w:eastAsia="en-GB"/>
        </w:rPr>
      </w:pPr>
      <w:r w:rsidRPr="00CD6D83">
        <w:rPr>
          <w:szCs w:val="20"/>
          <w:lang w:eastAsia="en-GB"/>
        </w:rPr>
        <w:t>A human rights</w:t>
      </w:r>
      <w:r w:rsidR="00615138">
        <w:rPr>
          <w:szCs w:val="20"/>
          <w:lang w:eastAsia="en-GB"/>
        </w:rPr>
        <w:t>-</w:t>
      </w:r>
      <w:r w:rsidRPr="00CD6D83">
        <w:rPr>
          <w:szCs w:val="20"/>
          <w:lang w:eastAsia="en-GB"/>
        </w:rPr>
        <w:t xml:space="preserve">based approach will, therefore, emphasize adequate consultation with </w:t>
      </w:r>
      <w:r w:rsidRPr="00CD6D83">
        <w:rPr>
          <w:noProof/>
          <w:szCs w:val="20"/>
          <w:lang w:eastAsia="en-GB"/>
        </w:rPr>
        <w:t>stakeholders</w:t>
      </w:r>
      <w:r w:rsidRPr="00CD6D83">
        <w:rPr>
          <w:szCs w:val="20"/>
          <w:lang w:eastAsia="en-GB"/>
        </w:rPr>
        <w:t xml:space="preserve"> including FPIC for IPs as required, and in </w:t>
      </w:r>
      <w:r w:rsidRPr="00CD6D83">
        <w:rPr>
          <w:noProof/>
          <w:szCs w:val="20"/>
          <w:lang w:eastAsia="en-GB"/>
        </w:rPr>
        <w:t>ensuring</w:t>
      </w:r>
      <w:r w:rsidRPr="00CD6D83">
        <w:rPr>
          <w:szCs w:val="20"/>
          <w:lang w:eastAsia="en-GB"/>
        </w:rPr>
        <w:t xml:space="preserve"> that benefits are distributed equitably and avoid any restriction of access to resources.</w:t>
      </w:r>
      <w:r w:rsidR="00940516" w:rsidRPr="00CD6D83">
        <w:rPr>
          <w:szCs w:val="20"/>
          <w:lang w:eastAsia="en-GB"/>
        </w:rPr>
        <w:t xml:space="preserve"> The FPIC process is further</w:t>
      </w:r>
      <w:r w:rsidR="006C4ABA" w:rsidRPr="00CD6D83">
        <w:rPr>
          <w:szCs w:val="20"/>
          <w:lang w:eastAsia="en-GB"/>
        </w:rPr>
        <w:t xml:space="preserve"> outlined</w:t>
      </w:r>
      <w:r w:rsidR="00940516" w:rsidRPr="00CD6D83">
        <w:rPr>
          <w:szCs w:val="20"/>
          <w:lang w:eastAsia="en-GB"/>
        </w:rPr>
        <w:t xml:space="preserve"> in the Environmental and Social Management Framework (ESMF)</w:t>
      </w:r>
      <w:r w:rsidR="006C4ABA" w:rsidRPr="00CD6D83">
        <w:rPr>
          <w:szCs w:val="20"/>
          <w:lang w:eastAsia="en-GB"/>
        </w:rPr>
        <w:t xml:space="preserve"> and associated Indigenous Peoples Planning Framework (IPPF)</w:t>
      </w:r>
      <w:r w:rsidR="00940516" w:rsidRPr="00CD6D83">
        <w:rPr>
          <w:szCs w:val="20"/>
          <w:lang w:eastAsia="en-GB"/>
        </w:rPr>
        <w:t xml:space="preserve"> of the project, and will be carried out as part of the site-specific Environmental and Social Assessment (ESAs) and associated Environmental and Social Management Plans (ESMPs)</w:t>
      </w:r>
      <w:r w:rsidR="006E5EB4">
        <w:rPr>
          <w:szCs w:val="20"/>
          <w:lang w:eastAsia="en-GB"/>
        </w:rPr>
        <w:t xml:space="preserve"> from an extended </w:t>
      </w:r>
      <w:r w:rsidR="00A34170">
        <w:rPr>
          <w:szCs w:val="20"/>
          <w:lang w:eastAsia="en-GB"/>
        </w:rPr>
        <w:t>Inception Phase of the project</w:t>
      </w:r>
      <w:r w:rsidR="00940516" w:rsidRPr="00CD6D83">
        <w:rPr>
          <w:szCs w:val="20"/>
          <w:lang w:eastAsia="en-GB"/>
        </w:rPr>
        <w:t xml:space="preserve">. </w:t>
      </w:r>
      <w:r w:rsidR="00F04753" w:rsidRPr="00CD6D83">
        <w:rPr>
          <w:szCs w:val="20"/>
          <w:lang w:eastAsia="en-GB"/>
        </w:rPr>
        <w:t>Further information on the timing and approach of stakeholder consultations, including conflict-sensitivity and FPIC is given below.</w:t>
      </w:r>
    </w:p>
    <w:p w14:paraId="22D37555" w14:textId="77777777" w:rsidR="0037639F" w:rsidRDefault="0037639F" w:rsidP="00CD6D83">
      <w:pPr>
        <w:spacing w:after="0"/>
        <w:rPr>
          <w:sz w:val="18"/>
          <w:szCs w:val="18"/>
          <w:lang w:eastAsia="en-GB"/>
        </w:rPr>
      </w:pPr>
    </w:p>
    <w:p w14:paraId="25490044" w14:textId="7C9C07FE" w:rsidR="0037639F" w:rsidRPr="00CD6D83" w:rsidRDefault="0037639F" w:rsidP="00CD6D83">
      <w:pPr>
        <w:spacing w:after="0"/>
        <w:rPr>
          <w:b/>
          <w:szCs w:val="20"/>
          <w:lang w:eastAsia="en-GB"/>
        </w:rPr>
      </w:pPr>
      <w:r w:rsidRPr="00CD6D83">
        <w:rPr>
          <w:b/>
          <w:szCs w:val="20"/>
          <w:lang w:eastAsia="en-GB"/>
        </w:rPr>
        <w:t xml:space="preserve">Stakeholder consultation in project planning </w:t>
      </w:r>
    </w:p>
    <w:p w14:paraId="38199732" w14:textId="06799227" w:rsidR="0043385D" w:rsidRPr="0045093E" w:rsidRDefault="0043385D" w:rsidP="0045093E">
      <w:pPr>
        <w:widowControl w:val="0"/>
        <w:autoSpaceDE w:val="0"/>
        <w:autoSpaceDN w:val="0"/>
        <w:spacing w:after="0"/>
        <w:ind w:right="403"/>
        <w:rPr>
          <w:rFonts w:asciiTheme="minorHAnsi" w:eastAsia="Times New Roman" w:hAnsiTheme="minorHAnsi" w:cstheme="minorHAnsi"/>
          <w:szCs w:val="20"/>
          <w:lang w:bidi="en-US"/>
        </w:rPr>
      </w:pPr>
    </w:p>
    <w:p w14:paraId="40433CF7" w14:textId="1B696F4E" w:rsidR="00143D68" w:rsidRDefault="00615284" w:rsidP="0045093E">
      <w:pPr>
        <w:spacing w:after="0"/>
        <w:rPr>
          <w:rFonts w:asciiTheme="minorHAnsi" w:hAnsiTheme="minorHAnsi" w:cstheme="minorHAnsi"/>
          <w:szCs w:val="20"/>
          <w:lang w:val="en-GB" w:eastAsia="en-GB"/>
        </w:rPr>
      </w:pPr>
      <w:r w:rsidRPr="00FB6265">
        <w:rPr>
          <w:rFonts w:asciiTheme="minorHAnsi" w:hAnsiTheme="minorHAnsi" w:cstheme="minorHAnsi"/>
          <w:szCs w:val="20"/>
          <w:lang w:val="en-GB" w:eastAsia="en-GB"/>
        </w:rPr>
        <w:t xml:space="preserve">The project team met with a wide array of stakeholders during project preparation, including representatives of various international organizations, local organizations and private sectors, </w:t>
      </w:r>
      <w:r>
        <w:rPr>
          <w:rFonts w:asciiTheme="minorHAnsi" w:hAnsiTheme="minorHAnsi" w:cstheme="minorHAnsi"/>
          <w:szCs w:val="20"/>
          <w:lang w:val="en-GB" w:eastAsia="en-GB"/>
        </w:rPr>
        <w:t>renewable energy (RE) m</w:t>
      </w:r>
      <w:r w:rsidRPr="00FB6265">
        <w:rPr>
          <w:rFonts w:asciiTheme="minorHAnsi" w:hAnsiTheme="minorHAnsi" w:cstheme="minorHAnsi"/>
          <w:szCs w:val="20"/>
          <w:lang w:val="en-GB" w:eastAsia="en-GB"/>
        </w:rPr>
        <w:t>ini</w:t>
      </w:r>
      <w:r>
        <w:rPr>
          <w:rFonts w:asciiTheme="minorHAnsi" w:hAnsiTheme="minorHAnsi" w:cstheme="minorHAnsi"/>
          <w:szCs w:val="20"/>
          <w:lang w:val="en-GB" w:eastAsia="en-GB"/>
        </w:rPr>
        <w:t>-</w:t>
      </w:r>
      <w:r w:rsidRPr="00FB6265">
        <w:rPr>
          <w:rFonts w:asciiTheme="minorHAnsi" w:hAnsiTheme="minorHAnsi" w:cstheme="minorHAnsi"/>
          <w:szCs w:val="20"/>
          <w:lang w:val="en-GB" w:eastAsia="en-GB"/>
        </w:rPr>
        <w:t>grid developers</w:t>
      </w:r>
      <w:r>
        <w:rPr>
          <w:rFonts w:asciiTheme="minorHAnsi" w:hAnsiTheme="minorHAnsi" w:cstheme="minorHAnsi"/>
          <w:szCs w:val="20"/>
          <w:lang w:val="en-GB" w:eastAsia="en-GB"/>
        </w:rPr>
        <w:t xml:space="preserve"> and</w:t>
      </w:r>
      <w:r w:rsidRPr="00FB6265">
        <w:rPr>
          <w:rFonts w:asciiTheme="minorHAnsi" w:hAnsiTheme="minorHAnsi" w:cstheme="minorHAnsi"/>
          <w:szCs w:val="20"/>
          <w:lang w:val="en-GB" w:eastAsia="en-GB"/>
        </w:rPr>
        <w:t xml:space="preserve"> investors, </w:t>
      </w:r>
      <w:r>
        <w:rPr>
          <w:rFonts w:asciiTheme="minorHAnsi" w:hAnsiTheme="minorHAnsi" w:cstheme="minorHAnsi"/>
          <w:szCs w:val="20"/>
          <w:lang w:val="en-GB" w:eastAsia="en-GB"/>
        </w:rPr>
        <w:t>r</w:t>
      </w:r>
      <w:r w:rsidRPr="00FB6265">
        <w:rPr>
          <w:rFonts w:asciiTheme="minorHAnsi" w:hAnsiTheme="minorHAnsi" w:cstheme="minorHAnsi"/>
          <w:szCs w:val="20"/>
          <w:lang w:val="en-GB" w:eastAsia="en-GB"/>
        </w:rPr>
        <w:t>enewable energy association</w:t>
      </w:r>
      <w:r>
        <w:rPr>
          <w:rFonts w:asciiTheme="minorHAnsi" w:hAnsiTheme="minorHAnsi" w:cstheme="minorHAnsi"/>
          <w:szCs w:val="20"/>
          <w:lang w:val="en-GB" w:eastAsia="en-GB"/>
        </w:rPr>
        <w:t>s (such as REAM)</w:t>
      </w:r>
      <w:r w:rsidRPr="00FB6265">
        <w:rPr>
          <w:rFonts w:asciiTheme="minorHAnsi" w:hAnsiTheme="minorHAnsi" w:cstheme="minorHAnsi"/>
          <w:szCs w:val="20"/>
          <w:lang w:val="en-GB" w:eastAsia="en-GB"/>
        </w:rPr>
        <w:t xml:space="preserve">, </w:t>
      </w:r>
      <w:r>
        <w:rPr>
          <w:rFonts w:asciiTheme="minorHAnsi" w:hAnsiTheme="minorHAnsi" w:cstheme="minorHAnsi"/>
          <w:szCs w:val="20"/>
          <w:lang w:val="en-GB" w:eastAsia="en-GB"/>
        </w:rPr>
        <w:t>p</w:t>
      </w:r>
      <w:r w:rsidRPr="00FB6265">
        <w:rPr>
          <w:rFonts w:asciiTheme="minorHAnsi" w:hAnsiTheme="minorHAnsi" w:cstheme="minorHAnsi"/>
          <w:szCs w:val="20"/>
          <w:lang w:val="en-GB" w:eastAsia="en-GB"/>
        </w:rPr>
        <w:t>rivate bank, multi</w:t>
      </w:r>
      <w:r>
        <w:rPr>
          <w:rFonts w:asciiTheme="minorHAnsi" w:hAnsiTheme="minorHAnsi" w:cstheme="minorHAnsi"/>
          <w:szCs w:val="20"/>
          <w:lang w:val="en-GB" w:eastAsia="en-GB"/>
        </w:rPr>
        <w:t>-</w:t>
      </w:r>
      <w:r w:rsidRPr="00FB6265">
        <w:rPr>
          <w:rFonts w:asciiTheme="minorHAnsi" w:hAnsiTheme="minorHAnsi" w:cstheme="minorHAnsi"/>
          <w:szCs w:val="20"/>
          <w:lang w:val="en-GB" w:eastAsia="en-GB"/>
        </w:rPr>
        <w:t xml:space="preserve">lateral development agencies, </w:t>
      </w:r>
      <w:r>
        <w:rPr>
          <w:rFonts w:asciiTheme="minorHAnsi" w:hAnsiTheme="minorHAnsi" w:cstheme="minorHAnsi"/>
          <w:szCs w:val="20"/>
          <w:lang w:val="en-GB" w:eastAsia="en-GB"/>
        </w:rPr>
        <w:t>b</w:t>
      </w:r>
      <w:r w:rsidRPr="00FB6265">
        <w:rPr>
          <w:rFonts w:asciiTheme="minorHAnsi" w:hAnsiTheme="minorHAnsi" w:cstheme="minorHAnsi"/>
          <w:szCs w:val="20"/>
          <w:lang w:val="en-GB" w:eastAsia="en-GB"/>
        </w:rPr>
        <w:t>ilateral development agenc</w:t>
      </w:r>
      <w:r>
        <w:rPr>
          <w:rFonts w:asciiTheme="minorHAnsi" w:hAnsiTheme="minorHAnsi" w:cstheme="minorHAnsi"/>
          <w:szCs w:val="20"/>
          <w:lang w:val="en-GB" w:eastAsia="en-GB"/>
        </w:rPr>
        <w:t>ies</w:t>
      </w:r>
      <w:r w:rsidRPr="00FB6265">
        <w:rPr>
          <w:rFonts w:asciiTheme="minorHAnsi" w:hAnsiTheme="minorHAnsi" w:cstheme="minorHAnsi"/>
          <w:szCs w:val="20"/>
          <w:lang w:val="en-GB" w:eastAsia="en-GB"/>
        </w:rPr>
        <w:t xml:space="preserve"> and international NGO</w:t>
      </w:r>
      <w:r>
        <w:rPr>
          <w:rFonts w:asciiTheme="minorHAnsi" w:hAnsiTheme="minorHAnsi" w:cstheme="minorHAnsi"/>
          <w:szCs w:val="20"/>
          <w:lang w:val="en-GB" w:eastAsia="en-GB"/>
        </w:rPr>
        <w:t>s and initiatives (such as PACT, Smart Power Myanmar)</w:t>
      </w:r>
      <w:r w:rsidRPr="00FB6265">
        <w:rPr>
          <w:rFonts w:asciiTheme="minorHAnsi" w:hAnsiTheme="minorHAnsi" w:cstheme="minorHAnsi"/>
          <w:szCs w:val="20"/>
          <w:lang w:val="en-GB" w:eastAsia="en-GB"/>
        </w:rPr>
        <w:t xml:space="preserve">. </w:t>
      </w:r>
      <w:r>
        <w:rPr>
          <w:rFonts w:asciiTheme="minorHAnsi" w:hAnsiTheme="minorHAnsi" w:cstheme="minorHAnsi"/>
          <w:szCs w:val="20"/>
          <w:lang w:val="en-GB" w:eastAsia="en-GB"/>
        </w:rPr>
        <w:t>Apart from two</w:t>
      </w:r>
      <w:r w:rsidRPr="00FB6265">
        <w:rPr>
          <w:rFonts w:asciiTheme="minorHAnsi" w:hAnsiTheme="minorHAnsi" w:cstheme="minorHAnsi"/>
          <w:szCs w:val="20"/>
          <w:lang w:val="en-GB" w:eastAsia="en-GB"/>
        </w:rPr>
        <w:t xml:space="preserve"> workshop</w:t>
      </w:r>
      <w:r>
        <w:rPr>
          <w:rFonts w:asciiTheme="minorHAnsi" w:hAnsiTheme="minorHAnsi" w:cstheme="minorHAnsi"/>
          <w:szCs w:val="20"/>
          <w:lang w:val="en-GB" w:eastAsia="en-GB"/>
        </w:rPr>
        <w:t>s (stakeholder and design workshop in September and the validation workshop in November 2018)</w:t>
      </w:r>
      <w:r w:rsidRPr="00FB6265">
        <w:rPr>
          <w:rFonts w:asciiTheme="minorHAnsi" w:hAnsiTheme="minorHAnsi" w:cstheme="minorHAnsi"/>
          <w:szCs w:val="20"/>
          <w:lang w:val="en-GB" w:eastAsia="en-GB"/>
        </w:rPr>
        <w:t>, D</w:t>
      </w:r>
      <w:r>
        <w:rPr>
          <w:rFonts w:asciiTheme="minorHAnsi" w:hAnsiTheme="minorHAnsi" w:cstheme="minorHAnsi"/>
          <w:szCs w:val="20"/>
          <w:lang w:val="en-GB" w:eastAsia="en-GB"/>
        </w:rPr>
        <w:t>RD</w:t>
      </w:r>
      <w:r w:rsidRPr="00FB6265">
        <w:rPr>
          <w:rFonts w:asciiTheme="minorHAnsi" w:hAnsiTheme="minorHAnsi" w:cstheme="minorHAnsi"/>
          <w:szCs w:val="20"/>
          <w:lang w:val="en-GB" w:eastAsia="en-GB"/>
        </w:rPr>
        <w:t xml:space="preserve"> arranged </w:t>
      </w:r>
      <w:r w:rsidR="00274767">
        <w:rPr>
          <w:rFonts w:asciiTheme="minorHAnsi" w:hAnsiTheme="minorHAnsi" w:cstheme="minorHAnsi"/>
          <w:szCs w:val="20"/>
          <w:lang w:val="en-GB" w:eastAsia="en-GB"/>
        </w:rPr>
        <w:t xml:space="preserve">for a stakeholder </w:t>
      </w:r>
      <w:r>
        <w:rPr>
          <w:rFonts w:asciiTheme="minorHAnsi" w:hAnsiTheme="minorHAnsi" w:cstheme="minorHAnsi"/>
          <w:szCs w:val="20"/>
          <w:lang w:val="en-GB" w:eastAsia="en-GB"/>
        </w:rPr>
        <w:t xml:space="preserve">meeting of the </w:t>
      </w:r>
      <w:r w:rsidRPr="00FB6265">
        <w:rPr>
          <w:rFonts w:asciiTheme="minorHAnsi" w:hAnsiTheme="minorHAnsi" w:cstheme="minorHAnsi"/>
          <w:szCs w:val="20"/>
          <w:lang w:val="en-GB" w:eastAsia="en-GB"/>
        </w:rPr>
        <w:t xml:space="preserve">project design </w:t>
      </w:r>
      <w:r>
        <w:rPr>
          <w:rFonts w:asciiTheme="minorHAnsi" w:hAnsiTheme="minorHAnsi" w:cstheme="minorHAnsi"/>
          <w:szCs w:val="20"/>
          <w:lang w:val="en-GB" w:eastAsia="en-GB"/>
        </w:rPr>
        <w:t xml:space="preserve">(PPG) </w:t>
      </w:r>
      <w:r w:rsidRPr="00FB6265">
        <w:rPr>
          <w:rFonts w:asciiTheme="minorHAnsi" w:hAnsiTheme="minorHAnsi" w:cstheme="minorHAnsi"/>
          <w:szCs w:val="20"/>
          <w:lang w:val="en-GB" w:eastAsia="en-GB"/>
        </w:rPr>
        <w:t xml:space="preserve">team and organizations currently working in </w:t>
      </w:r>
      <w:r w:rsidR="00A1692D">
        <w:rPr>
          <w:rFonts w:asciiTheme="minorHAnsi" w:hAnsiTheme="minorHAnsi" w:cstheme="minorHAnsi"/>
          <w:szCs w:val="20"/>
          <w:lang w:val="en-GB" w:eastAsia="en-GB"/>
        </w:rPr>
        <w:t xml:space="preserve">the </w:t>
      </w:r>
      <w:r w:rsidRPr="00A1692D">
        <w:rPr>
          <w:rFonts w:asciiTheme="minorHAnsi" w:hAnsiTheme="minorHAnsi" w:cstheme="minorHAnsi"/>
          <w:noProof/>
          <w:szCs w:val="20"/>
          <w:lang w:val="en-GB" w:eastAsia="en-GB"/>
        </w:rPr>
        <w:t>renewable</w:t>
      </w:r>
      <w:r w:rsidRPr="00FB6265">
        <w:rPr>
          <w:rFonts w:asciiTheme="minorHAnsi" w:hAnsiTheme="minorHAnsi" w:cstheme="minorHAnsi"/>
          <w:szCs w:val="20"/>
          <w:lang w:val="en-GB" w:eastAsia="en-GB"/>
        </w:rPr>
        <w:t xml:space="preserve"> energy sector</w:t>
      </w:r>
      <w:r w:rsidR="00274767">
        <w:rPr>
          <w:rFonts w:asciiTheme="minorHAnsi" w:hAnsiTheme="minorHAnsi" w:cstheme="minorHAnsi"/>
          <w:szCs w:val="20"/>
          <w:lang w:val="en-GB" w:eastAsia="en-GB"/>
        </w:rPr>
        <w:t xml:space="preserve"> (September 2018)</w:t>
      </w:r>
      <w:r>
        <w:rPr>
          <w:rFonts w:asciiTheme="minorHAnsi" w:hAnsiTheme="minorHAnsi" w:cstheme="minorHAnsi"/>
          <w:szCs w:val="20"/>
          <w:lang w:val="en-GB" w:eastAsia="en-GB"/>
        </w:rPr>
        <w:t>.</w:t>
      </w:r>
    </w:p>
    <w:p w14:paraId="7DF4C770" w14:textId="77777777" w:rsidR="00143D68" w:rsidRDefault="00143D68">
      <w:pPr>
        <w:spacing w:after="0"/>
        <w:rPr>
          <w:rFonts w:asciiTheme="minorHAnsi" w:hAnsiTheme="minorHAnsi" w:cstheme="minorHAnsi"/>
          <w:szCs w:val="20"/>
          <w:lang w:val="en-GB" w:eastAsia="en-GB"/>
        </w:rPr>
      </w:pPr>
    </w:p>
    <w:p w14:paraId="7317CCB8" w14:textId="6A5ED1C8" w:rsidR="00615284" w:rsidRDefault="008B1B20">
      <w:pPr>
        <w:spacing w:after="0"/>
        <w:rPr>
          <w:rFonts w:asciiTheme="minorHAnsi" w:hAnsiTheme="minorHAnsi" w:cstheme="minorHAnsi"/>
          <w:szCs w:val="20"/>
          <w:lang w:val="en-GB" w:eastAsia="en-GB"/>
        </w:rPr>
      </w:pPr>
      <w:r w:rsidRPr="008B1B20">
        <w:rPr>
          <w:rFonts w:asciiTheme="minorHAnsi" w:hAnsiTheme="minorHAnsi" w:cstheme="minorHAnsi"/>
          <w:szCs w:val="20"/>
          <w:lang w:val="en-GB" w:eastAsia="en-GB"/>
        </w:rPr>
        <w:t>Two visits to Tanintharyi Region and Shan State were also undertaken in January 2019. The main objectives of these two visits were to validate and reconfirm the identification of the project areas in consultation with the relevant regional/state government officials, VECs, CSOs and community members</w:t>
      </w:r>
      <w:r w:rsidRPr="008B1B20" w:rsidDel="008B1B20">
        <w:rPr>
          <w:rFonts w:asciiTheme="minorHAnsi" w:hAnsiTheme="minorHAnsi" w:cstheme="minorHAnsi"/>
          <w:szCs w:val="20"/>
          <w:lang w:val="en-GB" w:eastAsia="en-GB"/>
        </w:rPr>
        <w:t xml:space="preserve"> </w:t>
      </w:r>
      <w:r w:rsidR="00615284">
        <w:rPr>
          <w:rFonts w:asciiTheme="minorHAnsi" w:hAnsiTheme="minorHAnsi" w:cstheme="minorHAnsi"/>
          <w:szCs w:val="20"/>
          <w:lang w:val="en-GB" w:eastAsia="en-GB"/>
        </w:rPr>
        <w:t>(Tanintharyi Region</w:t>
      </w:r>
      <w:r w:rsidR="00143D68">
        <w:rPr>
          <w:rStyle w:val="FootnoteReference"/>
          <w:szCs w:val="20"/>
          <w:lang w:val="en-GB" w:eastAsia="en-GB"/>
        </w:rPr>
        <w:footnoteReference w:id="46"/>
      </w:r>
      <w:r w:rsidR="00615284">
        <w:rPr>
          <w:rFonts w:asciiTheme="minorHAnsi" w:hAnsiTheme="minorHAnsi" w:cstheme="minorHAnsi"/>
          <w:szCs w:val="20"/>
          <w:lang w:val="en-GB" w:eastAsia="en-GB"/>
        </w:rPr>
        <w:t xml:space="preserve"> and eastern/southern Shan State)</w:t>
      </w:r>
      <w:r w:rsidR="00143D68">
        <w:rPr>
          <w:rFonts w:asciiTheme="minorHAnsi" w:hAnsiTheme="minorHAnsi" w:cstheme="minorHAnsi"/>
          <w:szCs w:val="20"/>
          <w:lang w:val="en-GB" w:eastAsia="en-GB"/>
        </w:rPr>
        <w:t xml:space="preserve">. The discussions provided </w:t>
      </w:r>
      <w:r w:rsidR="00615284">
        <w:rPr>
          <w:rFonts w:asciiTheme="minorHAnsi" w:hAnsiTheme="minorHAnsi" w:cstheme="minorHAnsi"/>
          <w:szCs w:val="20"/>
          <w:lang w:val="en-GB" w:eastAsia="en-GB"/>
        </w:rPr>
        <w:t>guidance on the most appropriate RE projects and implementation activities</w:t>
      </w:r>
      <w:r w:rsidR="00274767">
        <w:rPr>
          <w:rFonts w:asciiTheme="minorHAnsi" w:hAnsiTheme="minorHAnsi" w:cstheme="minorHAnsi"/>
          <w:szCs w:val="20"/>
          <w:lang w:val="en-GB" w:eastAsia="en-GB"/>
        </w:rPr>
        <w:t xml:space="preserve"> </w:t>
      </w:r>
      <w:r w:rsidR="00143D68">
        <w:rPr>
          <w:rFonts w:asciiTheme="minorHAnsi" w:hAnsiTheme="minorHAnsi" w:cstheme="minorHAnsi"/>
          <w:szCs w:val="20"/>
          <w:lang w:val="en-GB" w:eastAsia="en-GB"/>
        </w:rPr>
        <w:t>and on</w:t>
      </w:r>
      <w:r w:rsidR="00615284">
        <w:rPr>
          <w:rFonts w:asciiTheme="minorHAnsi" w:hAnsiTheme="minorHAnsi" w:cstheme="minorHAnsi"/>
          <w:szCs w:val="20"/>
          <w:lang w:val="en-GB" w:eastAsia="en-GB"/>
        </w:rPr>
        <w:t xml:space="preserve"> </w:t>
      </w:r>
      <w:r w:rsidR="00615284" w:rsidRPr="00352C6F">
        <w:rPr>
          <w:rFonts w:asciiTheme="minorHAnsi" w:hAnsiTheme="minorHAnsi" w:cstheme="minorHAnsi"/>
          <w:noProof/>
          <w:szCs w:val="20"/>
          <w:lang w:val="en-GB" w:eastAsia="en-GB"/>
        </w:rPr>
        <w:t>gender</w:t>
      </w:r>
      <w:r w:rsidR="00352C6F">
        <w:rPr>
          <w:rFonts w:asciiTheme="minorHAnsi" w:hAnsiTheme="minorHAnsi" w:cstheme="minorHAnsi"/>
          <w:noProof/>
          <w:szCs w:val="20"/>
          <w:lang w:val="en-GB" w:eastAsia="en-GB"/>
        </w:rPr>
        <w:t>-</w:t>
      </w:r>
      <w:r w:rsidR="00615284" w:rsidRPr="00352C6F">
        <w:rPr>
          <w:rFonts w:asciiTheme="minorHAnsi" w:hAnsiTheme="minorHAnsi" w:cstheme="minorHAnsi"/>
          <w:noProof/>
          <w:szCs w:val="20"/>
          <w:lang w:val="en-GB" w:eastAsia="en-GB"/>
        </w:rPr>
        <w:t>differentiated</w:t>
      </w:r>
      <w:r w:rsidR="00615284">
        <w:rPr>
          <w:rFonts w:asciiTheme="minorHAnsi" w:hAnsiTheme="minorHAnsi" w:cstheme="minorHAnsi"/>
          <w:szCs w:val="20"/>
          <w:lang w:val="en-GB" w:eastAsia="en-GB"/>
        </w:rPr>
        <w:t xml:space="preserve"> i</w:t>
      </w:r>
      <w:r w:rsidR="00143D68">
        <w:rPr>
          <w:rFonts w:asciiTheme="minorHAnsi" w:hAnsiTheme="minorHAnsi" w:cstheme="minorHAnsi"/>
          <w:szCs w:val="20"/>
          <w:lang w:val="en-GB" w:eastAsia="en-GB"/>
        </w:rPr>
        <w:t>ssues and risks</w:t>
      </w:r>
      <w:r w:rsidR="00615284">
        <w:rPr>
          <w:rFonts w:asciiTheme="minorHAnsi" w:hAnsiTheme="minorHAnsi" w:cstheme="minorHAnsi"/>
          <w:szCs w:val="20"/>
          <w:lang w:val="en-GB" w:eastAsia="en-GB"/>
        </w:rPr>
        <w:t xml:space="preserve">. </w:t>
      </w:r>
      <w:r w:rsidR="00615284" w:rsidRPr="00855C93">
        <w:rPr>
          <w:rFonts w:asciiTheme="minorHAnsi" w:hAnsiTheme="minorHAnsi" w:cstheme="minorHAnsi"/>
          <w:szCs w:val="20"/>
          <w:lang w:val="en-GB" w:eastAsia="en-GB"/>
        </w:rPr>
        <w:t xml:space="preserve">UNDP will continue to engage with these stakeholders throughout </w:t>
      </w:r>
      <w:r>
        <w:rPr>
          <w:rFonts w:asciiTheme="minorHAnsi" w:hAnsiTheme="minorHAnsi" w:cstheme="minorHAnsi"/>
          <w:szCs w:val="20"/>
          <w:lang w:val="en-GB" w:eastAsia="en-GB"/>
        </w:rPr>
        <w:t>project implementation</w:t>
      </w:r>
      <w:r w:rsidR="00615284">
        <w:rPr>
          <w:rFonts w:asciiTheme="minorHAnsi" w:hAnsiTheme="minorHAnsi" w:cstheme="minorHAnsi"/>
          <w:szCs w:val="20"/>
          <w:lang w:val="en-GB" w:eastAsia="en-GB"/>
        </w:rPr>
        <w:t>. Starting immediately during the inception period, the project’s o</w:t>
      </w:r>
      <w:r w:rsidR="00615284" w:rsidRPr="00855C93">
        <w:rPr>
          <w:rFonts w:asciiTheme="minorHAnsi" w:hAnsiTheme="minorHAnsi" w:cstheme="minorHAnsi"/>
          <w:szCs w:val="20"/>
          <w:lang w:val="en-GB" w:eastAsia="en-GB"/>
        </w:rPr>
        <w:t>utreach, technical assistance</w:t>
      </w:r>
      <w:r w:rsidR="00352C6F">
        <w:rPr>
          <w:rFonts w:asciiTheme="minorHAnsi" w:hAnsiTheme="minorHAnsi" w:cstheme="minorHAnsi"/>
          <w:szCs w:val="20"/>
          <w:lang w:val="en-GB" w:eastAsia="en-GB"/>
        </w:rPr>
        <w:t>,</w:t>
      </w:r>
      <w:r w:rsidR="00615284" w:rsidRPr="00855C93">
        <w:rPr>
          <w:rFonts w:asciiTheme="minorHAnsi" w:hAnsiTheme="minorHAnsi" w:cstheme="minorHAnsi"/>
          <w:szCs w:val="20"/>
          <w:lang w:val="en-GB" w:eastAsia="en-GB"/>
        </w:rPr>
        <w:t xml:space="preserve"> </w:t>
      </w:r>
      <w:r w:rsidR="00615284" w:rsidRPr="00352C6F">
        <w:rPr>
          <w:rFonts w:asciiTheme="minorHAnsi" w:hAnsiTheme="minorHAnsi" w:cstheme="minorHAnsi"/>
          <w:noProof/>
          <w:szCs w:val="20"/>
          <w:lang w:val="en-GB" w:eastAsia="en-GB"/>
        </w:rPr>
        <w:t>and</w:t>
      </w:r>
      <w:r w:rsidR="00615284" w:rsidRPr="00855C93">
        <w:rPr>
          <w:rFonts w:asciiTheme="minorHAnsi" w:hAnsiTheme="minorHAnsi" w:cstheme="minorHAnsi"/>
          <w:szCs w:val="20"/>
          <w:lang w:val="en-GB" w:eastAsia="en-GB"/>
        </w:rPr>
        <w:t xml:space="preserve"> </w:t>
      </w:r>
      <w:r w:rsidR="00615284">
        <w:rPr>
          <w:rFonts w:asciiTheme="minorHAnsi" w:hAnsiTheme="minorHAnsi" w:cstheme="minorHAnsi"/>
          <w:szCs w:val="20"/>
          <w:lang w:val="en-GB" w:eastAsia="en-GB"/>
        </w:rPr>
        <w:t>rural RE projects</w:t>
      </w:r>
      <w:r w:rsidR="00615284" w:rsidRPr="00855C93">
        <w:rPr>
          <w:rFonts w:asciiTheme="minorHAnsi" w:hAnsiTheme="minorHAnsi" w:cstheme="minorHAnsi"/>
          <w:szCs w:val="20"/>
          <w:lang w:val="en-GB" w:eastAsia="en-GB"/>
        </w:rPr>
        <w:t xml:space="preserve"> will be designed in direct recognition of input received from these stakeholders.</w:t>
      </w:r>
    </w:p>
    <w:p w14:paraId="08EB8C92" w14:textId="77777777" w:rsidR="0037639F" w:rsidRDefault="0037639F">
      <w:pPr>
        <w:spacing w:after="0"/>
        <w:rPr>
          <w:rFonts w:asciiTheme="minorHAnsi" w:hAnsiTheme="minorHAnsi" w:cstheme="minorHAnsi"/>
          <w:szCs w:val="20"/>
          <w:lang w:val="en-GB" w:eastAsia="en-GB"/>
        </w:rPr>
      </w:pPr>
    </w:p>
    <w:p w14:paraId="4F7C62BA" w14:textId="79AED938" w:rsidR="0037639F" w:rsidRPr="00566F3A" w:rsidRDefault="0037639F">
      <w:pPr>
        <w:spacing w:after="0"/>
        <w:rPr>
          <w:rFonts w:asciiTheme="minorHAnsi" w:hAnsiTheme="minorHAnsi" w:cstheme="minorHAnsi"/>
          <w:b/>
          <w:szCs w:val="20"/>
          <w:lang w:val="en-GB" w:eastAsia="en-GB"/>
        </w:rPr>
      </w:pPr>
      <w:r w:rsidRPr="00566F3A">
        <w:rPr>
          <w:rFonts w:asciiTheme="minorHAnsi" w:hAnsiTheme="minorHAnsi" w:cstheme="minorHAnsi"/>
          <w:b/>
          <w:szCs w:val="20"/>
          <w:lang w:val="en-GB" w:eastAsia="en-GB"/>
        </w:rPr>
        <w:t xml:space="preserve">Stakeholder </w:t>
      </w:r>
      <w:r w:rsidR="00C9108A">
        <w:rPr>
          <w:rFonts w:asciiTheme="minorHAnsi" w:hAnsiTheme="minorHAnsi" w:cstheme="minorHAnsi"/>
          <w:b/>
          <w:szCs w:val="20"/>
          <w:lang w:val="en-GB" w:eastAsia="en-GB"/>
        </w:rPr>
        <w:t>mapping and engagement plan</w:t>
      </w:r>
    </w:p>
    <w:p w14:paraId="00E89067" w14:textId="74F875AA" w:rsidR="00615284" w:rsidRPr="003D6D04" w:rsidRDefault="00615284">
      <w:pPr>
        <w:widowControl w:val="0"/>
        <w:autoSpaceDE w:val="0"/>
        <w:autoSpaceDN w:val="0"/>
        <w:spacing w:after="0"/>
        <w:ind w:right="403"/>
        <w:rPr>
          <w:rFonts w:asciiTheme="minorHAnsi" w:eastAsia="Times New Roman" w:hAnsiTheme="minorHAnsi" w:cstheme="minorHAnsi"/>
          <w:szCs w:val="20"/>
          <w:lang w:val="en-GB" w:bidi="en-US"/>
        </w:rPr>
      </w:pPr>
    </w:p>
    <w:p w14:paraId="0AA2E48C" w14:textId="2BCDC0B0" w:rsidR="00855C93" w:rsidRPr="00855C93" w:rsidRDefault="00855C93">
      <w:pPr>
        <w:widowControl w:val="0"/>
        <w:autoSpaceDE w:val="0"/>
        <w:autoSpaceDN w:val="0"/>
        <w:spacing w:after="0"/>
        <w:ind w:right="403"/>
        <w:rPr>
          <w:rFonts w:asciiTheme="minorHAnsi" w:eastAsia="Times New Roman" w:hAnsiTheme="minorHAnsi" w:cstheme="minorHAnsi"/>
          <w:szCs w:val="20"/>
          <w:lang w:bidi="en-US"/>
        </w:rPr>
      </w:pPr>
      <w:r w:rsidRPr="00855C93">
        <w:rPr>
          <w:rFonts w:asciiTheme="minorHAnsi" w:eastAsia="Times New Roman" w:hAnsiTheme="minorHAnsi" w:cstheme="minorHAnsi"/>
          <w:szCs w:val="20"/>
          <w:lang w:bidi="en-US"/>
        </w:rPr>
        <w:t xml:space="preserve">Key project stakeholders and strategies for engaging them are given below. Please also see </w:t>
      </w:r>
      <w:r w:rsidR="00CD0B46">
        <w:rPr>
          <w:rFonts w:asciiTheme="minorHAnsi" w:eastAsia="Times New Roman" w:hAnsiTheme="minorHAnsi" w:cstheme="minorHAnsi"/>
          <w:szCs w:val="20"/>
          <w:lang w:bidi="en-US"/>
        </w:rPr>
        <w:t xml:space="preserve">the list of </w:t>
      </w:r>
      <w:r w:rsidRPr="00855C93">
        <w:rPr>
          <w:rFonts w:asciiTheme="minorHAnsi" w:eastAsia="Times New Roman" w:hAnsiTheme="minorHAnsi" w:cstheme="minorHAnsi"/>
          <w:szCs w:val="20"/>
          <w:lang w:bidi="en-US"/>
        </w:rPr>
        <w:t xml:space="preserve">project partners </w:t>
      </w:r>
      <w:r w:rsidR="00CD0B46">
        <w:rPr>
          <w:rFonts w:asciiTheme="minorHAnsi" w:eastAsia="Times New Roman" w:hAnsiTheme="minorHAnsi" w:cstheme="minorHAnsi"/>
          <w:szCs w:val="20"/>
          <w:lang w:bidi="en-US"/>
        </w:rPr>
        <w:t>in Section 4.2</w:t>
      </w:r>
      <w:r w:rsidRPr="00855C93">
        <w:rPr>
          <w:rFonts w:asciiTheme="minorHAnsi" w:eastAsia="Times New Roman" w:hAnsiTheme="minorHAnsi" w:cstheme="minorHAnsi"/>
          <w:szCs w:val="20"/>
          <w:lang w:bidi="en-US"/>
        </w:rPr>
        <w:t xml:space="preserve">. Each project partner is also considered an important stakeholder of the </w:t>
      </w:r>
      <w:r w:rsidRPr="00A816AC">
        <w:rPr>
          <w:rFonts w:asciiTheme="minorHAnsi" w:eastAsia="Times New Roman" w:hAnsiTheme="minorHAnsi" w:cstheme="minorHAnsi"/>
          <w:noProof/>
          <w:szCs w:val="20"/>
          <w:lang w:bidi="en-US"/>
        </w:rPr>
        <w:t>project</w:t>
      </w:r>
      <w:r w:rsidRPr="00855C93">
        <w:rPr>
          <w:rFonts w:asciiTheme="minorHAnsi" w:eastAsia="Times New Roman" w:hAnsiTheme="minorHAnsi" w:cstheme="minorHAnsi"/>
          <w:szCs w:val="20"/>
          <w:lang w:bidi="en-US"/>
        </w:rPr>
        <w:t xml:space="preserve"> </w:t>
      </w:r>
      <w:r w:rsidR="00FB6265" w:rsidRPr="00855C93">
        <w:rPr>
          <w:rFonts w:asciiTheme="minorHAnsi" w:eastAsia="Times New Roman" w:hAnsiTheme="minorHAnsi" w:cstheme="minorHAnsi"/>
          <w:szCs w:val="20"/>
          <w:lang w:bidi="en-US"/>
        </w:rPr>
        <w:t>but</w:t>
      </w:r>
      <w:r w:rsidRPr="00855C93">
        <w:rPr>
          <w:rFonts w:asciiTheme="minorHAnsi" w:eastAsia="Times New Roman" w:hAnsiTheme="minorHAnsi" w:cstheme="minorHAnsi"/>
          <w:szCs w:val="20"/>
          <w:lang w:bidi="en-US"/>
        </w:rPr>
        <w:t xml:space="preserve"> </w:t>
      </w:r>
      <w:r w:rsidR="006530E0" w:rsidRPr="00855C93">
        <w:rPr>
          <w:rFonts w:asciiTheme="minorHAnsi" w:eastAsia="Times New Roman" w:hAnsiTheme="minorHAnsi" w:cstheme="minorHAnsi"/>
          <w:szCs w:val="20"/>
          <w:lang w:bidi="en-US"/>
        </w:rPr>
        <w:t>is not listed again here</w:t>
      </w:r>
      <w:r w:rsidR="006530E0">
        <w:rPr>
          <w:rFonts w:asciiTheme="minorHAnsi" w:eastAsia="Times New Roman" w:hAnsiTheme="minorHAnsi" w:cstheme="minorHAnsi"/>
          <w:szCs w:val="20"/>
          <w:lang w:bidi="en-US"/>
        </w:rPr>
        <w:t xml:space="preserve"> </w:t>
      </w:r>
      <w:r w:rsidRPr="00855C93">
        <w:rPr>
          <w:rFonts w:asciiTheme="minorHAnsi" w:eastAsia="Times New Roman" w:hAnsiTheme="minorHAnsi" w:cstheme="minorHAnsi"/>
          <w:szCs w:val="20"/>
          <w:lang w:bidi="en-US"/>
        </w:rPr>
        <w:t xml:space="preserve">to avoid </w:t>
      </w:r>
      <w:r w:rsidRPr="00732BD8">
        <w:rPr>
          <w:rFonts w:asciiTheme="minorHAnsi" w:eastAsia="Times New Roman" w:hAnsiTheme="minorHAnsi" w:cstheme="minorHAnsi"/>
          <w:noProof/>
          <w:szCs w:val="20"/>
          <w:lang w:bidi="en-US"/>
        </w:rPr>
        <w:t>repetition</w:t>
      </w:r>
      <w:r w:rsidR="00CD0B46">
        <w:rPr>
          <w:rFonts w:asciiTheme="minorHAnsi" w:eastAsia="Times New Roman" w:hAnsiTheme="minorHAnsi" w:cstheme="minorHAnsi"/>
          <w:szCs w:val="20"/>
          <w:lang w:bidi="en-US"/>
        </w:rPr>
        <w:t>.</w:t>
      </w:r>
      <w:r w:rsidR="006C4ABA">
        <w:rPr>
          <w:rFonts w:asciiTheme="minorHAnsi" w:eastAsia="Times New Roman" w:hAnsiTheme="minorHAnsi" w:cstheme="minorHAnsi"/>
          <w:szCs w:val="20"/>
          <w:lang w:bidi="en-US"/>
        </w:rPr>
        <w:t xml:space="preserve"> Please also note that this stakeholder identification and engagement strategy will continue to be updated as required during project implementation.</w:t>
      </w:r>
    </w:p>
    <w:p w14:paraId="31768B7B" w14:textId="06A54B71" w:rsidR="00855C93" w:rsidRPr="00855C93" w:rsidRDefault="00855C93" w:rsidP="004C4233">
      <w:pPr>
        <w:widowControl w:val="0"/>
        <w:numPr>
          <w:ilvl w:val="0"/>
          <w:numId w:val="51"/>
        </w:numPr>
        <w:tabs>
          <w:tab w:val="left" w:pos="284"/>
        </w:tabs>
        <w:autoSpaceDE w:val="0"/>
        <w:autoSpaceDN w:val="0"/>
        <w:spacing w:before="1"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Private sector technical and equipment companies: </w:t>
      </w:r>
      <w:r w:rsidRPr="00855C93">
        <w:rPr>
          <w:rFonts w:asciiTheme="minorHAnsi" w:eastAsia="Times New Roman" w:hAnsiTheme="minorHAnsi" w:cstheme="minorHAnsi"/>
          <w:szCs w:val="20"/>
          <w:lang w:bidi="en-US"/>
        </w:rPr>
        <w:t xml:space="preserve">Such firms will be invited to be involved in the project both as learners and as bidders for </w:t>
      </w:r>
      <w:r>
        <w:rPr>
          <w:rFonts w:asciiTheme="minorHAnsi" w:eastAsia="Times New Roman" w:hAnsiTheme="minorHAnsi" w:cstheme="minorHAnsi"/>
          <w:szCs w:val="20"/>
          <w:lang w:bidi="en-US"/>
        </w:rPr>
        <w:t>the DRD Call for Proposals and/or village electrification under Output 3.1</w:t>
      </w:r>
      <w:r w:rsidRPr="00855C93">
        <w:rPr>
          <w:rFonts w:asciiTheme="minorHAnsi" w:eastAsia="Times New Roman" w:hAnsiTheme="minorHAnsi" w:cstheme="minorHAnsi"/>
          <w:szCs w:val="20"/>
          <w:lang w:bidi="en-US"/>
        </w:rPr>
        <w:t xml:space="preserve">. The project will offer </w:t>
      </w:r>
      <w:r w:rsidRPr="00A816AC">
        <w:rPr>
          <w:rFonts w:asciiTheme="minorHAnsi" w:eastAsia="Times New Roman" w:hAnsiTheme="minorHAnsi" w:cstheme="minorHAnsi"/>
          <w:noProof/>
          <w:szCs w:val="20"/>
          <w:lang w:bidi="en-US"/>
        </w:rPr>
        <w:t>training</w:t>
      </w:r>
      <w:r w:rsidRPr="00855C93">
        <w:rPr>
          <w:rFonts w:asciiTheme="minorHAnsi" w:eastAsia="Times New Roman" w:hAnsiTheme="minorHAnsi" w:cstheme="minorHAnsi"/>
          <w:szCs w:val="20"/>
          <w:lang w:bidi="en-US"/>
        </w:rPr>
        <w:t xml:space="preserve"> in both </w:t>
      </w:r>
      <w:r w:rsidR="004322A5">
        <w:rPr>
          <w:rFonts w:asciiTheme="minorHAnsi" w:eastAsia="Times New Roman" w:hAnsiTheme="minorHAnsi" w:cstheme="minorHAnsi"/>
          <w:szCs w:val="20"/>
          <w:lang w:bidi="en-US"/>
        </w:rPr>
        <w:t>the mini</w:t>
      </w:r>
      <w:r w:rsidRPr="00855C93">
        <w:rPr>
          <w:rFonts w:asciiTheme="minorHAnsi" w:eastAsia="Times New Roman" w:hAnsiTheme="minorHAnsi" w:cstheme="minorHAnsi"/>
          <w:szCs w:val="20"/>
          <w:lang w:bidi="en-US"/>
        </w:rPr>
        <w:t xml:space="preserve">-hydro area and the PV area. The project will be conducting work in identifying </w:t>
      </w:r>
      <w:r w:rsidR="00732BD8">
        <w:rPr>
          <w:rFonts w:asciiTheme="minorHAnsi" w:eastAsia="Times New Roman" w:hAnsiTheme="minorHAnsi" w:cstheme="minorHAnsi"/>
          <w:szCs w:val="20"/>
          <w:lang w:bidi="en-US"/>
        </w:rPr>
        <w:t xml:space="preserve">the </w:t>
      </w:r>
      <w:r w:rsidRPr="00732BD8">
        <w:rPr>
          <w:rFonts w:asciiTheme="minorHAnsi" w:eastAsia="Times New Roman" w:hAnsiTheme="minorHAnsi" w:cstheme="minorHAnsi"/>
          <w:noProof/>
          <w:szCs w:val="20"/>
          <w:lang w:bidi="en-US"/>
        </w:rPr>
        <w:t>best</w:t>
      </w:r>
      <w:r w:rsidRPr="00855C93">
        <w:rPr>
          <w:rFonts w:asciiTheme="minorHAnsi" w:eastAsia="Times New Roman" w:hAnsiTheme="minorHAnsi" w:cstheme="minorHAnsi"/>
          <w:szCs w:val="20"/>
          <w:lang w:bidi="en-US"/>
        </w:rPr>
        <w:t xml:space="preserve"> cost channels for sourcing quality projects and providing expected cost breakdowns for overall systems (including parts and labor). Finally, the project will work with suppliers </w:t>
      </w:r>
      <w:r w:rsidR="006530E0">
        <w:rPr>
          <w:rFonts w:asciiTheme="minorHAnsi" w:eastAsia="Times New Roman" w:hAnsiTheme="minorHAnsi" w:cstheme="minorHAnsi"/>
          <w:szCs w:val="20"/>
          <w:lang w:bidi="en-US"/>
        </w:rPr>
        <w:t xml:space="preserve">to ensure </w:t>
      </w:r>
      <w:r w:rsidRPr="00855C93">
        <w:rPr>
          <w:rFonts w:asciiTheme="minorHAnsi" w:eastAsia="Times New Roman" w:hAnsiTheme="minorHAnsi" w:cstheme="minorHAnsi"/>
          <w:szCs w:val="20"/>
          <w:lang w:bidi="en-US"/>
        </w:rPr>
        <w:t xml:space="preserve">that </w:t>
      </w:r>
      <w:r w:rsidR="00CD0B46">
        <w:rPr>
          <w:rFonts w:asciiTheme="minorHAnsi" w:eastAsia="Times New Roman" w:hAnsiTheme="minorHAnsi" w:cstheme="minorHAnsi"/>
          <w:szCs w:val="20"/>
          <w:lang w:bidi="en-US"/>
        </w:rPr>
        <w:t xml:space="preserve">hydropower and </w:t>
      </w:r>
      <w:r w:rsidRPr="00855C93">
        <w:rPr>
          <w:rFonts w:asciiTheme="minorHAnsi" w:eastAsia="Times New Roman" w:hAnsiTheme="minorHAnsi" w:cstheme="minorHAnsi"/>
          <w:szCs w:val="20"/>
          <w:lang w:bidi="en-US"/>
        </w:rPr>
        <w:t xml:space="preserve">PV replacement parts (especially batteries) are available </w:t>
      </w:r>
      <w:r>
        <w:rPr>
          <w:rFonts w:asciiTheme="minorHAnsi" w:eastAsia="Times New Roman" w:hAnsiTheme="minorHAnsi" w:cstheme="minorHAnsi"/>
          <w:szCs w:val="20"/>
          <w:lang w:bidi="en-US"/>
        </w:rPr>
        <w:t>in the remote sites</w:t>
      </w:r>
      <w:r w:rsidRPr="00855C93">
        <w:rPr>
          <w:rFonts w:asciiTheme="minorHAnsi" w:eastAsia="Times New Roman" w:hAnsiTheme="minorHAnsi" w:cstheme="minorHAnsi"/>
          <w:szCs w:val="20"/>
          <w:lang w:bidi="en-US"/>
        </w:rPr>
        <w:t xml:space="preserve"> and that means of collecting PV related waste </w:t>
      </w:r>
      <w:r>
        <w:rPr>
          <w:rFonts w:asciiTheme="minorHAnsi" w:eastAsia="Times New Roman" w:hAnsiTheme="minorHAnsi" w:cstheme="minorHAnsi"/>
          <w:szCs w:val="20"/>
          <w:lang w:bidi="en-US"/>
        </w:rPr>
        <w:t xml:space="preserve">(batteries) </w:t>
      </w:r>
      <w:r w:rsidRPr="00855C93">
        <w:rPr>
          <w:rFonts w:asciiTheme="minorHAnsi" w:eastAsia="Times New Roman" w:hAnsiTheme="minorHAnsi" w:cstheme="minorHAnsi"/>
          <w:szCs w:val="20"/>
          <w:lang w:bidi="en-US"/>
        </w:rPr>
        <w:t>are also in</w:t>
      </w:r>
      <w:r w:rsidRPr="00855C93">
        <w:rPr>
          <w:rFonts w:asciiTheme="minorHAnsi" w:eastAsia="Times New Roman" w:hAnsiTheme="minorHAnsi" w:cstheme="minorHAnsi"/>
          <w:spacing w:val="-6"/>
          <w:szCs w:val="20"/>
          <w:lang w:bidi="en-US"/>
        </w:rPr>
        <w:t xml:space="preserve"> </w:t>
      </w:r>
      <w:r w:rsidRPr="00855C93">
        <w:rPr>
          <w:rFonts w:asciiTheme="minorHAnsi" w:eastAsia="Times New Roman" w:hAnsiTheme="minorHAnsi" w:cstheme="minorHAnsi"/>
          <w:szCs w:val="20"/>
          <w:lang w:bidi="en-US"/>
        </w:rPr>
        <w:t>place.</w:t>
      </w:r>
    </w:p>
    <w:p w14:paraId="2BD1B671" w14:textId="27D309DC" w:rsidR="00855C93" w:rsidRP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Commercial banks: </w:t>
      </w:r>
      <w:r w:rsidRPr="00855C93">
        <w:rPr>
          <w:rFonts w:asciiTheme="minorHAnsi" w:eastAsia="Times New Roman" w:hAnsiTheme="minorHAnsi" w:cstheme="minorHAnsi"/>
          <w:szCs w:val="20"/>
          <w:lang w:bidi="en-US"/>
        </w:rPr>
        <w:t>The project will invite commercial banks to attend its capacity building program for the banks on the financing of RE a</w:t>
      </w:r>
      <w:r>
        <w:rPr>
          <w:rFonts w:asciiTheme="minorHAnsi" w:eastAsia="Times New Roman" w:hAnsiTheme="minorHAnsi" w:cstheme="minorHAnsi"/>
          <w:szCs w:val="20"/>
          <w:lang w:bidi="en-US"/>
        </w:rPr>
        <w:t>nd off-grid</w:t>
      </w:r>
      <w:r w:rsidRPr="00855C93">
        <w:rPr>
          <w:rFonts w:asciiTheme="minorHAnsi" w:eastAsia="Times New Roman" w:hAnsiTheme="minorHAnsi" w:cstheme="minorHAnsi"/>
          <w:szCs w:val="20"/>
          <w:lang w:bidi="en-US"/>
        </w:rPr>
        <w:t xml:space="preserve"> technologies. The project will further reach out to the banks </w:t>
      </w:r>
      <w:r w:rsidR="00CD0B46">
        <w:rPr>
          <w:rFonts w:asciiTheme="minorHAnsi" w:eastAsia="Times New Roman" w:hAnsiTheme="minorHAnsi" w:cstheme="minorHAnsi"/>
          <w:szCs w:val="20"/>
          <w:lang w:bidi="en-US"/>
        </w:rPr>
        <w:t>by approaching</w:t>
      </w:r>
      <w:r>
        <w:rPr>
          <w:rFonts w:asciiTheme="minorHAnsi" w:eastAsia="Times New Roman" w:hAnsiTheme="minorHAnsi" w:cstheme="minorHAnsi"/>
          <w:szCs w:val="20"/>
          <w:lang w:bidi="en-US"/>
        </w:rPr>
        <w:t xml:space="preserve"> </w:t>
      </w:r>
      <w:r w:rsidR="00732BD8">
        <w:rPr>
          <w:rFonts w:asciiTheme="minorHAnsi" w:eastAsia="Times New Roman" w:hAnsiTheme="minorHAnsi" w:cstheme="minorHAnsi"/>
          <w:szCs w:val="20"/>
          <w:lang w:bidi="en-US"/>
        </w:rPr>
        <w:t>guarantee providers</w:t>
      </w:r>
      <w:r w:rsidR="00CD0B46">
        <w:rPr>
          <w:rFonts w:asciiTheme="minorHAnsi" w:eastAsia="Times New Roman" w:hAnsiTheme="minorHAnsi" w:cstheme="minorHAnsi"/>
          <w:szCs w:val="20"/>
          <w:lang w:bidi="en-US"/>
        </w:rPr>
        <w:t xml:space="preserve"> to discuss the possibility of</w:t>
      </w:r>
      <w:r>
        <w:rPr>
          <w:rFonts w:asciiTheme="minorHAnsi" w:eastAsia="Times New Roman" w:hAnsiTheme="minorHAnsi" w:cstheme="minorHAnsi"/>
          <w:szCs w:val="20"/>
          <w:lang w:bidi="en-US"/>
        </w:rPr>
        <w:t xml:space="preserve"> providing </w:t>
      </w:r>
      <w:r w:rsidRPr="00732BD8">
        <w:rPr>
          <w:rFonts w:asciiTheme="minorHAnsi" w:eastAsia="Times New Roman" w:hAnsiTheme="minorHAnsi" w:cstheme="minorHAnsi"/>
          <w:noProof/>
          <w:szCs w:val="20"/>
          <w:lang w:bidi="en-US"/>
        </w:rPr>
        <w:t>guarantee</w:t>
      </w:r>
      <w:r w:rsidR="00732BD8" w:rsidRPr="00732BD8">
        <w:rPr>
          <w:rFonts w:asciiTheme="minorHAnsi" w:eastAsia="Times New Roman" w:hAnsiTheme="minorHAnsi" w:cstheme="minorHAnsi"/>
          <w:noProof/>
          <w:szCs w:val="20"/>
          <w:lang w:bidi="en-US"/>
        </w:rPr>
        <w:t>s</w:t>
      </w:r>
      <w:r w:rsidRPr="00855C93">
        <w:rPr>
          <w:rFonts w:asciiTheme="minorHAnsi" w:eastAsia="Times New Roman" w:hAnsiTheme="minorHAnsi" w:cstheme="minorHAnsi"/>
          <w:szCs w:val="20"/>
          <w:lang w:bidi="en-US"/>
        </w:rPr>
        <w:t xml:space="preserve"> for loans</w:t>
      </w:r>
      <w:r>
        <w:rPr>
          <w:rFonts w:asciiTheme="minorHAnsi" w:eastAsia="Times New Roman" w:hAnsiTheme="minorHAnsi" w:cstheme="minorHAnsi"/>
          <w:szCs w:val="20"/>
          <w:lang w:bidi="en-US"/>
        </w:rPr>
        <w:t xml:space="preserve"> or loan portfolios for RE and </w:t>
      </w:r>
      <w:r w:rsidRPr="00732BD8">
        <w:rPr>
          <w:rFonts w:asciiTheme="minorHAnsi" w:eastAsia="Times New Roman" w:hAnsiTheme="minorHAnsi" w:cstheme="minorHAnsi"/>
          <w:noProof/>
          <w:szCs w:val="20"/>
          <w:lang w:bidi="en-US"/>
        </w:rPr>
        <w:t>off</w:t>
      </w:r>
      <w:r>
        <w:rPr>
          <w:rFonts w:asciiTheme="minorHAnsi" w:eastAsia="Times New Roman" w:hAnsiTheme="minorHAnsi" w:cstheme="minorHAnsi"/>
          <w:szCs w:val="20"/>
          <w:lang w:bidi="en-US"/>
        </w:rPr>
        <w:t>-grid energy</w:t>
      </w:r>
      <w:r w:rsidRPr="00855C93">
        <w:rPr>
          <w:rFonts w:asciiTheme="minorHAnsi" w:eastAsia="Times New Roman" w:hAnsiTheme="minorHAnsi" w:cstheme="minorHAnsi"/>
          <w:szCs w:val="20"/>
          <w:lang w:bidi="en-US"/>
        </w:rPr>
        <w:t xml:space="preserve"> projects </w:t>
      </w:r>
      <w:r>
        <w:rPr>
          <w:rFonts w:asciiTheme="minorHAnsi" w:eastAsia="Times New Roman" w:hAnsiTheme="minorHAnsi" w:cstheme="minorHAnsi"/>
          <w:szCs w:val="20"/>
          <w:lang w:bidi="en-US"/>
        </w:rPr>
        <w:t>(see Output 3.2)</w:t>
      </w:r>
    </w:p>
    <w:p w14:paraId="621BD403" w14:textId="7AD8D74B" w:rsidR="00855C93" w:rsidRP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Local business persons on the islands and in villages: </w:t>
      </w:r>
      <w:r w:rsidRPr="00855C93">
        <w:rPr>
          <w:rFonts w:asciiTheme="minorHAnsi" w:eastAsia="Times New Roman" w:hAnsiTheme="minorHAnsi" w:cstheme="minorHAnsi"/>
          <w:szCs w:val="20"/>
          <w:lang w:bidi="en-US"/>
        </w:rPr>
        <w:t>The project will reach out to such persons about forming a local “</w:t>
      </w:r>
      <w:r w:rsidR="004322A5">
        <w:rPr>
          <w:rFonts w:asciiTheme="minorHAnsi" w:eastAsia="Times New Roman" w:hAnsiTheme="minorHAnsi" w:cstheme="minorHAnsi"/>
          <w:szCs w:val="20"/>
          <w:lang w:bidi="en-US"/>
        </w:rPr>
        <w:t>rural energy service company”</w:t>
      </w:r>
      <w:r w:rsidRPr="00855C93">
        <w:rPr>
          <w:rFonts w:asciiTheme="minorHAnsi" w:eastAsia="Times New Roman" w:hAnsiTheme="minorHAnsi" w:cstheme="minorHAnsi"/>
          <w:szCs w:val="20"/>
          <w:lang w:bidi="en-US"/>
        </w:rPr>
        <w:t xml:space="preserve"> to </w:t>
      </w:r>
      <w:r w:rsidR="001227B8">
        <w:rPr>
          <w:rFonts w:asciiTheme="minorHAnsi" w:eastAsia="Times New Roman" w:hAnsiTheme="minorHAnsi" w:cstheme="minorHAnsi"/>
          <w:szCs w:val="20"/>
          <w:lang w:bidi="en-US"/>
        </w:rPr>
        <w:t>install and maintain</w:t>
      </w:r>
      <w:r w:rsidRPr="00855C93">
        <w:rPr>
          <w:rFonts w:asciiTheme="minorHAnsi" w:eastAsia="Times New Roman" w:hAnsiTheme="minorHAnsi" w:cstheme="minorHAnsi"/>
          <w:szCs w:val="20"/>
          <w:lang w:bidi="en-US"/>
        </w:rPr>
        <w:t xml:space="preserve"> village-scale RE power systems in its area</w:t>
      </w:r>
      <w:r w:rsidR="004322A5">
        <w:rPr>
          <w:rFonts w:asciiTheme="minorHAnsi" w:eastAsia="Times New Roman" w:hAnsiTheme="minorHAnsi" w:cstheme="minorHAnsi"/>
          <w:szCs w:val="20"/>
          <w:lang w:bidi="en-US"/>
        </w:rPr>
        <w:t xml:space="preserve"> on behalf of the </w:t>
      </w:r>
      <w:r w:rsidR="001227B8">
        <w:rPr>
          <w:rFonts w:asciiTheme="minorHAnsi" w:eastAsia="Times New Roman" w:hAnsiTheme="minorHAnsi" w:cstheme="minorHAnsi"/>
          <w:szCs w:val="20"/>
          <w:lang w:bidi="en-US"/>
        </w:rPr>
        <w:t>VEC or VECO</w:t>
      </w:r>
      <w:r w:rsidR="004322A5">
        <w:rPr>
          <w:rFonts w:asciiTheme="minorHAnsi" w:eastAsia="Times New Roman" w:hAnsiTheme="minorHAnsi" w:cstheme="minorHAnsi"/>
          <w:szCs w:val="20"/>
          <w:lang w:bidi="en-US"/>
        </w:rPr>
        <w:t>.</w:t>
      </w:r>
      <w:r w:rsidRPr="00855C93">
        <w:rPr>
          <w:rFonts w:asciiTheme="minorHAnsi" w:eastAsia="Times New Roman" w:hAnsiTheme="minorHAnsi" w:cstheme="minorHAnsi"/>
          <w:szCs w:val="20"/>
          <w:lang w:bidi="en-US"/>
        </w:rPr>
        <w:t xml:space="preserve"> The project will also reach out to such persons about pursuing businesses in the areas of productive use </w:t>
      </w:r>
      <w:r w:rsidR="004322A5">
        <w:rPr>
          <w:rFonts w:asciiTheme="minorHAnsi" w:eastAsia="Times New Roman" w:hAnsiTheme="minorHAnsi" w:cstheme="minorHAnsi"/>
          <w:szCs w:val="20"/>
          <w:lang w:bidi="en-US"/>
        </w:rPr>
        <w:t>of energy</w:t>
      </w:r>
      <w:r w:rsidRPr="00855C93">
        <w:rPr>
          <w:rFonts w:asciiTheme="minorHAnsi" w:eastAsia="Times New Roman" w:hAnsiTheme="minorHAnsi" w:cstheme="minorHAnsi"/>
          <w:szCs w:val="20"/>
          <w:lang w:bidi="en-US"/>
        </w:rPr>
        <w:t xml:space="preserve">. Further, the project will later contact such persons about the potential to develop replication projects and apply </w:t>
      </w:r>
      <w:r w:rsidR="004322A5">
        <w:rPr>
          <w:rFonts w:asciiTheme="minorHAnsi" w:eastAsia="Times New Roman" w:hAnsiTheme="minorHAnsi" w:cstheme="minorHAnsi"/>
          <w:szCs w:val="20"/>
          <w:lang w:bidi="en-US"/>
        </w:rPr>
        <w:t xml:space="preserve">to </w:t>
      </w:r>
      <w:r w:rsidRPr="00855C93">
        <w:rPr>
          <w:rFonts w:asciiTheme="minorHAnsi" w:eastAsia="Times New Roman" w:hAnsiTheme="minorHAnsi" w:cstheme="minorHAnsi"/>
          <w:szCs w:val="20"/>
          <w:lang w:bidi="en-US"/>
        </w:rPr>
        <w:t xml:space="preserve">the private sector financing </w:t>
      </w:r>
      <w:r w:rsidR="004322A5">
        <w:rPr>
          <w:rFonts w:asciiTheme="minorHAnsi" w:eastAsia="Times New Roman" w:hAnsiTheme="minorHAnsi" w:cstheme="minorHAnsi"/>
          <w:szCs w:val="20"/>
          <w:lang w:bidi="en-US"/>
        </w:rPr>
        <w:t>and the credit guarantee facility offered as part of the Project</w:t>
      </w:r>
      <w:r w:rsidR="001227B8">
        <w:rPr>
          <w:rFonts w:asciiTheme="minorHAnsi" w:eastAsia="Times New Roman" w:hAnsiTheme="minorHAnsi" w:cstheme="minorHAnsi"/>
          <w:szCs w:val="20"/>
          <w:lang w:bidi="en-US"/>
        </w:rPr>
        <w:t>.</w:t>
      </w:r>
    </w:p>
    <w:p w14:paraId="60A162FC" w14:textId="4B034101" w:rsidR="00855C93" w:rsidRP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Engineer</w:t>
      </w:r>
      <w:r w:rsidR="004322A5">
        <w:rPr>
          <w:rFonts w:asciiTheme="minorHAnsi" w:eastAsia="Times New Roman" w:hAnsiTheme="minorHAnsi" w:cstheme="minorHAnsi"/>
          <w:b/>
          <w:szCs w:val="20"/>
          <w:lang w:bidi="en-US"/>
        </w:rPr>
        <w:t>ing and consulting firms</w:t>
      </w:r>
      <w:r w:rsidRPr="00855C93">
        <w:rPr>
          <w:rFonts w:asciiTheme="minorHAnsi" w:eastAsia="Times New Roman" w:hAnsiTheme="minorHAnsi" w:cstheme="minorHAnsi"/>
          <w:b/>
          <w:szCs w:val="20"/>
          <w:lang w:bidi="en-US"/>
        </w:rPr>
        <w:t xml:space="preserve">: </w:t>
      </w:r>
      <w:r w:rsidRPr="00855C93">
        <w:rPr>
          <w:rFonts w:asciiTheme="minorHAnsi" w:eastAsia="Times New Roman" w:hAnsiTheme="minorHAnsi" w:cstheme="minorHAnsi"/>
          <w:szCs w:val="20"/>
          <w:lang w:bidi="en-US"/>
        </w:rPr>
        <w:t xml:space="preserve">The project will invite such </w:t>
      </w:r>
      <w:r w:rsidR="008B1B20">
        <w:rPr>
          <w:rFonts w:asciiTheme="minorHAnsi" w:eastAsia="Times New Roman" w:hAnsiTheme="minorHAnsi" w:cstheme="minorHAnsi"/>
          <w:szCs w:val="20"/>
          <w:lang w:bidi="en-US"/>
        </w:rPr>
        <w:t>firm</w:t>
      </w:r>
      <w:r w:rsidRPr="00855C93">
        <w:rPr>
          <w:rFonts w:asciiTheme="minorHAnsi" w:eastAsia="Times New Roman" w:hAnsiTheme="minorHAnsi" w:cstheme="minorHAnsi"/>
          <w:szCs w:val="20"/>
          <w:lang w:bidi="en-US"/>
        </w:rPr>
        <w:t xml:space="preserve"> to participate in its high-level </w:t>
      </w:r>
      <w:r w:rsidRPr="00A816AC">
        <w:rPr>
          <w:rFonts w:asciiTheme="minorHAnsi" w:eastAsia="Times New Roman" w:hAnsiTheme="minorHAnsi" w:cstheme="minorHAnsi"/>
          <w:noProof/>
          <w:szCs w:val="20"/>
          <w:lang w:bidi="en-US"/>
        </w:rPr>
        <w:t>training</w:t>
      </w:r>
      <w:r w:rsidRPr="00855C93">
        <w:rPr>
          <w:rFonts w:asciiTheme="minorHAnsi" w:eastAsia="Times New Roman" w:hAnsiTheme="minorHAnsi" w:cstheme="minorHAnsi"/>
          <w:szCs w:val="20"/>
          <w:lang w:bidi="en-US"/>
        </w:rPr>
        <w:t xml:space="preserve"> on (i) the design and installation </w:t>
      </w:r>
      <w:r w:rsidR="004322A5">
        <w:rPr>
          <w:rFonts w:asciiTheme="minorHAnsi" w:eastAsia="Times New Roman" w:hAnsiTheme="minorHAnsi" w:cstheme="minorHAnsi"/>
          <w:szCs w:val="20"/>
          <w:lang w:bidi="en-US"/>
        </w:rPr>
        <w:t>hydro and or solar</w:t>
      </w:r>
      <w:r w:rsidRPr="00855C93">
        <w:rPr>
          <w:rFonts w:asciiTheme="minorHAnsi" w:eastAsia="Times New Roman" w:hAnsiTheme="minorHAnsi" w:cstheme="minorHAnsi"/>
          <w:szCs w:val="20"/>
          <w:lang w:bidi="en-US"/>
        </w:rPr>
        <w:t xml:space="preserve"> mini-grids and (</w:t>
      </w:r>
      <w:r w:rsidR="004322A5">
        <w:rPr>
          <w:rFonts w:asciiTheme="minorHAnsi" w:eastAsia="Times New Roman" w:hAnsiTheme="minorHAnsi" w:cstheme="minorHAnsi"/>
          <w:szCs w:val="20"/>
          <w:lang w:bidi="en-US"/>
        </w:rPr>
        <w:t>and individual solar PV systems</w:t>
      </w:r>
      <w:r w:rsidR="001227B8">
        <w:rPr>
          <w:rFonts w:asciiTheme="minorHAnsi" w:eastAsia="Times New Roman" w:hAnsiTheme="minorHAnsi" w:cstheme="minorHAnsi"/>
          <w:szCs w:val="20"/>
          <w:lang w:bidi="en-US"/>
        </w:rPr>
        <w:t>).</w:t>
      </w:r>
    </w:p>
    <w:p w14:paraId="2A5F4CF8" w14:textId="4C631607" w:rsidR="00855C93" w:rsidRPr="00855C93" w:rsidRDefault="00855C93" w:rsidP="004C4233">
      <w:pPr>
        <w:widowControl w:val="0"/>
        <w:numPr>
          <w:ilvl w:val="0"/>
          <w:numId w:val="51"/>
        </w:numPr>
        <w:tabs>
          <w:tab w:val="left" w:pos="284"/>
        </w:tabs>
        <w:autoSpaceDE w:val="0"/>
        <w:autoSpaceDN w:val="0"/>
        <w:spacing w:after="0"/>
        <w:ind w:left="284" w:right="393"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Rural electricians: </w:t>
      </w:r>
      <w:r w:rsidRPr="00855C93">
        <w:rPr>
          <w:rFonts w:asciiTheme="minorHAnsi" w:eastAsia="Times New Roman" w:hAnsiTheme="minorHAnsi" w:cstheme="minorHAnsi"/>
          <w:szCs w:val="20"/>
          <w:lang w:bidi="en-US"/>
        </w:rPr>
        <w:t xml:space="preserve">The project will identify </w:t>
      </w:r>
      <w:r w:rsidR="004322A5">
        <w:rPr>
          <w:rFonts w:asciiTheme="minorHAnsi" w:eastAsia="Times New Roman" w:hAnsiTheme="minorHAnsi" w:cstheme="minorHAnsi"/>
          <w:szCs w:val="20"/>
          <w:lang w:bidi="en-US"/>
        </w:rPr>
        <w:t>r</w:t>
      </w:r>
      <w:r w:rsidRPr="00855C93">
        <w:rPr>
          <w:rFonts w:asciiTheme="minorHAnsi" w:eastAsia="Times New Roman" w:hAnsiTheme="minorHAnsi" w:cstheme="minorHAnsi"/>
          <w:szCs w:val="20"/>
          <w:lang w:bidi="en-US"/>
        </w:rPr>
        <w:t>ural</w:t>
      </w:r>
      <w:r w:rsidR="004322A5">
        <w:rPr>
          <w:rFonts w:asciiTheme="minorHAnsi" w:eastAsia="Times New Roman" w:hAnsiTheme="minorHAnsi" w:cstheme="minorHAnsi"/>
          <w:szCs w:val="20"/>
          <w:lang w:bidi="en-US"/>
        </w:rPr>
        <w:t xml:space="preserve"> technicians in each of the villages where the Project will support </w:t>
      </w:r>
      <w:r w:rsidR="004322A5" w:rsidRPr="00A816AC">
        <w:rPr>
          <w:rFonts w:asciiTheme="minorHAnsi" w:eastAsia="Times New Roman" w:hAnsiTheme="minorHAnsi" w:cstheme="minorHAnsi"/>
          <w:noProof/>
          <w:szCs w:val="20"/>
          <w:lang w:bidi="en-US"/>
        </w:rPr>
        <w:t>mini-grid</w:t>
      </w:r>
      <w:r w:rsidR="004322A5">
        <w:rPr>
          <w:rFonts w:asciiTheme="minorHAnsi" w:eastAsia="Times New Roman" w:hAnsiTheme="minorHAnsi" w:cstheme="minorHAnsi"/>
          <w:szCs w:val="20"/>
          <w:lang w:bidi="en-US"/>
        </w:rPr>
        <w:t xml:space="preserve"> or solar home system solutions. </w:t>
      </w:r>
      <w:r w:rsidRPr="00855C93">
        <w:rPr>
          <w:rFonts w:asciiTheme="minorHAnsi" w:eastAsia="Times New Roman" w:hAnsiTheme="minorHAnsi" w:cstheme="minorHAnsi"/>
          <w:szCs w:val="20"/>
          <w:lang w:bidi="en-US"/>
        </w:rPr>
        <w:t xml:space="preserve"> The project will provide training for such persons both through its training programs and through special certified electrician training. The project will further retain these persons to carry out project activities at the demo sites </w:t>
      </w:r>
      <w:r w:rsidR="004322A5">
        <w:rPr>
          <w:rFonts w:asciiTheme="minorHAnsi" w:eastAsia="Times New Roman" w:hAnsiTheme="minorHAnsi" w:cstheme="minorHAnsi"/>
          <w:szCs w:val="20"/>
          <w:lang w:bidi="en-US"/>
        </w:rPr>
        <w:t>(operation and maintenance)</w:t>
      </w:r>
    </w:p>
    <w:p w14:paraId="378F411E" w14:textId="450CAB29" w:rsidR="00855C93" w:rsidRPr="00855C93" w:rsidRDefault="00855C93" w:rsidP="004C4233">
      <w:pPr>
        <w:widowControl w:val="0"/>
        <w:numPr>
          <w:ilvl w:val="0"/>
          <w:numId w:val="51"/>
        </w:numPr>
        <w:tabs>
          <w:tab w:val="left" w:pos="284"/>
        </w:tabs>
        <w:autoSpaceDE w:val="0"/>
        <w:autoSpaceDN w:val="0"/>
        <w:spacing w:after="0"/>
        <w:ind w:left="284" w:right="396"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Operators/ potential operators: </w:t>
      </w:r>
      <w:r w:rsidRPr="00855C93">
        <w:rPr>
          <w:rFonts w:asciiTheme="minorHAnsi" w:eastAsia="Times New Roman" w:hAnsiTheme="minorHAnsi" w:cstheme="minorHAnsi"/>
          <w:szCs w:val="20"/>
          <w:lang w:bidi="en-US"/>
        </w:rPr>
        <w:t xml:space="preserve">The project will select and train a few operators from each village </w:t>
      </w:r>
      <w:r w:rsidR="008F0150">
        <w:rPr>
          <w:rFonts w:asciiTheme="minorHAnsi" w:eastAsia="Times New Roman" w:hAnsiTheme="minorHAnsi" w:cstheme="minorHAnsi"/>
          <w:szCs w:val="20"/>
          <w:lang w:bidi="en-US"/>
        </w:rPr>
        <w:t>where</w:t>
      </w:r>
      <w:r w:rsidRPr="00855C93">
        <w:rPr>
          <w:rFonts w:asciiTheme="minorHAnsi" w:eastAsia="Times New Roman" w:hAnsiTheme="minorHAnsi" w:cstheme="minorHAnsi"/>
          <w:szCs w:val="20"/>
          <w:lang w:bidi="en-US"/>
        </w:rPr>
        <w:t xml:space="preserve"> there is an </w:t>
      </w:r>
      <w:r w:rsidR="001227B8">
        <w:rPr>
          <w:rFonts w:asciiTheme="minorHAnsi" w:eastAsia="Times New Roman" w:hAnsiTheme="minorHAnsi" w:cstheme="minorHAnsi"/>
          <w:szCs w:val="20"/>
          <w:lang w:bidi="en-US"/>
        </w:rPr>
        <w:t>off-grid RE system.</w:t>
      </w:r>
      <w:r w:rsidRPr="00855C93">
        <w:rPr>
          <w:rFonts w:asciiTheme="minorHAnsi" w:eastAsia="Times New Roman" w:hAnsiTheme="minorHAnsi" w:cstheme="minorHAnsi"/>
          <w:szCs w:val="20"/>
          <w:lang w:bidi="en-US"/>
        </w:rPr>
        <w:t xml:space="preserve"> The operators will be paid for their part-time work, which will consist of: operating </w:t>
      </w:r>
      <w:r w:rsidR="001227B8">
        <w:rPr>
          <w:rFonts w:asciiTheme="minorHAnsi" w:eastAsia="Times New Roman" w:hAnsiTheme="minorHAnsi" w:cstheme="minorHAnsi"/>
          <w:szCs w:val="20"/>
          <w:lang w:bidi="en-US"/>
        </w:rPr>
        <w:t xml:space="preserve">the </w:t>
      </w:r>
      <w:r w:rsidRPr="00855C93">
        <w:rPr>
          <w:rFonts w:asciiTheme="minorHAnsi" w:eastAsia="Times New Roman" w:hAnsiTheme="minorHAnsi" w:cstheme="minorHAnsi"/>
          <w:szCs w:val="20"/>
          <w:lang w:bidi="en-US"/>
        </w:rPr>
        <w:t xml:space="preserve">off-grid village RE system, preparing bills and collecting payment, transferring funds to </w:t>
      </w:r>
      <w:r w:rsidR="00732BD8">
        <w:rPr>
          <w:rFonts w:asciiTheme="minorHAnsi" w:eastAsia="Times New Roman" w:hAnsiTheme="minorHAnsi" w:cstheme="minorHAnsi"/>
          <w:szCs w:val="20"/>
          <w:lang w:bidi="en-US"/>
        </w:rPr>
        <w:t xml:space="preserve">the </w:t>
      </w:r>
      <w:r w:rsidRPr="00732BD8">
        <w:rPr>
          <w:rFonts w:asciiTheme="minorHAnsi" w:eastAsia="Times New Roman" w:hAnsiTheme="minorHAnsi" w:cstheme="minorHAnsi"/>
          <w:noProof/>
          <w:szCs w:val="20"/>
          <w:lang w:bidi="en-US"/>
        </w:rPr>
        <w:t>required</w:t>
      </w:r>
      <w:r w:rsidRPr="00855C93">
        <w:rPr>
          <w:rFonts w:asciiTheme="minorHAnsi" w:eastAsia="Times New Roman" w:hAnsiTheme="minorHAnsi" w:cstheme="minorHAnsi"/>
          <w:szCs w:val="20"/>
          <w:lang w:bidi="en-US"/>
        </w:rPr>
        <w:t xml:space="preserve"> account, troubleshooting basic technical problems, and notifying relevant parties of more significant technical</w:t>
      </w:r>
      <w:r w:rsidRPr="00855C93">
        <w:rPr>
          <w:rFonts w:asciiTheme="minorHAnsi" w:eastAsia="Times New Roman" w:hAnsiTheme="minorHAnsi" w:cstheme="minorHAnsi"/>
          <w:spacing w:val="-1"/>
          <w:szCs w:val="20"/>
          <w:lang w:bidi="en-US"/>
        </w:rPr>
        <w:t xml:space="preserve"> </w:t>
      </w:r>
      <w:r w:rsidRPr="00855C93">
        <w:rPr>
          <w:rFonts w:asciiTheme="minorHAnsi" w:eastAsia="Times New Roman" w:hAnsiTheme="minorHAnsi" w:cstheme="minorHAnsi"/>
          <w:szCs w:val="20"/>
          <w:lang w:bidi="en-US"/>
        </w:rPr>
        <w:t>problems.</w:t>
      </w:r>
    </w:p>
    <w:p w14:paraId="0F65F403" w14:textId="77777777" w:rsidR="006C4ABA" w:rsidRDefault="00855C93" w:rsidP="004C4233">
      <w:pPr>
        <w:widowControl w:val="0"/>
        <w:numPr>
          <w:ilvl w:val="0"/>
          <w:numId w:val="51"/>
        </w:numPr>
        <w:tabs>
          <w:tab w:val="left" w:pos="284"/>
        </w:tabs>
        <w:autoSpaceDE w:val="0"/>
        <w:autoSpaceDN w:val="0"/>
        <w:spacing w:before="40" w:after="0"/>
        <w:ind w:left="284" w:right="397" w:hanging="284"/>
        <w:rPr>
          <w:rFonts w:asciiTheme="minorHAnsi" w:eastAsia="Times New Roman" w:hAnsiTheme="minorHAnsi" w:cstheme="minorHAnsi"/>
          <w:szCs w:val="20"/>
          <w:lang w:bidi="en-US"/>
        </w:rPr>
      </w:pPr>
      <w:r w:rsidRPr="004322A5">
        <w:rPr>
          <w:rFonts w:asciiTheme="minorHAnsi" w:eastAsia="Times New Roman" w:hAnsiTheme="minorHAnsi" w:cstheme="minorHAnsi"/>
          <w:b/>
          <w:szCs w:val="20"/>
          <w:lang w:bidi="en-US"/>
        </w:rPr>
        <w:t>Local villagers</w:t>
      </w:r>
      <w:r w:rsidR="0043385D">
        <w:rPr>
          <w:rFonts w:asciiTheme="minorHAnsi" w:eastAsia="Times New Roman" w:hAnsiTheme="minorHAnsi" w:cstheme="minorHAnsi"/>
          <w:b/>
          <w:szCs w:val="20"/>
          <w:lang w:bidi="en-US"/>
        </w:rPr>
        <w:t xml:space="preserve"> </w:t>
      </w:r>
      <w:r w:rsidR="00615284">
        <w:rPr>
          <w:rFonts w:asciiTheme="minorHAnsi" w:eastAsia="Times New Roman" w:hAnsiTheme="minorHAnsi" w:cstheme="minorHAnsi"/>
          <w:b/>
          <w:szCs w:val="20"/>
          <w:lang w:bidi="en-US"/>
        </w:rPr>
        <w:t xml:space="preserve">(households </w:t>
      </w:r>
      <w:r w:rsidR="0043385D">
        <w:rPr>
          <w:rFonts w:asciiTheme="minorHAnsi" w:eastAsia="Times New Roman" w:hAnsiTheme="minorHAnsi" w:cstheme="minorHAnsi"/>
          <w:b/>
          <w:szCs w:val="20"/>
          <w:lang w:bidi="en-US"/>
        </w:rPr>
        <w:t xml:space="preserve">and </w:t>
      </w:r>
      <w:r w:rsidR="00615284">
        <w:rPr>
          <w:rFonts w:asciiTheme="minorHAnsi" w:eastAsia="Times New Roman" w:hAnsiTheme="minorHAnsi" w:cstheme="minorHAnsi"/>
          <w:b/>
          <w:szCs w:val="20"/>
          <w:lang w:bidi="en-US"/>
        </w:rPr>
        <w:t>small business</w:t>
      </w:r>
      <w:r w:rsidR="00801128">
        <w:rPr>
          <w:rFonts w:asciiTheme="minorHAnsi" w:eastAsia="Times New Roman" w:hAnsiTheme="minorHAnsi" w:cstheme="minorHAnsi"/>
          <w:b/>
          <w:szCs w:val="20"/>
          <w:lang w:bidi="en-US"/>
        </w:rPr>
        <w:t>es</w:t>
      </w:r>
      <w:r w:rsidR="00615284">
        <w:rPr>
          <w:rFonts w:asciiTheme="minorHAnsi" w:eastAsia="Times New Roman" w:hAnsiTheme="minorHAnsi" w:cstheme="minorHAnsi"/>
          <w:b/>
          <w:szCs w:val="20"/>
          <w:lang w:bidi="en-US"/>
        </w:rPr>
        <w:t>)</w:t>
      </w:r>
      <w:r w:rsidR="004322A5">
        <w:rPr>
          <w:rFonts w:asciiTheme="minorHAnsi" w:eastAsia="Times New Roman" w:hAnsiTheme="minorHAnsi" w:cstheme="minorHAnsi"/>
          <w:b/>
          <w:szCs w:val="20"/>
          <w:lang w:bidi="en-US"/>
        </w:rPr>
        <w:t xml:space="preserve">: </w:t>
      </w:r>
      <w:r w:rsidRPr="004322A5">
        <w:rPr>
          <w:rFonts w:asciiTheme="minorHAnsi" w:eastAsia="Times New Roman" w:hAnsiTheme="minorHAnsi" w:cstheme="minorHAnsi"/>
          <w:szCs w:val="20"/>
          <w:lang w:bidi="en-US"/>
        </w:rPr>
        <w:t xml:space="preserve">The project will put special emphasis on </w:t>
      </w:r>
      <w:r w:rsidR="00732BD8">
        <w:rPr>
          <w:rFonts w:asciiTheme="minorHAnsi" w:eastAsia="Times New Roman" w:hAnsiTheme="minorHAnsi" w:cstheme="minorHAnsi"/>
          <w:szCs w:val="20"/>
          <w:lang w:bidi="en-US"/>
        </w:rPr>
        <w:t xml:space="preserve">the </w:t>
      </w:r>
      <w:r w:rsidRPr="00732BD8">
        <w:rPr>
          <w:rFonts w:asciiTheme="minorHAnsi" w:eastAsia="Times New Roman" w:hAnsiTheme="minorHAnsi" w:cstheme="minorHAnsi"/>
          <w:noProof/>
          <w:szCs w:val="20"/>
          <w:lang w:bidi="en-US"/>
        </w:rPr>
        <w:t>engagement</w:t>
      </w:r>
      <w:r w:rsidRPr="004322A5">
        <w:rPr>
          <w:rFonts w:asciiTheme="minorHAnsi" w:eastAsia="Times New Roman" w:hAnsiTheme="minorHAnsi" w:cstheme="minorHAnsi"/>
          <w:szCs w:val="20"/>
          <w:lang w:bidi="en-US"/>
        </w:rPr>
        <w:t xml:space="preserve"> of local villagers</w:t>
      </w:r>
      <w:r w:rsidR="004322A5" w:rsidRPr="004322A5">
        <w:rPr>
          <w:rFonts w:asciiTheme="minorHAnsi" w:eastAsia="Times New Roman" w:hAnsiTheme="minorHAnsi" w:cstheme="minorHAnsi"/>
          <w:szCs w:val="20"/>
          <w:lang w:bidi="en-US"/>
        </w:rPr>
        <w:t xml:space="preserve">. </w:t>
      </w:r>
      <w:r w:rsidRPr="004322A5">
        <w:rPr>
          <w:rFonts w:asciiTheme="minorHAnsi" w:eastAsia="Times New Roman" w:hAnsiTheme="minorHAnsi" w:cstheme="minorHAnsi"/>
          <w:szCs w:val="20"/>
          <w:lang w:bidi="en-US"/>
        </w:rPr>
        <w:t xml:space="preserve">The project </w:t>
      </w:r>
      <w:r w:rsidR="004322A5" w:rsidRPr="004322A5">
        <w:rPr>
          <w:rFonts w:asciiTheme="minorHAnsi" w:eastAsia="Times New Roman" w:hAnsiTheme="minorHAnsi" w:cstheme="minorHAnsi"/>
          <w:szCs w:val="20"/>
          <w:lang w:bidi="en-US"/>
        </w:rPr>
        <w:t>will c</w:t>
      </w:r>
      <w:r w:rsidRPr="004322A5">
        <w:rPr>
          <w:rFonts w:asciiTheme="minorHAnsi" w:eastAsia="Times New Roman" w:hAnsiTheme="minorHAnsi" w:cstheme="minorHAnsi"/>
          <w:szCs w:val="20"/>
          <w:lang w:bidi="en-US"/>
        </w:rPr>
        <w:t xml:space="preserve">onsult extensively with local people in the demo villages regarding their interest in </w:t>
      </w:r>
      <w:r w:rsidR="004322A5" w:rsidRPr="004322A5">
        <w:rPr>
          <w:rFonts w:asciiTheme="minorHAnsi" w:eastAsia="Times New Roman" w:hAnsiTheme="minorHAnsi" w:cstheme="minorHAnsi"/>
          <w:szCs w:val="20"/>
          <w:lang w:bidi="en-US"/>
        </w:rPr>
        <w:t>off-grid electrification solutions</w:t>
      </w:r>
      <w:r w:rsidRPr="004322A5">
        <w:rPr>
          <w:rFonts w:asciiTheme="minorHAnsi" w:eastAsia="Times New Roman" w:hAnsiTheme="minorHAnsi" w:cstheme="minorHAnsi"/>
          <w:szCs w:val="20"/>
          <w:lang w:bidi="en-US"/>
        </w:rPr>
        <w:t xml:space="preserve"> systems,</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their</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willingness</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to</w:t>
      </w:r>
      <w:r w:rsidRPr="004322A5">
        <w:rPr>
          <w:rFonts w:asciiTheme="minorHAnsi" w:eastAsia="Times New Roman" w:hAnsiTheme="minorHAnsi" w:cstheme="minorHAnsi"/>
          <w:spacing w:val="13"/>
          <w:szCs w:val="20"/>
          <w:lang w:bidi="en-US"/>
        </w:rPr>
        <w:t xml:space="preserve"> </w:t>
      </w:r>
      <w:r w:rsidRPr="004322A5">
        <w:rPr>
          <w:rFonts w:asciiTheme="minorHAnsi" w:eastAsia="Times New Roman" w:hAnsiTheme="minorHAnsi" w:cstheme="minorHAnsi"/>
          <w:szCs w:val="20"/>
          <w:lang w:bidi="en-US"/>
        </w:rPr>
        <w:t>volunteer</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labor</w:t>
      </w:r>
      <w:r w:rsidRPr="004322A5">
        <w:rPr>
          <w:rFonts w:asciiTheme="minorHAnsi" w:eastAsia="Times New Roman" w:hAnsiTheme="minorHAnsi" w:cstheme="minorHAnsi"/>
          <w:spacing w:val="12"/>
          <w:szCs w:val="20"/>
          <w:lang w:bidi="en-US"/>
        </w:rPr>
        <w:t xml:space="preserve"> </w:t>
      </w:r>
      <w:r w:rsidRPr="004322A5">
        <w:rPr>
          <w:rFonts w:asciiTheme="minorHAnsi" w:eastAsia="Times New Roman" w:hAnsiTheme="minorHAnsi" w:cstheme="minorHAnsi"/>
          <w:szCs w:val="20"/>
          <w:lang w:bidi="en-US"/>
        </w:rPr>
        <w:t>and</w:t>
      </w:r>
      <w:r w:rsidRPr="004322A5">
        <w:rPr>
          <w:rFonts w:asciiTheme="minorHAnsi" w:eastAsia="Times New Roman" w:hAnsiTheme="minorHAnsi" w:cstheme="minorHAnsi"/>
          <w:spacing w:val="11"/>
          <w:szCs w:val="20"/>
          <w:lang w:bidi="en-US"/>
        </w:rPr>
        <w:t xml:space="preserve"> </w:t>
      </w:r>
      <w:r w:rsidRPr="004322A5">
        <w:rPr>
          <w:rFonts w:asciiTheme="minorHAnsi" w:eastAsia="Times New Roman" w:hAnsiTheme="minorHAnsi" w:cstheme="minorHAnsi"/>
          <w:szCs w:val="20"/>
          <w:lang w:bidi="en-US"/>
        </w:rPr>
        <w:t>land</w:t>
      </w:r>
      <w:r w:rsidRPr="004322A5">
        <w:rPr>
          <w:rFonts w:asciiTheme="minorHAnsi" w:eastAsia="Times New Roman" w:hAnsiTheme="minorHAnsi" w:cstheme="minorHAnsi"/>
          <w:spacing w:val="11"/>
          <w:szCs w:val="20"/>
          <w:lang w:bidi="en-US"/>
        </w:rPr>
        <w:t xml:space="preserve"> </w:t>
      </w:r>
      <w:r w:rsidRPr="004322A5">
        <w:rPr>
          <w:rFonts w:asciiTheme="minorHAnsi" w:eastAsia="Times New Roman" w:hAnsiTheme="minorHAnsi" w:cstheme="minorHAnsi"/>
          <w:szCs w:val="20"/>
          <w:lang w:bidi="en-US"/>
        </w:rPr>
        <w:t>as</w:t>
      </w:r>
      <w:r w:rsidRPr="004322A5">
        <w:rPr>
          <w:rFonts w:asciiTheme="minorHAnsi" w:eastAsia="Times New Roman" w:hAnsiTheme="minorHAnsi" w:cstheme="minorHAnsi"/>
          <w:spacing w:val="15"/>
          <w:szCs w:val="20"/>
          <w:lang w:bidi="en-US"/>
        </w:rPr>
        <w:t xml:space="preserve"> </w:t>
      </w:r>
      <w:r w:rsidRPr="004322A5">
        <w:rPr>
          <w:rFonts w:asciiTheme="minorHAnsi" w:eastAsia="Times New Roman" w:hAnsiTheme="minorHAnsi" w:cstheme="minorHAnsi"/>
          <w:szCs w:val="20"/>
          <w:lang w:bidi="en-US"/>
        </w:rPr>
        <w:t>needed</w:t>
      </w:r>
      <w:r w:rsidR="00615284">
        <w:rPr>
          <w:rFonts w:asciiTheme="minorHAnsi" w:eastAsia="Times New Roman" w:hAnsiTheme="minorHAnsi" w:cstheme="minorHAnsi"/>
          <w:szCs w:val="20"/>
          <w:lang w:bidi="en-US"/>
        </w:rPr>
        <w:t>. Regarding the latter, local business</w:t>
      </w:r>
      <w:r w:rsidR="00801128">
        <w:rPr>
          <w:rFonts w:asciiTheme="minorHAnsi" w:eastAsia="Times New Roman" w:hAnsiTheme="minorHAnsi" w:cstheme="minorHAnsi"/>
          <w:szCs w:val="20"/>
          <w:lang w:bidi="en-US"/>
        </w:rPr>
        <w:t>es</w:t>
      </w:r>
      <w:r w:rsidR="00615284">
        <w:rPr>
          <w:rFonts w:asciiTheme="minorHAnsi" w:eastAsia="Times New Roman" w:hAnsiTheme="minorHAnsi" w:cstheme="minorHAnsi"/>
          <w:szCs w:val="20"/>
          <w:lang w:bidi="en-US"/>
        </w:rPr>
        <w:t xml:space="preserve"> play an important role in</w:t>
      </w:r>
      <w:r w:rsidR="00615284" w:rsidRPr="004322A5">
        <w:rPr>
          <w:rFonts w:asciiTheme="minorHAnsi" w:eastAsia="Times New Roman" w:hAnsiTheme="minorHAnsi" w:cstheme="minorHAnsi"/>
          <w:spacing w:val="15"/>
          <w:szCs w:val="20"/>
          <w:lang w:bidi="en-US"/>
        </w:rPr>
        <w:t xml:space="preserve"> </w:t>
      </w:r>
      <w:r w:rsidR="00615284" w:rsidRPr="004322A5">
        <w:rPr>
          <w:rFonts w:asciiTheme="minorHAnsi" w:eastAsia="Times New Roman" w:hAnsiTheme="minorHAnsi" w:cstheme="minorHAnsi"/>
          <w:szCs w:val="20"/>
          <w:lang w:bidi="en-US"/>
        </w:rPr>
        <w:t>productive</w:t>
      </w:r>
      <w:r w:rsidR="00615284" w:rsidRPr="004322A5">
        <w:rPr>
          <w:rFonts w:asciiTheme="minorHAnsi" w:eastAsia="Times New Roman" w:hAnsiTheme="minorHAnsi" w:cstheme="minorHAnsi"/>
          <w:spacing w:val="15"/>
          <w:szCs w:val="20"/>
          <w:lang w:bidi="en-US"/>
        </w:rPr>
        <w:t xml:space="preserve"> </w:t>
      </w:r>
      <w:r w:rsidR="00615284" w:rsidRPr="004322A5">
        <w:rPr>
          <w:rFonts w:asciiTheme="minorHAnsi" w:eastAsia="Times New Roman" w:hAnsiTheme="minorHAnsi" w:cstheme="minorHAnsi"/>
          <w:szCs w:val="20"/>
          <w:lang w:bidi="en-US"/>
        </w:rPr>
        <w:t>uses</w:t>
      </w:r>
      <w:r w:rsidR="00615284">
        <w:rPr>
          <w:rFonts w:asciiTheme="minorHAnsi" w:eastAsia="Times New Roman" w:hAnsiTheme="minorHAnsi" w:cstheme="minorHAnsi"/>
          <w:szCs w:val="20"/>
          <w:lang w:bidi="en-US"/>
        </w:rPr>
        <w:t xml:space="preserve"> of energy</w:t>
      </w:r>
      <w:r w:rsidR="00615284" w:rsidRPr="004322A5">
        <w:rPr>
          <w:rFonts w:asciiTheme="minorHAnsi" w:eastAsia="Times New Roman" w:hAnsiTheme="minorHAnsi" w:cstheme="minorHAnsi"/>
          <w:szCs w:val="20"/>
          <w:lang w:bidi="en-US"/>
        </w:rPr>
        <w:t xml:space="preserve">. </w:t>
      </w:r>
      <w:r w:rsidRPr="004322A5">
        <w:rPr>
          <w:rFonts w:asciiTheme="minorHAnsi" w:eastAsia="Times New Roman" w:hAnsiTheme="minorHAnsi" w:cstheme="minorHAnsi"/>
          <w:szCs w:val="20"/>
          <w:lang w:bidi="en-US"/>
        </w:rPr>
        <w:t>The project will, during its early stages, conduct limited environmental and social impact assessments at each of the</w:t>
      </w:r>
      <w:r w:rsidR="004322A5">
        <w:rPr>
          <w:rFonts w:asciiTheme="minorHAnsi" w:eastAsia="Times New Roman" w:hAnsiTheme="minorHAnsi" w:cstheme="minorHAnsi"/>
          <w:szCs w:val="20"/>
          <w:lang w:bidi="en-US"/>
        </w:rPr>
        <w:t xml:space="preserve"> village </w:t>
      </w:r>
      <w:r w:rsidRPr="004322A5">
        <w:rPr>
          <w:rFonts w:asciiTheme="minorHAnsi" w:eastAsia="Times New Roman" w:hAnsiTheme="minorHAnsi" w:cstheme="minorHAnsi"/>
          <w:szCs w:val="20"/>
          <w:lang w:bidi="en-US"/>
        </w:rPr>
        <w:t xml:space="preserve">demo sites as part of its </w:t>
      </w:r>
      <w:r w:rsidR="0014659E" w:rsidRPr="0014659E">
        <w:rPr>
          <w:rFonts w:asciiTheme="minorHAnsi" w:eastAsia="Times New Roman" w:hAnsiTheme="minorHAnsi" w:cstheme="minorHAnsi"/>
          <w:szCs w:val="20"/>
          <w:lang w:bidi="en-US"/>
        </w:rPr>
        <w:t>social and</w:t>
      </w:r>
      <w:r w:rsidR="0014659E">
        <w:rPr>
          <w:rFonts w:asciiTheme="minorHAnsi" w:eastAsia="Times New Roman" w:hAnsiTheme="minorHAnsi" w:cstheme="minorHAnsi"/>
          <w:szCs w:val="20"/>
          <w:lang w:bidi="en-US"/>
        </w:rPr>
        <w:t xml:space="preserve"> environmental screening plan.</w:t>
      </w:r>
      <w:r w:rsidRPr="004322A5">
        <w:rPr>
          <w:rFonts w:asciiTheme="minorHAnsi" w:eastAsia="Times New Roman" w:hAnsiTheme="minorHAnsi" w:cstheme="minorHAnsi"/>
          <w:szCs w:val="20"/>
          <w:lang w:bidi="en-US"/>
        </w:rPr>
        <w:t xml:space="preserve"> The assessments will include </w:t>
      </w:r>
      <w:r w:rsidR="00732BD8">
        <w:rPr>
          <w:rFonts w:asciiTheme="minorHAnsi" w:eastAsia="Times New Roman" w:hAnsiTheme="minorHAnsi" w:cstheme="minorHAnsi"/>
          <w:szCs w:val="20"/>
          <w:lang w:bidi="en-US"/>
        </w:rPr>
        <w:t xml:space="preserve">an </w:t>
      </w:r>
      <w:r w:rsidRPr="00732BD8">
        <w:rPr>
          <w:rFonts w:asciiTheme="minorHAnsi" w:eastAsia="Times New Roman" w:hAnsiTheme="minorHAnsi" w:cstheme="minorHAnsi"/>
          <w:noProof/>
          <w:szCs w:val="20"/>
          <w:lang w:bidi="en-US"/>
        </w:rPr>
        <w:t>in-depth</w:t>
      </w:r>
      <w:r w:rsidRPr="004322A5">
        <w:rPr>
          <w:rFonts w:asciiTheme="minorHAnsi" w:eastAsia="Times New Roman" w:hAnsiTheme="minorHAnsi" w:cstheme="minorHAnsi"/>
          <w:szCs w:val="20"/>
          <w:lang w:bidi="en-US"/>
        </w:rPr>
        <w:t xml:space="preserve"> consultation with local people</w:t>
      </w:r>
      <w:r w:rsidR="00615284">
        <w:rPr>
          <w:rFonts w:asciiTheme="minorHAnsi" w:eastAsia="Times New Roman" w:hAnsiTheme="minorHAnsi" w:cstheme="minorHAnsi"/>
          <w:szCs w:val="20"/>
          <w:lang w:bidi="en-US"/>
        </w:rPr>
        <w:t>, including local business (shops, workshops, agro-processing, fishing, etc.)</w:t>
      </w:r>
      <w:r w:rsidRPr="004322A5">
        <w:rPr>
          <w:rFonts w:asciiTheme="minorHAnsi" w:eastAsia="Times New Roman" w:hAnsiTheme="minorHAnsi" w:cstheme="minorHAnsi"/>
          <w:szCs w:val="20"/>
          <w:lang w:bidi="en-US"/>
        </w:rPr>
        <w:t xml:space="preserve">. </w:t>
      </w:r>
      <w:r w:rsidR="004322A5" w:rsidRPr="00855C93">
        <w:rPr>
          <w:rFonts w:asciiTheme="minorHAnsi" w:eastAsia="Times New Roman" w:hAnsiTheme="minorHAnsi" w:cstheme="minorHAnsi"/>
          <w:szCs w:val="20"/>
          <w:lang w:bidi="en-US"/>
        </w:rPr>
        <w:t xml:space="preserve">The project will put special emphasis on ensuring such groups are involved in community decision making meetings and are prioritized for opportunities with project productive use funds </w:t>
      </w:r>
      <w:r w:rsidR="004322A5" w:rsidRPr="00732BD8">
        <w:rPr>
          <w:rFonts w:asciiTheme="minorHAnsi" w:eastAsia="Times New Roman" w:hAnsiTheme="minorHAnsi" w:cstheme="minorHAnsi"/>
          <w:noProof/>
          <w:szCs w:val="20"/>
          <w:lang w:bidi="en-US"/>
        </w:rPr>
        <w:t>and</w:t>
      </w:r>
      <w:r w:rsidR="004322A5" w:rsidRPr="00855C93">
        <w:rPr>
          <w:rFonts w:asciiTheme="minorHAnsi" w:eastAsia="Times New Roman" w:hAnsiTheme="minorHAnsi" w:cstheme="minorHAnsi"/>
          <w:szCs w:val="20"/>
          <w:lang w:bidi="en-US"/>
        </w:rPr>
        <w:t xml:space="preserve"> if viable, opportunities for operator</w:t>
      </w:r>
      <w:r w:rsidR="004322A5" w:rsidRPr="00855C93">
        <w:rPr>
          <w:rFonts w:asciiTheme="minorHAnsi" w:eastAsia="Times New Roman" w:hAnsiTheme="minorHAnsi" w:cstheme="minorHAnsi"/>
          <w:spacing w:val="-14"/>
          <w:szCs w:val="20"/>
          <w:lang w:bidi="en-US"/>
        </w:rPr>
        <w:t xml:space="preserve"> </w:t>
      </w:r>
      <w:r w:rsidR="004322A5" w:rsidRPr="00855C93">
        <w:rPr>
          <w:rFonts w:asciiTheme="minorHAnsi" w:eastAsia="Times New Roman" w:hAnsiTheme="minorHAnsi" w:cstheme="minorHAnsi"/>
          <w:szCs w:val="20"/>
          <w:lang w:bidi="en-US"/>
        </w:rPr>
        <w:t>roles.</w:t>
      </w:r>
      <w:r w:rsidR="004322A5">
        <w:rPr>
          <w:rFonts w:asciiTheme="minorHAnsi" w:eastAsia="Times New Roman" w:hAnsiTheme="minorHAnsi" w:cstheme="minorHAnsi"/>
          <w:szCs w:val="20"/>
          <w:lang w:bidi="en-US"/>
        </w:rPr>
        <w:t xml:space="preserve"> </w:t>
      </w:r>
    </w:p>
    <w:p w14:paraId="3F8434B6" w14:textId="50E0967D" w:rsidR="00855C93" w:rsidRPr="004322A5" w:rsidRDefault="006C4ABA" w:rsidP="004C4233">
      <w:pPr>
        <w:widowControl w:val="0"/>
        <w:numPr>
          <w:ilvl w:val="0"/>
          <w:numId w:val="51"/>
        </w:numPr>
        <w:tabs>
          <w:tab w:val="left" w:pos="284"/>
        </w:tabs>
        <w:autoSpaceDE w:val="0"/>
        <w:autoSpaceDN w:val="0"/>
        <w:spacing w:before="40" w:after="0"/>
        <w:ind w:left="284" w:right="397" w:hanging="284"/>
        <w:rPr>
          <w:rFonts w:asciiTheme="minorHAnsi" w:eastAsia="Times New Roman" w:hAnsiTheme="minorHAnsi" w:cstheme="minorHAnsi"/>
          <w:szCs w:val="20"/>
          <w:lang w:bidi="en-US"/>
        </w:rPr>
      </w:pPr>
      <w:r>
        <w:rPr>
          <w:rFonts w:asciiTheme="minorHAnsi" w:eastAsia="Times New Roman" w:hAnsiTheme="minorHAnsi" w:cstheme="minorHAnsi"/>
          <w:b/>
          <w:szCs w:val="20"/>
          <w:lang w:bidi="en-US"/>
        </w:rPr>
        <w:t>Indigenous Peoples and Representatives (EAOs, CSOs and NGOs):</w:t>
      </w:r>
      <w:r>
        <w:rPr>
          <w:rFonts w:asciiTheme="minorHAnsi" w:eastAsia="Times New Roman" w:hAnsiTheme="minorHAnsi" w:cstheme="minorHAnsi"/>
          <w:szCs w:val="20"/>
          <w:lang w:bidi="en-US"/>
        </w:rPr>
        <w:t xml:space="preserve"> As noted above, </w:t>
      </w:r>
      <w:r w:rsidR="00A1516C">
        <w:rPr>
          <w:rFonts w:asciiTheme="minorHAnsi" w:eastAsia="Times New Roman" w:hAnsiTheme="minorHAnsi" w:cstheme="minorHAnsi"/>
          <w:szCs w:val="20"/>
          <w:lang w:bidi="en-US"/>
        </w:rPr>
        <w:t>the in-depth consultations with local villagers will</w:t>
      </w:r>
      <w:r w:rsidR="00A1516C" w:rsidRPr="004322A5">
        <w:rPr>
          <w:rFonts w:asciiTheme="minorHAnsi" w:eastAsia="Times New Roman" w:hAnsiTheme="minorHAnsi" w:cstheme="minorHAnsi"/>
          <w:szCs w:val="20"/>
          <w:lang w:bidi="en-US"/>
        </w:rPr>
        <w:t xml:space="preserve"> </w:t>
      </w:r>
      <w:r w:rsidR="008A7DBB">
        <w:rPr>
          <w:rFonts w:asciiTheme="minorHAnsi" w:eastAsia="Times New Roman" w:hAnsiTheme="minorHAnsi" w:cstheme="minorHAnsi"/>
          <w:szCs w:val="20"/>
          <w:lang w:bidi="en-US"/>
        </w:rPr>
        <w:t>include preliminary consultations with IPs and IP representatives to determine whether project interventions, and in particular off-grid electrifications solutions are desirable. Upon initial information sharing and if consent is given to work in IP areas, the site-specific environmental and social assessment process will include iterative engagement with IPs following international best practice protocols for</w:t>
      </w:r>
      <w:r w:rsidR="00855C93" w:rsidRPr="004322A5">
        <w:rPr>
          <w:rFonts w:asciiTheme="minorHAnsi" w:eastAsia="Times New Roman" w:hAnsiTheme="minorHAnsi" w:cstheme="minorHAnsi"/>
          <w:szCs w:val="20"/>
          <w:lang w:bidi="en-US"/>
        </w:rPr>
        <w:t xml:space="preserve"> FPIC</w:t>
      </w:r>
      <w:r w:rsidR="001227B8">
        <w:rPr>
          <w:rFonts w:asciiTheme="minorHAnsi" w:eastAsia="Times New Roman" w:hAnsiTheme="minorHAnsi" w:cstheme="minorHAnsi"/>
          <w:szCs w:val="20"/>
          <w:lang w:bidi="en-US"/>
        </w:rPr>
        <w:t xml:space="preserve"> as </w:t>
      </w:r>
      <w:r w:rsidR="00A1516C">
        <w:rPr>
          <w:rFonts w:asciiTheme="minorHAnsi" w:eastAsia="Times New Roman" w:hAnsiTheme="minorHAnsi" w:cstheme="minorHAnsi"/>
          <w:szCs w:val="20"/>
          <w:lang w:bidi="en-US"/>
        </w:rPr>
        <w:t xml:space="preserve">required </w:t>
      </w:r>
      <w:r w:rsidR="004322A5">
        <w:rPr>
          <w:rFonts w:asciiTheme="minorHAnsi" w:eastAsia="Times New Roman" w:hAnsiTheme="minorHAnsi" w:cstheme="minorHAnsi"/>
          <w:szCs w:val="20"/>
          <w:lang w:bidi="en-US"/>
        </w:rPr>
        <w:t>(see Annex</w:t>
      </w:r>
      <w:r w:rsidR="005B4443">
        <w:rPr>
          <w:rFonts w:asciiTheme="minorHAnsi" w:eastAsia="Times New Roman" w:hAnsiTheme="minorHAnsi" w:cstheme="minorHAnsi"/>
          <w:szCs w:val="20"/>
          <w:lang w:bidi="en-US"/>
        </w:rPr>
        <w:t xml:space="preserve"> </w:t>
      </w:r>
      <w:r w:rsidR="0068127E">
        <w:rPr>
          <w:rFonts w:asciiTheme="minorHAnsi" w:eastAsia="Times New Roman" w:hAnsiTheme="minorHAnsi" w:cstheme="minorHAnsi"/>
          <w:szCs w:val="20"/>
          <w:lang w:bidi="en-US"/>
        </w:rPr>
        <w:t>I</w:t>
      </w:r>
      <w:r w:rsidR="004322A5">
        <w:rPr>
          <w:rFonts w:asciiTheme="minorHAnsi" w:eastAsia="Times New Roman" w:hAnsiTheme="minorHAnsi" w:cstheme="minorHAnsi"/>
          <w:szCs w:val="20"/>
          <w:lang w:bidi="en-US"/>
        </w:rPr>
        <w:t>)</w:t>
      </w:r>
      <w:r w:rsidR="008A7DBB">
        <w:rPr>
          <w:rFonts w:asciiTheme="minorHAnsi" w:eastAsia="Times New Roman" w:hAnsiTheme="minorHAnsi" w:cstheme="minorHAnsi"/>
          <w:szCs w:val="20"/>
          <w:lang w:bidi="en-US"/>
        </w:rPr>
        <w:t>.</w:t>
      </w:r>
    </w:p>
    <w:p w14:paraId="33F9CF62" w14:textId="638574E1" w:rsidR="00855C93" w:rsidRPr="001227B8" w:rsidRDefault="00615284" w:rsidP="00EE05C0">
      <w:pPr>
        <w:widowControl w:val="0"/>
        <w:numPr>
          <w:ilvl w:val="0"/>
          <w:numId w:val="51"/>
        </w:numPr>
        <w:tabs>
          <w:tab w:val="left" w:pos="284"/>
        </w:tabs>
        <w:autoSpaceDE w:val="0"/>
        <w:autoSpaceDN w:val="0"/>
        <w:spacing w:before="2" w:after="0"/>
        <w:ind w:left="284" w:right="398" w:hanging="284"/>
        <w:rPr>
          <w:rFonts w:asciiTheme="minorHAnsi" w:eastAsia="Times New Roman" w:hAnsiTheme="minorHAnsi" w:cstheme="minorHAnsi"/>
          <w:szCs w:val="20"/>
          <w:lang w:bidi="en-US"/>
        </w:rPr>
      </w:pPr>
      <w:r w:rsidRPr="00615284">
        <w:rPr>
          <w:rFonts w:asciiTheme="minorHAnsi" w:eastAsia="Times New Roman" w:hAnsiTheme="minorHAnsi" w:cstheme="minorHAnsi"/>
          <w:b/>
          <w:szCs w:val="20"/>
          <w:lang w:bidi="en-US"/>
        </w:rPr>
        <w:t>Gender-sensitive consultations</w:t>
      </w:r>
      <w:r w:rsidR="00855C93" w:rsidRPr="001227B8">
        <w:rPr>
          <w:rFonts w:asciiTheme="minorHAnsi" w:eastAsia="Times New Roman" w:hAnsiTheme="minorHAnsi" w:cstheme="minorHAnsi"/>
          <w:b/>
          <w:szCs w:val="20"/>
          <w:lang w:bidi="en-US"/>
        </w:rPr>
        <w:t xml:space="preserve">: </w:t>
      </w:r>
      <w:r w:rsidR="00855C93" w:rsidRPr="001227B8">
        <w:rPr>
          <w:rFonts w:asciiTheme="minorHAnsi" w:eastAsia="Times New Roman" w:hAnsiTheme="minorHAnsi" w:cstheme="minorHAnsi"/>
          <w:szCs w:val="20"/>
          <w:lang w:bidi="en-US"/>
        </w:rPr>
        <w:t>The project will put special emphasis on the involvement of women in village community meetings with the project, ensuring that 50% of participants at such meetings are women. The project will also proactively seek the involvement of women in productive use initiatives, assuring that 50% of project funds for productive uses go to initiatives mainly involving</w:t>
      </w:r>
      <w:r w:rsidR="00855C93" w:rsidRPr="001227B8">
        <w:rPr>
          <w:rFonts w:asciiTheme="minorHAnsi" w:eastAsia="Times New Roman" w:hAnsiTheme="minorHAnsi" w:cstheme="minorHAnsi"/>
          <w:spacing w:val="-7"/>
          <w:szCs w:val="20"/>
          <w:lang w:bidi="en-US"/>
        </w:rPr>
        <w:t xml:space="preserve"> </w:t>
      </w:r>
      <w:r w:rsidR="00855C93" w:rsidRPr="001227B8">
        <w:rPr>
          <w:rFonts w:asciiTheme="minorHAnsi" w:eastAsia="Times New Roman" w:hAnsiTheme="minorHAnsi" w:cstheme="minorHAnsi"/>
          <w:szCs w:val="20"/>
          <w:lang w:bidi="en-US"/>
        </w:rPr>
        <w:t>women</w:t>
      </w:r>
      <w:r w:rsidR="004322A5" w:rsidRPr="001227B8">
        <w:rPr>
          <w:rFonts w:asciiTheme="minorHAnsi" w:eastAsia="Times New Roman" w:hAnsiTheme="minorHAnsi" w:cstheme="minorHAnsi"/>
          <w:szCs w:val="20"/>
          <w:lang w:bidi="en-US"/>
        </w:rPr>
        <w:t xml:space="preserve"> (see next Section </w:t>
      </w:r>
      <w:r w:rsidR="005B4443" w:rsidRPr="001227B8">
        <w:rPr>
          <w:rFonts w:asciiTheme="minorHAnsi" w:eastAsia="Times New Roman" w:hAnsiTheme="minorHAnsi" w:cstheme="minorHAnsi"/>
          <w:szCs w:val="20"/>
          <w:lang w:bidi="en-US"/>
        </w:rPr>
        <w:t>4.6</w:t>
      </w:r>
      <w:r w:rsidR="001227B8" w:rsidRPr="001227B8">
        <w:rPr>
          <w:rFonts w:asciiTheme="minorHAnsi" w:eastAsia="Times New Roman" w:hAnsiTheme="minorHAnsi" w:cstheme="minorHAnsi"/>
          <w:szCs w:val="20"/>
          <w:lang w:bidi="en-US"/>
        </w:rPr>
        <w:t xml:space="preserve"> for further information on </w:t>
      </w:r>
      <w:r w:rsidR="004322A5" w:rsidRPr="001227B8">
        <w:rPr>
          <w:rFonts w:asciiTheme="minorHAnsi" w:eastAsia="Times New Roman" w:hAnsiTheme="minorHAnsi" w:cstheme="minorHAnsi"/>
          <w:szCs w:val="20"/>
          <w:lang w:bidi="en-US"/>
        </w:rPr>
        <w:t>gender aspects)</w:t>
      </w:r>
    </w:p>
    <w:p w14:paraId="1195A777" w14:textId="20BD56D7" w:rsidR="00855C93" w:rsidRDefault="00855C93" w:rsidP="004C4233">
      <w:pPr>
        <w:widowControl w:val="0"/>
        <w:numPr>
          <w:ilvl w:val="0"/>
          <w:numId w:val="51"/>
        </w:numPr>
        <w:tabs>
          <w:tab w:val="left" w:pos="284"/>
        </w:tabs>
        <w:autoSpaceDE w:val="0"/>
        <w:autoSpaceDN w:val="0"/>
        <w:spacing w:after="0"/>
        <w:ind w:left="284" w:right="394" w:hanging="284"/>
        <w:rPr>
          <w:rFonts w:asciiTheme="minorHAnsi" w:eastAsia="Times New Roman" w:hAnsiTheme="minorHAnsi" w:cstheme="minorHAnsi"/>
          <w:szCs w:val="20"/>
          <w:lang w:bidi="en-US"/>
        </w:rPr>
      </w:pPr>
      <w:r w:rsidRPr="00855C93">
        <w:rPr>
          <w:rFonts w:asciiTheme="minorHAnsi" w:eastAsia="Times New Roman" w:hAnsiTheme="minorHAnsi" w:cstheme="minorHAnsi"/>
          <w:b/>
          <w:szCs w:val="20"/>
          <w:lang w:bidi="en-US"/>
        </w:rPr>
        <w:t xml:space="preserve">Local NGOs: </w:t>
      </w:r>
      <w:r w:rsidRPr="00855C93">
        <w:rPr>
          <w:rFonts w:asciiTheme="minorHAnsi" w:eastAsia="Times New Roman" w:hAnsiTheme="minorHAnsi" w:cstheme="minorHAnsi"/>
          <w:szCs w:val="20"/>
          <w:lang w:bidi="en-US"/>
        </w:rPr>
        <w:t xml:space="preserve">The project </w:t>
      </w:r>
      <w:r w:rsidR="00926695">
        <w:rPr>
          <w:rFonts w:asciiTheme="minorHAnsi" w:eastAsia="Times New Roman" w:hAnsiTheme="minorHAnsi" w:cstheme="minorHAnsi"/>
          <w:szCs w:val="20"/>
          <w:lang w:bidi="en-US"/>
        </w:rPr>
        <w:t>intends to</w:t>
      </w:r>
      <w:r w:rsidRPr="00855C93">
        <w:rPr>
          <w:rFonts w:asciiTheme="minorHAnsi" w:eastAsia="Times New Roman" w:hAnsiTheme="minorHAnsi" w:cstheme="minorHAnsi"/>
          <w:szCs w:val="20"/>
          <w:lang w:bidi="en-US"/>
        </w:rPr>
        <w:t xml:space="preserve"> invite </w:t>
      </w:r>
      <w:r w:rsidR="00926695">
        <w:rPr>
          <w:rFonts w:asciiTheme="minorHAnsi" w:eastAsia="Times New Roman" w:hAnsiTheme="minorHAnsi" w:cstheme="minorHAnsi"/>
          <w:szCs w:val="20"/>
          <w:lang w:bidi="en-US"/>
        </w:rPr>
        <w:t>a number of local</w:t>
      </w:r>
      <w:r w:rsidRPr="00855C93">
        <w:rPr>
          <w:rFonts w:asciiTheme="minorHAnsi" w:eastAsia="Times New Roman" w:hAnsiTheme="minorHAnsi" w:cstheme="minorHAnsi"/>
          <w:szCs w:val="20"/>
          <w:lang w:bidi="en-US"/>
        </w:rPr>
        <w:t xml:space="preserve"> NGOs to the</w:t>
      </w:r>
      <w:r w:rsidR="00347109">
        <w:rPr>
          <w:rFonts w:asciiTheme="minorHAnsi" w:eastAsia="Times New Roman" w:hAnsiTheme="minorHAnsi" w:cstheme="minorHAnsi"/>
          <w:szCs w:val="20"/>
          <w:lang w:bidi="en-US"/>
        </w:rPr>
        <w:t xml:space="preserve"> project activities. In particular, the </w:t>
      </w:r>
      <w:r w:rsidR="004B12CC">
        <w:rPr>
          <w:rFonts w:asciiTheme="minorHAnsi" w:eastAsia="Times New Roman" w:hAnsiTheme="minorHAnsi" w:cstheme="minorHAnsi"/>
          <w:szCs w:val="20"/>
          <w:lang w:bidi="en-US"/>
        </w:rPr>
        <w:t xml:space="preserve">RURED </w:t>
      </w:r>
      <w:r w:rsidR="00347109">
        <w:rPr>
          <w:rFonts w:asciiTheme="minorHAnsi" w:eastAsia="Times New Roman" w:hAnsiTheme="minorHAnsi" w:cstheme="minorHAnsi"/>
          <w:szCs w:val="20"/>
          <w:lang w:bidi="en-US"/>
        </w:rPr>
        <w:t xml:space="preserve">Project will partner with </w:t>
      </w:r>
      <w:r w:rsidR="00EE02A0">
        <w:rPr>
          <w:rFonts w:asciiTheme="minorHAnsi" w:eastAsia="Times New Roman" w:hAnsiTheme="minorHAnsi" w:cstheme="minorHAnsi"/>
          <w:szCs w:val="20"/>
          <w:lang w:bidi="en-US"/>
        </w:rPr>
        <w:t xml:space="preserve">PACT and its initiative Smart Power Myanmar for </w:t>
      </w:r>
      <w:r w:rsidR="00347109">
        <w:rPr>
          <w:rFonts w:asciiTheme="minorHAnsi" w:eastAsia="Times New Roman" w:hAnsiTheme="minorHAnsi" w:cstheme="minorHAnsi"/>
          <w:szCs w:val="20"/>
          <w:lang w:bidi="en-US"/>
        </w:rPr>
        <w:t>with the implementation of village-level activities and related micro-finance activities for</w:t>
      </w:r>
      <w:r w:rsidRPr="00855C93">
        <w:rPr>
          <w:rFonts w:asciiTheme="minorHAnsi" w:eastAsia="Times New Roman" w:hAnsiTheme="minorHAnsi" w:cstheme="minorHAnsi"/>
          <w:szCs w:val="20"/>
          <w:lang w:bidi="en-US"/>
        </w:rPr>
        <w:t xml:space="preserve"> </w:t>
      </w:r>
      <w:r w:rsidR="00347109">
        <w:rPr>
          <w:rFonts w:asciiTheme="minorHAnsi" w:eastAsia="Times New Roman" w:hAnsiTheme="minorHAnsi" w:cstheme="minorHAnsi"/>
          <w:szCs w:val="20"/>
          <w:lang w:bidi="en-US"/>
        </w:rPr>
        <w:t xml:space="preserve">rural renewable energy and </w:t>
      </w:r>
      <w:r w:rsidRPr="00855C93">
        <w:rPr>
          <w:rFonts w:asciiTheme="minorHAnsi" w:eastAsia="Times New Roman" w:hAnsiTheme="minorHAnsi" w:cstheme="minorHAnsi"/>
          <w:szCs w:val="20"/>
          <w:lang w:bidi="en-US"/>
        </w:rPr>
        <w:t>productive</w:t>
      </w:r>
      <w:r w:rsidRPr="00855C93">
        <w:rPr>
          <w:rFonts w:asciiTheme="minorHAnsi" w:eastAsia="Times New Roman" w:hAnsiTheme="minorHAnsi" w:cstheme="minorHAnsi"/>
          <w:spacing w:val="-11"/>
          <w:szCs w:val="20"/>
          <w:lang w:bidi="en-US"/>
        </w:rPr>
        <w:t xml:space="preserve"> </w:t>
      </w:r>
      <w:r w:rsidRPr="00855C93">
        <w:rPr>
          <w:rFonts w:asciiTheme="minorHAnsi" w:eastAsia="Times New Roman" w:hAnsiTheme="minorHAnsi" w:cstheme="minorHAnsi"/>
          <w:szCs w:val="20"/>
          <w:lang w:bidi="en-US"/>
        </w:rPr>
        <w:t>use</w:t>
      </w:r>
      <w:r w:rsidR="00DA363D">
        <w:rPr>
          <w:rFonts w:asciiTheme="minorHAnsi" w:eastAsia="Times New Roman" w:hAnsiTheme="minorHAnsi" w:cstheme="minorHAnsi"/>
          <w:szCs w:val="20"/>
          <w:lang w:bidi="en-US"/>
        </w:rPr>
        <w:t>s</w:t>
      </w:r>
      <w:r w:rsidRPr="00855C93">
        <w:rPr>
          <w:rFonts w:asciiTheme="minorHAnsi" w:eastAsia="Times New Roman" w:hAnsiTheme="minorHAnsi" w:cstheme="minorHAnsi"/>
          <w:szCs w:val="20"/>
          <w:lang w:bidi="en-US"/>
        </w:rPr>
        <w:t>.</w:t>
      </w:r>
    </w:p>
    <w:p w14:paraId="05195A71" w14:textId="77777777" w:rsidR="0037639F" w:rsidRDefault="0037639F"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7C862029" w14:textId="6434A1B7" w:rsidR="00AC7ED5" w:rsidRPr="00CD6D83" w:rsidRDefault="00AC7ED5" w:rsidP="00293272">
      <w:pPr>
        <w:widowControl w:val="0"/>
        <w:tabs>
          <w:tab w:val="left" w:pos="284"/>
        </w:tabs>
        <w:autoSpaceDE w:val="0"/>
        <w:autoSpaceDN w:val="0"/>
        <w:spacing w:after="0"/>
        <w:ind w:right="394"/>
        <w:rPr>
          <w:rFonts w:asciiTheme="minorHAnsi" w:eastAsia="Times New Roman" w:hAnsiTheme="minorHAnsi" w:cstheme="minorHAnsi"/>
          <w:b/>
          <w:szCs w:val="20"/>
          <w:lang w:bidi="en-US"/>
        </w:rPr>
      </w:pPr>
      <w:r w:rsidRPr="00CD6D83">
        <w:rPr>
          <w:rFonts w:asciiTheme="minorHAnsi" w:eastAsia="Times New Roman" w:hAnsiTheme="minorHAnsi" w:cstheme="minorHAnsi"/>
          <w:b/>
          <w:szCs w:val="20"/>
          <w:lang w:bidi="en-US"/>
        </w:rPr>
        <w:t xml:space="preserve">Stakeholder </w:t>
      </w:r>
      <w:r w:rsidR="008A7DBB">
        <w:rPr>
          <w:rFonts w:asciiTheme="minorHAnsi" w:eastAsia="Times New Roman" w:hAnsiTheme="minorHAnsi" w:cstheme="minorHAnsi"/>
          <w:b/>
          <w:szCs w:val="20"/>
          <w:lang w:bidi="en-US"/>
        </w:rPr>
        <w:t>engagement</w:t>
      </w:r>
      <w:r w:rsidRPr="00CD6D83">
        <w:rPr>
          <w:rFonts w:asciiTheme="minorHAnsi" w:eastAsia="Times New Roman" w:hAnsiTheme="minorHAnsi" w:cstheme="minorHAnsi"/>
          <w:b/>
          <w:szCs w:val="20"/>
          <w:lang w:bidi="en-US"/>
        </w:rPr>
        <w:t xml:space="preserve"> sequencing and iterative consultations</w:t>
      </w:r>
    </w:p>
    <w:p w14:paraId="337EB10B" w14:textId="77777777" w:rsidR="00AC7ED5" w:rsidRDefault="00AC7ED5"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44E4A845" w14:textId="77777777" w:rsidR="00D44B02" w:rsidRDefault="008A7DBB"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r>
        <w:rPr>
          <w:rFonts w:asciiTheme="minorHAnsi" w:eastAsia="Times New Roman" w:hAnsiTheme="minorHAnsi" w:cstheme="minorHAnsi"/>
          <w:szCs w:val="20"/>
          <w:lang w:bidi="en-US"/>
        </w:rPr>
        <w:t>Stakeholder engagement is an ongoing process, which requires key inputs from relevant stakeholder</w:t>
      </w:r>
      <w:r w:rsidR="0046159D">
        <w:rPr>
          <w:rFonts w:asciiTheme="minorHAnsi" w:eastAsia="Times New Roman" w:hAnsiTheme="minorHAnsi" w:cstheme="minorHAnsi"/>
          <w:szCs w:val="20"/>
          <w:lang w:bidi="en-US"/>
        </w:rPr>
        <w:t>s,</w:t>
      </w:r>
      <w:r>
        <w:rPr>
          <w:rFonts w:asciiTheme="minorHAnsi" w:eastAsia="Times New Roman" w:hAnsiTheme="minorHAnsi" w:cstheme="minorHAnsi"/>
          <w:szCs w:val="20"/>
          <w:lang w:bidi="en-US"/>
        </w:rPr>
        <w:t xml:space="preserve"> not only in project planning, but also throughout project implementation, in order to ensure that projects interventions are in line with intended outcomes and field-level impacts. In addition to the consultations carried out in the planning phase of the project,</w:t>
      </w:r>
      <w:r w:rsidR="00293272" w:rsidRPr="00293272">
        <w:rPr>
          <w:rFonts w:asciiTheme="minorHAnsi" w:eastAsia="Times New Roman" w:hAnsiTheme="minorHAnsi" w:cstheme="minorHAnsi"/>
          <w:szCs w:val="20"/>
          <w:lang w:bidi="en-US"/>
        </w:rPr>
        <w:t xml:space="preserve"> stakeholder consultations </w:t>
      </w:r>
      <w:r>
        <w:rPr>
          <w:rFonts w:asciiTheme="minorHAnsi" w:eastAsia="Times New Roman" w:hAnsiTheme="minorHAnsi" w:cstheme="minorHAnsi"/>
          <w:szCs w:val="20"/>
          <w:lang w:bidi="en-US"/>
        </w:rPr>
        <w:t>will also</w:t>
      </w:r>
      <w:r w:rsidR="00293272" w:rsidRPr="00293272">
        <w:rPr>
          <w:rFonts w:asciiTheme="minorHAnsi" w:eastAsia="Times New Roman" w:hAnsiTheme="minorHAnsi" w:cstheme="minorHAnsi"/>
          <w:szCs w:val="20"/>
          <w:lang w:bidi="en-US"/>
        </w:rPr>
        <w:t xml:space="preserve"> follow </w:t>
      </w:r>
      <w:r>
        <w:rPr>
          <w:rFonts w:asciiTheme="minorHAnsi" w:eastAsia="Times New Roman" w:hAnsiTheme="minorHAnsi" w:cstheme="minorHAnsi"/>
          <w:szCs w:val="20"/>
          <w:lang w:bidi="en-US"/>
        </w:rPr>
        <w:t xml:space="preserve">the </w:t>
      </w:r>
      <w:r w:rsidR="00293272" w:rsidRPr="00293272">
        <w:rPr>
          <w:rFonts w:asciiTheme="minorHAnsi" w:eastAsia="Times New Roman" w:hAnsiTheme="minorHAnsi" w:cstheme="minorHAnsi"/>
          <w:szCs w:val="20"/>
          <w:lang w:bidi="en-US"/>
        </w:rPr>
        <w:t>technical assessments</w:t>
      </w:r>
      <w:r>
        <w:rPr>
          <w:rFonts w:asciiTheme="minorHAnsi" w:eastAsia="Times New Roman" w:hAnsiTheme="minorHAnsi" w:cstheme="minorHAnsi"/>
          <w:szCs w:val="20"/>
          <w:lang w:bidi="en-US"/>
        </w:rPr>
        <w:t xml:space="preserve"> to help determine and validate project interventions sites</w:t>
      </w:r>
      <w:r w:rsidR="00293272" w:rsidRPr="00293272">
        <w:rPr>
          <w:rFonts w:asciiTheme="minorHAnsi" w:eastAsia="Times New Roman" w:hAnsiTheme="minorHAnsi" w:cstheme="minorHAnsi"/>
          <w:szCs w:val="20"/>
          <w:lang w:bidi="en-US"/>
        </w:rPr>
        <w:t>.</w:t>
      </w:r>
    </w:p>
    <w:p w14:paraId="7B83A9DC" w14:textId="77777777" w:rsidR="00D44B02" w:rsidRDefault="00D44B02"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2669BE81" w14:textId="05A4A8B9" w:rsidR="00293272" w:rsidRPr="00293272" w:rsidRDefault="00943BD4" w:rsidP="00293272">
      <w:pPr>
        <w:widowControl w:val="0"/>
        <w:tabs>
          <w:tab w:val="left" w:pos="284"/>
        </w:tabs>
        <w:autoSpaceDE w:val="0"/>
        <w:autoSpaceDN w:val="0"/>
        <w:spacing w:after="0"/>
        <w:ind w:right="394"/>
        <w:rPr>
          <w:rFonts w:asciiTheme="minorHAnsi" w:eastAsia="Times New Roman" w:hAnsiTheme="minorHAnsi" w:cstheme="minorHAnsi"/>
          <w:szCs w:val="20"/>
          <w:lang w:bidi="en-US"/>
        </w:rPr>
      </w:pPr>
      <w:r>
        <w:rPr>
          <w:rFonts w:asciiTheme="minorHAnsi" w:eastAsia="Times New Roman" w:hAnsiTheme="minorHAnsi" w:cstheme="minorHAnsi"/>
          <w:szCs w:val="20"/>
          <w:lang w:bidi="en-US"/>
        </w:rPr>
        <w:t>Following an initial phase of</w:t>
      </w:r>
      <w:r w:rsidR="00293272" w:rsidRPr="00293272">
        <w:rPr>
          <w:rFonts w:asciiTheme="minorHAnsi" w:eastAsia="Times New Roman" w:hAnsiTheme="minorHAnsi" w:cstheme="minorHAnsi"/>
          <w:szCs w:val="20"/>
          <w:lang w:bidi="en-US"/>
        </w:rPr>
        <w:t xml:space="preserve"> technical </w:t>
      </w:r>
      <w:r w:rsidRPr="00293272">
        <w:rPr>
          <w:rFonts w:asciiTheme="minorHAnsi" w:eastAsia="Times New Roman" w:hAnsiTheme="minorHAnsi" w:cstheme="minorHAnsi"/>
          <w:szCs w:val="20"/>
          <w:lang w:bidi="en-US"/>
        </w:rPr>
        <w:t>assessments</w:t>
      </w:r>
      <w:r w:rsidR="00293272" w:rsidRPr="00293272">
        <w:rPr>
          <w:rFonts w:asciiTheme="minorHAnsi" w:eastAsia="Times New Roman" w:hAnsiTheme="minorHAnsi" w:cstheme="minorHAnsi"/>
          <w:szCs w:val="20"/>
          <w:lang w:bidi="en-US"/>
        </w:rPr>
        <w:t xml:space="preserve"> of </w:t>
      </w:r>
      <w:r w:rsidRPr="00293272">
        <w:rPr>
          <w:rFonts w:asciiTheme="minorHAnsi" w:eastAsia="Times New Roman" w:hAnsiTheme="minorHAnsi" w:cstheme="minorHAnsi"/>
          <w:szCs w:val="20"/>
          <w:lang w:bidi="en-US"/>
        </w:rPr>
        <w:t>potential</w:t>
      </w:r>
      <w:r w:rsidR="00293272" w:rsidRPr="00293272">
        <w:rPr>
          <w:rFonts w:asciiTheme="minorHAnsi" w:eastAsia="Times New Roman" w:hAnsiTheme="minorHAnsi" w:cstheme="minorHAnsi"/>
          <w:szCs w:val="20"/>
          <w:lang w:bidi="en-US"/>
        </w:rPr>
        <w:t xml:space="preserve"> sites in </w:t>
      </w:r>
      <w:r w:rsidRPr="00293272">
        <w:rPr>
          <w:rFonts w:asciiTheme="minorHAnsi" w:eastAsia="Times New Roman" w:hAnsiTheme="minorHAnsi" w:cstheme="minorHAnsi"/>
          <w:szCs w:val="20"/>
          <w:lang w:bidi="en-US"/>
        </w:rPr>
        <w:t>Tanintharyi</w:t>
      </w:r>
      <w:r w:rsidR="00D44B02">
        <w:rPr>
          <w:rFonts w:asciiTheme="minorHAnsi" w:eastAsia="Times New Roman" w:hAnsiTheme="minorHAnsi" w:cstheme="minorHAnsi"/>
          <w:szCs w:val="20"/>
          <w:lang w:bidi="en-US"/>
        </w:rPr>
        <w:t xml:space="preserve">, </w:t>
      </w:r>
      <w:r>
        <w:rPr>
          <w:rFonts w:asciiTheme="minorHAnsi" w:eastAsia="Times New Roman" w:hAnsiTheme="minorHAnsi" w:cstheme="minorHAnsi"/>
          <w:szCs w:val="20"/>
          <w:lang w:bidi="en-US"/>
        </w:rPr>
        <w:t xml:space="preserve">Shan </w:t>
      </w:r>
      <w:r w:rsidR="00D44B02">
        <w:rPr>
          <w:rFonts w:asciiTheme="minorHAnsi" w:eastAsia="Times New Roman" w:hAnsiTheme="minorHAnsi" w:cstheme="minorHAnsi"/>
          <w:szCs w:val="20"/>
          <w:lang w:bidi="en-US"/>
        </w:rPr>
        <w:t>and Dry Zone</w:t>
      </w:r>
      <w:r>
        <w:rPr>
          <w:rFonts w:asciiTheme="minorHAnsi" w:eastAsia="Times New Roman" w:hAnsiTheme="minorHAnsi" w:cstheme="minorHAnsi"/>
          <w:szCs w:val="20"/>
          <w:lang w:bidi="en-US"/>
        </w:rPr>
        <w:t xml:space="preserve"> respectively, project staff will carry out a more detailed mapping of potential local beneficiaries and stakeholders, </w:t>
      </w:r>
      <w:r w:rsidR="0046159D">
        <w:rPr>
          <w:rFonts w:asciiTheme="minorHAnsi" w:eastAsia="Times New Roman" w:hAnsiTheme="minorHAnsi" w:cstheme="minorHAnsi"/>
          <w:szCs w:val="20"/>
          <w:lang w:bidi="en-US"/>
        </w:rPr>
        <w:t xml:space="preserve">as well as prepare communication products on detailed feasibility of pilot sites, as well as environmental and social risks to share with local stakeholders. </w:t>
      </w:r>
      <w:r w:rsidR="00293272" w:rsidRPr="00293272">
        <w:rPr>
          <w:rFonts w:asciiTheme="minorHAnsi" w:eastAsia="Times New Roman" w:hAnsiTheme="minorHAnsi" w:cstheme="minorHAnsi"/>
          <w:szCs w:val="20"/>
          <w:lang w:bidi="en-US"/>
        </w:rPr>
        <w:t xml:space="preserve">This will allow </w:t>
      </w:r>
      <w:r w:rsidR="0046159D">
        <w:rPr>
          <w:rFonts w:asciiTheme="minorHAnsi" w:eastAsia="Times New Roman" w:hAnsiTheme="minorHAnsi" w:cstheme="minorHAnsi"/>
          <w:szCs w:val="20"/>
          <w:lang w:bidi="en-US"/>
        </w:rPr>
        <w:t>local stakeholders to inform site-specific assessments, raise</w:t>
      </w:r>
      <w:r w:rsidR="00293272" w:rsidRPr="00293272">
        <w:rPr>
          <w:rFonts w:asciiTheme="minorHAnsi" w:eastAsia="Times New Roman" w:hAnsiTheme="minorHAnsi" w:cstheme="minorHAnsi"/>
          <w:szCs w:val="20"/>
          <w:lang w:bidi="en-US"/>
        </w:rPr>
        <w:t xml:space="preserve"> potential concerns and </w:t>
      </w:r>
      <w:r w:rsidR="0046159D">
        <w:rPr>
          <w:rFonts w:asciiTheme="minorHAnsi" w:eastAsia="Times New Roman" w:hAnsiTheme="minorHAnsi" w:cstheme="minorHAnsi"/>
          <w:szCs w:val="20"/>
          <w:lang w:bidi="en-US"/>
        </w:rPr>
        <w:t>help to design appropriate mitigation measures</w:t>
      </w:r>
      <w:r w:rsidR="00293272" w:rsidRPr="00293272">
        <w:rPr>
          <w:rFonts w:asciiTheme="minorHAnsi" w:eastAsia="Times New Roman" w:hAnsiTheme="minorHAnsi" w:cstheme="minorHAnsi"/>
          <w:szCs w:val="20"/>
          <w:lang w:bidi="en-US"/>
        </w:rPr>
        <w:t xml:space="preserve">. </w:t>
      </w:r>
      <w:r w:rsidR="0046159D">
        <w:rPr>
          <w:rFonts w:asciiTheme="minorHAnsi" w:eastAsia="Times New Roman" w:hAnsiTheme="minorHAnsi" w:cstheme="minorHAnsi"/>
          <w:szCs w:val="20"/>
          <w:lang w:bidi="en-US"/>
        </w:rPr>
        <w:t>Particular attention will be paid at this stage to inclusive consultations, including participation of</w:t>
      </w:r>
      <w:r w:rsidR="00293272" w:rsidRPr="00293272">
        <w:rPr>
          <w:rFonts w:asciiTheme="minorHAnsi" w:eastAsia="Times New Roman" w:hAnsiTheme="minorHAnsi" w:cstheme="minorHAnsi"/>
          <w:szCs w:val="20"/>
          <w:lang w:bidi="en-US"/>
        </w:rPr>
        <w:t xml:space="preserve"> </w:t>
      </w:r>
      <w:r w:rsidR="0046159D">
        <w:rPr>
          <w:rFonts w:asciiTheme="minorHAnsi" w:eastAsia="Times New Roman" w:hAnsiTheme="minorHAnsi" w:cstheme="minorHAnsi"/>
          <w:szCs w:val="20"/>
          <w:lang w:bidi="en-US"/>
        </w:rPr>
        <w:t xml:space="preserve">marginalized ethnic groups, as well as female-headed households and </w:t>
      </w:r>
      <w:r w:rsidR="00B57381">
        <w:rPr>
          <w:rFonts w:asciiTheme="minorHAnsi" w:eastAsia="Times New Roman" w:hAnsiTheme="minorHAnsi" w:cstheme="minorHAnsi"/>
          <w:szCs w:val="20"/>
          <w:lang w:bidi="en-US"/>
        </w:rPr>
        <w:t>community members that may have access restrictions (disabled, elderly).</w:t>
      </w:r>
    </w:p>
    <w:p w14:paraId="6B23256B" w14:textId="77777777" w:rsidR="00293272" w:rsidRDefault="00293272" w:rsidP="00CD6D83">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42550021" w14:textId="77777777" w:rsidR="0037639F" w:rsidRPr="00CD6D83" w:rsidRDefault="0037639F" w:rsidP="0037639F">
      <w:pPr>
        <w:widowControl w:val="0"/>
        <w:tabs>
          <w:tab w:val="left" w:pos="284"/>
        </w:tabs>
        <w:autoSpaceDE w:val="0"/>
        <w:autoSpaceDN w:val="0"/>
        <w:spacing w:after="0"/>
        <w:ind w:right="394"/>
        <w:rPr>
          <w:rFonts w:asciiTheme="minorHAnsi" w:eastAsia="Times New Roman" w:hAnsiTheme="minorHAnsi" w:cstheme="minorHAnsi"/>
          <w:b/>
          <w:szCs w:val="20"/>
          <w:lang w:val="en-GB" w:bidi="en-US"/>
        </w:rPr>
      </w:pPr>
      <w:r w:rsidRPr="00CD6D83">
        <w:rPr>
          <w:rFonts w:asciiTheme="minorHAnsi" w:eastAsia="Times New Roman" w:hAnsiTheme="minorHAnsi" w:cstheme="minorHAnsi"/>
          <w:b/>
          <w:szCs w:val="20"/>
          <w:lang w:val="en-GB" w:bidi="en-US"/>
        </w:rPr>
        <w:t xml:space="preserve">Free Prior and Informed Consent: </w:t>
      </w:r>
    </w:p>
    <w:p w14:paraId="1F4B14AD" w14:textId="77777777" w:rsidR="00CD0CFF" w:rsidRDefault="00CD0CFF" w:rsidP="00CD6D83">
      <w:pPr>
        <w:widowControl w:val="0"/>
        <w:tabs>
          <w:tab w:val="left" w:pos="284"/>
        </w:tabs>
        <w:autoSpaceDE w:val="0"/>
        <w:autoSpaceDN w:val="0"/>
        <w:spacing w:after="0"/>
        <w:ind w:right="394"/>
        <w:rPr>
          <w:rFonts w:asciiTheme="minorHAnsi" w:eastAsia="Times New Roman" w:hAnsiTheme="minorHAnsi" w:cstheme="minorHAnsi"/>
          <w:szCs w:val="20"/>
          <w:lang w:val="en-GB" w:bidi="en-US"/>
        </w:rPr>
      </w:pPr>
    </w:p>
    <w:p w14:paraId="33C508B4" w14:textId="77777777" w:rsidR="00A64EF5" w:rsidRDefault="0037639F" w:rsidP="0037639F">
      <w:pPr>
        <w:widowControl w:val="0"/>
        <w:tabs>
          <w:tab w:val="left" w:pos="284"/>
        </w:tabs>
        <w:autoSpaceDE w:val="0"/>
        <w:autoSpaceDN w:val="0"/>
        <w:spacing w:after="0"/>
        <w:ind w:right="394"/>
        <w:rPr>
          <w:rFonts w:asciiTheme="minorHAnsi" w:eastAsia="Times New Roman" w:hAnsiTheme="minorHAnsi" w:cstheme="minorHAnsi"/>
          <w:szCs w:val="20"/>
          <w:lang w:bidi="en-US"/>
        </w:rPr>
      </w:pPr>
      <w:r w:rsidRPr="00CD6D83">
        <w:rPr>
          <w:rFonts w:asciiTheme="minorHAnsi" w:eastAsia="Times New Roman" w:hAnsiTheme="minorHAnsi" w:cstheme="minorHAnsi"/>
          <w:szCs w:val="20"/>
          <w:lang w:bidi="en-US"/>
        </w:rPr>
        <w:t>In</w:t>
      </w:r>
      <w:r w:rsidR="007B26E3">
        <w:rPr>
          <w:rFonts w:asciiTheme="minorHAnsi" w:eastAsia="Times New Roman" w:hAnsiTheme="minorHAnsi" w:cstheme="minorHAnsi"/>
          <w:szCs w:val="20"/>
          <w:lang w:bidi="en-US"/>
        </w:rPr>
        <w:t xml:space="preserve"> the</w:t>
      </w:r>
      <w:r w:rsidRPr="00CD6D83">
        <w:rPr>
          <w:rFonts w:asciiTheme="minorHAnsi" w:eastAsia="Times New Roman" w:hAnsiTheme="minorHAnsi" w:cstheme="minorHAnsi"/>
          <w:szCs w:val="20"/>
          <w:lang w:bidi="en-US"/>
        </w:rPr>
        <w:t xml:space="preserve"> case </w:t>
      </w:r>
      <w:r w:rsidR="007B26E3">
        <w:rPr>
          <w:rFonts w:asciiTheme="minorHAnsi" w:eastAsia="Times New Roman" w:hAnsiTheme="minorHAnsi" w:cstheme="minorHAnsi"/>
          <w:szCs w:val="20"/>
          <w:lang w:bidi="en-US"/>
        </w:rPr>
        <w:t xml:space="preserve">that technical assessment and initial information sharing with IPs and representatives regarding the project </w:t>
      </w:r>
      <w:r w:rsidRPr="00CD6D83">
        <w:rPr>
          <w:rFonts w:asciiTheme="minorHAnsi" w:eastAsia="Times New Roman" w:hAnsiTheme="minorHAnsi" w:cstheme="minorHAnsi"/>
          <w:szCs w:val="20"/>
          <w:lang w:bidi="en-US"/>
        </w:rPr>
        <w:t>mini-grid development</w:t>
      </w:r>
      <w:r w:rsidR="007B26E3">
        <w:rPr>
          <w:rFonts w:asciiTheme="minorHAnsi" w:eastAsia="Times New Roman" w:hAnsiTheme="minorHAnsi" w:cstheme="minorHAnsi"/>
          <w:szCs w:val="20"/>
          <w:lang w:bidi="en-US"/>
        </w:rPr>
        <w:t>,</w:t>
      </w:r>
      <w:r w:rsidRPr="00CD6D83">
        <w:rPr>
          <w:rFonts w:asciiTheme="minorHAnsi" w:eastAsia="Times New Roman" w:hAnsiTheme="minorHAnsi" w:cstheme="minorHAnsi"/>
          <w:szCs w:val="20"/>
          <w:lang w:bidi="en-US"/>
        </w:rPr>
        <w:t xml:space="preserve"> </w:t>
      </w:r>
      <w:r w:rsidR="007B26E3">
        <w:rPr>
          <w:rFonts w:asciiTheme="minorHAnsi" w:eastAsia="Times New Roman" w:hAnsiTheme="minorHAnsi" w:cstheme="minorHAnsi"/>
          <w:szCs w:val="20"/>
          <w:lang w:bidi="en-US"/>
        </w:rPr>
        <w:t>determines that project interventions may be</w:t>
      </w:r>
      <w:r w:rsidRPr="00CD6D83">
        <w:rPr>
          <w:rFonts w:asciiTheme="minorHAnsi" w:eastAsia="Times New Roman" w:hAnsiTheme="minorHAnsi" w:cstheme="minorHAnsi"/>
          <w:szCs w:val="20"/>
          <w:lang w:bidi="en-US"/>
        </w:rPr>
        <w:t xml:space="preserve"> located on indigenous land or contested territories, FPIC processes will be required and documented during project implementation as a part of the </w:t>
      </w:r>
      <w:r w:rsidR="007B26E3">
        <w:rPr>
          <w:rFonts w:asciiTheme="minorHAnsi" w:eastAsia="Times New Roman" w:hAnsiTheme="minorHAnsi" w:cstheme="minorHAnsi"/>
          <w:szCs w:val="20"/>
          <w:lang w:bidi="en-US"/>
        </w:rPr>
        <w:t>site</w:t>
      </w:r>
      <w:r w:rsidRPr="00CD6D83">
        <w:rPr>
          <w:rFonts w:asciiTheme="minorHAnsi" w:eastAsia="Times New Roman" w:hAnsiTheme="minorHAnsi" w:cstheme="minorHAnsi"/>
          <w:szCs w:val="20"/>
          <w:lang w:bidi="en-US"/>
        </w:rPr>
        <w:t xml:space="preserve">-specific environmental and social impact assessments to be completed prior to any physical work beginning on the installations. </w:t>
      </w:r>
    </w:p>
    <w:p w14:paraId="768BD754" w14:textId="77777777" w:rsidR="00A64EF5" w:rsidRDefault="00A64EF5" w:rsidP="0037639F">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63A8E009" w14:textId="1091FF57" w:rsidR="0037639F" w:rsidRDefault="0037639F" w:rsidP="0037639F">
      <w:pPr>
        <w:widowControl w:val="0"/>
        <w:tabs>
          <w:tab w:val="left" w:pos="284"/>
        </w:tabs>
        <w:autoSpaceDE w:val="0"/>
        <w:autoSpaceDN w:val="0"/>
        <w:spacing w:after="0"/>
        <w:ind w:right="394"/>
        <w:rPr>
          <w:rFonts w:asciiTheme="minorHAnsi" w:eastAsia="Times New Roman" w:hAnsiTheme="minorHAnsi" w:cstheme="minorHAnsi"/>
          <w:szCs w:val="20"/>
          <w:lang w:bidi="en-US"/>
        </w:rPr>
      </w:pPr>
      <w:r w:rsidRPr="00CD6D83">
        <w:rPr>
          <w:rFonts w:asciiTheme="minorHAnsi" w:eastAsia="Times New Roman" w:hAnsiTheme="minorHAnsi" w:cstheme="minorHAnsi"/>
          <w:szCs w:val="20"/>
          <w:lang w:bidi="en-US"/>
        </w:rPr>
        <w:t>For the FPIC process, extensive consultations, building on initial consultations during the PPG process, will be conducted with local indigenous communities. These more extensive consultations will include consultations with individual households and separate consultation meetings for women and men of the relevant IPs. The FPIC processes and mutually agreed outcomes will be well documented as part of project implementation. The procedure for carrying out consultations with IPs has been described in the ESMF</w:t>
      </w:r>
      <w:r w:rsidR="001C58F0">
        <w:rPr>
          <w:rFonts w:asciiTheme="minorHAnsi" w:eastAsia="Times New Roman" w:hAnsiTheme="minorHAnsi" w:cstheme="minorHAnsi"/>
          <w:szCs w:val="20"/>
          <w:lang w:bidi="en-US"/>
        </w:rPr>
        <w:t>.</w:t>
      </w:r>
      <w:r w:rsidRPr="00CD6D83">
        <w:rPr>
          <w:rFonts w:asciiTheme="minorHAnsi" w:eastAsia="Times New Roman" w:hAnsiTheme="minorHAnsi" w:cstheme="minorHAnsi"/>
          <w:szCs w:val="20"/>
          <w:lang w:bidi="en-US"/>
        </w:rPr>
        <w:t xml:space="preserve"> </w:t>
      </w:r>
    </w:p>
    <w:p w14:paraId="191C5B54" w14:textId="77777777" w:rsidR="0037639F" w:rsidRDefault="0037639F" w:rsidP="00CD6D83">
      <w:pPr>
        <w:widowControl w:val="0"/>
        <w:tabs>
          <w:tab w:val="left" w:pos="284"/>
        </w:tabs>
        <w:autoSpaceDE w:val="0"/>
        <w:autoSpaceDN w:val="0"/>
        <w:spacing w:after="0"/>
        <w:ind w:right="394"/>
        <w:rPr>
          <w:rFonts w:asciiTheme="minorHAnsi" w:eastAsia="Times New Roman" w:hAnsiTheme="minorHAnsi" w:cstheme="minorHAnsi"/>
          <w:b/>
          <w:szCs w:val="20"/>
          <w:lang w:val="en-GB" w:bidi="en-US"/>
        </w:rPr>
      </w:pPr>
    </w:p>
    <w:p w14:paraId="1E64EEE4" w14:textId="212D6397" w:rsidR="00CD0CFF" w:rsidRPr="00CD6D83" w:rsidRDefault="00CD0CFF" w:rsidP="00CD6D83">
      <w:pPr>
        <w:widowControl w:val="0"/>
        <w:tabs>
          <w:tab w:val="left" w:pos="284"/>
        </w:tabs>
        <w:autoSpaceDE w:val="0"/>
        <w:autoSpaceDN w:val="0"/>
        <w:spacing w:after="0"/>
        <w:ind w:right="394"/>
        <w:rPr>
          <w:rFonts w:asciiTheme="minorHAnsi" w:eastAsia="Times New Roman" w:hAnsiTheme="minorHAnsi" w:cstheme="minorHAnsi"/>
          <w:b/>
          <w:szCs w:val="20"/>
          <w:lang w:val="en-GB" w:bidi="en-US"/>
        </w:rPr>
      </w:pPr>
      <w:r w:rsidRPr="00CD6D83">
        <w:rPr>
          <w:rFonts w:asciiTheme="minorHAnsi" w:eastAsia="Times New Roman" w:hAnsiTheme="minorHAnsi" w:cstheme="minorHAnsi"/>
          <w:b/>
          <w:szCs w:val="20"/>
          <w:lang w:val="en-GB" w:bidi="en-US"/>
        </w:rPr>
        <w:t>Conflict-sensitive consultations:</w:t>
      </w:r>
    </w:p>
    <w:p w14:paraId="65526BA0" w14:textId="77777777" w:rsidR="00CD0CFF" w:rsidRPr="00CD6D83" w:rsidRDefault="00CD0CFF" w:rsidP="00CD6D83">
      <w:pPr>
        <w:widowControl w:val="0"/>
        <w:tabs>
          <w:tab w:val="left" w:pos="284"/>
        </w:tabs>
        <w:autoSpaceDE w:val="0"/>
        <w:autoSpaceDN w:val="0"/>
        <w:spacing w:after="0"/>
        <w:ind w:right="394"/>
        <w:rPr>
          <w:rFonts w:asciiTheme="minorHAnsi" w:eastAsia="Times New Roman" w:hAnsiTheme="minorHAnsi" w:cstheme="minorHAnsi"/>
          <w:szCs w:val="20"/>
          <w:lang w:bidi="en-US"/>
        </w:rPr>
      </w:pPr>
    </w:p>
    <w:p w14:paraId="05D0B95A" w14:textId="77777777" w:rsidR="00CD0CFF" w:rsidRPr="00CD6D83" w:rsidRDefault="00CD0CFF" w:rsidP="00CD6D83">
      <w:pPr>
        <w:widowControl w:val="0"/>
        <w:tabs>
          <w:tab w:val="left" w:pos="284"/>
        </w:tabs>
        <w:autoSpaceDE w:val="0"/>
        <w:autoSpaceDN w:val="0"/>
        <w:spacing w:after="0"/>
        <w:ind w:right="394"/>
        <w:rPr>
          <w:rFonts w:asciiTheme="minorHAnsi" w:eastAsia="Times New Roman" w:hAnsiTheme="minorHAnsi" w:cstheme="minorHAnsi"/>
          <w:szCs w:val="20"/>
          <w:lang w:bidi="en-US"/>
        </w:rPr>
      </w:pPr>
      <w:r w:rsidRPr="00CD6D83">
        <w:rPr>
          <w:rFonts w:asciiTheme="minorHAnsi" w:eastAsia="Times New Roman" w:hAnsiTheme="minorHAnsi" w:cstheme="minorHAnsi"/>
          <w:szCs w:val="20"/>
          <w:lang w:bidi="en-US"/>
        </w:rPr>
        <w:t>UNDP is engaging in an ongoing strategic dialogue with a varied cross section of IP representation, including EAOs and CSOs, in order to find constructive solutions at the nexus of natural resource management and peace building. The project itself will also take a conflict-sensitive approach, by consulting with potential IP beneficiaries and their representation, to ensure that all project interventions that involve IPs, IP lands and territories or contested areas, are done with consent.</w:t>
      </w:r>
    </w:p>
    <w:p w14:paraId="111C0DF0" w14:textId="77777777" w:rsidR="009B54B2" w:rsidRPr="00855C93" w:rsidRDefault="009B54B2" w:rsidP="00EB545B">
      <w:pPr>
        <w:spacing w:after="0"/>
        <w:rPr>
          <w:rFonts w:asciiTheme="minorHAnsi" w:hAnsiTheme="minorHAnsi" w:cstheme="minorHAnsi"/>
          <w:szCs w:val="20"/>
          <w:lang w:eastAsia="en-GB"/>
        </w:rPr>
      </w:pPr>
    </w:p>
    <w:p w14:paraId="5A966BFC" w14:textId="3061CFC5" w:rsidR="00533E16" w:rsidRPr="00AA588B" w:rsidRDefault="00533E16" w:rsidP="00533E16">
      <w:pPr>
        <w:pStyle w:val="Heading2"/>
      </w:pPr>
      <w:bookmarkStart w:id="80" w:name="_Toc497848302"/>
      <w:bookmarkStart w:id="81" w:name="_Toc9396153"/>
      <w:r w:rsidRPr="00AA588B">
        <w:t>South-South and Triangular Cooperation (</w:t>
      </w:r>
      <w:r w:rsidRPr="00A1692D">
        <w:rPr>
          <w:noProof/>
        </w:rPr>
        <w:t>SSTrC</w:t>
      </w:r>
      <w:r w:rsidRPr="00AA588B">
        <w:t>)</w:t>
      </w:r>
      <w:bookmarkEnd w:id="80"/>
      <w:bookmarkEnd w:id="81"/>
    </w:p>
    <w:p w14:paraId="57B9969C" w14:textId="77777777" w:rsidR="00533E16" w:rsidRPr="00AA588B" w:rsidRDefault="00533E16" w:rsidP="00533E16">
      <w:pPr>
        <w:rPr>
          <w:lang w:val="en-GB" w:eastAsia="en-GB"/>
        </w:rPr>
      </w:pPr>
    </w:p>
    <w:p w14:paraId="1B1CF82D" w14:textId="6C00C350" w:rsidR="00D12537" w:rsidRDefault="00DA363D" w:rsidP="00F22268">
      <w:pPr>
        <w:spacing w:after="0"/>
        <w:rPr>
          <w:lang w:eastAsia="en-GB" w:bidi="en-US"/>
        </w:rPr>
      </w:pPr>
      <w:r>
        <w:rPr>
          <w:lang w:val="en-GB" w:eastAsia="en-GB" w:bidi="en-US"/>
        </w:rPr>
        <w:t>Myanmar</w:t>
      </w:r>
      <w:r w:rsidRPr="00DA363D">
        <w:rPr>
          <w:lang w:val="en-GB" w:eastAsia="en-GB" w:bidi="en-US"/>
        </w:rPr>
        <w:t xml:space="preserve"> shares similar conditions with </w:t>
      </w:r>
      <w:r>
        <w:rPr>
          <w:lang w:val="en-GB" w:eastAsia="en-GB" w:bidi="en-US"/>
        </w:rPr>
        <w:t xml:space="preserve">other </w:t>
      </w:r>
      <w:r w:rsidRPr="00DA363D">
        <w:rPr>
          <w:lang w:val="en-GB" w:eastAsia="en-GB" w:bidi="en-US"/>
        </w:rPr>
        <w:t>nations</w:t>
      </w:r>
      <w:r>
        <w:rPr>
          <w:lang w:val="en-GB" w:eastAsia="en-GB" w:bidi="en-US"/>
        </w:rPr>
        <w:t xml:space="preserve"> that have a similar level of rural electrification, and therefore</w:t>
      </w:r>
      <w:r w:rsidRPr="00DA363D">
        <w:rPr>
          <w:lang w:val="en-GB" w:eastAsia="en-GB" w:bidi="en-US"/>
        </w:rPr>
        <w:t xml:space="preserve"> the results of </w:t>
      </w:r>
      <w:r>
        <w:rPr>
          <w:lang w:val="en-GB" w:eastAsia="en-GB" w:bidi="en-US"/>
        </w:rPr>
        <w:t xml:space="preserve">the project </w:t>
      </w:r>
      <w:r w:rsidRPr="00DA363D">
        <w:rPr>
          <w:lang w:val="en-GB" w:eastAsia="en-GB" w:bidi="en-US"/>
        </w:rPr>
        <w:t xml:space="preserve">may be highly beneficial to such nations. As such, </w:t>
      </w:r>
      <w:bookmarkStart w:id="82" w:name="_Hlk533777280"/>
      <w:r w:rsidR="00615284">
        <w:rPr>
          <w:lang w:val="en-GB" w:eastAsia="en-GB" w:bidi="en-US"/>
        </w:rPr>
        <w:t xml:space="preserve">the </w:t>
      </w:r>
      <w:r>
        <w:rPr>
          <w:lang w:val="en-GB" w:eastAsia="en-GB" w:bidi="en-US"/>
        </w:rPr>
        <w:t>Project’s</w:t>
      </w:r>
      <w:r w:rsidRPr="00DA363D">
        <w:rPr>
          <w:lang w:val="en-GB" w:eastAsia="en-GB" w:bidi="en-US"/>
        </w:rPr>
        <w:t xml:space="preserve"> results will be shared with these countries.</w:t>
      </w:r>
      <w:r w:rsidR="00615284">
        <w:rPr>
          <w:lang w:val="en-GB" w:eastAsia="en-GB" w:bidi="en-US"/>
        </w:rPr>
        <w:t xml:space="preserve"> </w:t>
      </w:r>
      <w:r w:rsidR="00F22268" w:rsidRPr="00F22268">
        <w:rPr>
          <w:lang w:eastAsia="en-GB" w:bidi="en-US"/>
        </w:rPr>
        <w:t xml:space="preserve">Links for the associated </w:t>
      </w:r>
      <w:r w:rsidR="00F22268">
        <w:rPr>
          <w:lang w:eastAsia="en-GB" w:bidi="en-US"/>
        </w:rPr>
        <w:t xml:space="preserve">Project </w:t>
      </w:r>
      <w:r w:rsidR="00F22268" w:rsidRPr="00F22268">
        <w:rPr>
          <w:lang w:eastAsia="en-GB" w:bidi="en-US"/>
        </w:rPr>
        <w:t xml:space="preserve">website will be shared with relevant parties in </w:t>
      </w:r>
      <w:r w:rsidR="004B12CC">
        <w:rPr>
          <w:lang w:eastAsia="en-GB" w:bidi="en-US"/>
        </w:rPr>
        <w:t xml:space="preserve">those </w:t>
      </w:r>
      <w:r w:rsidR="00F22268" w:rsidRPr="00F22268">
        <w:rPr>
          <w:lang w:eastAsia="en-GB" w:bidi="en-US"/>
        </w:rPr>
        <w:t>nations</w:t>
      </w:r>
      <w:r w:rsidR="004B12CC">
        <w:rPr>
          <w:lang w:eastAsia="en-GB" w:bidi="en-US"/>
        </w:rPr>
        <w:t xml:space="preserve"> </w:t>
      </w:r>
      <w:r w:rsidR="00615284">
        <w:rPr>
          <w:lang w:eastAsia="en-GB" w:bidi="en-US"/>
        </w:rPr>
        <w:t xml:space="preserve">(in Asia-Pacific and Africa regions) </w:t>
      </w:r>
      <w:r w:rsidR="004B12CC">
        <w:rPr>
          <w:lang w:eastAsia="en-GB" w:bidi="en-US"/>
        </w:rPr>
        <w:t>that have relatively low electrification levels</w:t>
      </w:r>
      <w:r w:rsidR="00F22268" w:rsidRPr="00F22268">
        <w:rPr>
          <w:lang w:eastAsia="en-GB" w:bidi="en-US"/>
        </w:rPr>
        <w:t xml:space="preserve">. Among the available materials, information on sourcing and best cost pricing for RE parts and equipment will be highlighted to these nations, which all face similar challenges in terms of overpriced RE equipment and lack of transparency on reasonable pricing. The results of the project demos and, particularly, the </w:t>
      </w:r>
      <w:r w:rsidR="004B12CC">
        <w:rPr>
          <w:lang w:eastAsia="en-GB" w:bidi="en-US"/>
        </w:rPr>
        <w:t xml:space="preserve">local </w:t>
      </w:r>
      <w:r w:rsidR="00F22268" w:rsidRPr="00F22268">
        <w:rPr>
          <w:lang w:eastAsia="en-GB" w:bidi="en-US"/>
        </w:rPr>
        <w:t xml:space="preserve">management </w:t>
      </w:r>
      <w:r w:rsidR="004B12CC" w:rsidRPr="00F22268">
        <w:rPr>
          <w:lang w:eastAsia="en-GB" w:bidi="en-US"/>
        </w:rPr>
        <w:t>syste</w:t>
      </w:r>
      <w:r w:rsidR="004B12CC">
        <w:rPr>
          <w:lang w:eastAsia="en-GB" w:bidi="en-US"/>
        </w:rPr>
        <w:t xml:space="preserve">ms </w:t>
      </w:r>
      <w:r w:rsidR="004B12CC" w:rsidRPr="00F22268">
        <w:rPr>
          <w:lang w:eastAsia="en-GB" w:bidi="en-US"/>
        </w:rPr>
        <w:t>developed</w:t>
      </w:r>
      <w:r w:rsidR="00F22268">
        <w:rPr>
          <w:lang w:eastAsia="en-GB" w:bidi="en-US"/>
        </w:rPr>
        <w:t xml:space="preserve"> and business models applied</w:t>
      </w:r>
      <w:r w:rsidR="00F22268" w:rsidRPr="00F22268">
        <w:rPr>
          <w:lang w:eastAsia="en-GB" w:bidi="en-US"/>
        </w:rPr>
        <w:t xml:space="preserve"> for the off-grid </w:t>
      </w:r>
      <w:r w:rsidR="00F22268">
        <w:rPr>
          <w:lang w:eastAsia="en-GB" w:bidi="en-US"/>
        </w:rPr>
        <w:t xml:space="preserve">rural </w:t>
      </w:r>
      <w:r w:rsidR="00F22268" w:rsidRPr="00F22268">
        <w:rPr>
          <w:lang w:eastAsia="en-GB" w:bidi="en-US"/>
        </w:rPr>
        <w:t>RE demos will also be</w:t>
      </w:r>
      <w:r w:rsidR="00D12537">
        <w:rPr>
          <w:lang w:eastAsia="en-GB" w:bidi="en-US"/>
        </w:rPr>
        <w:t xml:space="preserve"> highlighted</w:t>
      </w:r>
      <w:r w:rsidR="00F22268" w:rsidRPr="00F22268">
        <w:rPr>
          <w:lang w:eastAsia="en-GB" w:bidi="en-US"/>
        </w:rPr>
        <w:t>.</w:t>
      </w:r>
    </w:p>
    <w:p w14:paraId="0D9BFE7E" w14:textId="77777777" w:rsidR="00D12537" w:rsidRDefault="00D12537" w:rsidP="00F22268">
      <w:pPr>
        <w:spacing w:after="0"/>
      </w:pPr>
    </w:p>
    <w:p w14:paraId="310DB314" w14:textId="52418BD3" w:rsidR="008B1B20" w:rsidRPr="00F22268" w:rsidRDefault="008B1B20" w:rsidP="008B1B20">
      <w:pPr>
        <w:spacing w:after="0"/>
        <w:rPr>
          <w:lang w:eastAsia="en-GB" w:bidi="en-US"/>
        </w:rPr>
      </w:pPr>
      <w:r w:rsidRPr="00615284">
        <w:rPr>
          <w:lang w:eastAsia="en-GB" w:bidi="en-US"/>
        </w:rPr>
        <w:t xml:space="preserve">Myanmar also stands to benefit </w:t>
      </w:r>
      <w:r>
        <w:rPr>
          <w:lang w:eastAsia="en-GB" w:bidi="en-US"/>
        </w:rPr>
        <w:t xml:space="preserve">from countries elsewhere in the Asian region (e.g. India, Indonesia, Nepal, Sri Lanka, or </w:t>
      </w:r>
      <w:r w:rsidRPr="00A1692D">
        <w:rPr>
          <w:noProof/>
          <w:lang w:eastAsia="en-GB" w:bidi="en-US"/>
        </w:rPr>
        <w:t>Philippines</w:t>
      </w:r>
      <w:r>
        <w:rPr>
          <w:lang w:eastAsia="en-GB" w:bidi="en-US"/>
        </w:rPr>
        <w:t>) that have</w:t>
      </w:r>
      <w:r w:rsidRPr="00F22268">
        <w:rPr>
          <w:lang w:eastAsia="en-GB" w:bidi="en-US"/>
        </w:rPr>
        <w:t xml:space="preserve"> struggle</w:t>
      </w:r>
      <w:r>
        <w:rPr>
          <w:lang w:eastAsia="en-GB" w:bidi="en-US"/>
        </w:rPr>
        <w:t>d</w:t>
      </w:r>
      <w:r w:rsidRPr="00F22268">
        <w:rPr>
          <w:lang w:eastAsia="en-GB" w:bidi="en-US"/>
        </w:rPr>
        <w:t xml:space="preserve"> with achieving sustainable management </w:t>
      </w:r>
      <w:r>
        <w:rPr>
          <w:lang w:eastAsia="en-GB" w:bidi="en-US"/>
        </w:rPr>
        <w:t xml:space="preserve">and business </w:t>
      </w:r>
      <w:r w:rsidRPr="00F22268">
        <w:rPr>
          <w:lang w:eastAsia="en-GB" w:bidi="en-US"/>
        </w:rPr>
        <w:t>model</w:t>
      </w:r>
      <w:r>
        <w:rPr>
          <w:lang w:eastAsia="en-GB" w:bidi="en-US"/>
        </w:rPr>
        <w:t>s</w:t>
      </w:r>
      <w:r w:rsidRPr="00F22268">
        <w:rPr>
          <w:lang w:eastAsia="en-GB" w:bidi="en-US"/>
        </w:rPr>
        <w:t xml:space="preserve"> for </w:t>
      </w:r>
      <w:r>
        <w:rPr>
          <w:lang w:eastAsia="en-GB" w:bidi="en-US"/>
        </w:rPr>
        <w:t xml:space="preserve">electrification with </w:t>
      </w:r>
      <w:r w:rsidRPr="00F22268">
        <w:rPr>
          <w:lang w:eastAsia="en-GB" w:bidi="en-US"/>
        </w:rPr>
        <w:t>grid RE systems</w:t>
      </w:r>
      <w:r>
        <w:rPr>
          <w:lang w:eastAsia="en-GB" w:bidi="en-US"/>
        </w:rPr>
        <w:t xml:space="preserve"> and have found innovative solutions. RURED will participate in regional and international networks and associations. The Hydro Empowerment Network</w:t>
      </w:r>
      <w:r w:rsidRPr="005B4443">
        <w:t xml:space="preserve"> </w:t>
      </w:r>
      <w:r>
        <w:rPr>
          <w:lang w:eastAsia="en-GB" w:bidi="en-US"/>
        </w:rPr>
        <w:t>can be supported</w:t>
      </w:r>
      <w:r w:rsidRPr="005B4443">
        <w:rPr>
          <w:lang w:eastAsia="en-GB" w:bidi="en-US"/>
        </w:rPr>
        <w:t xml:space="preserve"> by jointly </w:t>
      </w:r>
      <w:r w:rsidRPr="00A1692D">
        <w:rPr>
          <w:noProof/>
          <w:lang w:eastAsia="en-GB" w:bidi="en-US"/>
        </w:rPr>
        <w:t>organising</w:t>
      </w:r>
      <w:r w:rsidRPr="005B4443">
        <w:rPr>
          <w:lang w:eastAsia="en-GB" w:bidi="en-US"/>
        </w:rPr>
        <w:t xml:space="preserve"> workshops and training events </w:t>
      </w:r>
      <w:r>
        <w:rPr>
          <w:lang w:eastAsia="en-GB" w:bidi="en-US"/>
        </w:rPr>
        <w:t xml:space="preserve">in Myanmar </w:t>
      </w:r>
      <w:r w:rsidRPr="005B4443">
        <w:rPr>
          <w:lang w:eastAsia="en-GB" w:bidi="en-US"/>
        </w:rPr>
        <w:t>on mini and micro-hydropower</w:t>
      </w:r>
      <w:r>
        <w:rPr>
          <w:lang w:eastAsia="en-GB" w:bidi="en-US"/>
        </w:rPr>
        <w:t>.</w:t>
      </w:r>
      <w:r w:rsidRPr="005B4443">
        <w:rPr>
          <w:lang w:eastAsia="en-GB" w:bidi="en-US"/>
        </w:rPr>
        <w:t xml:space="preserve"> </w:t>
      </w:r>
      <w:r>
        <w:rPr>
          <w:lang w:eastAsia="en-GB" w:bidi="en-US"/>
        </w:rPr>
        <w:t xml:space="preserve">The project can </w:t>
      </w:r>
      <w:r w:rsidRPr="005B4443">
        <w:rPr>
          <w:lang w:eastAsia="en-GB" w:bidi="en-US"/>
        </w:rPr>
        <w:t>facilitat</w:t>
      </w:r>
      <w:r>
        <w:rPr>
          <w:lang w:eastAsia="en-GB" w:bidi="en-US"/>
        </w:rPr>
        <w:t>e</w:t>
      </w:r>
      <w:r w:rsidRPr="005B4443">
        <w:rPr>
          <w:lang w:eastAsia="en-GB" w:bidi="en-US"/>
        </w:rPr>
        <w:t xml:space="preserve"> </w:t>
      </w:r>
      <w:r>
        <w:rPr>
          <w:lang w:eastAsia="en-GB" w:bidi="en-US"/>
        </w:rPr>
        <w:t>partnering with other organizations and organize study tours to</w:t>
      </w:r>
      <w:r w:rsidRPr="005B4443">
        <w:rPr>
          <w:lang w:eastAsia="en-GB" w:bidi="en-US"/>
        </w:rPr>
        <w:t xml:space="preserve"> other HPNet countries in the region</w:t>
      </w:r>
      <w:r>
        <w:rPr>
          <w:lang w:eastAsia="en-GB" w:bidi="en-US"/>
        </w:rPr>
        <w:t>. The Project will facilitate exchanges of financial sector representatives (e.g. management of Myanmar banks) to countries where the commercial banking sector is actively involved in lending for off-grid RE projects</w:t>
      </w:r>
      <w:r w:rsidR="00615138">
        <w:rPr>
          <w:lang w:eastAsia="en-GB" w:bidi="en-US"/>
        </w:rPr>
        <w:t>, such as Nepal or Sri Lanka</w:t>
      </w:r>
      <w:r>
        <w:rPr>
          <w:rStyle w:val="FootnoteReference"/>
          <w:lang w:eastAsia="en-GB" w:bidi="en-US"/>
        </w:rPr>
        <w:footnoteReference w:id="47"/>
      </w:r>
      <w:r>
        <w:rPr>
          <w:lang w:eastAsia="en-GB" w:bidi="en-US"/>
        </w:rPr>
        <w:t>.</w:t>
      </w:r>
    </w:p>
    <w:bookmarkEnd w:id="82"/>
    <w:p w14:paraId="350BFC4E" w14:textId="77777777" w:rsidR="00DA363D" w:rsidRPr="00F22268" w:rsidRDefault="00DA363D" w:rsidP="008C7EE3">
      <w:pPr>
        <w:spacing w:after="0"/>
        <w:rPr>
          <w:lang w:eastAsia="en-GB"/>
        </w:rPr>
      </w:pPr>
    </w:p>
    <w:p w14:paraId="56E3AA90" w14:textId="77777777" w:rsidR="008B1B20" w:rsidRPr="008B1B20" w:rsidRDefault="008B1B20" w:rsidP="008B1B20">
      <w:pPr>
        <w:spacing w:after="0"/>
        <w:rPr>
          <w:iCs/>
          <w:lang w:val="en" w:eastAsia="en-GB"/>
        </w:rPr>
      </w:pPr>
      <w:r w:rsidRPr="008B1B20">
        <w:rPr>
          <w:iCs/>
          <w:lang w:val="en" w:eastAsia="en-GB"/>
        </w:rPr>
        <w:t xml:space="preserve">UNDP has developed the </w:t>
      </w:r>
      <w:r w:rsidRPr="008B1B20">
        <w:rPr>
          <w:i/>
          <w:iCs/>
          <w:lang w:val="en" w:eastAsia="en-GB"/>
        </w:rPr>
        <w:t>Derisking Renewable Energy Investment</w:t>
      </w:r>
      <w:r w:rsidRPr="008B1B20">
        <w:rPr>
          <w:iCs/>
          <w:lang w:val="en" w:eastAsia="en-GB"/>
        </w:rPr>
        <w:t> (DREI) methodology (see Annex F) for solar mini-grids. The DREI Team at UNDP Headquarters has expressed its interest in developing the DREI methodology further and use Myanmar as a case study. The Myanmar case can then be widely disseminated to the international audience through UNDP. On its turn, RURED can benefit from the experience of DREI application in other countries, notably in Cambodia, which is the first case where DREI has been applied in solar PV and solar mini-grids.</w:t>
      </w:r>
    </w:p>
    <w:p w14:paraId="06FACB9C" w14:textId="30579A94" w:rsidR="00A845D3" w:rsidRDefault="00A845D3" w:rsidP="008C7EE3">
      <w:pPr>
        <w:spacing w:after="0"/>
        <w:rPr>
          <w:lang w:val="en" w:eastAsia="en-GB"/>
        </w:rPr>
      </w:pPr>
    </w:p>
    <w:p w14:paraId="5E81D29A" w14:textId="1EE57C6C" w:rsidR="00AA588B" w:rsidRDefault="00F370B1" w:rsidP="00F370B1">
      <w:pPr>
        <w:pStyle w:val="Heading2"/>
      </w:pPr>
      <w:bookmarkStart w:id="83" w:name="_Toc497848303"/>
      <w:bookmarkStart w:id="84" w:name="_Toc9396154"/>
      <w:r>
        <w:t>Mainstreaming gender</w:t>
      </w:r>
      <w:bookmarkEnd w:id="83"/>
      <w:bookmarkEnd w:id="84"/>
    </w:p>
    <w:p w14:paraId="64E2EB7C" w14:textId="66D0047D" w:rsidR="000E59C1" w:rsidRDefault="000E59C1" w:rsidP="000E59C1">
      <w:pPr>
        <w:rPr>
          <w:lang w:val="en-GB" w:eastAsia="en-GB"/>
        </w:rPr>
      </w:pPr>
    </w:p>
    <w:p w14:paraId="6C665259" w14:textId="6936A3FE" w:rsidR="0014659E" w:rsidRPr="0014659E" w:rsidRDefault="0014659E" w:rsidP="00EA203D">
      <w:pPr>
        <w:spacing w:after="0"/>
        <w:rPr>
          <w:lang w:val="en-ZA" w:eastAsia="en-GB"/>
        </w:rPr>
      </w:pPr>
      <w:r w:rsidRPr="0014659E">
        <w:rPr>
          <w:szCs w:val="20"/>
        </w:rPr>
        <w:t xml:space="preserve">A </w:t>
      </w:r>
      <w:r>
        <w:rPr>
          <w:szCs w:val="20"/>
        </w:rPr>
        <w:t>detailed G</w:t>
      </w:r>
      <w:r w:rsidRPr="0014659E">
        <w:rPr>
          <w:szCs w:val="20"/>
        </w:rPr>
        <w:t xml:space="preserve">ender </w:t>
      </w:r>
      <w:r>
        <w:rPr>
          <w:szCs w:val="20"/>
        </w:rPr>
        <w:t>A</w:t>
      </w:r>
      <w:r w:rsidRPr="0014659E">
        <w:rPr>
          <w:szCs w:val="20"/>
        </w:rPr>
        <w:t xml:space="preserve">nalysis and </w:t>
      </w:r>
      <w:r>
        <w:rPr>
          <w:szCs w:val="20"/>
        </w:rPr>
        <w:t>G</w:t>
      </w:r>
      <w:r w:rsidRPr="0014659E">
        <w:rPr>
          <w:szCs w:val="20"/>
        </w:rPr>
        <w:t xml:space="preserve">ender </w:t>
      </w:r>
      <w:r>
        <w:rPr>
          <w:szCs w:val="20"/>
        </w:rPr>
        <w:t>A</w:t>
      </w:r>
      <w:r w:rsidRPr="0014659E">
        <w:rPr>
          <w:szCs w:val="20"/>
        </w:rPr>
        <w:t xml:space="preserve">ction </w:t>
      </w:r>
      <w:r>
        <w:rPr>
          <w:szCs w:val="20"/>
        </w:rPr>
        <w:t>P</w:t>
      </w:r>
      <w:r w:rsidRPr="0014659E">
        <w:rPr>
          <w:szCs w:val="20"/>
        </w:rPr>
        <w:t xml:space="preserve">lan </w:t>
      </w:r>
      <w:r w:rsidRPr="00A1692D">
        <w:rPr>
          <w:noProof/>
          <w:szCs w:val="20"/>
        </w:rPr>
        <w:t>is</w:t>
      </w:r>
      <w:r>
        <w:rPr>
          <w:szCs w:val="20"/>
        </w:rPr>
        <w:t xml:space="preserve"> </w:t>
      </w:r>
      <w:r w:rsidRPr="0014659E">
        <w:rPr>
          <w:szCs w:val="20"/>
        </w:rPr>
        <w:t>included in Annex</w:t>
      </w:r>
      <w:r w:rsidR="00AF5D33">
        <w:rPr>
          <w:szCs w:val="20"/>
        </w:rPr>
        <w:t xml:space="preserve"> D.</w:t>
      </w:r>
      <w:r w:rsidRPr="0014659E">
        <w:rPr>
          <w:szCs w:val="20"/>
        </w:rPr>
        <w:t xml:space="preserve"> </w:t>
      </w:r>
      <w:r w:rsidR="00D05B6E">
        <w:rPr>
          <w:szCs w:val="20"/>
        </w:rPr>
        <w:t>This Section summari</w:t>
      </w:r>
      <w:r w:rsidR="008F0150">
        <w:rPr>
          <w:szCs w:val="20"/>
        </w:rPr>
        <w:t>z</w:t>
      </w:r>
      <w:r w:rsidR="00D05B6E">
        <w:rPr>
          <w:szCs w:val="20"/>
        </w:rPr>
        <w:t xml:space="preserve">es the </w:t>
      </w:r>
      <w:r w:rsidRPr="0014659E">
        <w:rPr>
          <w:szCs w:val="20"/>
        </w:rPr>
        <w:t>main elements of the gender action plan</w:t>
      </w:r>
      <w:r w:rsidR="00866AE5">
        <w:rPr>
          <w:szCs w:val="20"/>
        </w:rPr>
        <w:t xml:space="preserve">, </w:t>
      </w:r>
      <w:r w:rsidRPr="0014659E">
        <w:rPr>
          <w:szCs w:val="20"/>
        </w:rPr>
        <w:t>outlining what the project will do to mainstream gender in individual components/outcomes</w:t>
      </w:r>
      <w:r w:rsidR="00866AE5">
        <w:rPr>
          <w:szCs w:val="20"/>
        </w:rPr>
        <w:t>.</w:t>
      </w:r>
    </w:p>
    <w:p w14:paraId="2F76EF0A" w14:textId="77777777" w:rsidR="0014659E" w:rsidRDefault="0014659E" w:rsidP="00EA203D">
      <w:pPr>
        <w:spacing w:after="0"/>
        <w:rPr>
          <w:lang w:val="en-ZA" w:eastAsia="en-GB"/>
        </w:rPr>
      </w:pPr>
    </w:p>
    <w:p w14:paraId="0AD7651E" w14:textId="4274ED08" w:rsidR="00EA203D" w:rsidRDefault="00EA203D" w:rsidP="00EA203D">
      <w:pPr>
        <w:spacing w:after="0"/>
        <w:rPr>
          <w:lang w:val="en-ZA" w:eastAsia="en-GB"/>
        </w:rPr>
      </w:pPr>
      <w:r w:rsidRPr="00EA203D">
        <w:rPr>
          <w:lang w:val="en-ZA" w:eastAsia="en-GB"/>
        </w:rPr>
        <w:t>The 2015 UNDP Gender Development Index ranks Myanmar at 145 out of 188 countries</w:t>
      </w:r>
      <w:r>
        <w:rPr>
          <w:lang w:val="en-ZA" w:eastAsia="en-GB"/>
        </w:rPr>
        <w:t>.</w:t>
      </w:r>
      <w:r w:rsidRPr="00EA203D">
        <w:rPr>
          <w:lang w:val="en-ZA" w:eastAsia="en-GB"/>
        </w:rPr>
        <w:t xml:space="preserve"> </w:t>
      </w:r>
      <w:r w:rsidR="008F0150">
        <w:rPr>
          <w:lang w:val="en-ZA" w:eastAsia="en-GB"/>
        </w:rPr>
        <w:t>In addition</w:t>
      </w:r>
      <w:r w:rsidRPr="00EA203D">
        <w:rPr>
          <w:lang w:val="en-ZA" w:eastAsia="en-GB"/>
        </w:rPr>
        <w:t xml:space="preserve">, Myanmar is ranked 83 out of 144 countries according to the Global Gender Gap Report 2017 by the World Economic Forum. The 2017 Report highlighted Myanmar country’s women are under-represented in </w:t>
      </w:r>
      <w:r w:rsidRPr="00A816AC">
        <w:rPr>
          <w:noProof/>
          <w:lang w:val="en-ZA" w:eastAsia="en-GB"/>
        </w:rPr>
        <w:t>legisla</w:t>
      </w:r>
      <w:r w:rsidR="00A816AC" w:rsidRPr="00A816AC">
        <w:rPr>
          <w:noProof/>
          <w:lang w:val="en-ZA" w:eastAsia="en-GB"/>
        </w:rPr>
        <w:t>ting</w:t>
      </w:r>
      <w:r w:rsidRPr="00EA203D">
        <w:rPr>
          <w:lang w:val="en-ZA" w:eastAsia="en-GB"/>
        </w:rPr>
        <w:t>, senior official and manager roles. Female representation in Myanmar’s political atmosphere is still very low</w:t>
      </w:r>
      <w:r w:rsidR="001227B8">
        <w:rPr>
          <w:lang w:val="en-ZA" w:eastAsia="en-GB"/>
        </w:rPr>
        <w:t xml:space="preserve">. </w:t>
      </w:r>
      <w:r w:rsidRPr="00EA203D">
        <w:rPr>
          <w:lang w:val="en-ZA" w:eastAsia="en-GB"/>
        </w:rPr>
        <w:t xml:space="preserve"> The 2014 census data tells us that women and girls are more likely to be married early,  less likely to be economically active and earn income and be less literate. Women (50.5%) are significantly less economically active than men (85 percent), are more likely to be unemployed, and </w:t>
      </w:r>
      <w:r w:rsidRPr="00A1692D">
        <w:rPr>
          <w:noProof/>
          <w:lang w:val="en-ZA" w:eastAsia="en-GB"/>
        </w:rPr>
        <w:t>make up</w:t>
      </w:r>
      <w:r w:rsidRPr="00EA203D">
        <w:rPr>
          <w:lang w:val="en-ZA" w:eastAsia="en-GB"/>
        </w:rPr>
        <w:t xml:space="preserve"> only a quarter of ‘employers’). Women are employed mostly in the informal sector or in professional, services and sales occupations</w:t>
      </w:r>
      <w:r>
        <w:rPr>
          <w:rStyle w:val="FootnoteReference"/>
          <w:lang w:val="en-ZA" w:eastAsia="en-GB"/>
        </w:rPr>
        <w:footnoteReference w:id="48"/>
      </w:r>
      <w:r w:rsidRPr="00EA203D">
        <w:rPr>
          <w:lang w:val="en-ZA" w:eastAsia="en-GB"/>
        </w:rPr>
        <w:t>, w</w:t>
      </w:r>
      <w:r w:rsidR="00866AE5">
        <w:rPr>
          <w:lang w:val="en-ZA" w:eastAsia="en-GB"/>
        </w:rPr>
        <w:t xml:space="preserve">hile </w:t>
      </w:r>
      <w:r w:rsidRPr="00EA203D">
        <w:rPr>
          <w:lang w:val="en-ZA" w:eastAsia="en-GB"/>
        </w:rPr>
        <w:t xml:space="preserve">men </w:t>
      </w:r>
      <w:r>
        <w:rPr>
          <w:lang w:val="en-ZA" w:eastAsia="en-GB"/>
        </w:rPr>
        <w:t xml:space="preserve">are </w:t>
      </w:r>
      <w:r w:rsidRPr="00EA203D">
        <w:rPr>
          <w:lang w:val="en-ZA" w:eastAsia="en-GB"/>
        </w:rPr>
        <w:t>employed in occupations considered more “masculine”</w:t>
      </w:r>
      <w:r>
        <w:rPr>
          <w:lang w:val="en-ZA" w:eastAsia="en-GB"/>
        </w:rPr>
        <w:t>.</w:t>
      </w:r>
      <w:bookmarkStart w:id="85" w:name="_Hlk528590215"/>
      <w:r w:rsidRPr="00EA203D">
        <w:rPr>
          <w:lang w:val="en-ZA" w:eastAsia="en-GB"/>
        </w:rPr>
        <w:t xml:space="preserve"> Educational attainment varies most significantly by location and income levels. In urban households, 22% of women and 19% of men have completed secondary school or have higher education as compared with 4% of women and men in rural households.</w:t>
      </w:r>
      <w:bookmarkEnd w:id="85"/>
    </w:p>
    <w:p w14:paraId="504B44BC" w14:textId="1EC0E0EF" w:rsidR="00EA203D" w:rsidRDefault="00EA203D" w:rsidP="00EA203D">
      <w:pPr>
        <w:spacing w:after="0"/>
        <w:rPr>
          <w:lang w:val="en-ZA" w:eastAsia="en-GB"/>
        </w:rPr>
      </w:pPr>
    </w:p>
    <w:p w14:paraId="7FE54AC2" w14:textId="522B5395" w:rsidR="0031372F" w:rsidRPr="0031372F" w:rsidRDefault="00866AE5" w:rsidP="0031372F">
      <w:pPr>
        <w:rPr>
          <w:rFonts w:asciiTheme="minorHAnsi" w:hAnsiTheme="minorHAnsi" w:cstheme="minorHAnsi"/>
          <w:szCs w:val="20"/>
          <w:lang w:val="en-ZA" w:eastAsia="en-GB"/>
        </w:rPr>
      </w:pPr>
      <w:r>
        <w:rPr>
          <w:lang w:val="en-ZA" w:eastAsia="en-GB"/>
        </w:rPr>
        <w:t xml:space="preserve">The </w:t>
      </w:r>
      <w:bookmarkStart w:id="86" w:name="_Hlk533510066"/>
      <w:r w:rsidR="00EA203D" w:rsidRPr="003F7434">
        <w:rPr>
          <w:lang w:val="en-ZA" w:eastAsia="en-GB"/>
        </w:rPr>
        <w:t xml:space="preserve">Myanmar National Committee for Women’s Affairs </w:t>
      </w:r>
      <w:bookmarkEnd w:id="86"/>
      <w:r w:rsidR="00EA203D" w:rsidRPr="003F7434">
        <w:rPr>
          <w:lang w:val="en-ZA" w:eastAsia="en-GB"/>
        </w:rPr>
        <w:t>(MNCWA) was formed in 1996 to systematically implement activities for the advancement of women in Myanmar</w:t>
      </w:r>
      <w:r w:rsidR="00EA203D">
        <w:rPr>
          <w:lang w:val="en-ZA" w:eastAsia="en-GB"/>
        </w:rPr>
        <w:t xml:space="preserve">. </w:t>
      </w:r>
      <w:r w:rsidR="00EA203D" w:rsidRPr="00EA203D">
        <w:rPr>
          <w:lang w:val="en-ZA" w:eastAsia="en-GB"/>
        </w:rPr>
        <w:t xml:space="preserve">Myanmar acceded to the Convention on Elimination of All Forms of Discrimination Against Women (CEDAW) in </w:t>
      </w:r>
      <w:r w:rsidR="00EA203D" w:rsidRPr="00A816AC">
        <w:rPr>
          <w:noProof/>
          <w:lang w:val="en-ZA" w:eastAsia="en-GB"/>
        </w:rPr>
        <w:t>1997</w:t>
      </w:r>
      <w:r w:rsidR="00EA203D">
        <w:rPr>
          <w:lang w:val="en-ZA" w:eastAsia="en-GB"/>
        </w:rPr>
        <w:t xml:space="preserve"> and </w:t>
      </w:r>
      <w:r w:rsidR="00EA203D" w:rsidRPr="00EA203D">
        <w:rPr>
          <w:lang w:val="en-ZA" w:eastAsia="en-GB"/>
        </w:rPr>
        <w:t>became a member of ASEA</w:t>
      </w:r>
      <w:r w:rsidR="00EA203D">
        <w:rPr>
          <w:lang w:val="en-ZA" w:eastAsia="en-GB"/>
        </w:rPr>
        <w:t>N</w:t>
      </w:r>
      <w:r w:rsidR="00EA203D" w:rsidRPr="00EA203D">
        <w:rPr>
          <w:lang w:val="en-ZA" w:eastAsia="en-GB"/>
        </w:rPr>
        <w:t xml:space="preserve"> Women’s Affairs Committee in 2002 and ASEAN Commission on Women and Children’s rights in 2010</w:t>
      </w:r>
      <w:r w:rsidR="00EA203D">
        <w:rPr>
          <w:lang w:val="en-ZA" w:eastAsia="en-GB"/>
        </w:rPr>
        <w:t xml:space="preserve">. Overseen by MNCWA, the </w:t>
      </w:r>
      <w:r w:rsidR="00EA203D" w:rsidRPr="003F7434">
        <w:rPr>
          <w:lang w:val="en-ZA" w:eastAsia="en-GB"/>
        </w:rPr>
        <w:t>National Strategic Plan for Advancement of Women</w:t>
      </w:r>
      <w:r w:rsidR="00EA203D">
        <w:rPr>
          <w:lang w:val="en-ZA" w:eastAsia="en-GB"/>
        </w:rPr>
        <w:t xml:space="preserve"> 2013-2022</w:t>
      </w:r>
      <w:r w:rsidR="00EA203D" w:rsidRPr="003F7434">
        <w:rPr>
          <w:lang w:val="en-ZA" w:eastAsia="en-GB"/>
        </w:rPr>
        <w:t xml:space="preserve"> (NSPAW) </w:t>
      </w:r>
      <w:r w:rsidR="00EA203D">
        <w:rPr>
          <w:lang w:val="en-ZA" w:eastAsia="en-GB"/>
        </w:rPr>
        <w:t xml:space="preserve">was </w:t>
      </w:r>
      <w:r w:rsidR="00EA203D" w:rsidRPr="003F7434">
        <w:rPr>
          <w:lang w:val="en-ZA" w:eastAsia="en-GB"/>
        </w:rPr>
        <w:t xml:space="preserve">developed in 2013 with 12 </w:t>
      </w:r>
      <w:r w:rsidR="00EA203D">
        <w:rPr>
          <w:lang w:val="en-ZA" w:eastAsia="en-GB"/>
        </w:rPr>
        <w:t xml:space="preserve">thematic </w:t>
      </w:r>
      <w:r w:rsidR="00EA203D" w:rsidRPr="003F7434">
        <w:rPr>
          <w:lang w:val="en-ZA" w:eastAsia="en-GB"/>
        </w:rPr>
        <w:t xml:space="preserve">areas based on </w:t>
      </w:r>
      <w:r w:rsidR="00EA203D">
        <w:rPr>
          <w:lang w:val="en-ZA" w:eastAsia="en-GB"/>
        </w:rPr>
        <w:t xml:space="preserve">the </w:t>
      </w:r>
      <w:r w:rsidR="00EA203D" w:rsidRPr="003F7434">
        <w:rPr>
          <w:lang w:val="en-ZA" w:eastAsia="en-GB"/>
        </w:rPr>
        <w:t>Beijing Platform for Action</w:t>
      </w:r>
      <w:r w:rsidR="00EA203D">
        <w:rPr>
          <w:lang w:val="en-ZA" w:eastAsia="en-GB"/>
        </w:rPr>
        <w:t xml:space="preserve"> and on </w:t>
      </w:r>
      <w:r w:rsidR="00EA203D" w:rsidRPr="00BB5CB2">
        <w:rPr>
          <w:lang w:val="en-ZA" w:eastAsia="en-GB"/>
        </w:rPr>
        <w:t>the implementation of the CEDAW</w:t>
      </w:r>
      <w:r w:rsidR="00EA203D">
        <w:rPr>
          <w:lang w:val="en-ZA" w:eastAsia="en-GB"/>
        </w:rPr>
        <w:t>.</w:t>
      </w:r>
      <w:r w:rsidR="00EA203D" w:rsidRPr="00EA203D">
        <w:t xml:space="preserve"> </w:t>
      </w:r>
      <w:r w:rsidR="00EA203D" w:rsidRPr="00EA203D">
        <w:rPr>
          <w:lang w:val="en-ZA" w:eastAsia="en-GB"/>
        </w:rPr>
        <w:t xml:space="preserve">To support the implementation of NSPAW, </w:t>
      </w:r>
      <w:r w:rsidR="00EA203D">
        <w:rPr>
          <w:lang w:val="en-ZA" w:eastAsia="en-GB"/>
        </w:rPr>
        <w:t xml:space="preserve">four </w:t>
      </w:r>
      <w:r w:rsidR="00EA203D" w:rsidRPr="00EA203D">
        <w:rPr>
          <w:lang w:val="en-ZA" w:eastAsia="en-GB"/>
        </w:rPr>
        <w:t>Technical Working Groups (TWGs)</w:t>
      </w:r>
      <w:r w:rsidR="0031372F">
        <w:rPr>
          <w:lang w:val="en-ZA" w:eastAsia="en-GB"/>
        </w:rPr>
        <w:t xml:space="preserve">, that is </w:t>
      </w:r>
      <w:r w:rsidR="00EA203D" w:rsidRPr="00EA203D">
        <w:rPr>
          <w:lang w:val="en-ZA" w:eastAsia="en-GB"/>
        </w:rPr>
        <w:t xml:space="preserve">Violence Against Women, Mainstreaming, Participation in Politics and Economy, </w:t>
      </w:r>
      <w:r w:rsidR="0031372F">
        <w:rPr>
          <w:lang w:val="en-ZA" w:eastAsia="en-GB"/>
        </w:rPr>
        <w:t xml:space="preserve">as well as </w:t>
      </w:r>
      <w:r w:rsidR="00EA203D" w:rsidRPr="00EA203D">
        <w:rPr>
          <w:lang w:val="en-ZA" w:eastAsia="en-GB"/>
        </w:rPr>
        <w:t xml:space="preserve">Women, Peace </w:t>
      </w:r>
      <w:r w:rsidR="00EA203D" w:rsidRPr="00A1692D">
        <w:rPr>
          <w:noProof/>
          <w:lang w:val="en-ZA" w:eastAsia="en-GB"/>
        </w:rPr>
        <w:t>and</w:t>
      </w:r>
      <w:r w:rsidR="00EA203D" w:rsidRPr="00EA203D">
        <w:rPr>
          <w:lang w:val="en-ZA" w:eastAsia="en-GB"/>
        </w:rPr>
        <w:t xml:space="preserve"> Security, to provide technical support on specific technical issues</w:t>
      </w:r>
      <w:r w:rsidR="0031372F">
        <w:rPr>
          <w:lang w:val="en-ZA" w:eastAsia="en-GB"/>
        </w:rPr>
        <w:t xml:space="preserve">. </w:t>
      </w:r>
      <w:r w:rsidR="0031372F" w:rsidRPr="0031372F">
        <w:rPr>
          <w:lang w:val="en-ZA" w:eastAsia="en-GB"/>
        </w:rPr>
        <w:t xml:space="preserve">To strengthen the mechanisms for effective gender mainstreaming, technical assistance through TWGs will be provided to all relevant other Sector Coordination Groups as well as </w:t>
      </w:r>
      <w:r w:rsidR="0031372F" w:rsidRPr="0031372F">
        <w:rPr>
          <w:rFonts w:asciiTheme="minorHAnsi" w:hAnsiTheme="minorHAnsi" w:cstheme="minorHAnsi"/>
          <w:szCs w:val="20"/>
          <w:lang w:val="en-ZA" w:eastAsia="en-GB"/>
        </w:rPr>
        <w:t>gender-responsive budgeting will also be supporting in all sectors.</w:t>
      </w:r>
    </w:p>
    <w:p w14:paraId="554927D2" w14:textId="708EFDDF" w:rsidR="00EA203D" w:rsidRPr="0031372F" w:rsidRDefault="00EA203D" w:rsidP="00EA203D">
      <w:pPr>
        <w:spacing w:after="0"/>
        <w:rPr>
          <w:rFonts w:asciiTheme="minorHAnsi" w:hAnsiTheme="minorHAnsi" w:cstheme="minorHAnsi"/>
          <w:szCs w:val="20"/>
          <w:lang w:val="en-ZA" w:eastAsia="en-GB"/>
        </w:rPr>
      </w:pPr>
    </w:p>
    <w:p w14:paraId="4401DEB2" w14:textId="35FAF289" w:rsidR="00EA203D" w:rsidRPr="0031372F" w:rsidRDefault="0031372F" w:rsidP="001227B8">
      <w:pPr>
        <w:rPr>
          <w:rFonts w:asciiTheme="minorHAnsi" w:hAnsiTheme="minorHAnsi" w:cstheme="minorHAnsi"/>
          <w:szCs w:val="20"/>
          <w:lang w:val="en-GB" w:eastAsia="en-GB"/>
        </w:rPr>
      </w:pPr>
      <w:bookmarkStart w:id="87" w:name="_Hlk2076074"/>
      <w:r w:rsidRPr="0031372F">
        <w:rPr>
          <w:rFonts w:asciiTheme="minorHAnsi" w:hAnsiTheme="minorHAnsi" w:cstheme="minorHAnsi"/>
          <w:szCs w:val="20"/>
          <w:lang w:val="en-GB" w:eastAsia="en-GB"/>
        </w:rPr>
        <w:t>To better realize the gender mainstreaming of technical assistance projects</w:t>
      </w:r>
      <w:r w:rsidRPr="00A1692D">
        <w:rPr>
          <w:rFonts w:asciiTheme="minorHAnsi" w:hAnsiTheme="minorHAnsi" w:cstheme="minorHAnsi"/>
          <w:noProof/>
          <w:szCs w:val="20"/>
          <w:lang w:val="en-GB" w:eastAsia="en-GB"/>
        </w:rPr>
        <w:t>, ,</w:t>
      </w:r>
      <w:r w:rsidRPr="0031372F">
        <w:rPr>
          <w:rFonts w:asciiTheme="minorHAnsi" w:hAnsiTheme="minorHAnsi" w:cstheme="minorHAnsi"/>
          <w:szCs w:val="20"/>
          <w:lang w:val="en-GB" w:eastAsia="en-GB"/>
        </w:rPr>
        <w:t xml:space="preserve"> the following strategies will be </w:t>
      </w:r>
      <w:r w:rsidR="00EB545B" w:rsidRPr="0031372F">
        <w:rPr>
          <w:rFonts w:asciiTheme="minorHAnsi" w:hAnsiTheme="minorHAnsi" w:cstheme="minorHAnsi"/>
          <w:szCs w:val="20"/>
          <w:lang w:val="en-GB" w:eastAsia="en-GB"/>
        </w:rPr>
        <w:t>applied</w:t>
      </w:r>
      <w:r w:rsidRPr="0031372F">
        <w:rPr>
          <w:rFonts w:asciiTheme="minorHAnsi" w:hAnsiTheme="minorHAnsi" w:cstheme="minorHAnsi"/>
          <w:szCs w:val="20"/>
          <w:lang w:val="en-GB" w:eastAsia="en-GB"/>
        </w:rPr>
        <w:t>:</w:t>
      </w:r>
    </w:p>
    <w:p w14:paraId="2F8D7A76" w14:textId="77777777"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To be effective and improving access to resources and services for marginalized women and girls as well as contributing to advancing gender equity and women’s economic empowerment, specific budget lines will be allocated for reducing barriers and gaps in access, opportunity, or participation in project intervention areas;</w:t>
      </w:r>
    </w:p>
    <w:p w14:paraId="619FC2A7" w14:textId="641DDE21"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Images and narratives in documents often unintentionally reinforce gender bias. Words and images that challenge gender stereotype and bias as well as portray gender equality will create a supportive and inclusive environment for women and girls. During the implementation of Myanmar Rural Renewable Energy Development Programme, graphics and narratives used in training, workshop, media statement, press release, even speaking points at meeting or information/ awareness session will be prepared through gender sensitivity lens;</w:t>
      </w:r>
    </w:p>
    <w:p w14:paraId="48FB6CF0" w14:textId="5AB4C663"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Disaggregated statistical data and gender-related findings on project outcomes and indicators will provide the evidence that gender issues are taken seriously and will ensure better planning and activities, enforce changes accordingly in the project design, and</w:t>
      </w:r>
      <w:r>
        <w:rPr>
          <w:rFonts w:asciiTheme="minorHAnsi" w:hAnsiTheme="minorHAnsi" w:cstheme="minorHAnsi"/>
          <w:sz w:val="20"/>
          <w:szCs w:val="20"/>
          <w:lang w:val="en-GB" w:eastAsia="en-GB"/>
        </w:rPr>
        <w:t xml:space="preserve"> </w:t>
      </w:r>
      <w:r w:rsidRPr="00866AE5">
        <w:rPr>
          <w:rFonts w:asciiTheme="minorHAnsi" w:hAnsiTheme="minorHAnsi" w:cstheme="minorHAnsi"/>
          <w:sz w:val="20"/>
          <w:szCs w:val="20"/>
          <w:lang w:val="en-GB" w:eastAsia="en-GB"/>
        </w:rPr>
        <w:t>advocate the policy development for better addressing gender inequality;</w:t>
      </w:r>
    </w:p>
    <w:p w14:paraId="708F1F15" w14:textId="77777777" w:rsidR="00866AE5" w:rsidRPr="00866AE5" w:rsidRDefault="00866AE5" w:rsidP="001227B8">
      <w:pPr>
        <w:pStyle w:val="ListParagraph"/>
        <w:numPr>
          <w:ilvl w:val="0"/>
          <w:numId w:val="92"/>
        </w:numPr>
        <w:ind w:left="284" w:hanging="284"/>
        <w:jc w:val="both"/>
        <w:rPr>
          <w:rFonts w:asciiTheme="minorHAnsi" w:hAnsiTheme="minorHAnsi" w:cstheme="minorHAnsi"/>
          <w:sz w:val="20"/>
          <w:szCs w:val="20"/>
          <w:lang w:val="en-GB" w:eastAsia="en-GB"/>
        </w:rPr>
      </w:pPr>
      <w:r w:rsidRPr="00866AE5">
        <w:rPr>
          <w:rFonts w:asciiTheme="minorHAnsi" w:hAnsiTheme="minorHAnsi" w:cstheme="minorHAnsi"/>
          <w:sz w:val="20"/>
          <w:szCs w:val="20"/>
          <w:lang w:val="en-GB" w:eastAsia="en-GB"/>
        </w:rPr>
        <w:t>Positions in projects will be reserved for women to achieve equal participation of women and men in all areas of the project intervention as well as project management level.</w:t>
      </w:r>
    </w:p>
    <w:p w14:paraId="58FA8F04" w14:textId="1D2AA9D7" w:rsidR="008E7958" w:rsidRDefault="008E7958" w:rsidP="008E7958">
      <w:pPr>
        <w:pStyle w:val="Heading2"/>
      </w:pPr>
      <w:bookmarkStart w:id="88" w:name="_Toc9396155"/>
      <w:bookmarkEnd w:id="87"/>
      <w:r>
        <w:t>Sustainability and scaling-up</w:t>
      </w:r>
      <w:bookmarkEnd w:id="88"/>
    </w:p>
    <w:p w14:paraId="1F4D83AB" w14:textId="77777777" w:rsidR="008E7958" w:rsidRDefault="008E7958" w:rsidP="008E7958">
      <w:pPr>
        <w:rPr>
          <w:lang w:val="en-GB" w:eastAsia="en-GB"/>
        </w:rPr>
      </w:pPr>
    </w:p>
    <w:p w14:paraId="6903E60C" w14:textId="7306B472" w:rsidR="00500AD2" w:rsidRPr="00500AD2" w:rsidRDefault="008E7958" w:rsidP="00EB545B">
      <w:pPr>
        <w:spacing w:after="0"/>
        <w:rPr>
          <w:rFonts w:cs="Calibri"/>
          <w:szCs w:val="20"/>
          <w:lang w:val="en-ZA" w:eastAsia="en-GB" w:bidi="en-US"/>
        </w:rPr>
      </w:pPr>
      <w:r w:rsidRPr="008E7958">
        <w:rPr>
          <w:rFonts w:asciiTheme="minorHAnsi" w:hAnsiTheme="minorHAnsi" w:cstheme="minorHAnsi"/>
          <w:szCs w:val="20"/>
          <w:lang w:val="en-ZA" w:eastAsia="en-GB" w:bidi="en-US"/>
        </w:rPr>
        <w:t xml:space="preserve">Sustainability and scaling up have been central considerations in project design. The project adopts several central features to ensure sustainability. First, it puts </w:t>
      </w:r>
      <w:r w:rsidR="00A816AC">
        <w:rPr>
          <w:rFonts w:asciiTheme="minorHAnsi" w:hAnsiTheme="minorHAnsi" w:cstheme="minorHAnsi"/>
          <w:szCs w:val="20"/>
          <w:lang w:val="en-ZA" w:eastAsia="en-GB" w:bidi="en-US"/>
        </w:rPr>
        <w:t xml:space="preserve">a </w:t>
      </w:r>
      <w:r w:rsidRPr="00A816AC">
        <w:rPr>
          <w:rFonts w:asciiTheme="minorHAnsi" w:hAnsiTheme="minorHAnsi" w:cstheme="minorHAnsi"/>
          <w:noProof/>
          <w:szCs w:val="20"/>
          <w:lang w:val="en-ZA" w:eastAsia="en-GB" w:bidi="en-US"/>
        </w:rPr>
        <w:t>strong</w:t>
      </w:r>
      <w:r w:rsidRPr="008E7958">
        <w:rPr>
          <w:rFonts w:asciiTheme="minorHAnsi" w:hAnsiTheme="minorHAnsi" w:cstheme="minorHAnsi"/>
          <w:szCs w:val="20"/>
          <w:lang w:val="en-ZA" w:eastAsia="en-GB" w:bidi="en-US"/>
        </w:rPr>
        <w:t xml:space="preserve"> emphasis on the design of, consensus building on, and adoption/ implementation of a sustainable </w:t>
      </w:r>
      <w:r w:rsidR="00500AD2">
        <w:rPr>
          <w:rFonts w:asciiTheme="minorHAnsi" w:hAnsiTheme="minorHAnsi" w:cstheme="minorHAnsi"/>
          <w:szCs w:val="20"/>
          <w:lang w:val="en-ZA" w:eastAsia="en-GB" w:bidi="en-US"/>
        </w:rPr>
        <w:t>business model</w:t>
      </w:r>
      <w:r w:rsidRPr="008E7958">
        <w:rPr>
          <w:rFonts w:asciiTheme="minorHAnsi" w:hAnsiTheme="minorHAnsi" w:cstheme="minorHAnsi"/>
          <w:szCs w:val="20"/>
          <w:lang w:val="en-ZA" w:eastAsia="en-GB" w:bidi="en-US"/>
        </w:rPr>
        <w:t xml:space="preserve"> for off-grid RE systems. </w:t>
      </w:r>
      <w:r w:rsidR="00500AD2" w:rsidRPr="00500AD2">
        <w:rPr>
          <w:rFonts w:cs="Calibri"/>
          <w:szCs w:val="20"/>
          <w:lang w:val="en-ZA" w:eastAsia="en-GB" w:bidi="en-US"/>
        </w:rPr>
        <w:t xml:space="preserve">To ensure </w:t>
      </w:r>
      <w:r w:rsidR="00500AD2" w:rsidRPr="00352C6F">
        <w:rPr>
          <w:rFonts w:cs="Calibri"/>
          <w:noProof/>
          <w:szCs w:val="20"/>
          <w:lang w:val="en-ZA" w:eastAsia="en-GB" w:bidi="en-US"/>
        </w:rPr>
        <w:t>better</w:t>
      </w:r>
      <w:r w:rsidR="00500AD2" w:rsidRPr="00500AD2">
        <w:rPr>
          <w:rFonts w:cs="Calibri"/>
          <w:szCs w:val="20"/>
          <w:lang w:val="en-ZA" w:eastAsia="en-GB" w:bidi="en-US"/>
        </w:rPr>
        <w:t xml:space="preserve"> sustainability than other off-grid projects, the RURED Project will</w:t>
      </w:r>
      <w:r w:rsidR="00866AE5">
        <w:rPr>
          <w:rFonts w:cs="Calibri"/>
          <w:szCs w:val="20"/>
          <w:lang w:val="en-ZA" w:eastAsia="en-GB" w:bidi="en-US"/>
        </w:rPr>
        <w:t xml:space="preserve"> include the following:</w:t>
      </w:r>
    </w:p>
    <w:p w14:paraId="52469ED2" w14:textId="77777777" w:rsidR="00B9273E" w:rsidRPr="00B9273E" w:rsidRDefault="00B9273E" w:rsidP="00B9273E">
      <w:pPr>
        <w:numPr>
          <w:ilvl w:val="0"/>
          <w:numId w:val="63"/>
        </w:numPr>
        <w:spacing w:after="0"/>
        <w:ind w:left="284" w:hanging="284"/>
        <w:rPr>
          <w:rFonts w:cs="Calibri"/>
          <w:szCs w:val="20"/>
          <w:lang w:val="en-ZA" w:eastAsia="en-GB" w:bidi="en-US"/>
        </w:rPr>
      </w:pPr>
      <w:r w:rsidRPr="00B9273E">
        <w:rPr>
          <w:rFonts w:cs="Calibri"/>
          <w:szCs w:val="20"/>
          <w:lang w:val="en-ZA" w:eastAsia="en-GB" w:bidi="en-US"/>
        </w:rPr>
        <w:t>End users will pay for power and payments will be responsibly managed to pay the system operator and set aside funds for future repair and replacement of parts. Local management systems (e.g. special purpose vehicle) will be set up in which the community co-owns the mini-grid with the RE developer (RESCO);</w:t>
      </w:r>
    </w:p>
    <w:p w14:paraId="7A47CE27" w14:textId="77777777" w:rsidR="00B9273E" w:rsidRPr="00B9273E" w:rsidRDefault="00B9273E" w:rsidP="008926B5">
      <w:pPr>
        <w:numPr>
          <w:ilvl w:val="0"/>
          <w:numId w:val="63"/>
        </w:numPr>
        <w:spacing w:after="0"/>
        <w:ind w:left="284" w:hanging="284"/>
        <w:rPr>
          <w:rFonts w:cs="Calibri"/>
          <w:szCs w:val="20"/>
          <w:lang w:val="en-ZA" w:eastAsia="en-GB" w:bidi="en-US"/>
        </w:rPr>
      </w:pPr>
      <w:r w:rsidRPr="00B9273E">
        <w:rPr>
          <w:rFonts w:cs="Calibri"/>
          <w:szCs w:val="20"/>
          <w:lang w:val="en-ZA" w:eastAsia="en-GB" w:bidi="en-US"/>
        </w:rPr>
        <w:t xml:space="preserve">The </w:t>
      </w:r>
      <w:r w:rsidRPr="00A1692D">
        <w:rPr>
          <w:rFonts w:cs="Calibri"/>
          <w:noProof/>
          <w:szCs w:val="20"/>
          <w:lang w:val="en-ZA" w:eastAsia="en-GB" w:bidi="en-US"/>
        </w:rPr>
        <w:t>RURED</w:t>
      </w:r>
      <w:r w:rsidRPr="00B9273E">
        <w:rPr>
          <w:rFonts w:cs="Calibri"/>
          <w:szCs w:val="20"/>
          <w:lang w:val="en-ZA" w:eastAsia="en-GB" w:bidi="en-US"/>
        </w:rPr>
        <w:t xml:space="preserve"> Project will carry out several training programs to ensure there are qualified persons to install and repair off-grid RE systems. To ensure that these are not ‘once-only’ programmes, training will be implemented involving national institutions, including the Ministry of Education’s Renewable Energy and Electronic Technology Centre and the technical and vocational training </w:t>
      </w:r>
      <w:r w:rsidRPr="00A1692D">
        <w:rPr>
          <w:rFonts w:cs="Calibri"/>
          <w:noProof/>
          <w:szCs w:val="20"/>
          <w:lang w:val="en-ZA" w:eastAsia="en-GB" w:bidi="en-US"/>
        </w:rPr>
        <w:t>centres</w:t>
      </w:r>
      <w:r w:rsidRPr="00B9273E">
        <w:rPr>
          <w:rFonts w:cs="Calibri"/>
          <w:szCs w:val="20"/>
          <w:lang w:val="en-ZA" w:eastAsia="en-GB" w:bidi="en-US"/>
        </w:rPr>
        <w:t xml:space="preserve"> (in particular those in Tanintharyi and Shan), and RE </w:t>
      </w:r>
      <w:r w:rsidRPr="00A1692D">
        <w:rPr>
          <w:rFonts w:cs="Calibri"/>
          <w:noProof/>
          <w:szCs w:val="20"/>
          <w:lang w:val="en-ZA" w:eastAsia="en-GB" w:bidi="en-US"/>
        </w:rPr>
        <w:t>centres</w:t>
      </w:r>
      <w:r w:rsidRPr="00B9273E">
        <w:rPr>
          <w:rFonts w:cs="Calibri"/>
          <w:szCs w:val="20"/>
          <w:lang w:val="en-ZA" w:eastAsia="en-GB" w:bidi="en-US"/>
        </w:rPr>
        <w:t xml:space="preserve"> of universities. The Project will enhance the capacities of these </w:t>
      </w:r>
      <w:r w:rsidRPr="00A1692D">
        <w:rPr>
          <w:rFonts w:cs="Calibri"/>
          <w:noProof/>
          <w:szCs w:val="20"/>
          <w:lang w:val="en-ZA" w:eastAsia="en-GB" w:bidi="en-US"/>
        </w:rPr>
        <w:t>centres</w:t>
      </w:r>
      <w:r w:rsidRPr="00B9273E">
        <w:rPr>
          <w:rFonts w:cs="Calibri"/>
          <w:szCs w:val="20"/>
          <w:lang w:val="en-ZA" w:eastAsia="en-GB" w:bidi="en-US"/>
        </w:rPr>
        <w:t xml:space="preserve"> so that training programmes continue after the end of </w:t>
      </w:r>
      <w:r w:rsidRPr="00A1692D">
        <w:rPr>
          <w:rFonts w:cs="Calibri"/>
          <w:noProof/>
          <w:szCs w:val="20"/>
          <w:lang w:val="en-ZA" w:eastAsia="en-GB" w:bidi="en-US"/>
        </w:rPr>
        <w:t>RURED</w:t>
      </w:r>
      <w:r w:rsidRPr="00B9273E">
        <w:rPr>
          <w:rFonts w:cs="Calibri"/>
          <w:szCs w:val="20"/>
          <w:lang w:val="en-ZA" w:eastAsia="en-GB" w:bidi="en-US"/>
        </w:rPr>
        <w:t>;</w:t>
      </w:r>
    </w:p>
    <w:p w14:paraId="2FBCB5A4" w14:textId="77777777" w:rsidR="00B9273E" w:rsidRPr="00B9273E" w:rsidRDefault="00B9273E" w:rsidP="008926B5">
      <w:pPr>
        <w:numPr>
          <w:ilvl w:val="0"/>
          <w:numId w:val="63"/>
        </w:numPr>
        <w:spacing w:after="0"/>
        <w:ind w:left="284" w:hanging="284"/>
        <w:rPr>
          <w:rFonts w:cs="Calibri"/>
          <w:szCs w:val="20"/>
          <w:lang w:val="en-ZA" w:eastAsia="en-GB" w:bidi="en-US"/>
        </w:rPr>
      </w:pPr>
      <w:r w:rsidRPr="00B9273E">
        <w:rPr>
          <w:rFonts w:cs="Calibri"/>
          <w:szCs w:val="20"/>
          <w:lang w:val="en-ZA" w:eastAsia="en-GB" w:bidi="en-US"/>
        </w:rPr>
        <w:t>Further, RURED emphasizes off-grid RE systems that match the (future) energy demand</w:t>
      </w:r>
      <w:r w:rsidRPr="00B9273E">
        <w:rPr>
          <w:rFonts w:cs="Calibri"/>
          <w:szCs w:val="20"/>
          <w:lang w:eastAsia="en-GB" w:bidi="en-US"/>
        </w:rPr>
        <w:t xml:space="preserve"> to </w:t>
      </w:r>
      <w:r w:rsidRPr="00B9273E">
        <w:rPr>
          <w:rFonts w:cs="Calibri"/>
          <w:szCs w:val="20"/>
          <w:lang w:val="en-ZA" w:eastAsia="en-GB" w:bidi="en-US"/>
        </w:rPr>
        <w:t>achieve a better plant capacity utilization (stimulating demand by households and productive uses of energy, such as agro-processing, small businesses, and others);</w:t>
      </w:r>
    </w:p>
    <w:p w14:paraId="759117A3" w14:textId="44592653" w:rsidR="00B9273E" w:rsidRPr="00B9273E" w:rsidRDefault="00B9273E" w:rsidP="008926B5">
      <w:pPr>
        <w:numPr>
          <w:ilvl w:val="0"/>
          <w:numId w:val="63"/>
        </w:numPr>
        <w:spacing w:after="0"/>
        <w:ind w:left="284" w:hanging="284"/>
        <w:rPr>
          <w:rFonts w:cs="Calibri"/>
          <w:szCs w:val="20"/>
          <w:lang w:val="en-ZA" w:eastAsia="en-GB" w:bidi="en-US"/>
        </w:rPr>
      </w:pPr>
      <w:r w:rsidRPr="00B9273E">
        <w:rPr>
          <w:rFonts w:cs="Calibri"/>
          <w:szCs w:val="20"/>
          <w:lang w:val="en-ZA" w:eastAsia="en-GB" w:bidi="en-US"/>
        </w:rPr>
        <w:t xml:space="preserve">The Project will work with private sector project developers and RE companies to achieve a reduction in project development costs (by clustering villages and pooling multiple projects, and standardization of equipment and mini-grid design, and reductions in financing costs). The Project will from the onset involve private sector </w:t>
      </w:r>
      <w:r w:rsidR="00604B0F">
        <w:rPr>
          <w:rFonts w:cs="Calibri"/>
          <w:noProof/>
          <w:szCs w:val="20"/>
          <w:lang w:val="en-ZA" w:eastAsia="en-GB" w:bidi="en-US"/>
        </w:rPr>
        <w:t>associations</w:t>
      </w:r>
      <w:r w:rsidRPr="00B9273E">
        <w:rPr>
          <w:rFonts w:cs="Calibri"/>
          <w:szCs w:val="20"/>
          <w:lang w:val="en-ZA" w:eastAsia="en-GB" w:bidi="en-US"/>
        </w:rPr>
        <w:t xml:space="preserve">, such as REAM, HyCEM and the UMFCCI Solar Group, in capacity strengthening and awareness creation activities, and at the same time enhance the ability of these </w:t>
      </w:r>
      <w:r w:rsidRPr="00A1692D">
        <w:rPr>
          <w:rFonts w:cs="Calibri"/>
          <w:noProof/>
          <w:szCs w:val="20"/>
          <w:lang w:val="en-ZA" w:eastAsia="en-GB" w:bidi="en-US"/>
        </w:rPr>
        <w:t>organisations</w:t>
      </w:r>
      <w:r w:rsidRPr="00B9273E">
        <w:rPr>
          <w:rFonts w:cs="Calibri"/>
          <w:szCs w:val="20"/>
          <w:lang w:val="en-ZA" w:eastAsia="en-GB" w:bidi="en-US"/>
        </w:rPr>
        <w:t xml:space="preserve"> to continue carrying out these activities for their members;</w:t>
      </w:r>
    </w:p>
    <w:p w14:paraId="5A44B7DB" w14:textId="77777777" w:rsidR="00B9273E" w:rsidRPr="00B9273E" w:rsidRDefault="00B9273E" w:rsidP="008926B5">
      <w:pPr>
        <w:numPr>
          <w:ilvl w:val="0"/>
          <w:numId w:val="60"/>
        </w:numPr>
        <w:spacing w:after="0"/>
        <w:ind w:left="284" w:hanging="284"/>
        <w:rPr>
          <w:rFonts w:cs="Calibri"/>
          <w:szCs w:val="20"/>
          <w:lang w:val="en-GB" w:eastAsia="en-GB" w:bidi="en-US"/>
        </w:rPr>
      </w:pPr>
      <w:r w:rsidRPr="00B9273E">
        <w:rPr>
          <w:rFonts w:cs="Calibri"/>
          <w:szCs w:val="20"/>
          <w:lang w:val="en-ZA" w:eastAsia="en-GB" w:bidi="en-US"/>
        </w:rPr>
        <w:t xml:space="preserve">There will be a strong emphasis on addressing existing gaps in policy, regulatory, and planning work </w:t>
      </w:r>
      <w:r w:rsidRPr="00B9273E">
        <w:rPr>
          <w:rFonts w:cs="Calibri"/>
          <w:szCs w:val="20"/>
          <w:lang w:val="en-GB" w:eastAsia="en-GB" w:bidi="en-US"/>
        </w:rPr>
        <w:t>(site selection linked with regional socio-economic development and energy planning);</w:t>
      </w:r>
    </w:p>
    <w:p w14:paraId="194E3F47" w14:textId="77777777" w:rsidR="00B9273E" w:rsidRPr="00B9273E" w:rsidRDefault="00B9273E" w:rsidP="008926B5">
      <w:pPr>
        <w:numPr>
          <w:ilvl w:val="0"/>
          <w:numId w:val="60"/>
        </w:numPr>
        <w:spacing w:after="0"/>
        <w:ind w:left="284" w:hanging="284"/>
        <w:rPr>
          <w:rFonts w:cs="Calibri"/>
          <w:szCs w:val="20"/>
          <w:lang w:val="en-GB" w:eastAsia="en-GB" w:bidi="en-US"/>
        </w:rPr>
      </w:pPr>
      <w:r w:rsidRPr="00B9273E">
        <w:rPr>
          <w:rFonts w:cs="Calibri"/>
          <w:szCs w:val="20"/>
          <w:lang w:val="en-GB" w:eastAsia="en-GB" w:bidi="en-US"/>
        </w:rPr>
        <w:t xml:space="preserve">The Project will </w:t>
      </w:r>
      <w:r w:rsidRPr="00A1692D">
        <w:rPr>
          <w:rFonts w:cs="Calibri"/>
          <w:noProof/>
          <w:szCs w:val="20"/>
          <w:lang w:val="en-GB" w:eastAsia="en-GB" w:bidi="en-US"/>
        </w:rPr>
        <w:t>mobilise</w:t>
      </w:r>
      <w:r w:rsidRPr="00B9273E">
        <w:rPr>
          <w:rFonts w:cs="Calibri"/>
          <w:szCs w:val="20"/>
          <w:lang w:val="en-GB" w:eastAsia="en-GB" w:bidi="en-US"/>
        </w:rPr>
        <w:t xml:space="preserve"> financing to reduce subsidy dependency, such as micro-finance for households and small </w:t>
      </w:r>
      <w:r w:rsidRPr="00A1692D">
        <w:rPr>
          <w:rFonts w:cs="Calibri"/>
          <w:noProof/>
          <w:szCs w:val="20"/>
          <w:lang w:val="en-GB" w:eastAsia="en-GB" w:bidi="en-US"/>
        </w:rPr>
        <w:t>businesses,</w:t>
      </w:r>
      <w:r w:rsidRPr="00B9273E">
        <w:rPr>
          <w:rFonts w:cs="Calibri"/>
          <w:szCs w:val="20"/>
          <w:lang w:val="en-GB" w:eastAsia="en-GB" w:bidi="en-US"/>
        </w:rPr>
        <w:t xml:space="preserve"> while working with banks to convince these to provide commercial loans for larger investments in the energy mini-grid system and simultaneously investments in larger productive uses.</w:t>
      </w:r>
    </w:p>
    <w:p w14:paraId="61833002" w14:textId="77777777" w:rsidR="008E7958" w:rsidRPr="008E7958" w:rsidRDefault="008E7958" w:rsidP="008E7958">
      <w:pPr>
        <w:spacing w:after="0"/>
        <w:rPr>
          <w:rFonts w:cs="Calibri"/>
          <w:szCs w:val="20"/>
          <w:lang w:val="en-ZA" w:eastAsia="en-GB" w:bidi="en-US"/>
        </w:rPr>
      </w:pPr>
    </w:p>
    <w:p w14:paraId="00D5B477" w14:textId="055519A4" w:rsidR="008E7958" w:rsidRPr="008E7958" w:rsidRDefault="00500AD2" w:rsidP="008E7958">
      <w:pPr>
        <w:spacing w:after="0"/>
        <w:rPr>
          <w:rFonts w:asciiTheme="minorHAnsi" w:hAnsiTheme="minorHAnsi" w:cstheme="minorHAnsi"/>
          <w:szCs w:val="20"/>
          <w:lang w:val="en-ZA" w:eastAsia="en-GB" w:bidi="en-US"/>
        </w:rPr>
      </w:pPr>
      <w:r>
        <w:rPr>
          <w:rFonts w:cs="Calibri"/>
          <w:szCs w:val="20"/>
          <w:lang w:val="en-ZA" w:eastAsia="en-GB" w:bidi="en-US"/>
        </w:rPr>
        <w:t xml:space="preserve">The </w:t>
      </w:r>
      <w:r w:rsidRPr="00A1692D">
        <w:rPr>
          <w:rFonts w:cs="Calibri"/>
          <w:noProof/>
          <w:szCs w:val="20"/>
          <w:lang w:val="en-ZA" w:eastAsia="en-GB" w:bidi="en-US"/>
        </w:rPr>
        <w:t>RURED</w:t>
      </w:r>
      <w:r>
        <w:rPr>
          <w:rFonts w:cs="Calibri"/>
          <w:szCs w:val="20"/>
          <w:lang w:val="en-ZA" w:eastAsia="en-GB" w:bidi="en-US"/>
        </w:rPr>
        <w:t xml:space="preserve"> P</w:t>
      </w:r>
      <w:r w:rsidR="008E7958" w:rsidRPr="008E7958">
        <w:rPr>
          <w:rFonts w:cs="Calibri"/>
          <w:szCs w:val="20"/>
          <w:lang w:val="en-ZA" w:eastAsia="en-GB" w:bidi="en-US"/>
        </w:rPr>
        <w:t xml:space="preserve">roject design promotes scaling up primarily by promoting replication of the incremental </w:t>
      </w:r>
      <w:r>
        <w:rPr>
          <w:rFonts w:cs="Calibri"/>
          <w:szCs w:val="20"/>
          <w:lang w:val="en-ZA" w:eastAsia="en-GB" w:bidi="en-US"/>
        </w:rPr>
        <w:t xml:space="preserve">village-level off-grid energy system, </w:t>
      </w:r>
      <w:r w:rsidR="00FC136C">
        <w:rPr>
          <w:rFonts w:cs="Calibri"/>
          <w:szCs w:val="20"/>
          <w:lang w:val="en-ZA" w:eastAsia="en-GB" w:bidi="en-US"/>
        </w:rPr>
        <w:t>directly</w:t>
      </w:r>
      <w:r>
        <w:rPr>
          <w:rFonts w:cs="Calibri"/>
          <w:szCs w:val="20"/>
          <w:lang w:val="en-ZA" w:eastAsia="en-GB" w:bidi="en-US"/>
        </w:rPr>
        <w:t xml:space="preserve"> supported by the project (Output 3.1)</w:t>
      </w:r>
      <w:r w:rsidR="008E7958" w:rsidRPr="008E7958">
        <w:rPr>
          <w:rFonts w:cs="Calibri"/>
          <w:szCs w:val="20"/>
          <w:lang w:val="en-ZA" w:eastAsia="en-GB" w:bidi="en-US"/>
        </w:rPr>
        <w:t xml:space="preserve">. The </w:t>
      </w:r>
      <w:r>
        <w:rPr>
          <w:rFonts w:cs="Calibri"/>
          <w:szCs w:val="20"/>
          <w:lang w:val="en-ZA" w:eastAsia="en-GB" w:bidi="en-US"/>
        </w:rPr>
        <w:t>RE projects</w:t>
      </w:r>
      <w:r w:rsidR="008E7958" w:rsidRPr="008E7958">
        <w:rPr>
          <w:rFonts w:cs="Calibri"/>
          <w:szCs w:val="20"/>
          <w:lang w:val="en-ZA" w:eastAsia="en-GB" w:bidi="en-US"/>
        </w:rPr>
        <w:t xml:space="preserve"> will build confidence by proving the technical and financial viability of systems. </w:t>
      </w:r>
      <w:r>
        <w:rPr>
          <w:rFonts w:cs="Calibri"/>
          <w:szCs w:val="20"/>
          <w:lang w:val="en-ZA" w:eastAsia="en-GB" w:bidi="en-US"/>
        </w:rPr>
        <w:t>The Project’s technical assistance</w:t>
      </w:r>
      <w:r w:rsidR="008E7958" w:rsidRPr="008E7958">
        <w:rPr>
          <w:rFonts w:cs="Calibri"/>
          <w:szCs w:val="20"/>
          <w:lang w:val="en-ZA" w:eastAsia="en-GB" w:bidi="en-US"/>
        </w:rPr>
        <w:t xml:space="preserve"> support for sourcing and costing of such systems will further ensure that replication is attractive. Site selection for replication will be promoted through the </w:t>
      </w:r>
      <w:r w:rsidR="00A724C2">
        <w:rPr>
          <w:rFonts w:cs="Calibri"/>
          <w:szCs w:val="20"/>
          <w:lang w:val="en-ZA" w:eastAsia="en-GB" w:bidi="en-US"/>
        </w:rPr>
        <w:t xml:space="preserve">Project’s </w:t>
      </w:r>
      <w:r w:rsidR="008E7958" w:rsidRPr="008E7958">
        <w:rPr>
          <w:rFonts w:cs="Calibri"/>
          <w:szCs w:val="20"/>
          <w:lang w:val="en-ZA" w:eastAsia="en-GB" w:bidi="en-US"/>
        </w:rPr>
        <w:t>awareness building and through its support of cooperation between D</w:t>
      </w:r>
      <w:r>
        <w:rPr>
          <w:rFonts w:cs="Calibri"/>
          <w:szCs w:val="20"/>
          <w:lang w:val="en-ZA" w:eastAsia="en-GB" w:bidi="en-US"/>
        </w:rPr>
        <w:t>RD, local/regional government, and development partners</w:t>
      </w:r>
      <w:r w:rsidR="008E7958" w:rsidRPr="008E7958">
        <w:rPr>
          <w:rFonts w:cs="Calibri"/>
          <w:szCs w:val="20"/>
          <w:lang w:val="en-ZA" w:eastAsia="en-GB" w:bidi="en-US"/>
        </w:rPr>
        <w:t xml:space="preserve">. </w:t>
      </w:r>
      <w:r>
        <w:rPr>
          <w:rFonts w:cs="Calibri"/>
          <w:szCs w:val="20"/>
          <w:lang w:val="en-ZA" w:eastAsia="en-GB" w:bidi="en-US"/>
        </w:rPr>
        <w:t xml:space="preserve">The </w:t>
      </w:r>
      <w:r w:rsidR="008E7958" w:rsidRPr="008E7958">
        <w:rPr>
          <w:rFonts w:cs="Calibri"/>
          <w:szCs w:val="20"/>
          <w:lang w:val="en-ZA" w:eastAsia="en-GB" w:bidi="en-US"/>
        </w:rPr>
        <w:t>Project</w:t>
      </w:r>
      <w:r>
        <w:rPr>
          <w:rFonts w:cs="Calibri"/>
          <w:szCs w:val="20"/>
          <w:lang w:val="en-ZA" w:eastAsia="en-GB" w:bidi="en-US"/>
        </w:rPr>
        <w:t>’s</w:t>
      </w:r>
      <w:r w:rsidR="008E7958" w:rsidRPr="008E7958">
        <w:rPr>
          <w:rFonts w:cs="Calibri"/>
          <w:szCs w:val="20"/>
          <w:lang w:val="en-ZA" w:eastAsia="en-GB" w:bidi="en-US"/>
        </w:rPr>
        <w:t xml:space="preserve"> support for </w:t>
      </w:r>
      <w:r w:rsidR="006C6F2C">
        <w:rPr>
          <w:rFonts w:cs="Calibri"/>
          <w:szCs w:val="20"/>
          <w:lang w:val="en-ZA" w:eastAsia="en-GB" w:bidi="en-US"/>
        </w:rPr>
        <w:t xml:space="preserve">designing </w:t>
      </w:r>
      <w:r w:rsidR="008E7958" w:rsidRPr="008E7958">
        <w:rPr>
          <w:rFonts w:cs="Calibri"/>
          <w:szCs w:val="20"/>
          <w:lang w:val="en-ZA" w:eastAsia="en-GB" w:bidi="en-US"/>
        </w:rPr>
        <w:t>financing mechanisms</w:t>
      </w:r>
      <w:r>
        <w:rPr>
          <w:rFonts w:cs="Calibri"/>
          <w:szCs w:val="20"/>
          <w:lang w:val="en-ZA" w:eastAsia="en-GB" w:bidi="en-US"/>
        </w:rPr>
        <w:t xml:space="preserve"> (Output 3.2)</w:t>
      </w:r>
      <w:r w:rsidR="008E7958" w:rsidRPr="008E7958">
        <w:rPr>
          <w:rFonts w:cs="Calibri"/>
          <w:szCs w:val="20"/>
          <w:lang w:val="en-ZA" w:eastAsia="en-GB" w:bidi="en-US"/>
        </w:rPr>
        <w:t xml:space="preserve"> </w:t>
      </w:r>
      <w:r w:rsidR="009A5697">
        <w:rPr>
          <w:rFonts w:cs="Calibri"/>
          <w:szCs w:val="20"/>
          <w:lang w:val="en-ZA" w:eastAsia="en-GB" w:bidi="en-US"/>
        </w:rPr>
        <w:t>fo</w:t>
      </w:r>
      <w:r w:rsidR="006C6F2C">
        <w:rPr>
          <w:rFonts w:cs="Calibri"/>
          <w:szCs w:val="20"/>
          <w:lang w:val="en-ZA" w:eastAsia="en-GB" w:bidi="en-US"/>
        </w:rPr>
        <w:t xml:space="preserve">r </w:t>
      </w:r>
      <w:r w:rsidR="008E7958" w:rsidRPr="008E7958">
        <w:rPr>
          <w:rFonts w:cs="Calibri"/>
          <w:szCs w:val="20"/>
          <w:lang w:val="en-ZA" w:eastAsia="en-GB" w:bidi="en-US"/>
        </w:rPr>
        <w:t xml:space="preserve">the commercial /private sector, </w:t>
      </w:r>
      <w:r w:rsidR="00732BD8" w:rsidRPr="00732BD8">
        <w:rPr>
          <w:rFonts w:cs="Calibri"/>
          <w:noProof/>
          <w:szCs w:val="20"/>
          <w:lang w:val="en-ZA" w:eastAsia="en-GB" w:bidi="en-US"/>
        </w:rPr>
        <w:t xml:space="preserve">the </w:t>
      </w:r>
      <w:r w:rsidRPr="00732BD8">
        <w:rPr>
          <w:rFonts w:cs="Calibri"/>
          <w:noProof/>
          <w:szCs w:val="20"/>
          <w:lang w:val="en-ZA" w:eastAsia="en-GB" w:bidi="en-US"/>
        </w:rPr>
        <w:t>partnership</w:t>
      </w:r>
      <w:r>
        <w:rPr>
          <w:rFonts w:cs="Calibri"/>
          <w:szCs w:val="20"/>
          <w:lang w:val="en-ZA" w:eastAsia="en-GB" w:bidi="en-US"/>
        </w:rPr>
        <w:t xml:space="preserve"> with Smart Power Myanmar (S</w:t>
      </w:r>
      <w:r w:rsidR="000D6663">
        <w:rPr>
          <w:rFonts w:cs="Calibri"/>
          <w:szCs w:val="20"/>
          <w:lang w:val="en-ZA" w:eastAsia="en-GB" w:bidi="en-US"/>
        </w:rPr>
        <w:t>PM</w:t>
      </w:r>
      <w:r>
        <w:rPr>
          <w:rFonts w:cs="Calibri"/>
          <w:szCs w:val="20"/>
          <w:lang w:val="en-ZA" w:eastAsia="en-GB" w:bidi="en-US"/>
        </w:rPr>
        <w:t>)</w:t>
      </w:r>
      <w:r w:rsidR="008E7958" w:rsidRPr="008E7958">
        <w:rPr>
          <w:rFonts w:cs="Calibri"/>
          <w:szCs w:val="20"/>
          <w:lang w:val="en-ZA" w:eastAsia="en-GB" w:bidi="en-US"/>
        </w:rPr>
        <w:t xml:space="preserve"> and liaison work between project proponents and both public and commercial sector funds will also stimulate replication of the </w:t>
      </w:r>
      <w:r w:rsidR="00FC136C">
        <w:rPr>
          <w:rFonts w:cs="Calibri"/>
          <w:szCs w:val="20"/>
          <w:lang w:val="en-ZA" w:eastAsia="en-GB" w:bidi="en-US"/>
        </w:rPr>
        <w:t xml:space="preserve">off-grid systems </w:t>
      </w:r>
      <w:r w:rsidR="008E7958" w:rsidRPr="008E7958">
        <w:rPr>
          <w:rFonts w:cs="Calibri"/>
          <w:szCs w:val="20"/>
          <w:lang w:val="en-ZA" w:eastAsia="en-GB" w:bidi="en-US"/>
        </w:rPr>
        <w:t xml:space="preserve">scale-up. </w:t>
      </w:r>
      <w:r w:rsidR="00B9273E" w:rsidRPr="00B9273E">
        <w:rPr>
          <w:rFonts w:cs="Calibri"/>
          <w:szCs w:val="20"/>
          <w:lang w:val="en-ZA" w:eastAsia="en-GB" w:bidi="en-US"/>
        </w:rPr>
        <w:t>To ensure that knowledge generated by the project and lessons learned are incorporated into broader stakeholder initiatives, the project will make all project related documents available online via its information exchange network for the promotion and dissemination of knowledge on sustainable energy</w:t>
      </w:r>
      <w:r w:rsidR="008E7958" w:rsidRPr="008E7958">
        <w:rPr>
          <w:rFonts w:asciiTheme="minorHAnsi" w:hAnsiTheme="minorHAnsi" w:cstheme="minorHAnsi"/>
          <w:szCs w:val="20"/>
          <w:lang w:val="en-ZA" w:eastAsia="en-GB" w:bidi="en-US"/>
        </w:rPr>
        <w:t xml:space="preserve">. </w:t>
      </w:r>
      <w:r w:rsidR="00FC136C" w:rsidRPr="00352C6F">
        <w:rPr>
          <w:rFonts w:asciiTheme="minorHAnsi" w:hAnsiTheme="minorHAnsi" w:cstheme="minorHAnsi"/>
          <w:noProof/>
          <w:szCs w:val="20"/>
          <w:lang w:val="en-ZA" w:eastAsia="en-GB" w:bidi="en-US"/>
        </w:rPr>
        <w:t>RURED</w:t>
      </w:r>
      <w:r w:rsidR="008E7958" w:rsidRPr="008E7958">
        <w:rPr>
          <w:rFonts w:asciiTheme="minorHAnsi" w:hAnsiTheme="minorHAnsi" w:cstheme="minorHAnsi"/>
          <w:szCs w:val="20"/>
          <w:lang w:val="en-ZA" w:eastAsia="en-GB" w:bidi="en-US"/>
        </w:rPr>
        <w:t xml:space="preserve"> will also </w:t>
      </w:r>
      <w:r w:rsidR="00FC136C" w:rsidRPr="00352C6F">
        <w:rPr>
          <w:rFonts w:asciiTheme="minorHAnsi" w:hAnsiTheme="minorHAnsi" w:cstheme="minorHAnsi"/>
          <w:noProof/>
          <w:szCs w:val="20"/>
          <w:lang w:val="en-ZA" w:eastAsia="en-GB" w:bidi="en-US"/>
        </w:rPr>
        <w:t>endeavour</w:t>
      </w:r>
      <w:r w:rsidR="008E7958" w:rsidRPr="008E7958">
        <w:rPr>
          <w:rFonts w:asciiTheme="minorHAnsi" w:hAnsiTheme="minorHAnsi" w:cstheme="minorHAnsi"/>
          <w:szCs w:val="20"/>
          <w:lang w:val="en-ZA" w:eastAsia="en-GB" w:bidi="en-US"/>
        </w:rPr>
        <w:t xml:space="preserve"> to share key project results with other nations.</w:t>
      </w:r>
    </w:p>
    <w:p w14:paraId="29666A14" w14:textId="77777777" w:rsidR="008E7958" w:rsidRDefault="008E7958" w:rsidP="00F370B1">
      <w:pPr>
        <w:spacing w:after="0"/>
        <w:rPr>
          <w:rFonts w:asciiTheme="minorHAnsi" w:hAnsiTheme="minorHAnsi" w:cstheme="minorHAnsi"/>
          <w:szCs w:val="20"/>
          <w:lang w:val="en-ZA" w:eastAsia="en-GB"/>
        </w:rPr>
      </w:pPr>
    </w:p>
    <w:p w14:paraId="02ABAD38" w14:textId="77777777" w:rsidR="008E7958" w:rsidRPr="00F404CE" w:rsidRDefault="008E7958" w:rsidP="00F370B1">
      <w:pPr>
        <w:spacing w:after="0"/>
        <w:rPr>
          <w:rFonts w:asciiTheme="minorHAnsi" w:hAnsiTheme="minorHAnsi" w:cstheme="minorHAnsi"/>
          <w:szCs w:val="20"/>
          <w:lang w:val="en-ZA" w:eastAsia="en-GB"/>
        </w:rPr>
      </w:pPr>
    </w:p>
    <w:p w14:paraId="09753F58" w14:textId="77777777" w:rsidR="00F75A9F" w:rsidRPr="008644B7" w:rsidRDefault="00D0524D" w:rsidP="0017355F">
      <w:pPr>
        <w:pStyle w:val="Heading1"/>
        <w:ind w:left="567" w:hanging="567"/>
      </w:pPr>
      <w:bookmarkStart w:id="89" w:name="_Toc207800912"/>
      <w:r w:rsidRPr="0031372F">
        <w:rPr>
          <w:rFonts w:asciiTheme="minorHAnsi" w:hAnsiTheme="minorHAnsi" w:cstheme="minorHAnsi"/>
          <w:sz w:val="20"/>
          <w:szCs w:val="20"/>
        </w:rPr>
        <w:br w:type="page"/>
      </w:r>
      <w:bookmarkStart w:id="90" w:name="_Toc497848304"/>
      <w:bookmarkStart w:id="91" w:name="_Toc9396156"/>
      <w:r w:rsidR="00075FD8">
        <w:t>Project Management</w:t>
      </w:r>
      <w:bookmarkEnd w:id="90"/>
      <w:bookmarkEnd w:id="91"/>
    </w:p>
    <w:p w14:paraId="4F1C7072" w14:textId="03CD8616" w:rsidR="009F19D4" w:rsidRDefault="009F19D4" w:rsidP="008C7EE3">
      <w:pPr>
        <w:pStyle w:val="ListParagraph"/>
        <w:spacing w:after="60"/>
        <w:ind w:left="0"/>
        <w:contextualSpacing/>
        <w:rPr>
          <w:rFonts w:cs="Segoe UI"/>
          <w:color w:val="000000"/>
          <w:szCs w:val="20"/>
        </w:rPr>
      </w:pPr>
    </w:p>
    <w:p w14:paraId="5652C108" w14:textId="6BA2B45D" w:rsidR="005A1C2C" w:rsidRDefault="002365DA" w:rsidP="00955323">
      <w:pPr>
        <w:pStyle w:val="Heading2"/>
        <w:numPr>
          <w:ilvl w:val="1"/>
          <w:numId w:val="20"/>
        </w:numPr>
      </w:pPr>
      <w:bookmarkStart w:id="92" w:name="_Toc497848305"/>
      <w:bookmarkStart w:id="93" w:name="_Toc9396157"/>
      <w:r>
        <w:t>Cost efficiency and effectiveness</w:t>
      </w:r>
      <w:bookmarkEnd w:id="92"/>
      <w:bookmarkEnd w:id="93"/>
    </w:p>
    <w:p w14:paraId="5BEE53C3" w14:textId="611042F8" w:rsidR="002365DA" w:rsidRDefault="002365DA" w:rsidP="002365DA">
      <w:pPr>
        <w:rPr>
          <w:lang w:val="en-GB" w:eastAsia="en-GB"/>
        </w:rPr>
      </w:pPr>
    </w:p>
    <w:p w14:paraId="2392D8B9" w14:textId="77777777" w:rsidR="00A305FD" w:rsidRPr="00A305FD" w:rsidRDefault="00A305FD" w:rsidP="00A305FD">
      <w:pPr>
        <w:rPr>
          <w:lang w:val="en-GB" w:eastAsia="en-GB" w:bidi="en-US"/>
        </w:rPr>
      </w:pPr>
      <w:r w:rsidRPr="00A305FD">
        <w:rPr>
          <w:lang w:val="en-GB" w:eastAsia="en-GB" w:bidi="en-US"/>
        </w:rPr>
        <w:t>Aspects of the project’s strategy that will promote cost efficiency are as follows:</w:t>
      </w:r>
    </w:p>
    <w:p w14:paraId="7A344D23" w14:textId="53B1E7E9" w:rsidR="00A305FD" w:rsidRPr="00A305FD" w:rsidRDefault="00A305FD" w:rsidP="00955323">
      <w:pPr>
        <w:numPr>
          <w:ilvl w:val="0"/>
          <w:numId w:val="59"/>
        </w:numPr>
        <w:spacing w:after="40"/>
        <w:ind w:left="284" w:hanging="284"/>
        <w:rPr>
          <w:lang w:val="en-GB" w:eastAsia="en-GB" w:bidi="en-US"/>
        </w:rPr>
      </w:pPr>
      <w:bookmarkStart w:id="94" w:name="_Hlk533777093"/>
      <w:r w:rsidRPr="00A305FD">
        <w:rPr>
          <w:i/>
          <w:lang w:val="en-GB" w:eastAsia="en-GB" w:bidi="en-US"/>
        </w:rPr>
        <w:t xml:space="preserve">Stimulation of replication of the project demos: </w:t>
      </w:r>
      <w:r w:rsidRPr="00A305FD">
        <w:rPr>
          <w:lang w:val="en-GB" w:eastAsia="en-GB" w:bidi="en-US"/>
        </w:rPr>
        <w:t xml:space="preserve">The project will invest in </w:t>
      </w:r>
      <w:r>
        <w:rPr>
          <w:lang w:val="en-GB" w:eastAsia="en-GB" w:bidi="en-US"/>
        </w:rPr>
        <w:t>rural RE projects in selected villages</w:t>
      </w:r>
      <w:r w:rsidRPr="00A305FD">
        <w:rPr>
          <w:lang w:val="en-GB" w:eastAsia="en-GB" w:bidi="en-US"/>
        </w:rPr>
        <w:t>, which will be critical in providing proof of concept and proof of costing</w:t>
      </w:r>
      <w:r>
        <w:rPr>
          <w:lang w:val="en-GB" w:eastAsia="en-GB" w:bidi="en-US"/>
        </w:rPr>
        <w:t xml:space="preserve"> and business models (including PUE)</w:t>
      </w:r>
      <w:r w:rsidRPr="00A305FD">
        <w:rPr>
          <w:lang w:val="en-GB" w:eastAsia="en-GB" w:bidi="en-US"/>
        </w:rPr>
        <w:t xml:space="preserve">, so that others will be willing to replicate them, thus leveraging in project funds far beyond the project demos. The project will further provide technical assistance (TA) support in multiple areas to stimulate replication of the </w:t>
      </w:r>
      <w:r w:rsidR="00436B8D">
        <w:rPr>
          <w:lang w:val="en-GB" w:eastAsia="en-GB" w:bidi="en-US"/>
        </w:rPr>
        <w:t>RE projects</w:t>
      </w:r>
      <w:r w:rsidRPr="00A305FD">
        <w:rPr>
          <w:lang w:val="en-GB" w:eastAsia="en-GB" w:bidi="en-US"/>
        </w:rPr>
        <w:t xml:space="preserve">. These areas include awareness raising that encourages local people to submit proposals of suitable sites, site identification work, preparation of </w:t>
      </w:r>
      <w:r w:rsidRPr="00732BD8">
        <w:rPr>
          <w:noProof/>
          <w:lang w:val="en-GB" w:eastAsia="en-GB" w:bidi="en-US"/>
        </w:rPr>
        <w:t>a State</w:t>
      </w:r>
      <w:r w:rsidR="00732BD8" w:rsidRPr="006862AF">
        <w:rPr>
          <w:noProof/>
          <w:lang w:val="en-GB" w:eastAsia="en-GB" w:bidi="en-US"/>
        </w:rPr>
        <w:t>/Region</w:t>
      </w:r>
      <w:r w:rsidRPr="00732BD8">
        <w:rPr>
          <w:noProof/>
          <w:lang w:val="en-GB" w:eastAsia="en-GB" w:bidi="en-US"/>
        </w:rPr>
        <w:t>-level least-</w:t>
      </w:r>
      <w:r w:rsidRPr="005360A5">
        <w:rPr>
          <w:noProof/>
          <w:szCs w:val="20"/>
          <w:lang w:val="en-GB" w:eastAsia="en-GB" w:bidi="en-US"/>
        </w:rPr>
        <w:t xml:space="preserve">cost </w:t>
      </w:r>
      <w:r w:rsidR="005360A5" w:rsidRPr="005360A5">
        <w:rPr>
          <w:rFonts w:asciiTheme="minorHAnsi" w:hAnsiTheme="minorHAnsi" w:cstheme="minorHAnsi"/>
          <w:szCs w:val="20"/>
          <w:lang w:val="en-GB"/>
        </w:rPr>
        <w:t>geospatial analysis</w:t>
      </w:r>
      <w:r w:rsidR="005360A5" w:rsidRPr="0098747B">
        <w:rPr>
          <w:rFonts w:asciiTheme="minorHAnsi" w:hAnsiTheme="minorHAnsi" w:cstheme="minorHAnsi"/>
          <w:szCs w:val="20"/>
          <w:lang w:val="en-GB"/>
        </w:rPr>
        <w:t xml:space="preserve"> </w:t>
      </w:r>
      <w:r w:rsidRPr="00732BD8">
        <w:rPr>
          <w:noProof/>
          <w:lang w:val="en-GB" w:eastAsia="en-GB" w:bidi="en-US"/>
        </w:rPr>
        <w:t>plans</w:t>
      </w:r>
      <w:r w:rsidRPr="00A305FD">
        <w:rPr>
          <w:lang w:val="en-GB" w:eastAsia="en-GB" w:bidi="en-US"/>
        </w:rPr>
        <w:t xml:space="preserve">, and liaison work for local project proponents, </w:t>
      </w:r>
      <w:r>
        <w:rPr>
          <w:lang w:val="en-GB" w:eastAsia="en-GB" w:bidi="en-US"/>
        </w:rPr>
        <w:t>NGOs</w:t>
      </w:r>
      <w:r w:rsidR="00732BD8">
        <w:rPr>
          <w:lang w:val="en-GB" w:eastAsia="en-GB" w:bidi="en-US"/>
        </w:rPr>
        <w:t>,</w:t>
      </w:r>
      <w:r>
        <w:rPr>
          <w:lang w:val="en-GB" w:eastAsia="en-GB" w:bidi="en-US"/>
        </w:rPr>
        <w:t xml:space="preserve"> </w:t>
      </w:r>
      <w:r w:rsidRPr="00732BD8">
        <w:rPr>
          <w:noProof/>
          <w:lang w:val="en-GB" w:eastAsia="en-GB" w:bidi="en-US"/>
        </w:rPr>
        <w:t>and</w:t>
      </w:r>
      <w:r w:rsidRPr="00A305FD">
        <w:rPr>
          <w:lang w:val="en-GB" w:eastAsia="en-GB" w:bidi="en-US"/>
        </w:rPr>
        <w:t xml:space="preserve"> finance sector entities to facilitate replication of the project demos.</w:t>
      </w:r>
    </w:p>
    <w:p w14:paraId="438035F8" w14:textId="70712ACC" w:rsidR="00A305FD" w:rsidRPr="008A5B51" w:rsidRDefault="00A305FD" w:rsidP="008A5B51">
      <w:pPr>
        <w:numPr>
          <w:ilvl w:val="0"/>
          <w:numId w:val="59"/>
        </w:numPr>
        <w:spacing w:after="40"/>
        <w:ind w:left="284" w:hanging="284"/>
        <w:rPr>
          <w:lang w:val="en-GB" w:eastAsia="en-GB" w:bidi="en-US"/>
        </w:rPr>
      </w:pPr>
      <w:r w:rsidRPr="008A5B51">
        <w:rPr>
          <w:i/>
          <w:lang w:val="en-GB" w:eastAsia="en-GB" w:bidi="en-US"/>
        </w:rPr>
        <w:t xml:space="preserve">Work in sourcing and costing of RE equipment and design/ installation services: </w:t>
      </w:r>
      <w:r w:rsidRPr="008A5B51">
        <w:rPr>
          <w:lang w:val="en-GB" w:eastAsia="en-GB" w:bidi="en-US"/>
        </w:rPr>
        <w:t>The project will carry out technical assistance in sourcing and costing with an aim of identifying good quality equipment</w:t>
      </w:r>
      <w:r w:rsidR="006C6F2C">
        <w:rPr>
          <w:lang w:val="en-GB" w:eastAsia="en-GB" w:bidi="en-US"/>
        </w:rPr>
        <w:t xml:space="preserve"> at </w:t>
      </w:r>
      <w:r w:rsidR="006C6F2C" w:rsidRPr="00A1692D">
        <w:rPr>
          <w:noProof/>
          <w:lang w:val="en-GB" w:eastAsia="en-GB" w:bidi="en-US"/>
        </w:rPr>
        <w:t>acceptable</w:t>
      </w:r>
      <w:r w:rsidRPr="008A5B51">
        <w:rPr>
          <w:lang w:val="en-GB" w:eastAsia="en-GB" w:bidi="en-US"/>
        </w:rPr>
        <w:t xml:space="preserve"> cost</w:t>
      </w:r>
      <w:r w:rsidR="006C6F2C">
        <w:rPr>
          <w:lang w:val="en-GB" w:eastAsia="en-GB" w:bidi="en-US"/>
        </w:rPr>
        <w:t xml:space="preserve">. </w:t>
      </w:r>
      <w:r w:rsidR="008A5B51" w:rsidRPr="008A5B51">
        <w:rPr>
          <w:lang w:val="en-GB" w:eastAsia="en-GB" w:bidi="en-US"/>
        </w:rPr>
        <w:t>The Project aims at standardization of equipment and mini-grid design, and reductions in financing costs by using local technology, and by working closely together with those developers that are (local) social entrepreneurs with proven experience in mini-grid development, and renewable energy associations (such as REAM, HyCEM, Solar Group). Involvement of ‘home-grown’ developers allow easy troubleshooting and lowers cost;</w:t>
      </w:r>
    </w:p>
    <w:p w14:paraId="67EEEBAB" w14:textId="1137FAAC" w:rsidR="00634F0D" w:rsidRPr="00864E83" w:rsidRDefault="00A305FD" w:rsidP="00955323">
      <w:pPr>
        <w:numPr>
          <w:ilvl w:val="0"/>
          <w:numId w:val="59"/>
        </w:numPr>
        <w:spacing w:after="40"/>
        <w:ind w:left="284" w:hanging="284"/>
        <w:rPr>
          <w:lang w:val="en-GB" w:eastAsia="en-GB" w:bidi="en-US"/>
        </w:rPr>
      </w:pPr>
      <w:r w:rsidRPr="00A305FD">
        <w:rPr>
          <w:i/>
          <w:lang w:val="en-GB" w:eastAsia="en-GB" w:bidi="en-US"/>
        </w:rPr>
        <w:t xml:space="preserve">Savings in the </w:t>
      </w:r>
      <w:r w:rsidRPr="00732BD8">
        <w:rPr>
          <w:i/>
          <w:noProof/>
          <w:lang w:val="en-GB" w:eastAsia="en-GB" w:bidi="en-US"/>
        </w:rPr>
        <w:t>long</w:t>
      </w:r>
      <w:r w:rsidR="00732BD8">
        <w:rPr>
          <w:i/>
          <w:noProof/>
          <w:lang w:val="en-GB" w:eastAsia="en-GB" w:bidi="en-US"/>
        </w:rPr>
        <w:t xml:space="preserve"> </w:t>
      </w:r>
      <w:r w:rsidRPr="00732BD8">
        <w:rPr>
          <w:i/>
          <w:noProof/>
          <w:lang w:val="en-GB" w:eastAsia="en-GB" w:bidi="en-US"/>
        </w:rPr>
        <w:t>run</w:t>
      </w:r>
      <w:r w:rsidRPr="00A305FD">
        <w:rPr>
          <w:i/>
          <w:lang w:val="en-GB" w:eastAsia="en-GB" w:bidi="en-US"/>
        </w:rPr>
        <w:t xml:space="preserve"> as compared to diesel generation: </w:t>
      </w:r>
      <w:r w:rsidRPr="00A305FD">
        <w:rPr>
          <w:lang w:val="en-GB" w:eastAsia="en-GB" w:bidi="en-US"/>
        </w:rPr>
        <w:t xml:space="preserve">Over </w:t>
      </w:r>
      <w:r w:rsidR="00732BD8">
        <w:rPr>
          <w:lang w:val="en-GB" w:eastAsia="en-GB" w:bidi="en-US"/>
        </w:rPr>
        <w:t>time</w:t>
      </w:r>
      <w:r w:rsidRPr="00A305FD">
        <w:rPr>
          <w:lang w:val="en-GB" w:eastAsia="en-GB" w:bidi="en-US"/>
        </w:rPr>
        <w:t>, with the sourcing and best cost pricing work, RE will provide greater cost efficiency for local communities than would the alternative of diesel generators</w:t>
      </w:r>
      <w:r>
        <w:rPr>
          <w:lang w:val="en-GB" w:eastAsia="en-GB" w:bidi="en-US"/>
        </w:rPr>
        <w:t xml:space="preserve"> (as explained in Annex G)</w:t>
      </w:r>
    </w:p>
    <w:p w14:paraId="2457F32A" w14:textId="247AD098" w:rsidR="00A305FD" w:rsidRPr="00A305FD" w:rsidRDefault="00A305FD" w:rsidP="00955323">
      <w:pPr>
        <w:numPr>
          <w:ilvl w:val="0"/>
          <w:numId w:val="59"/>
        </w:numPr>
        <w:spacing w:after="40"/>
        <w:ind w:left="284" w:hanging="284"/>
        <w:rPr>
          <w:lang w:val="en-GB" w:eastAsia="en-GB" w:bidi="en-US"/>
        </w:rPr>
      </w:pPr>
      <w:r w:rsidRPr="00A305FD">
        <w:rPr>
          <w:i/>
          <w:lang w:val="en-GB" w:eastAsia="en-GB" w:bidi="en-US"/>
        </w:rPr>
        <w:t xml:space="preserve">Leveraging of TA funds to promote investment by other parties in RE in </w:t>
      </w:r>
      <w:r w:rsidR="00F25FB1">
        <w:rPr>
          <w:i/>
          <w:lang w:val="en-GB" w:eastAsia="en-GB" w:bidi="en-US"/>
        </w:rPr>
        <w:t>Myanmar</w:t>
      </w:r>
      <w:r w:rsidR="00CD0A26">
        <w:rPr>
          <w:lang w:val="en-GB" w:eastAsia="en-GB" w:bidi="en-US"/>
        </w:rPr>
        <w:t>.</w:t>
      </w:r>
      <w:r w:rsidRPr="00A305FD">
        <w:rPr>
          <w:lang w:val="en-GB" w:eastAsia="en-GB" w:bidi="en-US"/>
        </w:rPr>
        <w:t xml:space="preserve"> </w:t>
      </w:r>
      <w:bookmarkStart w:id="95" w:name="_Hlk2076841"/>
      <w:r w:rsidRPr="00A305FD">
        <w:rPr>
          <w:lang w:val="en-GB" w:eastAsia="en-GB" w:bidi="en-US"/>
        </w:rPr>
        <w:t>The project will invest a large proportion of GEF funds in TA in the capacity, awareness, policy, institutional, and financing areas, which are relatively low in cost, to leverage funding from other sources for actual installations of RE</w:t>
      </w:r>
      <w:r w:rsidR="006C2A12">
        <w:rPr>
          <w:lang w:val="en-GB" w:eastAsia="en-GB" w:bidi="en-US"/>
        </w:rPr>
        <w:t xml:space="preserve"> </w:t>
      </w:r>
      <w:r w:rsidRPr="00A305FD">
        <w:rPr>
          <w:lang w:val="en-GB" w:eastAsia="en-GB" w:bidi="en-US"/>
        </w:rPr>
        <w:t xml:space="preserve">equipment, which is relatively high in cost. The project includes activities that involve TA support to the </w:t>
      </w:r>
      <w:r w:rsidRPr="00732BD8">
        <w:rPr>
          <w:noProof/>
          <w:lang w:val="en-GB" w:eastAsia="en-GB" w:bidi="en-US"/>
        </w:rPr>
        <w:t>commercial</w:t>
      </w:r>
      <w:r w:rsidR="00732BD8">
        <w:rPr>
          <w:noProof/>
          <w:lang w:val="en-GB" w:eastAsia="en-GB" w:bidi="en-US"/>
        </w:rPr>
        <w:t>/</w:t>
      </w:r>
      <w:r w:rsidRPr="00732BD8">
        <w:rPr>
          <w:noProof/>
          <w:lang w:val="en-GB" w:eastAsia="en-GB" w:bidi="en-US"/>
        </w:rPr>
        <w:t>private</w:t>
      </w:r>
      <w:r w:rsidRPr="00A305FD">
        <w:rPr>
          <w:lang w:val="en-GB" w:eastAsia="en-GB" w:bidi="en-US"/>
        </w:rPr>
        <w:t xml:space="preserve"> sector in designing RE financing </w:t>
      </w:r>
      <w:r w:rsidRPr="00732BD8">
        <w:rPr>
          <w:noProof/>
          <w:lang w:val="en-GB" w:eastAsia="en-GB" w:bidi="en-US"/>
        </w:rPr>
        <w:t>mechanisms</w:t>
      </w:r>
      <w:r w:rsidRPr="00A305FD">
        <w:rPr>
          <w:lang w:val="en-GB" w:eastAsia="en-GB" w:bidi="en-US"/>
        </w:rPr>
        <w:t xml:space="preserve"> but </w:t>
      </w:r>
      <w:r w:rsidR="00CD0A26">
        <w:rPr>
          <w:lang w:val="en-GB" w:eastAsia="en-GB" w:bidi="en-US"/>
        </w:rPr>
        <w:t>expects</w:t>
      </w:r>
      <w:r w:rsidRPr="00A305FD">
        <w:rPr>
          <w:lang w:val="en-GB" w:eastAsia="en-GB" w:bidi="en-US"/>
        </w:rPr>
        <w:t xml:space="preserve"> other parties to </w:t>
      </w:r>
      <w:r>
        <w:rPr>
          <w:lang w:val="en-GB" w:eastAsia="en-GB" w:bidi="en-US"/>
        </w:rPr>
        <w:t xml:space="preserve">provide the </w:t>
      </w:r>
      <w:r w:rsidRPr="00A305FD">
        <w:rPr>
          <w:lang w:val="en-GB" w:eastAsia="en-GB" w:bidi="en-US"/>
        </w:rPr>
        <w:t>actua</w:t>
      </w:r>
      <w:r>
        <w:rPr>
          <w:lang w:val="en-GB" w:eastAsia="en-GB" w:bidi="en-US"/>
        </w:rPr>
        <w:t>l fu</w:t>
      </w:r>
      <w:r w:rsidRPr="00A305FD">
        <w:rPr>
          <w:lang w:val="en-GB" w:eastAsia="en-GB" w:bidi="en-US"/>
        </w:rPr>
        <w:t xml:space="preserve">nds for </w:t>
      </w:r>
      <w:r w:rsidR="00732BD8">
        <w:rPr>
          <w:lang w:val="en-GB" w:eastAsia="en-GB" w:bidi="en-US"/>
        </w:rPr>
        <w:t xml:space="preserve">the </w:t>
      </w:r>
      <w:r w:rsidRPr="00732BD8">
        <w:rPr>
          <w:noProof/>
          <w:lang w:val="en-GB" w:eastAsia="en-GB" w:bidi="en-US"/>
        </w:rPr>
        <w:t>realization</w:t>
      </w:r>
      <w:r w:rsidRPr="00A305FD">
        <w:rPr>
          <w:lang w:val="en-GB" w:eastAsia="en-GB" w:bidi="en-US"/>
        </w:rPr>
        <w:t xml:space="preserve"> of these mechanisms</w:t>
      </w:r>
      <w:r>
        <w:rPr>
          <w:lang w:val="en-GB" w:eastAsia="en-GB" w:bidi="en-US"/>
        </w:rPr>
        <w:t xml:space="preserve"> (DRD, micro-finance, developers/investors)</w:t>
      </w:r>
      <w:r w:rsidRPr="00A305FD">
        <w:rPr>
          <w:lang w:val="en-GB" w:eastAsia="en-GB" w:bidi="en-US"/>
        </w:rPr>
        <w:t xml:space="preserve">. </w:t>
      </w:r>
    </w:p>
    <w:bookmarkEnd w:id="95"/>
    <w:p w14:paraId="7261D8B6" w14:textId="036EFD84" w:rsidR="00860BF5" w:rsidRPr="00A305FD" w:rsidRDefault="00860BF5" w:rsidP="00955323">
      <w:pPr>
        <w:numPr>
          <w:ilvl w:val="0"/>
          <w:numId w:val="59"/>
        </w:numPr>
        <w:spacing w:after="40"/>
        <w:ind w:left="284" w:hanging="284"/>
        <w:rPr>
          <w:lang w:val="en-GB" w:eastAsia="en-GB" w:bidi="en-US"/>
        </w:rPr>
      </w:pPr>
      <w:r w:rsidRPr="00860BF5">
        <w:rPr>
          <w:i/>
          <w:lang w:val="en-GB" w:eastAsia="en-GB" w:bidi="en-US"/>
        </w:rPr>
        <w:t xml:space="preserve">Clustering villages </w:t>
      </w:r>
      <w:r w:rsidRPr="00A1692D">
        <w:rPr>
          <w:noProof/>
          <w:lang w:val="en-GB" w:eastAsia="en-GB" w:bidi="en-US"/>
        </w:rPr>
        <w:t>has</w:t>
      </w:r>
      <w:r w:rsidRPr="003D6D04">
        <w:rPr>
          <w:lang w:val="en-GB" w:eastAsia="en-GB" w:bidi="en-US"/>
        </w:rPr>
        <w:t xml:space="preserve"> </w:t>
      </w:r>
      <w:r w:rsidR="00E5621E">
        <w:rPr>
          <w:lang w:val="en-GB" w:eastAsia="en-GB" w:bidi="en-US"/>
        </w:rPr>
        <w:t xml:space="preserve">an advantage of creating </w:t>
      </w:r>
      <w:r w:rsidRPr="003D6D04">
        <w:rPr>
          <w:lang w:val="en-GB" w:eastAsia="en-GB" w:bidi="en-US"/>
        </w:rPr>
        <w:t xml:space="preserve">a group of mini-grids, which can lower the unit cost of energy for consumers, </w:t>
      </w:r>
      <w:r w:rsidRPr="00A1692D">
        <w:rPr>
          <w:noProof/>
          <w:lang w:val="en-GB" w:eastAsia="en-GB" w:bidi="en-US"/>
        </w:rPr>
        <w:t>maximis</w:t>
      </w:r>
      <w:r w:rsidR="00E5621E">
        <w:rPr>
          <w:noProof/>
          <w:lang w:val="en-GB" w:eastAsia="en-GB" w:bidi="en-US"/>
        </w:rPr>
        <w:t>ing</w:t>
      </w:r>
      <w:r w:rsidRPr="003D6D04">
        <w:rPr>
          <w:lang w:val="en-GB" w:eastAsia="en-GB" w:bidi="en-US"/>
        </w:rPr>
        <w:t xml:space="preserve"> the return on investment, and lower</w:t>
      </w:r>
      <w:r w:rsidR="00E5621E">
        <w:rPr>
          <w:lang w:val="en-GB" w:eastAsia="en-GB" w:bidi="en-US"/>
        </w:rPr>
        <w:t>ing</w:t>
      </w:r>
      <w:r w:rsidRPr="003D6D04">
        <w:rPr>
          <w:lang w:val="en-GB" w:eastAsia="en-GB" w:bidi="en-US"/>
        </w:rPr>
        <w:t xml:space="preserve"> overhead and project development costs of RE providers and developers.</w:t>
      </w:r>
      <w:r w:rsidRPr="00860BF5">
        <w:rPr>
          <w:i/>
          <w:lang w:val="en-GB" w:eastAsia="en-GB" w:bidi="en-US"/>
        </w:rPr>
        <w:t xml:space="preserve"> </w:t>
      </w:r>
    </w:p>
    <w:bookmarkEnd w:id="94"/>
    <w:p w14:paraId="63504BDB" w14:textId="773BAE58" w:rsidR="00A305FD" w:rsidRPr="00A305FD" w:rsidRDefault="00A305FD" w:rsidP="00955323">
      <w:pPr>
        <w:numPr>
          <w:ilvl w:val="0"/>
          <w:numId w:val="59"/>
        </w:numPr>
        <w:ind w:left="284" w:hanging="284"/>
        <w:rPr>
          <w:lang w:val="en-GB" w:eastAsia="en-GB" w:bidi="en-US"/>
        </w:rPr>
      </w:pPr>
      <w:r w:rsidRPr="00A305FD">
        <w:rPr>
          <w:i/>
          <w:lang w:val="en-GB" w:eastAsia="en-GB" w:bidi="en-US"/>
        </w:rPr>
        <w:t xml:space="preserve">Multi-pronged barrier removal approach: </w:t>
      </w:r>
      <w:r w:rsidRPr="00A305FD">
        <w:rPr>
          <w:lang w:val="en-GB" w:eastAsia="en-GB" w:bidi="en-US"/>
        </w:rPr>
        <w:t xml:space="preserve">The project addresses barriers in multiple areas, rather than in one single </w:t>
      </w:r>
      <w:r w:rsidRPr="00732BD8">
        <w:rPr>
          <w:noProof/>
          <w:lang w:val="en-GB" w:eastAsia="en-GB" w:bidi="en-US"/>
        </w:rPr>
        <w:t>area</w:t>
      </w:r>
      <w:r w:rsidRPr="00A305FD">
        <w:rPr>
          <w:lang w:val="en-GB" w:eastAsia="en-GB" w:bidi="en-US"/>
        </w:rPr>
        <w:t>, such as policy. Further, initiatives within each barrier removal category (e.g. capacity building and demonstration) are mutually reinforcing. Experience in the past shows that such approaches in the design of UNDP-GEF projects are effective.</w:t>
      </w:r>
    </w:p>
    <w:p w14:paraId="1A7B0D8B" w14:textId="16A10BD2" w:rsidR="00A305FD" w:rsidRPr="00A305FD" w:rsidRDefault="00F25FB1" w:rsidP="00955323">
      <w:pPr>
        <w:numPr>
          <w:ilvl w:val="0"/>
          <w:numId w:val="59"/>
        </w:numPr>
        <w:ind w:left="284" w:hanging="284"/>
        <w:rPr>
          <w:lang w:val="en-GB" w:eastAsia="en-GB" w:bidi="en-US"/>
        </w:rPr>
      </w:pPr>
      <w:r>
        <w:rPr>
          <w:i/>
          <w:lang w:val="en-GB" w:eastAsia="en-GB" w:bidi="en-US"/>
        </w:rPr>
        <w:t>Myanmar</w:t>
      </w:r>
      <w:r w:rsidR="00A305FD" w:rsidRPr="00A305FD">
        <w:rPr>
          <w:i/>
          <w:lang w:val="en-GB" w:eastAsia="en-GB" w:bidi="en-US"/>
        </w:rPr>
        <w:t xml:space="preserve">-specific design: </w:t>
      </w:r>
      <w:r w:rsidR="00A305FD" w:rsidRPr="00A305FD">
        <w:rPr>
          <w:lang w:val="en-GB" w:eastAsia="en-GB" w:bidi="en-US"/>
        </w:rPr>
        <w:t xml:space="preserve">The project design carefully considers the specific challenges </w:t>
      </w:r>
      <w:r w:rsidR="00EA6877">
        <w:rPr>
          <w:lang w:val="en-GB" w:eastAsia="en-GB" w:bidi="en-US"/>
        </w:rPr>
        <w:t>Myanmar</w:t>
      </w:r>
      <w:r w:rsidR="00A305FD" w:rsidRPr="00A305FD">
        <w:rPr>
          <w:lang w:val="en-GB" w:eastAsia="en-GB" w:bidi="en-US"/>
        </w:rPr>
        <w:t xml:space="preserve"> has been facing in achieving dissemination and sustainability of its </w:t>
      </w:r>
      <w:r w:rsidR="00860BF5" w:rsidRPr="00A305FD">
        <w:rPr>
          <w:lang w:val="en-GB" w:eastAsia="en-GB" w:bidi="en-US"/>
        </w:rPr>
        <w:t>RE installations</w:t>
      </w:r>
      <w:r w:rsidR="00A305FD" w:rsidRPr="00A305FD">
        <w:rPr>
          <w:lang w:val="en-GB" w:eastAsia="en-GB" w:bidi="en-US"/>
        </w:rPr>
        <w:t xml:space="preserve">. As such, for example, it puts much emphasis on management systems for off-grid systems, the need for </w:t>
      </w:r>
      <w:r w:rsidR="00EA6877">
        <w:rPr>
          <w:lang w:val="en-GB" w:eastAsia="en-GB" w:bidi="en-US"/>
        </w:rPr>
        <w:t xml:space="preserve">village-level awareness raising </w:t>
      </w:r>
      <w:r w:rsidR="00A305FD" w:rsidRPr="00A305FD">
        <w:rPr>
          <w:lang w:val="en-GB" w:eastAsia="en-GB" w:bidi="en-US"/>
        </w:rPr>
        <w:t xml:space="preserve">to familiarize villagers with </w:t>
      </w:r>
      <w:r w:rsidR="00EA6877">
        <w:rPr>
          <w:lang w:val="en-GB" w:eastAsia="en-GB" w:bidi="en-US"/>
        </w:rPr>
        <w:t>the benefits and limitations for</w:t>
      </w:r>
      <w:r w:rsidR="00A305FD" w:rsidRPr="00A305FD">
        <w:rPr>
          <w:lang w:val="en-GB" w:eastAsia="en-GB" w:bidi="en-US"/>
        </w:rPr>
        <w:t xml:space="preserve"> off-grid RE power systems </w:t>
      </w:r>
      <w:r w:rsidR="00EA6877">
        <w:rPr>
          <w:lang w:val="en-GB" w:eastAsia="en-GB" w:bidi="en-US"/>
        </w:rPr>
        <w:t xml:space="preserve">(for example, </w:t>
      </w:r>
      <w:r w:rsidR="00CD0A26">
        <w:rPr>
          <w:lang w:val="en-GB" w:eastAsia="en-GB" w:bidi="en-US"/>
        </w:rPr>
        <w:t>limitations introducing</w:t>
      </w:r>
      <w:r w:rsidR="00EA6877">
        <w:rPr>
          <w:lang w:val="en-GB" w:eastAsia="en-GB" w:bidi="en-US"/>
        </w:rPr>
        <w:t xml:space="preserve"> </w:t>
      </w:r>
      <w:r w:rsidR="00EA6877" w:rsidRPr="00732BD8">
        <w:rPr>
          <w:noProof/>
          <w:lang w:val="en-GB" w:eastAsia="en-GB" w:bidi="en-US"/>
        </w:rPr>
        <w:t>heav</w:t>
      </w:r>
      <w:r w:rsidR="00732BD8">
        <w:rPr>
          <w:noProof/>
          <w:lang w:val="en-GB" w:eastAsia="en-GB" w:bidi="en-US"/>
        </w:rPr>
        <w:t>y</w:t>
      </w:r>
      <w:r w:rsidR="00EA6877">
        <w:rPr>
          <w:lang w:val="en-GB" w:eastAsia="en-GB" w:bidi="en-US"/>
        </w:rPr>
        <w:t xml:space="preserve"> loads such as electric cookstoves in solar PV </w:t>
      </w:r>
      <w:r w:rsidR="00EA6877" w:rsidRPr="00732BD8">
        <w:rPr>
          <w:noProof/>
          <w:lang w:val="en-GB" w:eastAsia="en-GB" w:bidi="en-US"/>
        </w:rPr>
        <w:t>mini</w:t>
      </w:r>
      <w:r w:rsidR="00732BD8" w:rsidRPr="00732BD8">
        <w:rPr>
          <w:noProof/>
          <w:lang w:val="en-GB" w:eastAsia="en-GB" w:bidi="en-US"/>
        </w:rPr>
        <w:t>-</w:t>
      </w:r>
      <w:r w:rsidR="00EA6877" w:rsidRPr="00732BD8">
        <w:rPr>
          <w:noProof/>
          <w:lang w:val="en-GB" w:eastAsia="en-GB" w:bidi="en-US"/>
        </w:rPr>
        <w:t>grids</w:t>
      </w:r>
      <w:r w:rsidR="00EA6877">
        <w:rPr>
          <w:lang w:val="en-GB" w:eastAsia="en-GB" w:bidi="en-US"/>
        </w:rPr>
        <w:t>)</w:t>
      </w:r>
      <w:r w:rsidR="00A305FD" w:rsidRPr="00A305FD">
        <w:rPr>
          <w:lang w:val="en-GB" w:eastAsia="en-GB" w:bidi="en-US"/>
        </w:rPr>
        <w:t>, and the need to address dispersed</w:t>
      </w:r>
      <w:r w:rsidR="00EA6877">
        <w:rPr>
          <w:lang w:val="en-GB" w:eastAsia="en-GB" w:bidi="en-US"/>
        </w:rPr>
        <w:t xml:space="preserve"> </w:t>
      </w:r>
      <w:r w:rsidR="00A305FD" w:rsidRPr="00A305FD">
        <w:rPr>
          <w:lang w:val="en-GB" w:eastAsia="en-GB" w:bidi="en-US"/>
        </w:rPr>
        <w:t xml:space="preserve">villages differently from villages </w:t>
      </w:r>
      <w:r w:rsidR="00EA6877">
        <w:rPr>
          <w:lang w:val="en-GB" w:eastAsia="en-GB" w:bidi="en-US"/>
        </w:rPr>
        <w:t xml:space="preserve">(with individual solar home systems) </w:t>
      </w:r>
      <w:r w:rsidR="00A305FD" w:rsidRPr="00A305FD">
        <w:rPr>
          <w:lang w:val="en-GB" w:eastAsia="en-GB" w:bidi="en-US"/>
        </w:rPr>
        <w:t>with a more concentrated clustering of households</w:t>
      </w:r>
      <w:r w:rsidR="00EA6877">
        <w:rPr>
          <w:lang w:val="en-GB" w:eastAsia="en-GB" w:bidi="en-US"/>
        </w:rPr>
        <w:t xml:space="preserve"> (served by mini-grid systems)</w:t>
      </w:r>
    </w:p>
    <w:p w14:paraId="7DC34012" w14:textId="33F8B738" w:rsidR="00A305FD" w:rsidRPr="00A305FD" w:rsidRDefault="00A305FD" w:rsidP="00955323">
      <w:pPr>
        <w:numPr>
          <w:ilvl w:val="0"/>
          <w:numId w:val="59"/>
        </w:numPr>
        <w:ind w:left="284" w:hanging="284"/>
        <w:rPr>
          <w:lang w:val="en-GB" w:eastAsia="en-GB" w:bidi="en-US"/>
        </w:rPr>
      </w:pPr>
      <w:bookmarkStart w:id="96" w:name="_Hlk533777213"/>
      <w:r w:rsidRPr="00A305FD">
        <w:rPr>
          <w:i/>
          <w:lang w:val="en-GB" w:eastAsia="en-GB" w:bidi="en-US"/>
        </w:rPr>
        <w:t xml:space="preserve">Combination of productive uses/ income generation with RE: </w:t>
      </w:r>
      <w:r w:rsidRPr="00A305FD">
        <w:rPr>
          <w:lang w:val="en-GB" w:eastAsia="en-GB" w:bidi="en-US"/>
        </w:rPr>
        <w:t xml:space="preserve">The project puts a strong emphasis on addressing the need for income generation activities and combines this with </w:t>
      </w:r>
      <w:r w:rsidR="00EA6877">
        <w:rPr>
          <w:lang w:val="en-GB" w:eastAsia="en-GB" w:bidi="en-US"/>
        </w:rPr>
        <w:t>rural energy systems</w:t>
      </w:r>
      <w:r w:rsidRPr="00A305FD">
        <w:rPr>
          <w:lang w:val="en-GB" w:eastAsia="en-GB" w:bidi="en-US"/>
        </w:rPr>
        <w:t xml:space="preserve"> to ensure that installations generate revenues, in turn leading to</w:t>
      </w:r>
      <w:r w:rsidR="00732BD8">
        <w:rPr>
          <w:lang w:val="en-GB" w:eastAsia="en-GB" w:bidi="en-US"/>
        </w:rPr>
        <w:t xml:space="preserve"> a</w:t>
      </w:r>
      <w:r w:rsidRPr="00A305FD">
        <w:rPr>
          <w:lang w:val="en-GB" w:eastAsia="en-GB" w:bidi="en-US"/>
        </w:rPr>
        <w:t xml:space="preserve"> </w:t>
      </w:r>
      <w:r w:rsidRPr="00732BD8">
        <w:rPr>
          <w:noProof/>
          <w:lang w:val="en-GB" w:eastAsia="en-GB" w:bidi="en-US"/>
        </w:rPr>
        <w:t>higher</w:t>
      </w:r>
      <w:r w:rsidRPr="00A305FD">
        <w:rPr>
          <w:lang w:val="en-GB" w:eastAsia="en-GB" w:bidi="en-US"/>
        </w:rPr>
        <w:t xml:space="preserve"> potential for sustainability.</w:t>
      </w:r>
    </w:p>
    <w:bookmarkEnd w:id="96"/>
    <w:p w14:paraId="467DE3AE" w14:textId="0BB7A514" w:rsidR="00A305FD" w:rsidRPr="00A305FD" w:rsidRDefault="00A305FD" w:rsidP="00955323">
      <w:pPr>
        <w:numPr>
          <w:ilvl w:val="0"/>
          <w:numId w:val="59"/>
        </w:numPr>
        <w:ind w:left="284" w:hanging="284"/>
        <w:rPr>
          <w:lang w:val="en-GB" w:eastAsia="en-GB" w:bidi="en-US"/>
        </w:rPr>
      </w:pPr>
      <w:r w:rsidRPr="00A305FD">
        <w:rPr>
          <w:i/>
          <w:lang w:val="en-GB" w:eastAsia="en-GB" w:bidi="en-US"/>
        </w:rPr>
        <w:t xml:space="preserve">Extensive consultation and involvement of communities in community-scale projects: </w:t>
      </w:r>
      <w:r w:rsidRPr="00A305FD">
        <w:rPr>
          <w:lang w:val="en-GB" w:eastAsia="en-GB" w:bidi="en-US"/>
        </w:rPr>
        <w:t xml:space="preserve">The project design calls for extensive liaison with communities and their involvement in </w:t>
      </w:r>
      <w:r w:rsidR="00732BD8">
        <w:rPr>
          <w:lang w:val="en-GB" w:eastAsia="en-GB" w:bidi="en-US"/>
        </w:rPr>
        <w:t xml:space="preserve">the </w:t>
      </w:r>
      <w:r w:rsidRPr="00732BD8">
        <w:rPr>
          <w:noProof/>
          <w:lang w:val="en-GB" w:eastAsia="en-GB" w:bidi="en-US"/>
        </w:rPr>
        <w:t>implementation</w:t>
      </w:r>
      <w:r w:rsidRPr="00A305FD">
        <w:rPr>
          <w:lang w:val="en-GB" w:eastAsia="en-GB" w:bidi="en-US"/>
        </w:rPr>
        <w:t xml:space="preserve"> of demos in their village. Land issues can be a problem that stymies </w:t>
      </w:r>
      <w:r w:rsidR="00CB7FC9">
        <w:rPr>
          <w:lang w:val="en-GB" w:eastAsia="en-GB" w:bidi="en-US"/>
        </w:rPr>
        <w:t xml:space="preserve">the </w:t>
      </w:r>
      <w:r w:rsidRPr="00CB7FC9">
        <w:rPr>
          <w:noProof/>
          <w:lang w:val="en-GB" w:eastAsia="en-GB" w:bidi="en-US"/>
        </w:rPr>
        <w:t>progress</w:t>
      </w:r>
      <w:r w:rsidRPr="00A305FD">
        <w:rPr>
          <w:lang w:val="en-GB" w:eastAsia="en-GB" w:bidi="en-US"/>
        </w:rPr>
        <w:t xml:space="preserve"> of RE installations</w:t>
      </w:r>
      <w:r w:rsidR="00EA6877">
        <w:rPr>
          <w:lang w:val="en-GB" w:eastAsia="en-GB" w:bidi="en-US"/>
        </w:rPr>
        <w:t>, in particular in the case of small hydropower</w:t>
      </w:r>
      <w:r w:rsidRPr="00A305FD">
        <w:rPr>
          <w:lang w:val="en-GB" w:eastAsia="en-GB" w:bidi="en-US"/>
        </w:rPr>
        <w:t>. The project adopts a strategy of community-scale systems which have an easier time achieving buy-in about land issues, as compared to larger systems that spread benefits over a much larger area than that of the community providing the land alone.</w:t>
      </w:r>
    </w:p>
    <w:p w14:paraId="66946ED6" w14:textId="3B4F3E66" w:rsidR="00A305FD" w:rsidRDefault="00A305FD" w:rsidP="00955323">
      <w:pPr>
        <w:numPr>
          <w:ilvl w:val="0"/>
          <w:numId w:val="59"/>
        </w:numPr>
        <w:ind w:left="284" w:hanging="284"/>
        <w:rPr>
          <w:lang w:val="en-GB" w:eastAsia="en-GB" w:bidi="en-US"/>
        </w:rPr>
      </w:pPr>
      <w:r w:rsidRPr="00A305FD">
        <w:rPr>
          <w:i/>
          <w:lang w:val="en-GB" w:eastAsia="en-GB" w:bidi="en-US"/>
        </w:rPr>
        <w:t>Close involvement of D</w:t>
      </w:r>
      <w:r w:rsidR="00EA6877">
        <w:rPr>
          <w:i/>
          <w:lang w:val="en-GB" w:eastAsia="en-GB" w:bidi="en-US"/>
        </w:rPr>
        <w:t>RD and State governments</w:t>
      </w:r>
      <w:r w:rsidRPr="00A305FD">
        <w:rPr>
          <w:lang w:val="en-GB" w:eastAsia="en-GB" w:bidi="en-US"/>
        </w:rPr>
        <w:t>: The project design was carried out with close involvement of D</w:t>
      </w:r>
      <w:r w:rsidR="00EA6877">
        <w:rPr>
          <w:lang w:val="en-GB" w:eastAsia="en-GB" w:bidi="en-US"/>
        </w:rPr>
        <w:t>RD</w:t>
      </w:r>
      <w:r w:rsidRPr="00A305FD">
        <w:rPr>
          <w:lang w:val="en-GB" w:eastAsia="en-GB" w:bidi="en-US"/>
        </w:rPr>
        <w:t xml:space="preserve"> so that main project elements reflect D</w:t>
      </w:r>
      <w:r w:rsidR="00EA6877">
        <w:rPr>
          <w:lang w:val="en-GB" w:eastAsia="en-GB" w:bidi="en-US"/>
        </w:rPr>
        <w:t>RD</w:t>
      </w:r>
      <w:r w:rsidRPr="00A305FD">
        <w:rPr>
          <w:lang w:val="en-GB" w:eastAsia="en-GB" w:bidi="en-US"/>
        </w:rPr>
        <w:t xml:space="preserve"> priorities. Implementation plans call for </w:t>
      </w:r>
      <w:r w:rsidR="00732BD8">
        <w:rPr>
          <w:lang w:val="en-GB" w:eastAsia="en-GB" w:bidi="en-US"/>
        </w:rPr>
        <w:t xml:space="preserve">the </w:t>
      </w:r>
      <w:r w:rsidRPr="00732BD8">
        <w:rPr>
          <w:noProof/>
          <w:lang w:val="en-GB" w:eastAsia="en-GB" w:bidi="en-US"/>
        </w:rPr>
        <w:t>continued</w:t>
      </w:r>
      <w:r w:rsidRPr="00A305FD">
        <w:rPr>
          <w:lang w:val="en-GB" w:eastAsia="en-GB" w:bidi="en-US"/>
        </w:rPr>
        <w:t xml:space="preserve"> close involvement of D</w:t>
      </w:r>
      <w:r w:rsidR="00EA6877">
        <w:rPr>
          <w:lang w:val="en-GB" w:eastAsia="en-GB" w:bidi="en-US"/>
        </w:rPr>
        <w:t>RD</w:t>
      </w:r>
      <w:r w:rsidRPr="00A305FD">
        <w:rPr>
          <w:lang w:val="en-GB" w:eastAsia="en-GB" w:bidi="en-US"/>
        </w:rPr>
        <w:t xml:space="preserve"> and integration of activities with the work of D</w:t>
      </w:r>
      <w:r w:rsidR="00EA6877">
        <w:rPr>
          <w:lang w:val="en-GB" w:eastAsia="en-GB" w:bidi="en-US"/>
        </w:rPr>
        <w:t>RD</w:t>
      </w:r>
      <w:r w:rsidRPr="00A305FD">
        <w:rPr>
          <w:lang w:val="en-GB" w:eastAsia="en-GB" w:bidi="en-US"/>
        </w:rPr>
        <w:t xml:space="preserve"> permanent staff</w:t>
      </w:r>
      <w:r w:rsidR="00B34178">
        <w:rPr>
          <w:lang w:val="en-GB" w:eastAsia="en-GB" w:bidi="en-US"/>
        </w:rPr>
        <w:t xml:space="preserve"> and that regional</w:t>
      </w:r>
      <w:r w:rsidR="00436B8D">
        <w:rPr>
          <w:lang w:val="en-GB" w:eastAsia="en-GB" w:bidi="en-US"/>
        </w:rPr>
        <w:t>/township</w:t>
      </w:r>
      <w:r w:rsidR="00B34178">
        <w:rPr>
          <w:lang w:val="en-GB" w:eastAsia="en-GB" w:bidi="en-US"/>
        </w:rPr>
        <w:t xml:space="preserve"> level, with that of the State Governments that will partner with the project.</w:t>
      </w:r>
      <w:r w:rsidRPr="00A305FD">
        <w:rPr>
          <w:lang w:val="en-GB" w:eastAsia="en-GB" w:bidi="en-US"/>
        </w:rPr>
        <w:t xml:space="preserve"> Further, the </w:t>
      </w:r>
      <w:r w:rsidR="001E5FE8" w:rsidRPr="00052F0E">
        <w:rPr>
          <w:noProof/>
          <w:lang w:val="en-GB" w:eastAsia="en-GB" w:bidi="en-US"/>
        </w:rPr>
        <w:t>Pro</w:t>
      </w:r>
      <w:r w:rsidR="001E5FE8">
        <w:rPr>
          <w:lang w:val="en-GB" w:eastAsia="en-GB" w:bidi="en-US"/>
        </w:rPr>
        <w:t xml:space="preserve">ject Management Team (PMT) </w:t>
      </w:r>
      <w:r w:rsidR="00FC136C" w:rsidRPr="00FC136C">
        <w:rPr>
          <w:lang w:val="en-GB" w:eastAsia="en-GB" w:bidi="en-US"/>
        </w:rPr>
        <w:t xml:space="preserve">will be </w:t>
      </w:r>
      <w:r w:rsidR="00FC136C">
        <w:rPr>
          <w:lang w:val="en-GB" w:eastAsia="en-GB" w:bidi="en-US"/>
        </w:rPr>
        <w:t>supported by region/</w:t>
      </w:r>
      <w:r w:rsidR="00FC136C" w:rsidRPr="00CB7FC9">
        <w:rPr>
          <w:noProof/>
          <w:lang w:val="en-GB" w:eastAsia="en-GB" w:bidi="en-US"/>
        </w:rPr>
        <w:t>State</w:t>
      </w:r>
      <w:r w:rsidR="00CB7FC9" w:rsidRPr="00CB7FC9">
        <w:rPr>
          <w:noProof/>
          <w:lang w:val="en-GB" w:eastAsia="en-GB" w:bidi="en-US"/>
        </w:rPr>
        <w:t>-</w:t>
      </w:r>
      <w:r w:rsidR="00FC136C" w:rsidRPr="00CB7FC9">
        <w:rPr>
          <w:noProof/>
          <w:lang w:val="en-GB" w:eastAsia="en-GB" w:bidi="en-US"/>
        </w:rPr>
        <w:t>based</w:t>
      </w:r>
      <w:r w:rsidR="00FC136C">
        <w:rPr>
          <w:lang w:val="en-GB" w:eastAsia="en-GB" w:bidi="en-US"/>
        </w:rPr>
        <w:t xml:space="preserve"> staff, possibly joining, where possible, other staff of other UNDP projects in a particular State or Region</w:t>
      </w:r>
      <w:r w:rsidR="00436B8D">
        <w:rPr>
          <w:lang w:val="en-GB" w:eastAsia="en-GB" w:bidi="en-US"/>
        </w:rPr>
        <w:t>.</w:t>
      </w:r>
    </w:p>
    <w:p w14:paraId="0C60401B" w14:textId="77777777" w:rsidR="005D4774" w:rsidRDefault="005D4774" w:rsidP="005D4774">
      <w:pPr>
        <w:spacing w:after="0"/>
        <w:rPr>
          <w:lang w:val="en-GB" w:eastAsia="en-GB" w:bidi="en-US"/>
        </w:rPr>
      </w:pPr>
    </w:p>
    <w:p w14:paraId="26C3BBBF" w14:textId="7CCA6C49" w:rsidR="005D4774" w:rsidRPr="00615138" w:rsidRDefault="005D4774" w:rsidP="005D4774">
      <w:pPr>
        <w:spacing w:after="0"/>
        <w:rPr>
          <w:highlight w:val="yellow"/>
          <w:lang w:val="en-GB" w:eastAsia="en-GB" w:bidi="en-US"/>
        </w:rPr>
      </w:pPr>
      <w:r w:rsidRPr="00615138">
        <w:rPr>
          <w:highlight w:val="yellow"/>
          <w:lang w:val="en-GB" w:eastAsia="en-GB" w:bidi="en-US"/>
        </w:rPr>
        <w:t>The Project will directly support investment in renewable energy (RE) and will</w:t>
      </w:r>
      <w:r w:rsidR="00CB7FC9" w:rsidRPr="00615138">
        <w:rPr>
          <w:highlight w:val="yellow"/>
          <w:lang w:val="en-GB" w:eastAsia="en-GB" w:bidi="en-US"/>
        </w:rPr>
        <w:t>, therefore,</w:t>
      </w:r>
      <w:r w:rsidRPr="00615138">
        <w:rPr>
          <w:highlight w:val="yellow"/>
          <w:lang w:val="en-GB" w:eastAsia="en-GB" w:bidi="en-US"/>
        </w:rPr>
        <w:t xml:space="preserve"> lead to direct greenhouse gas emission (GHG) emission reductions. A GHG emission analysis has been conducted and is presented in Annex G. The direct GHG emissions reductions for the off-grid investments environment is about </w:t>
      </w:r>
      <w:r w:rsidR="00FF4E5C">
        <w:rPr>
          <w:highlight w:val="yellow"/>
          <w:lang w:val="en-GB" w:eastAsia="en-GB" w:bidi="en-US"/>
        </w:rPr>
        <w:t>20.5</w:t>
      </w:r>
      <w:r w:rsidRPr="00615138">
        <w:rPr>
          <w:highlight w:val="yellow"/>
          <w:lang w:val="en-GB" w:eastAsia="en-GB" w:bidi="en-US"/>
        </w:rPr>
        <w:t xml:space="preserve"> kilo</w:t>
      </w:r>
      <w:r w:rsidR="003F56A8">
        <w:rPr>
          <w:highlight w:val="yellow"/>
          <w:lang w:val="en-GB" w:eastAsia="en-GB" w:bidi="en-US"/>
        </w:rPr>
        <w:t xml:space="preserve"> </w:t>
      </w:r>
      <w:r w:rsidRPr="00615138">
        <w:rPr>
          <w:highlight w:val="yellow"/>
          <w:lang w:val="en-GB" w:eastAsia="en-GB" w:bidi="en-US"/>
        </w:rPr>
        <w:t>tonnes of CO</w:t>
      </w:r>
      <w:r w:rsidRPr="00615138">
        <w:rPr>
          <w:highlight w:val="yellow"/>
          <w:vertAlign w:val="subscript"/>
          <w:lang w:val="en-GB" w:eastAsia="en-GB" w:bidi="en-US"/>
        </w:rPr>
        <w:t>2</w:t>
      </w:r>
      <w:r w:rsidRPr="00615138">
        <w:rPr>
          <w:highlight w:val="yellow"/>
          <w:lang w:val="en-GB" w:eastAsia="en-GB" w:bidi="en-US"/>
        </w:rPr>
        <w:t xml:space="preserve"> per year or </w:t>
      </w:r>
      <w:r w:rsidR="000B27CD" w:rsidRPr="00615138">
        <w:rPr>
          <w:highlight w:val="yellow"/>
          <w:lang w:val="en-GB" w:eastAsia="en-GB" w:bidi="en-US"/>
        </w:rPr>
        <w:t>2</w:t>
      </w:r>
      <w:r w:rsidR="00FF4E5C">
        <w:rPr>
          <w:highlight w:val="yellow"/>
          <w:lang w:val="en-GB" w:eastAsia="en-GB" w:bidi="en-US"/>
        </w:rPr>
        <w:t>46</w:t>
      </w:r>
      <w:r w:rsidRPr="00615138">
        <w:rPr>
          <w:highlight w:val="yellow"/>
          <w:lang w:val="en-GB" w:eastAsia="en-GB" w:bidi="en-US"/>
        </w:rPr>
        <w:t xml:space="preserve"> kilo</w:t>
      </w:r>
      <w:r w:rsidR="003F56A8">
        <w:rPr>
          <w:highlight w:val="yellow"/>
          <w:lang w:val="en-GB" w:eastAsia="en-GB" w:bidi="en-US"/>
        </w:rPr>
        <w:t xml:space="preserve"> </w:t>
      </w:r>
      <w:r w:rsidRPr="00615138">
        <w:rPr>
          <w:highlight w:val="yellow"/>
          <w:lang w:val="en-GB" w:eastAsia="en-GB" w:bidi="en-US"/>
        </w:rPr>
        <w:t xml:space="preserve">tonnes over the investments’ lifetime (of </w:t>
      </w:r>
      <w:r w:rsidR="00366C34">
        <w:rPr>
          <w:highlight w:val="yellow"/>
          <w:lang w:val="en-GB" w:eastAsia="en-GB" w:bidi="en-US"/>
        </w:rPr>
        <w:t>12</w:t>
      </w:r>
      <w:r w:rsidR="00185D2B" w:rsidRPr="00615138">
        <w:rPr>
          <w:highlight w:val="yellow"/>
          <w:lang w:val="en-GB" w:eastAsia="en-GB" w:bidi="en-US"/>
        </w:rPr>
        <w:t xml:space="preserve"> </w:t>
      </w:r>
      <w:r w:rsidRPr="00615138">
        <w:rPr>
          <w:highlight w:val="yellow"/>
          <w:lang w:val="en-GB" w:eastAsia="en-GB" w:bidi="en-US"/>
        </w:rPr>
        <w:t>years).</w:t>
      </w:r>
      <w:r w:rsidR="00185D2B" w:rsidRPr="00615138">
        <w:rPr>
          <w:highlight w:val="yellow"/>
          <w:lang w:val="en-GB" w:eastAsia="en-GB" w:bidi="en-US"/>
        </w:rPr>
        <w:t xml:space="preserve">  At a GEF contribution of USD 4,934,228, this implies GEF financing (abatement cost) of </w:t>
      </w:r>
      <w:r w:rsidR="00185D2B" w:rsidRPr="00A37004">
        <w:rPr>
          <w:highlight w:val="yellow"/>
          <w:lang w:val="en-GB" w:eastAsia="en-GB" w:bidi="en-US"/>
        </w:rPr>
        <w:t xml:space="preserve">USD </w:t>
      </w:r>
      <w:r w:rsidR="00A37004" w:rsidRPr="00A37004">
        <w:rPr>
          <w:highlight w:val="yellow"/>
          <w:lang w:val="en-GB" w:eastAsia="en-GB" w:bidi="en-US"/>
        </w:rPr>
        <w:t xml:space="preserve">20 </w:t>
      </w:r>
      <w:r w:rsidR="00185D2B" w:rsidRPr="00A37004">
        <w:rPr>
          <w:highlight w:val="yellow"/>
          <w:lang w:val="en-GB" w:eastAsia="en-GB" w:bidi="en-US"/>
        </w:rPr>
        <w:t>per tCO</w:t>
      </w:r>
      <w:r w:rsidR="00185D2B" w:rsidRPr="00A37004">
        <w:rPr>
          <w:highlight w:val="yellow"/>
          <w:vertAlign w:val="subscript"/>
          <w:lang w:val="en-GB" w:eastAsia="en-GB" w:bidi="en-US"/>
        </w:rPr>
        <w:t>2</w:t>
      </w:r>
      <w:r w:rsidR="00185D2B" w:rsidRPr="00615138">
        <w:rPr>
          <w:highlight w:val="yellow"/>
          <w:lang w:val="en-GB" w:eastAsia="en-GB" w:bidi="en-US"/>
        </w:rPr>
        <w:t>.</w:t>
      </w:r>
    </w:p>
    <w:p w14:paraId="3E064F80" w14:textId="77777777" w:rsidR="005D4774" w:rsidRPr="00615138" w:rsidRDefault="005D4774" w:rsidP="005D4774">
      <w:pPr>
        <w:spacing w:after="0"/>
        <w:rPr>
          <w:highlight w:val="yellow"/>
          <w:lang w:val="en-GB" w:eastAsia="en-GB" w:bidi="en-US"/>
        </w:rPr>
      </w:pPr>
    </w:p>
    <w:p w14:paraId="1324C0ED" w14:textId="7CA92B12" w:rsidR="005D4774" w:rsidRPr="005D4774" w:rsidRDefault="005D4774" w:rsidP="005D4774">
      <w:pPr>
        <w:spacing w:after="0"/>
        <w:rPr>
          <w:lang w:val="en-GB" w:eastAsia="en-GB" w:bidi="en-US"/>
        </w:rPr>
      </w:pPr>
      <w:r w:rsidRPr="00615138">
        <w:rPr>
          <w:highlight w:val="yellow"/>
          <w:lang w:val="en-GB" w:eastAsia="en-GB" w:bidi="en-US"/>
        </w:rPr>
        <w:t xml:space="preserve">In addition, the Project will undertake several activities that will stimulate market transformation, in </w:t>
      </w:r>
      <w:r w:rsidRPr="00615138">
        <w:rPr>
          <w:noProof/>
          <w:highlight w:val="yellow"/>
          <w:lang w:val="en-GB" w:eastAsia="en-GB" w:bidi="en-US"/>
        </w:rPr>
        <w:t>particular</w:t>
      </w:r>
      <w:r w:rsidR="00CB7FC9" w:rsidRPr="00615138">
        <w:rPr>
          <w:noProof/>
          <w:highlight w:val="yellow"/>
          <w:lang w:val="en-GB" w:eastAsia="en-GB" w:bidi="en-US"/>
        </w:rPr>
        <w:t>,</w:t>
      </w:r>
      <w:r w:rsidRPr="00615138">
        <w:rPr>
          <w:highlight w:val="yellow"/>
          <w:lang w:val="en-GB" w:eastAsia="en-GB" w:bidi="en-US"/>
        </w:rPr>
        <w:t xml:space="preserve"> support to the enabling policy and regulatory framework under Component 1 and capacity strengthening and awareness creation of Component 3. Further, experiencing and seeing the realization of </w:t>
      </w:r>
      <w:r w:rsidR="00436B8D" w:rsidRPr="00615138">
        <w:rPr>
          <w:highlight w:val="yellow"/>
          <w:lang w:val="en-GB" w:eastAsia="en-GB" w:bidi="en-US"/>
        </w:rPr>
        <w:t xml:space="preserve">the off-grid RE systems will </w:t>
      </w:r>
      <w:r w:rsidR="00CD0A26" w:rsidRPr="00615138">
        <w:rPr>
          <w:highlight w:val="yellow"/>
          <w:lang w:val="en-GB" w:eastAsia="en-GB" w:bidi="en-US"/>
        </w:rPr>
        <w:t xml:space="preserve">encourage </w:t>
      </w:r>
      <w:r w:rsidR="00436B8D" w:rsidRPr="00615138">
        <w:rPr>
          <w:highlight w:val="yellow"/>
          <w:lang w:val="en-GB" w:eastAsia="en-GB" w:bidi="en-US"/>
        </w:rPr>
        <w:t>more communities and project developer</w:t>
      </w:r>
      <w:r w:rsidR="00CD0A26" w:rsidRPr="00615138">
        <w:rPr>
          <w:highlight w:val="yellow"/>
        </w:rPr>
        <w:t xml:space="preserve"> </w:t>
      </w:r>
      <w:r w:rsidR="00CD0A26" w:rsidRPr="00615138">
        <w:rPr>
          <w:highlight w:val="yellow"/>
          <w:lang w:val="en-GB" w:eastAsia="en-GB" w:bidi="en-US"/>
        </w:rPr>
        <w:t>to initiate mini-grid development</w:t>
      </w:r>
      <w:r w:rsidRPr="00615138">
        <w:rPr>
          <w:highlight w:val="yellow"/>
          <w:lang w:val="en-GB" w:eastAsia="en-GB" w:bidi="en-US"/>
        </w:rPr>
        <w:t xml:space="preserve">. Thus, there will be consequential GHG emission reductions of about </w:t>
      </w:r>
      <w:r w:rsidR="001B5246">
        <w:rPr>
          <w:highlight w:val="yellow"/>
          <w:lang w:val="en-GB" w:eastAsia="en-GB" w:bidi="en-US"/>
        </w:rPr>
        <w:t>738</w:t>
      </w:r>
      <w:r w:rsidRPr="00615138">
        <w:rPr>
          <w:highlight w:val="yellow"/>
          <w:lang w:val="en-GB" w:eastAsia="en-GB" w:bidi="en-US"/>
        </w:rPr>
        <w:t xml:space="preserve"> kilo</w:t>
      </w:r>
      <w:r w:rsidR="003F56A8">
        <w:rPr>
          <w:highlight w:val="yellow"/>
          <w:lang w:val="en-GB" w:eastAsia="en-GB" w:bidi="en-US"/>
        </w:rPr>
        <w:t xml:space="preserve"> </w:t>
      </w:r>
      <w:r w:rsidRPr="00615138">
        <w:rPr>
          <w:highlight w:val="yellow"/>
          <w:lang w:val="en-GB" w:eastAsia="en-GB" w:bidi="en-US"/>
        </w:rPr>
        <w:t>tonnes of CO</w:t>
      </w:r>
      <w:r w:rsidRPr="00615138">
        <w:rPr>
          <w:highlight w:val="yellow"/>
          <w:vertAlign w:val="subscript"/>
          <w:lang w:val="en-GB" w:eastAsia="en-GB" w:bidi="en-US"/>
        </w:rPr>
        <w:t>2</w:t>
      </w:r>
      <w:r w:rsidRPr="00615138">
        <w:rPr>
          <w:highlight w:val="yellow"/>
          <w:lang w:val="en-GB" w:eastAsia="en-GB" w:bidi="en-US"/>
        </w:rPr>
        <w:t xml:space="preserve"> after the project’s end (calculated based on </w:t>
      </w:r>
      <w:r w:rsidR="00CB7FC9" w:rsidRPr="00615138">
        <w:rPr>
          <w:highlight w:val="yellow"/>
          <w:lang w:val="en-GB" w:eastAsia="en-GB" w:bidi="en-US"/>
        </w:rPr>
        <w:t xml:space="preserve">a </w:t>
      </w:r>
      <w:r w:rsidRPr="00615138">
        <w:rPr>
          <w:noProof/>
          <w:highlight w:val="yellow"/>
          <w:lang w:val="en-GB" w:eastAsia="en-GB" w:bidi="en-US"/>
        </w:rPr>
        <w:t>bottom-up</w:t>
      </w:r>
      <w:r w:rsidRPr="00615138">
        <w:rPr>
          <w:highlight w:val="yellow"/>
          <w:lang w:val="en-GB" w:eastAsia="en-GB" w:bidi="en-US"/>
        </w:rPr>
        <w:t xml:space="preserve"> approach, see Annex G)</w:t>
      </w:r>
      <w:r w:rsidR="00185D2B" w:rsidRPr="00615138">
        <w:rPr>
          <w:highlight w:val="yellow"/>
          <w:lang w:val="en-GB" w:eastAsia="en-GB" w:bidi="en-US"/>
        </w:rPr>
        <w:t>.</w:t>
      </w:r>
      <w:r w:rsidR="00185D2B">
        <w:rPr>
          <w:lang w:val="en-GB" w:eastAsia="en-GB" w:bidi="en-US"/>
        </w:rPr>
        <w:t xml:space="preserve"> </w:t>
      </w:r>
    </w:p>
    <w:p w14:paraId="0EC355BB" w14:textId="2131D684" w:rsidR="00864E83" w:rsidRDefault="00864E83" w:rsidP="005D4774">
      <w:pPr>
        <w:spacing w:after="0"/>
        <w:rPr>
          <w:lang w:val="en-GB" w:eastAsia="en-GB" w:bidi="en-US"/>
        </w:rPr>
      </w:pPr>
    </w:p>
    <w:p w14:paraId="790EFD44" w14:textId="4F170AEB" w:rsidR="008E7958" w:rsidRDefault="008E7958" w:rsidP="008F1AA9">
      <w:pPr>
        <w:spacing w:after="0"/>
        <w:rPr>
          <w:lang w:val="en-GB" w:eastAsia="en-GB" w:bidi="en-US"/>
        </w:rPr>
      </w:pPr>
    </w:p>
    <w:p w14:paraId="420AC4E5" w14:textId="050283A6" w:rsidR="008E7958" w:rsidRDefault="00FC136C" w:rsidP="008F1AA9">
      <w:pPr>
        <w:pStyle w:val="Heading2"/>
        <w:spacing w:before="0" w:after="0" w:line="240" w:lineRule="auto"/>
        <w:rPr>
          <w:lang w:bidi="en-US"/>
        </w:rPr>
      </w:pPr>
      <w:bookmarkStart w:id="97" w:name="_Toc9396158"/>
      <w:r>
        <w:rPr>
          <w:lang w:bidi="en-US"/>
        </w:rPr>
        <w:t>Project management</w:t>
      </w:r>
      <w:bookmarkEnd w:id="97"/>
    </w:p>
    <w:p w14:paraId="4C8139B1" w14:textId="070D104C" w:rsidR="00FC136C" w:rsidRDefault="00FC136C" w:rsidP="008F1AA9">
      <w:pPr>
        <w:spacing w:after="0"/>
        <w:rPr>
          <w:lang w:val="en-GB" w:eastAsia="en-GB" w:bidi="en-US"/>
        </w:rPr>
      </w:pPr>
    </w:p>
    <w:p w14:paraId="2312CDC2" w14:textId="71DC341E" w:rsidR="008810D5" w:rsidRPr="008810D5" w:rsidRDefault="00B8145E" w:rsidP="009558E9">
      <w:pPr>
        <w:spacing w:after="0"/>
        <w:rPr>
          <w:iCs/>
          <w:lang w:val="en-GB" w:eastAsia="en-GB" w:bidi="en-US"/>
        </w:rPr>
      </w:pPr>
      <w:r w:rsidRPr="00B8145E">
        <w:rPr>
          <w:iCs/>
          <w:lang w:val="en-GB" w:eastAsia="en-GB" w:bidi="en-US"/>
        </w:rPr>
        <w:t xml:space="preserve">The Project will have </w:t>
      </w:r>
      <w:r w:rsidRPr="00A1692D">
        <w:rPr>
          <w:iCs/>
          <w:noProof/>
          <w:lang w:val="en-GB" w:eastAsia="en-GB" w:bidi="en-US"/>
        </w:rPr>
        <w:t>nationa</w:t>
      </w:r>
      <w:r w:rsidRPr="00B8145E">
        <w:rPr>
          <w:iCs/>
          <w:lang w:val="en-GB" w:eastAsia="en-GB" w:bidi="en-US"/>
        </w:rPr>
        <w:t xml:space="preserve">l-level activities </w:t>
      </w:r>
      <w:r w:rsidR="008A5B51">
        <w:rPr>
          <w:iCs/>
          <w:lang w:val="en-GB" w:eastAsia="en-GB" w:bidi="en-US"/>
        </w:rPr>
        <w:t>and</w:t>
      </w:r>
      <w:r w:rsidRPr="00B8145E">
        <w:rPr>
          <w:iCs/>
          <w:lang w:val="en-GB" w:eastAsia="en-GB" w:bidi="en-US"/>
        </w:rPr>
        <w:t xml:space="preserve"> conduct </w:t>
      </w:r>
      <w:r w:rsidR="008A5B51">
        <w:rPr>
          <w:iCs/>
          <w:lang w:val="en-GB" w:eastAsia="en-GB" w:bidi="en-US"/>
        </w:rPr>
        <w:t xml:space="preserve">subnational </w:t>
      </w:r>
      <w:r w:rsidRPr="00B8145E">
        <w:rPr>
          <w:iCs/>
          <w:lang w:val="en-GB" w:eastAsia="en-GB" w:bidi="en-US"/>
        </w:rPr>
        <w:t xml:space="preserve">activities in the Tanintharyi </w:t>
      </w:r>
      <w:r w:rsidR="008A5B51">
        <w:rPr>
          <w:iCs/>
          <w:lang w:val="en-GB" w:eastAsia="en-GB" w:bidi="en-US"/>
        </w:rPr>
        <w:t xml:space="preserve">Region </w:t>
      </w:r>
      <w:r w:rsidRPr="00B8145E">
        <w:rPr>
          <w:iCs/>
          <w:lang w:val="en-GB" w:eastAsia="en-GB" w:bidi="en-US"/>
        </w:rPr>
        <w:t xml:space="preserve">and Shan </w:t>
      </w:r>
      <w:r>
        <w:rPr>
          <w:iCs/>
          <w:lang w:val="en-GB" w:eastAsia="en-GB" w:bidi="en-US"/>
        </w:rPr>
        <w:t>S</w:t>
      </w:r>
      <w:r w:rsidRPr="00B8145E">
        <w:rPr>
          <w:iCs/>
          <w:lang w:val="en-GB" w:eastAsia="en-GB" w:bidi="en-US"/>
        </w:rPr>
        <w:t>tate</w:t>
      </w:r>
      <w:r>
        <w:rPr>
          <w:iCs/>
          <w:lang w:val="en-GB" w:eastAsia="en-GB" w:bidi="en-US"/>
        </w:rPr>
        <w:t xml:space="preserve">. </w:t>
      </w:r>
      <w:r w:rsidR="008810D5" w:rsidRPr="008810D5">
        <w:rPr>
          <w:iCs/>
          <w:lang w:val="en-GB" w:eastAsia="en-GB" w:bidi="en-US"/>
        </w:rPr>
        <w:t xml:space="preserve">Project Management will be based at the UNDP offices in Yangon and </w:t>
      </w:r>
      <w:r w:rsidR="009A5697" w:rsidRPr="008810D5">
        <w:rPr>
          <w:iCs/>
          <w:lang w:val="en-GB" w:eastAsia="en-GB" w:bidi="en-US"/>
        </w:rPr>
        <w:t>Nay</w:t>
      </w:r>
      <w:r w:rsidR="009A5697">
        <w:rPr>
          <w:iCs/>
          <w:lang w:val="en-GB" w:eastAsia="en-GB" w:bidi="en-US"/>
        </w:rPr>
        <w:t>p</w:t>
      </w:r>
      <w:r w:rsidR="009A5697" w:rsidRPr="008810D5">
        <w:rPr>
          <w:iCs/>
          <w:lang w:val="en-GB" w:eastAsia="en-GB" w:bidi="en-US"/>
        </w:rPr>
        <w:t>yi</w:t>
      </w:r>
      <w:r w:rsidR="009A5697">
        <w:rPr>
          <w:iCs/>
          <w:lang w:val="en-GB" w:eastAsia="en-GB" w:bidi="en-US"/>
        </w:rPr>
        <w:t>da</w:t>
      </w:r>
      <w:r w:rsidR="009A5697" w:rsidRPr="008810D5">
        <w:rPr>
          <w:iCs/>
          <w:lang w:val="en-GB" w:eastAsia="en-GB" w:bidi="en-US"/>
        </w:rPr>
        <w:t>w</w:t>
      </w:r>
      <w:r w:rsidR="008810D5" w:rsidRPr="008810D5">
        <w:rPr>
          <w:iCs/>
          <w:lang w:val="en-GB" w:eastAsia="en-GB" w:bidi="en-US"/>
        </w:rPr>
        <w:t xml:space="preserve">. Technical teams for each output will be housed either in the same office or at key counterparts’ offices.  Depending on the eventual </w:t>
      </w:r>
      <w:r w:rsidR="008F1AA9">
        <w:rPr>
          <w:iCs/>
          <w:lang w:val="en-GB" w:eastAsia="en-GB" w:bidi="en-US"/>
        </w:rPr>
        <w:t xml:space="preserve">realization of project activities </w:t>
      </w:r>
      <w:r w:rsidR="008810D5" w:rsidRPr="008810D5">
        <w:rPr>
          <w:iCs/>
          <w:lang w:val="en-GB" w:eastAsia="en-GB" w:bidi="en-US"/>
        </w:rPr>
        <w:t>at the sub-national level, Project staff may be</w:t>
      </w:r>
      <w:r w:rsidR="00CD0A26">
        <w:rPr>
          <w:iCs/>
          <w:lang w:val="en-GB" w:eastAsia="en-GB" w:bidi="en-US"/>
        </w:rPr>
        <w:t xml:space="preserve"> located</w:t>
      </w:r>
      <w:r w:rsidR="008810D5" w:rsidRPr="008810D5">
        <w:rPr>
          <w:iCs/>
          <w:lang w:val="en-GB" w:eastAsia="en-GB" w:bidi="en-US"/>
        </w:rPr>
        <w:t xml:space="preserve"> in local administrative buildings. </w:t>
      </w:r>
    </w:p>
    <w:p w14:paraId="56CA8965" w14:textId="77777777" w:rsidR="008F1AA9" w:rsidRDefault="008F1AA9" w:rsidP="009558E9">
      <w:pPr>
        <w:spacing w:after="0"/>
        <w:rPr>
          <w:i/>
          <w:lang w:val="en-GB" w:eastAsia="en-GB" w:bidi="en-US"/>
        </w:rPr>
      </w:pPr>
      <w:bookmarkStart w:id="98" w:name="_Toc502756415"/>
    </w:p>
    <w:p w14:paraId="236C4164" w14:textId="0D1AC37F" w:rsidR="008810D5" w:rsidRPr="008810D5" w:rsidRDefault="008810D5" w:rsidP="009558E9">
      <w:pPr>
        <w:spacing w:after="0"/>
        <w:rPr>
          <w:i/>
          <w:lang w:val="en-GB" w:eastAsia="en-GB" w:bidi="en-US"/>
        </w:rPr>
      </w:pPr>
      <w:r w:rsidRPr="008810D5">
        <w:rPr>
          <w:i/>
          <w:lang w:val="en-GB" w:eastAsia="en-GB" w:bidi="en-US"/>
        </w:rPr>
        <w:t>Implementation Arrangements</w:t>
      </w:r>
      <w:bookmarkEnd w:id="98"/>
    </w:p>
    <w:p w14:paraId="278BB17D" w14:textId="77777777" w:rsidR="008F1AA9" w:rsidRPr="009558E9" w:rsidRDefault="008810D5" w:rsidP="003A19F5">
      <w:pPr>
        <w:spacing w:before="60" w:after="0"/>
        <w:rPr>
          <w:rFonts w:asciiTheme="minorHAnsi" w:hAnsiTheme="minorHAnsi" w:cstheme="minorHAnsi"/>
          <w:iCs/>
          <w:szCs w:val="20"/>
          <w:lang w:val="en-GB" w:eastAsia="en-GB" w:bidi="en-US"/>
        </w:rPr>
      </w:pPr>
      <w:r w:rsidRPr="008810D5">
        <w:rPr>
          <w:iCs/>
          <w:lang w:val="en-GB" w:eastAsia="en-GB" w:bidi="en-US"/>
        </w:rPr>
        <w:t xml:space="preserve">The </w:t>
      </w:r>
      <w:r w:rsidRPr="008810D5">
        <w:rPr>
          <w:rFonts w:cs="Calibri"/>
          <w:iCs/>
          <w:szCs w:val="20"/>
          <w:lang w:val="en-GB" w:eastAsia="en-GB" w:bidi="en-US"/>
        </w:rPr>
        <w:t xml:space="preserve">Project </w:t>
      </w:r>
      <w:r w:rsidRPr="008810D5">
        <w:rPr>
          <w:rFonts w:asciiTheme="minorHAnsi" w:hAnsiTheme="minorHAnsi" w:cstheme="minorHAnsi"/>
          <w:iCs/>
          <w:szCs w:val="20"/>
          <w:lang w:val="en-GB" w:eastAsia="en-GB" w:bidi="en-US"/>
        </w:rPr>
        <w:t xml:space="preserve">will use the Direct Implementation Modality (DIM), where UNDP is the Implementing Partner (IP). Under DIM, UNDP will bear full responsibility and accountability to manage the project, achieve project outputs and ensure the efficient use of funds. UNDP will be accountable to the funding partners for the disbursement of funds and the achievement of the project objective and outcomes, according to the approved work plan. In particular, the IP will be responsible for the following functions: </w:t>
      </w:r>
    </w:p>
    <w:p w14:paraId="630B62CA" w14:textId="04BC5E71"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coordinating activities to ensure the delivery of agreed outcomes;</w:t>
      </w:r>
    </w:p>
    <w:p w14:paraId="2EB3F70E" w14:textId="079F3226"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certifying expenditures in line with approved budgets and work-plans; </w:t>
      </w:r>
    </w:p>
    <w:p w14:paraId="768EAD28" w14:textId="4C65DEFF"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facilitating, monitoring and reporting on the procurement of inputs and delivery of outputs; </w:t>
      </w:r>
    </w:p>
    <w:p w14:paraId="42D829BB" w14:textId="2C7E8DC9"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approval of Terms of Reference for consultants and tender documents for sub-contracted inputs; and </w:t>
      </w:r>
    </w:p>
    <w:p w14:paraId="57186687" w14:textId="60339773" w:rsidR="008F1AA9" w:rsidRPr="009558E9" w:rsidRDefault="008810D5" w:rsidP="00955323">
      <w:pPr>
        <w:pStyle w:val="ListParagraph"/>
        <w:numPr>
          <w:ilvl w:val="0"/>
          <w:numId w:val="64"/>
        </w:numPr>
        <w:ind w:left="284" w:hanging="284"/>
        <w:rPr>
          <w:rFonts w:asciiTheme="minorHAnsi" w:hAnsiTheme="minorHAnsi" w:cstheme="minorHAnsi"/>
          <w:iCs/>
          <w:sz w:val="20"/>
          <w:szCs w:val="20"/>
          <w:lang w:val="en-GB" w:eastAsia="en-GB" w:bidi="en-US"/>
        </w:rPr>
      </w:pPr>
      <w:r w:rsidRPr="009558E9">
        <w:rPr>
          <w:rFonts w:asciiTheme="minorHAnsi" w:hAnsiTheme="minorHAnsi" w:cstheme="minorHAnsi"/>
          <w:iCs/>
          <w:sz w:val="20"/>
          <w:szCs w:val="20"/>
          <w:lang w:val="en-GB" w:eastAsia="en-GB" w:bidi="en-US"/>
        </w:rPr>
        <w:t xml:space="preserve">reporting to the Project Board on project delivery and impact. </w:t>
      </w:r>
    </w:p>
    <w:p w14:paraId="5D8D1630" w14:textId="77777777" w:rsidR="008F1AA9" w:rsidRPr="009558E9" w:rsidRDefault="008F1AA9" w:rsidP="009558E9">
      <w:pPr>
        <w:spacing w:after="0"/>
        <w:rPr>
          <w:rFonts w:asciiTheme="minorHAnsi" w:hAnsiTheme="minorHAnsi" w:cstheme="minorHAnsi"/>
          <w:iCs/>
          <w:szCs w:val="20"/>
          <w:lang w:val="en-GB" w:eastAsia="en-GB" w:bidi="en-US"/>
        </w:rPr>
      </w:pPr>
    </w:p>
    <w:p w14:paraId="0B15541D" w14:textId="30677D0F" w:rsidR="008810D5" w:rsidRPr="009558E9" w:rsidRDefault="00036022" w:rsidP="009558E9">
      <w:pPr>
        <w:spacing w:after="0"/>
        <w:rPr>
          <w:rFonts w:cs="Calibri"/>
          <w:iCs/>
          <w:szCs w:val="20"/>
          <w:lang w:val="en-GB" w:eastAsia="en-GB" w:bidi="en-US"/>
        </w:rPr>
      </w:pPr>
      <w:r>
        <w:rPr>
          <w:rFonts w:asciiTheme="minorHAnsi" w:hAnsiTheme="minorHAnsi" w:cstheme="minorHAnsi"/>
          <w:iCs/>
          <w:szCs w:val="20"/>
          <w:lang w:val="en-GB" w:eastAsia="en-GB" w:bidi="en-US"/>
        </w:rPr>
        <w:t xml:space="preserve">Within the UNDP Myanmar Country Office, </w:t>
      </w:r>
      <w:r w:rsidR="008810D5" w:rsidRPr="008810D5">
        <w:rPr>
          <w:rFonts w:asciiTheme="minorHAnsi" w:hAnsiTheme="minorHAnsi" w:cstheme="minorHAnsi"/>
          <w:iCs/>
          <w:szCs w:val="20"/>
          <w:lang w:val="en-GB" w:eastAsia="en-GB" w:bidi="en-US"/>
        </w:rPr>
        <w:t xml:space="preserve">UNDP’s </w:t>
      </w:r>
      <w:r w:rsidR="008A5B51">
        <w:rPr>
          <w:rFonts w:asciiTheme="minorHAnsi" w:hAnsiTheme="minorHAnsi" w:cstheme="minorHAnsi"/>
          <w:iCs/>
          <w:szCs w:val="20"/>
          <w:lang w:val="en-GB" w:eastAsia="en-GB" w:bidi="en-US"/>
        </w:rPr>
        <w:t>Sustainable and</w:t>
      </w:r>
      <w:r w:rsidR="006C6F2C">
        <w:rPr>
          <w:rFonts w:asciiTheme="minorHAnsi" w:hAnsiTheme="minorHAnsi" w:cstheme="minorHAnsi"/>
          <w:iCs/>
          <w:szCs w:val="20"/>
          <w:lang w:val="en-GB" w:eastAsia="en-GB" w:bidi="en-US"/>
        </w:rPr>
        <w:t xml:space="preserve"> </w:t>
      </w:r>
      <w:r w:rsidR="008810D5" w:rsidRPr="008810D5">
        <w:rPr>
          <w:rFonts w:asciiTheme="minorHAnsi" w:hAnsiTheme="minorHAnsi" w:cstheme="minorHAnsi"/>
          <w:iCs/>
          <w:szCs w:val="20"/>
          <w:lang w:val="en-GB" w:eastAsia="en-GB" w:bidi="en-US"/>
        </w:rPr>
        <w:t xml:space="preserve">Inclusive Growth Unit will take overall responsibility for achieving </w:t>
      </w:r>
      <w:r w:rsidR="00732BD8">
        <w:rPr>
          <w:rFonts w:asciiTheme="minorHAnsi" w:hAnsiTheme="minorHAnsi" w:cstheme="minorHAnsi"/>
          <w:iCs/>
          <w:szCs w:val="20"/>
          <w:lang w:val="en-GB" w:eastAsia="en-GB" w:bidi="en-US"/>
        </w:rPr>
        <w:t xml:space="preserve">the </w:t>
      </w:r>
      <w:r w:rsidR="008810D5" w:rsidRPr="00732BD8">
        <w:rPr>
          <w:rFonts w:asciiTheme="minorHAnsi" w:hAnsiTheme="minorHAnsi" w:cstheme="minorHAnsi"/>
          <w:iCs/>
          <w:noProof/>
          <w:szCs w:val="20"/>
          <w:lang w:val="en-GB" w:eastAsia="en-GB" w:bidi="en-US"/>
        </w:rPr>
        <w:t>results</w:t>
      </w:r>
      <w:r w:rsidR="008810D5" w:rsidRPr="008810D5">
        <w:rPr>
          <w:rFonts w:asciiTheme="minorHAnsi" w:hAnsiTheme="minorHAnsi" w:cstheme="minorHAnsi"/>
          <w:iCs/>
          <w:szCs w:val="20"/>
          <w:lang w:val="en-GB" w:eastAsia="en-GB" w:bidi="en-US"/>
        </w:rPr>
        <w:t xml:space="preserve"> of the project and report to the Project Board. </w:t>
      </w:r>
      <w:r>
        <w:rPr>
          <w:rFonts w:asciiTheme="minorHAnsi" w:hAnsiTheme="minorHAnsi" w:cstheme="minorHAnsi"/>
          <w:iCs/>
          <w:szCs w:val="20"/>
          <w:lang w:val="en-GB" w:eastAsia="en-GB" w:bidi="en-US"/>
        </w:rPr>
        <w:t>T</w:t>
      </w:r>
      <w:r w:rsidR="008810D5" w:rsidRPr="008810D5">
        <w:rPr>
          <w:rFonts w:asciiTheme="minorHAnsi" w:hAnsiTheme="minorHAnsi" w:cstheme="minorHAnsi"/>
          <w:iCs/>
          <w:szCs w:val="20"/>
          <w:lang w:val="en-GB" w:eastAsia="en-GB" w:bidi="en-US"/>
        </w:rPr>
        <w:t>he day-to-day management of the Project will be delegated to a Project</w:t>
      </w:r>
      <w:r w:rsidR="008810D5" w:rsidRPr="008810D5">
        <w:rPr>
          <w:rFonts w:cs="Calibri"/>
          <w:iCs/>
          <w:szCs w:val="20"/>
          <w:lang w:val="en-GB" w:eastAsia="en-GB" w:bidi="en-US"/>
        </w:rPr>
        <w:t xml:space="preserve"> Management Team (PMT), as detailed in </w:t>
      </w:r>
      <w:r w:rsidR="00436B8D">
        <w:rPr>
          <w:rFonts w:cs="Calibri"/>
          <w:iCs/>
          <w:szCs w:val="20"/>
          <w:lang w:val="en-GB" w:eastAsia="en-GB" w:bidi="en-US"/>
        </w:rPr>
        <w:t>Section 8.</w:t>
      </w:r>
      <w:r w:rsidR="008810D5" w:rsidRPr="008810D5">
        <w:rPr>
          <w:rFonts w:cs="Calibri"/>
          <w:iCs/>
          <w:szCs w:val="20"/>
          <w:lang w:val="en-GB" w:eastAsia="en-GB" w:bidi="en-US"/>
        </w:rPr>
        <w:t xml:space="preserve"> </w:t>
      </w:r>
    </w:p>
    <w:p w14:paraId="73C0668C" w14:textId="77777777" w:rsidR="008F1AA9" w:rsidRPr="008810D5" w:rsidRDefault="008F1AA9" w:rsidP="009558E9">
      <w:pPr>
        <w:spacing w:after="0"/>
        <w:rPr>
          <w:rFonts w:cs="Calibri"/>
          <w:iCs/>
          <w:szCs w:val="20"/>
          <w:lang w:val="en-GB" w:eastAsia="en-GB" w:bidi="en-US"/>
        </w:rPr>
      </w:pPr>
    </w:p>
    <w:p w14:paraId="6094DFB0" w14:textId="175CE460" w:rsidR="009558E9" w:rsidRDefault="00DA41E0" w:rsidP="003A19F5">
      <w:pPr>
        <w:spacing w:after="0"/>
        <w:rPr>
          <w:rFonts w:cs="Calibri"/>
          <w:iCs/>
          <w:szCs w:val="20"/>
          <w:lang w:val="en-GB" w:eastAsia="en-GB" w:bidi="en-US"/>
        </w:rPr>
      </w:pPr>
      <w:r w:rsidRPr="008810D5">
        <w:rPr>
          <w:rFonts w:cs="Calibri"/>
          <w:iCs/>
          <w:szCs w:val="20"/>
          <w:lang w:val="en-GB" w:eastAsia="en-GB" w:bidi="en-US"/>
        </w:rPr>
        <w:t xml:space="preserve">UNDP, as the IP, </w:t>
      </w:r>
      <w:r>
        <w:rPr>
          <w:rFonts w:cs="Calibri"/>
          <w:iCs/>
          <w:szCs w:val="20"/>
          <w:lang w:val="en-GB" w:eastAsia="en-GB" w:bidi="en-US"/>
        </w:rPr>
        <w:t>may</w:t>
      </w:r>
      <w:r w:rsidRPr="008810D5">
        <w:rPr>
          <w:rFonts w:cs="Calibri"/>
          <w:iCs/>
          <w:szCs w:val="20"/>
          <w:lang w:val="en-GB" w:eastAsia="en-GB" w:bidi="en-US"/>
        </w:rPr>
        <w:t xml:space="preserve"> enter into </w:t>
      </w:r>
      <w:r>
        <w:rPr>
          <w:rFonts w:cs="Calibri"/>
          <w:iCs/>
          <w:szCs w:val="20"/>
          <w:lang w:val="en-GB" w:eastAsia="en-GB" w:bidi="en-US"/>
        </w:rPr>
        <w:t xml:space="preserve">an </w:t>
      </w:r>
      <w:r w:rsidRPr="00732BD8">
        <w:rPr>
          <w:rFonts w:cs="Calibri"/>
          <w:iCs/>
          <w:noProof/>
          <w:szCs w:val="20"/>
          <w:lang w:val="en-GB" w:eastAsia="en-GB" w:bidi="en-US"/>
        </w:rPr>
        <w:t>agreement</w:t>
      </w:r>
      <w:r w:rsidRPr="008810D5">
        <w:rPr>
          <w:rFonts w:cs="Calibri"/>
          <w:iCs/>
          <w:szCs w:val="20"/>
          <w:lang w:val="en-GB" w:eastAsia="en-GB" w:bidi="en-US"/>
        </w:rPr>
        <w:t xml:space="preserve"> with other entities, or Responsible Parties (RP) to deliver project outputs. </w:t>
      </w:r>
      <w:r>
        <w:rPr>
          <w:rFonts w:cs="Calibri"/>
          <w:iCs/>
          <w:szCs w:val="20"/>
          <w:lang w:val="en-GB" w:eastAsia="en-GB" w:bidi="en-US"/>
        </w:rPr>
        <w:t xml:space="preserve">In this case, </w:t>
      </w:r>
      <w:r w:rsidRPr="008810D5">
        <w:rPr>
          <w:rFonts w:cs="Calibri"/>
          <w:iCs/>
          <w:szCs w:val="20"/>
          <w:lang w:val="en-GB" w:eastAsia="en-GB" w:bidi="en-US"/>
        </w:rPr>
        <w:t xml:space="preserve">UNDP will </w:t>
      </w:r>
      <w:r>
        <w:rPr>
          <w:rFonts w:cs="Calibri"/>
          <w:iCs/>
          <w:szCs w:val="20"/>
          <w:lang w:val="en-GB" w:eastAsia="en-GB" w:bidi="en-US"/>
        </w:rPr>
        <w:t xml:space="preserve">select RPs following due process in line with UNDP policies and procedures and </w:t>
      </w:r>
      <w:r w:rsidRPr="008810D5">
        <w:rPr>
          <w:rFonts w:cs="Calibri"/>
          <w:iCs/>
          <w:szCs w:val="20"/>
          <w:lang w:val="en-GB" w:eastAsia="en-GB" w:bidi="en-US"/>
        </w:rPr>
        <w:t xml:space="preserve">sign </w:t>
      </w:r>
      <w:r>
        <w:rPr>
          <w:rFonts w:cs="Calibri"/>
          <w:iCs/>
          <w:szCs w:val="20"/>
          <w:lang w:val="en-GB" w:eastAsia="en-GB" w:bidi="en-US"/>
        </w:rPr>
        <w:t xml:space="preserve">the appropriate legal instrument </w:t>
      </w:r>
      <w:r w:rsidRPr="008810D5">
        <w:rPr>
          <w:rFonts w:cs="Calibri"/>
          <w:iCs/>
          <w:szCs w:val="20"/>
          <w:lang w:val="en-GB" w:eastAsia="en-GB" w:bidi="en-US"/>
        </w:rPr>
        <w:t xml:space="preserve">with </w:t>
      </w:r>
      <w:r>
        <w:rPr>
          <w:rFonts w:cs="Calibri"/>
          <w:iCs/>
          <w:szCs w:val="20"/>
          <w:lang w:val="en-GB" w:eastAsia="en-GB" w:bidi="en-US"/>
        </w:rPr>
        <w:t xml:space="preserve">the </w:t>
      </w:r>
      <w:r w:rsidRPr="008810D5">
        <w:rPr>
          <w:rFonts w:cs="Calibri"/>
          <w:iCs/>
          <w:szCs w:val="20"/>
          <w:lang w:val="en-GB" w:eastAsia="en-GB" w:bidi="en-US"/>
        </w:rPr>
        <w:t xml:space="preserve">respective </w:t>
      </w:r>
      <w:r>
        <w:rPr>
          <w:rFonts w:cs="Calibri"/>
          <w:iCs/>
          <w:szCs w:val="20"/>
          <w:lang w:val="en-GB" w:eastAsia="en-GB" w:bidi="en-US"/>
        </w:rPr>
        <w:t xml:space="preserve">RPs. </w:t>
      </w:r>
      <w:r w:rsidRPr="008810D5">
        <w:rPr>
          <w:rFonts w:cs="Calibri"/>
          <w:iCs/>
          <w:szCs w:val="20"/>
          <w:lang w:val="en-GB" w:eastAsia="en-GB" w:bidi="en-US"/>
        </w:rPr>
        <w:t xml:space="preserve">UNDP will ensure technical and financial monitoring of all activities undertaken by </w:t>
      </w:r>
      <w:r>
        <w:rPr>
          <w:rFonts w:cs="Calibri"/>
          <w:iCs/>
          <w:szCs w:val="20"/>
          <w:lang w:val="en-GB" w:eastAsia="en-GB" w:bidi="en-US"/>
        </w:rPr>
        <w:t xml:space="preserve">RPs. </w:t>
      </w:r>
      <w:r w:rsidRPr="008810D5">
        <w:rPr>
          <w:rFonts w:cs="Calibri"/>
          <w:iCs/>
          <w:szCs w:val="20"/>
          <w:lang w:val="en-GB" w:eastAsia="en-GB" w:bidi="en-US"/>
        </w:rPr>
        <w:t>Bi-Monthly Project Management Meetings between UNDP and RPs will provide further guidance on implementation.</w:t>
      </w:r>
    </w:p>
    <w:p w14:paraId="61B207A5" w14:textId="77777777" w:rsidR="00DA41E0" w:rsidRPr="008810D5" w:rsidRDefault="00DA41E0" w:rsidP="003A19F5">
      <w:pPr>
        <w:spacing w:after="0"/>
        <w:rPr>
          <w:rFonts w:cs="Calibri"/>
          <w:iCs/>
          <w:szCs w:val="20"/>
          <w:lang w:val="en-GB" w:eastAsia="en-GB" w:bidi="en-US"/>
        </w:rPr>
      </w:pPr>
    </w:p>
    <w:p w14:paraId="36987B66" w14:textId="60A230A1" w:rsidR="008F1AA9" w:rsidRDefault="008F1AA9" w:rsidP="003A19F5">
      <w:pPr>
        <w:keepNext/>
        <w:spacing w:after="0"/>
        <w:outlineLvl w:val="3"/>
        <w:rPr>
          <w:rFonts w:eastAsia="Times New Roman" w:cs="Calibri"/>
          <w:i/>
          <w:szCs w:val="20"/>
          <w:lang w:val="en-GB"/>
        </w:rPr>
      </w:pPr>
      <w:bookmarkStart w:id="99" w:name="_Toc502756416"/>
      <w:r w:rsidRPr="008F1AA9">
        <w:rPr>
          <w:rFonts w:eastAsia="Times New Roman" w:cs="Calibri"/>
          <w:i/>
          <w:szCs w:val="20"/>
          <w:lang w:val="en-GB"/>
        </w:rPr>
        <w:t>Audit</w:t>
      </w:r>
      <w:bookmarkEnd w:id="99"/>
    </w:p>
    <w:p w14:paraId="3C5584EA" w14:textId="77777777" w:rsidR="00DF4CA7" w:rsidRPr="00560B3E" w:rsidRDefault="00DF4CA7" w:rsidP="00DF4CA7">
      <w:pPr>
        <w:spacing w:before="60" w:after="0"/>
        <w:rPr>
          <w:rFonts w:asciiTheme="minorHAnsi" w:eastAsia="Times New Roman" w:hAnsiTheme="minorHAnsi" w:cstheme="minorHAnsi"/>
          <w:iCs/>
          <w:szCs w:val="20"/>
          <w:lang w:val="en-GB"/>
        </w:rPr>
      </w:pPr>
      <w:bookmarkStart w:id="100" w:name="_Hlk530590659"/>
      <w:r w:rsidRPr="00560B3E">
        <w:rPr>
          <w:rFonts w:asciiTheme="minorHAnsi" w:eastAsia="Times New Roman" w:hAnsiTheme="minorHAnsi" w:cstheme="minorHAnsi"/>
          <w:iCs/>
          <w:szCs w:val="20"/>
          <w:lang w:val="en-GB"/>
        </w:rPr>
        <w:t xml:space="preserve">DIM is the selected implementation modality for the Project. The audit of DIM projects is done through periodic internal audits of UNDP country offices or stand-alone DIM audits by the UNDP’s Office of Audit and Investigation (OAI). </w:t>
      </w:r>
      <w:r w:rsidRPr="00560B3E">
        <w:rPr>
          <w:rFonts w:asciiTheme="minorHAnsi" w:hAnsiTheme="minorHAnsi" w:cstheme="minorHAnsi"/>
          <w:color w:val="000000"/>
          <w:szCs w:val="20"/>
        </w:rPr>
        <w:t xml:space="preserve">Consistent with the audit disclosure policy approved by the </w:t>
      </w:r>
      <w:r>
        <w:rPr>
          <w:rFonts w:asciiTheme="minorHAnsi" w:hAnsiTheme="minorHAnsi" w:cstheme="minorHAnsi"/>
          <w:color w:val="000000"/>
          <w:szCs w:val="20"/>
        </w:rPr>
        <w:t xml:space="preserve">UNDP </w:t>
      </w:r>
      <w:r w:rsidRPr="00560B3E">
        <w:rPr>
          <w:rFonts w:asciiTheme="minorHAnsi" w:hAnsiTheme="minorHAnsi" w:cstheme="minorHAnsi"/>
          <w:color w:val="000000"/>
          <w:szCs w:val="20"/>
        </w:rPr>
        <w:t xml:space="preserve">Executive Board, </w:t>
      </w:r>
      <w:r>
        <w:rPr>
          <w:rFonts w:asciiTheme="minorHAnsi" w:hAnsiTheme="minorHAnsi" w:cstheme="minorHAnsi"/>
          <w:color w:val="000000"/>
          <w:szCs w:val="20"/>
        </w:rPr>
        <w:t xml:space="preserve">country office and </w:t>
      </w:r>
      <w:r w:rsidRPr="00560B3E">
        <w:rPr>
          <w:rFonts w:asciiTheme="minorHAnsi" w:hAnsiTheme="minorHAnsi" w:cstheme="minorHAnsi"/>
          <w:color w:val="000000"/>
          <w:szCs w:val="20"/>
        </w:rPr>
        <w:t>DIM audit reports will be publicly disclosed on the UNDP website 30 days after they have been issued by OAI (</w:t>
      </w:r>
      <w:hyperlink r:id="rId85" w:history="1">
        <w:r w:rsidRPr="00560B3E">
          <w:rPr>
            <w:rStyle w:val="Hyperlink"/>
            <w:rFonts w:asciiTheme="minorHAnsi" w:hAnsiTheme="minorHAnsi" w:cstheme="minorHAnsi"/>
            <w:szCs w:val="20"/>
          </w:rPr>
          <w:t>http://audit-public-disclosure.undp.org/</w:t>
        </w:r>
      </w:hyperlink>
      <w:r w:rsidRPr="00560B3E">
        <w:rPr>
          <w:rFonts w:asciiTheme="minorHAnsi" w:hAnsiTheme="minorHAnsi" w:cstheme="minorHAnsi"/>
          <w:color w:val="000000"/>
          <w:szCs w:val="20"/>
        </w:rPr>
        <w:t>).</w:t>
      </w:r>
      <w:r>
        <w:rPr>
          <w:rFonts w:asciiTheme="minorHAnsi" w:hAnsiTheme="minorHAnsi" w:cstheme="minorHAnsi"/>
          <w:color w:val="000000"/>
          <w:szCs w:val="20"/>
        </w:rPr>
        <w:t xml:space="preserve"> </w:t>
      </w:r>
      <w:bookmarkEnd w:id="100"/>
      <w:r w:rsidRPr="00560B3E">
        <w:rPr>
          <w:rFonts w:asciiTheme="minorHAnsi" w:eastAsia="Times New Roman" w:hAnsiTheme="minorHAnsi" w:cstheme="minorHAnsi"/>
          <w:iCs/>
          <w:szCs w:val="20"/>
          <w:lang w:val="en-GB"/>
        </w:rPr>
        <w:t>Where Responsible Parties are used to deliver specific project outputs</w:t>
      </w:r>
      <w:r>
        <w:rPr>
          <w:rFonts w:asciiTheme="minorHAnsi" w:eastAsia="Times New Roman" w:hAnsiTheme="minorHAnsi" w:cstheme="minorHAnsi"/>
          <w:iCs/>
          <w:szCs w:val="20"/>
          <w:lang w:val="en-GB"/>
        </w:rPr>
        <w:t>,</w:t>
      </w:r>
      <w:r w:rsidRPr="00560B3E">
        <w:rPr>
          <w:rFonts w:asciiTheme="minorHAnsi" w:eastAsia="Times New Roman" w:hAnsiTheme="minorHAnsi" w:cstheme="minorHAnsi"/>
          <w:iCs/>
          <w:szCs w:val="20"/>
          <w:lang w:val="en-GB"/>
        </w:rPr>
        <w:t xml:space="preserve"> depending on the </w:t>
      </w:r>
      <w:r>
        <w:rPr>
          <w:rFonts w:asciiTheme="minorHAnsi" w:eastAsia="Times New Roman" w:hAnsiTheme="minorHAnsi" w:cstheme="minorHAnsi"/>
          <w:iCs/>
          <w:szCs w:val="20"/>
          <w:lang w:val="en-GB"/>
        </w:rPr>
        <w:t xml:space="preserve">type of partner and the </w:t>
      </w:r>
      <w:r w:rsidRPr="00560B3E">
        <w:rPr>
          <w:rFonts w:asciiTheme="minorHAnsi" w:eastAsia="Times New Roman" w:hAnsiTheme="minorHAnsi" w:cstheme="minorHAnsi"/>
          <w:iCs/>
          <w:szCs w:val="20"/>
          <w:lang w:val="en-GB"/>
        </w:rPr>
        <w:t xml:space="preserve">total contract value, the UNDP policy on the Harmonized Approach to Cash Transfers (HACT) will be applied. </w:t>
      </w:r>
      <w:r w:rsidRPr="00560B3E">
        <w:rPr>
          <w:rFonts w:asciiTheme="minorHAnsi" w:hAnsiTheme="minorHAnsi" w:cstheme="minorHAnsi"/>
          <w:szCs w:val="20"/>
        </w:rPr>
        <w:t> </w:t>
      </w:r>
    </w:p>
    <w:p w14:paraId="166F819A" w14:textId="77777777" w:rsidR="009558E9" w:rsidRPr="008F1AA9" w:rsidRDefault="009558E9" w:rsidP="003A19F5">
      <w:pPr>
        <w:spacing w:after="0"/>
        <w:rPr>
          <w:rFonts w:eastAsia="Times New Roman" w:cs="Calibri"/>
          <w:iCs/>
          <w:szCs w:val="20"/>
          <w:lang w:val="en-GB"/>
        </w:rPr>
      </w:pPr>
    </w:p>
    <w:p w14:paraId="54910BAB" w14:textId="4ECBBB93" w:rsidR="008F1AA9" w:rsidRDefault="008F1AA9" w:rsidP="003A19F5">
      <w:pPr>
        <w:keepNext/>
        <w:spacing w:after="0"/>
        <w:outlineLvl w:val="3"/>
        <w:rPr>
          <w:rFonts w:eastAsia="Times New Roman" w:cs="Calibri"/>
          <w:i/>
          <w:szCs w:val="20"/>
          <w:lang w:val="en-GB"/>
        </w:rPr>
      </w:pPr>
      <w:bookmarkStart w:id="101" w:name="_Toc502756417"/>
      <w:r w:rsidRPr="008F1AA9">
        <w:rPr>
          <w:rFonts w:eastAsia="Times New Roman" w:cs="Calibri"/>
          <w:i/>
          <w:szCs w:val="20"/>
          <w:lang w:val="en-GB"/>
        </w:rPr>
        <w:t>Equipment, Supplies and Other Property</w:t>
      </w:r>
      <w:bookmarkEnd w:id="101"/>
    </w:p>
    <w:p w14:paraId="5B797C2E" w14:textId="3BE80216" w:rsidR="008F1AA9" w:rsidRDefault="008F1AA9" w:rsidP="003A19F5">
      <w:pPr>
        <w:spacing w:before="60" w:after="0"/>
        <w:rPr>
          <w:rFonts w:eastAsia="Times New Roman" w:cs="Calibri"/>
          <w:iCs/>
          <w:szCs w:val="20"/>
          <w:lang w:val="en-GB"/>
        </w:rPr>
      </w:pPr>
      <w:r w:rsidRPr="008F1AA9">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4EA4CF1F" w14:textId="77777777" w:rsidR="009558E9" w:rsidRPr="008F1AA9" w:rsidRDefault="009558E9" w:rsidP="003A19F5">
      <w:pPr>
        <w:spacing w:after="0"/>
        <w:rPr>
          <w:rFonts w:eastAsia="Times New Roman" w:cs="Calibri"/>
          <w:iCs/>
          <w:szCs w:val="20"/>
          <w:lang w:val="en-GB"/>
        </w:rPr>
      </w:pPr>
    </w:p>
    <w:p w14:paraId="5E9DE17A" w14:textId="31AFBC9C" w:rsidR="008F1AA9" w:rsidRDefault="008F1AA9" w:rsidP="003A19F5">
      <w:pPr>
        <w:keepNext/>
        <w:spacing w:after="0"/>
        <w:outlineLvl w:val="3"/>
        <w:rPr>
          <w:rFonts w:eastAsia="Times New Roman" w:cs="Calibri"/>
          <w:i/>
          <w:szCs w:val="20"/>
          <w:lang w:val="en-GB"/>
        </w:rPr>
      </w:pPr>
      <w:bookmarkStart w:id="102" w:name="_Toc502756418"/>
      <w:r w:rsidRPr="008F1AA9">
        <w:rPr>
          <w:rFonts w:eastAsia="Times New Roman" w:cs="Calibri"/>
          <w:i/>
          <w:szCs w:val="20"/>
          <w:lang w:val="en-GB"/>
        </w:rPr>
        <w:t xml:space="preserve">Collaborative Arrangements </w:t>
      </w:r>
      <w:bookmarkEnd w:id="102"/>
      <w:r w:rsidR="00452C89">
        <w:rPr>
          <w:rFonts w:eastAsia="Times New Roman" w:cs="Calibri"/>
          <w:i/>
          <w:szCs w:val="20"/>
          <w:lang w:val="en-GB"/>
        </w:rPr>
        <w:t>and direct project costs of UNDP</w:t>
      </w:r>
    </w:p>
    <w:p w14:paraId="69DFED52" w14:textId="1D62E776" w:rsidR="008F1AA9" w:rsidRDefault="009558E9" w:rsidP="003A19F5">
      <w:pPr>
        <w:spacing w:before="60" w:after="0"/>
        <w:rPr>
          <w:rFonts w:eastAsia="Times New Roman" w:cs="Calibri"/>
          <w:iCs/>
          <w:szCs w:val="20"/>
          <w:lang w:val="en-GB"/>
        </w:rPr>
      </w:pPr>
      <w:r>
        <w:rPr>
          <w:rFonts w:eastAsia="Times New Roman" w:cs="Calibri"/>
          <w:iCs/>
          <w:szCs w:val="20"/>
          <w:lang w:val="en-GB"/>
        </w:rPr>
        <w:t>RURED may</w:t>
      </w:r>
      <w:r w:rsidR="008F1AA9" w:rsidRPr="008F1AA9">
        <w:rPr>
          <w:rFonts w:eastAsia="Times New Roman" w:cs="Calibri"/>
          <w:iCs/>
          <w:szCs w:val="20"/>
          <w:lang w:val="en-GB"/>
        </w:rPr>
        <w:t xml:space="preserve"> cost-share certain implementation costs with other projects under </w:t>
      </w:r>
      <w:r w:rsidR="00CD0A26">
        <w:rPr>
          <w:rFonts w:eastAsia="Times New Roman" w:cs="Calibri"/>
          <w:iCs/>
          <w:szCs w:val="20"/>
          <w:lang w:val="en-GB"/>
        </w:rPr>
        <w:t>UNDP’s current</w:t>
      </w:r>
      <w:r w:rsidR="008F1AA9" w:rsidRPr="009558E9">
        <w:rPr>
          <w:rFonts w:eastAsia="Times New Roman" w:cs="Calibri"/>
          <w:iCs/>
          <w:szCs w:val="20"/>
          <w:lang w:val="en-GB"/>
        </w:rPr>
        <w:t xml:space="preserve"> Country Programme (CPD)</w:t>
      </w:r>
      <w:r w:rsidR="00B8145E">
        <w:rPr>
          <w:rFonts w:eastAsia="Times New Roman" w:cs="Calibri"/>
          <w:iCs/>
          <w:szCs w:val="20"/>
          <w:lang w:val="en-GB"/>
        </w:rPr>
        <w:t xml:space="preserve"> 2018-202</w:t>
      </w:r>
      <w:r w:rsidR="00CD0A26">
        <w:rPr>
          <w:rFonts w:eastAsia="Times New Roman" w:cs="Calibri"/>
          <w:iCs/>
          <w:szCs w:val="20"/>
          <w:lang w:val="en-GB"/>
        </w:rPr>
        <w:t>2</w:t>
      </w:r>
      <w:r w:rsidR="00B8145E">
        <w:rPr>
          <w:rFonts w:eastAsia="Times New Roman" w:cs="Calibri"/>
          <w:iCs/>
          <w:szCs w:val="20"/>
          <w:lang w:val="en-GB"/>
        </w:rPr>
        <w:t>.</w:t>
      </w:r>
      <w:r w:rsidR="008F1AA9" w:rsidRPr="008F1AA9">
        <w:rPr>
          <w:rFonts w:eastAsia="Times New Roman" w:cs="Calibri"/>
          <w:iCs/>
          <w:szCs w:val="20"/>
          <w:lang w:val="en-GB"/>
        </w:rPr>
        <w:t xml:space="preserve"> It is foreseen as well that the projects will co-organise a significant number of training, knowledge exchange and planning activities, for the same reasons as technical staff resources are shared. All of these will greatly reinforce the </w:t>
      </w:r>
      <w:r w:rsidR="008F1AA9" w:rsidRPr="00732BD8">
        <w:rPr>
          <w:rFonts w:eastAsia="Times New Roman" w:cs="Calibri"/>
          <w:iCs/>
          <w:noProof/>
          <w:szCs w:val="20"/>
          <w:lang w:val="en-GB"/>
        </w:rPr>
        <w:t>integrate</w:t>
      </w:r>
      <w:r w:rsidR="00732BD8">
        <w:rPr>
          <w:rFonts w:eastAsia="Times New Roman" w:cs="Calibri"/>
          <w:iCs/>
          <w:noProof/>
          <w:szCs w:val="20"/>
          <w:lang w:val="en-GB"/>
        </w:rPr>
        <w:t>d</w:t>
      </w:r>
      <w:r w:rsidR="008F1AA9" w:rsidRPr="008F1AA9">
        <w:rPr>
          <w:rFonts w:eastAsia="Times New Roman" w:cs="Calibri"/>
          <w:iCs/>
          <w:szCs w:val="20"/>
          <w:lang w:val="en-GB"/>
        </w:rPr>
        <w:t xml:space="preserve"> approach taken by the</w:t>
      </w:r>
      <w:r w:rsidR="00CD0A26">
        <w:rPr>
          <w:rFonts w:eastAsia="Times New Roman" w:cs="Calibri"/>
          <w:iCs/>
          <w:szCs w:val="20"/>
          <w:lang w:val="en-GB"/>
        </w:rPr>
        <w:t xml:space="preserve"> </w:t>
      </w:r>
      <w:r w:rsidR="008F1AA9" w:rsidRPr="008F1AA9">
        <w:rPr>
          <w:rFonts w:eastAsia="Times New Roman" w:cs="Calibri"/>
          <w:iCs/>
          <w:szCs w:val="20"/>
          <w:lang w:val="en-GB"/>
        </w:rPr>
        <w:t xml:space="preserve">CPD. The Project’s operational means, in particular at the sub-national level where different projects will coincide, will also be pooled, where possible. </w:t>
      </w:r>
    </w:p>
    <w:p w14:paraId="511C279F" w14:textId="77777777" w:rsidR="00452C89" w:rsidRDefault="00452C89" w:rsidP="003A19F5">
      <w:pPr>
        <w:spacing w:after="0"/>
        <w:rPr>
          <w:rFonts w:eastAsia="Times New Roman" w:cs="Calibri"/>
          <w:iCs/>
          <w:szCs w:val="20"/>
          <w:lang w:val="en-GB"/>
        </w:rPr>
      </w:pPr>
    </w:p>
    <w:p w14:paraId="59CC425E" w14:textId="0F63B18D" w:rsidR="00452C89" w:rsidRDefault="00452C89" w:rsidP="003A19F5">
      <w:pPr>
        <w:spacing w:after="0"/>
        <w:rPr>
          <w:rFonts w:eastAsia="Times New Roman" w:cs="Calibri"/>
          <w:iCs/>
          <w:szCs w:val="20"/>
          <w:lang w:val="en-GB"/>
        </w:rPr>
      </w:pPr>
      <w:r w:rsidRPr="00A1692D">
        <w:rPr>
          <w:rFonts w:eastAsia="Times New Roman" w:cs="Calibri"/>
          <w:iCs/>
          <w:noProof/>
          <w:szCs w:val="20"/>
          <w:lang w:val="en-GB"/>
        </w:rPr>
        <w:t>Organisational</w:t>
      </w:r>
      <w:r w:rsidRPr="00452C89">
        <w:rPr>
          <w:rFonts w:eastAsia="Times New Roman" w:cs="Calibri"/>
          <w:iCs/>
          <w:szCs w:val="20"/>
          <w:lang w:val="en-GB"/>
        </w:rPr>
        <w:t xml:space="preserve"> costs incurred by UNDP in terms of staff time of the project </w:t>
      </w:r>
      <w:r>
        <w:rPr>
          <w:rFonts w:eastAsia="Times New Roman" w:cs="Calibri"/>
          <w:iCs/>
          <w:szCs w:val="20"/>
          <w:lang w:val="en-GB"/>
        </w:rPr>
        <w:t xml:space="preserve">are </w:t>
      </w:r>
      <w:r w:rsidRPr="00732BD8">
        <w:rPr>
          <w:rFonts w:eastAsia="Times New Roman" w:cs="Calibri"/>
          <w:iCs/>
          <w:noProof/>
          <w:szCs w:val="20"/>
          <w:lang w:val="en-GB"/>
        </w:rPr>
        <w:t>charge</w:t>
      </w:r>
      <w:r w:rsidR="00B8145E">
        <w:rPr>
          <w:rFonts w:eastAsia="Times New Roman" w:cs="Calibri"/>
          <w:iCs/>
          <w:noProof/>
          <w:szCs w:val="20"/>
          <w:lang w:val="en-GB"/>
        </w:rPr>
        <w:t>d</w:t>
      </w:r>
      <w:r>
        <w:rPr>
          <w:rFonts w:eastAsia="Times New Roman" w:cs="Calibri"/>
          <w:iCs/>
          <w:szCs w:val="20"/>
          <w:lang w:val="en-GB"/>
        </w:rPr>
        <w:t xml:space="preserve"> to the GEF Agency Fee, which is 9.5% of the GEF budget</w:t>
      </w:r>
      <w:r w:rsidR="002F21F1">
        <w:rPr>
          <w:rFonts w:eastAsia="Times New Roman" w:cs="Calibri"/>
          <w:iCs/>
          <w:szCs w:val="20"/>
          <w:lang w:val="en-GB"/>
        </w:rPr>
        <w:t xml:space="preserve"> for the project, equivalent to USD 468,752 (as indicated in the </w:t>
      </w:r>
      <w:r w:rsidR="009A5697">
        <w:rPr>
          <w:rFonts w:eastAsia="Times New Roman" w:cs="Calibri"/>
          <w:iCs/>
          <w:szCs w:val="20"/>
          <w:lang w:val="en-GB"/>
        </w:rPr>
        <w:t>GEF CEO Endorsement Request form</w:t>
      </w:r>
      <w:r w:rsidR="002B5029">
        <w:rPr>
          <w:rFonts w:eastAsia="Times New Roman" w:cs="Calibri"/>
          <w:iCs/>
          <w:szCs w:val="20"/>
          <w:lang w:val="en-GB"/>
        </w:rPr>
        <w:t>)</w:t>
      </w:r>
      <w:r w:rsidR="009A5697">
        <w:rPr>
          <w:rFonts w:eastAsia="Times New Roman" w:cs="Calibri"/>
          <w:iCs/>
          <w:szCs w:val="20"/>
          <w:lang w:val="en-GB"/>
        </w:rPr>
        <w:t>.</w:t>
      </w:r>
    </w:p>
    <w:p w14:paraId="025E0041" w14:textId="77777777" w:rsidR="00452C89" w:rsidRDefault="00452C89" w:rsidP="003A19F5">
      <w:pPr>
        <w:spacing w:after="0"/>
        <w:rPr>
          <w:rFonts w:eastAsia="Times New Roman" w:cs="Calibri"/>
          <w:iCs/>
          <w:szCs w:val="20"/>
          <w:lang w:val="en-GB"/>
        </w:rPr>
      </w:pPr>
    </w:p>
    <w:p w14:paraId="71D1C66C" w14:textId="4A3432BF" w:rsidR="009558E9" w:rsidRDefault="00E0026F" w:rsidP="003A19F5">
      <w:pPr>
        <w:spacing w:after="0"/>
        <w:rPr>
          <w:rFonts w:cs="Calibri"/>
          <w:b/>
          <w:szCs w:val="20"/>
        </w:rPr>
      </w:pPr>
      <w:r w:rsidRPr="009558E9">
        <w:rPr>
          <w:rFonts w:cs="Calibri"/>
          <w:i/>
          <w:szCs w:val="20"/>
        </w:rPr>
        <w:t xml:space="preserve">Agreement on intellectual property rights and use of </w:t>
      </w:r>
      <w:r w:rsidRPr="00A1692D">
        <w:rPr>
          <w:rFonts w:cs="Calibri"/>
          <w:i/>
          <w:noProof/>
          <w:szCs w:val="20"/>
        </w:rPr>
        <w:t>logo</w:t>
      </w:r>
      <w:r w:rsidRPr="009558E9">
        <w:rPr>
          <w:rFonts w:cs="Calibri"/>
          <w:i/>
          <w:szCs w:val="20"/>
        </w:rPr>
        <w:t xml:space="preserve"> on the project’s deliverables and disclosure of information</w:t>
      </w:r>
      <w:r w:rsidRPr="009558E9">
        <w:rPr>
          <w:rFonts w:cs="Calibri"/>
          <w:b/>
          <w:szCs w:val="20"/>
        </w:rPr>
        <w:t xml:space="preserve"> </w:t>
      </w:r>
    </w:p>
    <w:p w14:paraId="3BD948B5" w14:textId="6ACA7925" w:rsidR="00E0026F" w:rsidRPr="009558E9" w:rsidRDefault="00E0026F" w:rsidP="003A19F5">
      <w:pPr>
        <w:spacing w:before="60" w:after="0"/>
        <w:rPr>
          <w:rFonts w:cs="Calibri"/>
          <w:color w:val="000000"/>
          <w:szCs w:val="20"/>
        </w:rPr>
      </w:pPr>
      <w:r w:rsidRPr="009558E9">
        <w:rPr>
          <w:rFonts w:cs="Calibri"/>
          <w:b/>
          <w:szCs w:val="20"/>
        </w:rPr>
        <w:t xml:space="preserve"> </w:t>
      </w:r>
      <w:r w:rsidRPr="009558E9">
        <w:rPr>
          <w:rFonts w:cs="Calibri"/>
          <w:szCs w:val="20"/>
        </w:rPr>
        <w:t xml:space="preserve">To accord proper </w:t>
      </w:r>
      <w:r w:rsidRPr="00732BD8">
        <w:rPr>
          <w:rFonts w:cs="Calibri"/>
          <w:noProof/>
          <w:szCs w:val="20"/>
        </w:rPr>
        <w:t>acknowledgment</w:t>
      </w:r>
      <w:r w:rsidRPr="009558E9">
        <w:rPr>
          <w:rFonts w:cs="Calibri"/>
          <w:szCs w:val="20"/>
        </w:rPr>
        <w:t xml:space="preserve"> to the GEF for providing grant funding, the GEF logo will appear together with </w:t>
      </w:r>
      <w:r w:rsidR="00CD0A26">
        <w:rPr>
          <w:rFonts w:cs="Calibri"/>
          <w:szCs w:val="20"/>
        </w:rPr>
        <w:t>UNDP’s</w:t>
      </w:r>
      <w:r w:rsidRPr="009558E9">
        <w:rPr>
          <w:rFonts w:cs="Calibri"/>
          <w:szCs w:val="20"/>
        </w:rPr>
        <w:t xml:space="preserve"> logo on all promotional materials, other written materials like publications developed by the project, and project hardware. Any citation on publications regarding projects funded by the GEF will also accord proper </w:t>
      </w:r>
      <w:r w:rsidRPr="00732BD8">
        <w:rPr>
          <w:rFonts w:cs="Calibri"/>
          <w:noProof/>
          <w:szCs w:val="20"/>
        </w:rPr>
        <w:t>acknowledgment</w:t>
      </w:r>
      <w:r w:rsidRPr="009558E9">
        <w:rPr>
          <w:rFonts w:cs="Calibri"/>
          <w:szCs w:val="20"/>
        </w:rPr>
        <w:t xml:space="preserve"> to the GEF. Information will be disclosed in accordance with relevant policies notably the UNDP Disclosure Policy</w:t>
      </w:r>
      <w:r w:rsidRPr="009558E9">
        <w:rPr>
          <w:rFonts w:cs="Calibri"/>
          <w:szCs w:val="20"/>
          <w:vertAlign w:val="superscript"/>
        </w:rPr>
        <w:footnoteReference w:id="49"/>
      </w:r>
      <w:r w:rsidRPr="009558E9">
        <w:rPr>
          <w:rFonts w:cs="Calibri"/>
          <w:szCs w:val="20"/>
        </w:rPr>
        <w:t xml:space="preserve"> and</w:t>
      </w:r>
      <w:r w:rsidRPr="009558E9">
        <w:rPr>
          <w:rFonts w:cs="Calibri"/>
          <w:color w:val="000000"/>
          <w:szCs w:val="20"/>
        </w:rPr>
        <w:t xml:space="preserve"> the GEF policy on public involvement</w:t>
      </w:r>
      <w:r w:rsidRPr="009558E9">
        <w:rPr>
          <w:rFonts w:cs="Calibri"/>
          <w:color w:val="000000"/>
          <w:szCs w:val="20"/>
          <w:vertAlign w:val="superscript"/>
        </w:rPr>
        <w:footnoteReference w:id="50"/>
      </w:r>
      <w:r w:rsidRPr="009558E9">
        <w:rPr>
          <w:rFonts w:cs="Calibri"/>
          <w:color w:val="000000"/>
          <w:szCs w:val="20"/>
        </w:rPr>
        <w:t xml:space="preserve">. </w:t>
      </w:r>
    </w:p>
    <w:p w14:paraId="19C70B7E" w14:textId="77777777" w:rsidR="00E0026F" w:rsidRPr="009558E9" w:rsidRDefault="00E0026F" w:rsidP="003A19F5">
      <w:pPr>
        <w:spacing w:after="0"/>
        <w:rPr>
          <w:rFonts w:cs="Calibri"/>
          <w:i/>
          <w:noProof/>
          <w:szCs w:val="20"/>
          <w:lang w:eastAsia="zh-CN"/>
        </w:rPr>
      </w:pPr>
    </w:p>
    <w:p w14:paraId="6267A53D" w14:textId="61DF2FA8" w:rsidR="009558E9" w:rsidRDefault="00E0026F" w:rsidP="003A19F5">
      <w:pPr>
        <w:spacing w:after="0"/>
        <w:rPr>
          <w:rFonts w:cs="Calibri"/>
          <w:szCs w:val="20"/>
        </w:rPr>
      </w:pPr>
      <w:r w:rsidRPr="009558E9">
        <w:rPr>
          <w:rFonts w:cs="Calibri"/>
          <w:i/>
          <w:szCs w:val="20"/>
        </w:rPr>
        <w:t>Project Closure</w:t>
      </w:r>
      <w:r w:rsidRPr="009558E9">
        <w:rPr>
          <w:rFonts w:cs="Calibri"/>
          <w:szCs w:val="20"/>
        </w:rPr>
        <w:t xml:space="preserve"> </w:t>
      </w:r>
    </w:p>
    <w:p w14:paraId="04109C0C" w14:textId="3D3AFA04" w:rsidR="00E0026F" w:rsidRPr="009558E9" w:rsidRDefault="00E0026F" w:rsidP="003A19F5">
      <w:pPr>
        <w:spacing w:before="60" w:after="0"/>
        <w:rPr>
          <w:rFonts w:cs="Calibri"/>
          <w:szCs w:val="20"/>
        </w:rPr>
      </w:pPr>
      <w:r w:rsidRPr="009558E9">
        <w:rPr>
          <w:rFonts w:cs="Calibri"/>
          <w:szCs w:val="20"/>
        </w:rPr>
        <w:t>Project closure will be conducted as per UNDP requirements outlined in the UNDP POPP.</w:t>
      </w:r>
      <w:r w:rsidRPr="009558E9">
        <w:rPr>
          <w:rFonts w:cs="Calibri"/>
          <w:szCs w:val="20"/>
          <w:vertAlign w:val="superscript"/>
        </w:rPr>
        <w:footnoteReference w:id="51"/>
      </w:r>
      <w:r w:rsidRPr="009558E9">
        <w:rPr>
          <w:rFonts w:cs="Calibri"/>
          <w:szCs w:val="20"/>
        </w:rPr>
        <w:t xml:space="preserve"> On an exceptional basis only, a no-cost extension beyond the initial duration of the project will be sought from in-country UNDP colleagues, and then the UNDP-GEF Executive Coordinator. </w:t>
      </w:r>
    </w:p>
    <w:p w14:paraId="71668569" w14:textId="77777777" w:rsidR="00DE06DB" w:rsidRPr="009558E9" w:rsidRDefault="00DE06DB" w:rsidP="00EB545B">
      <w:pPr>
        <w:spacing w:after="0"/>
        <w:rPr>
          <w:rFonts w:cs="Calibri"/>
          <w:szCs w:val="20"/>
          <w:u w:val="single"/>
          <w:lang w:val="en-GB" w:eastAsia="en-GB"/>
        </w:rPr>
      </w:pPr>
    </w:p>
    <w:p w14:paraId="37C78A6D" w14:textId="24B2A41D" w:rsidR="005A1C2C" w:rsidRPr="00E0026F" w:rsidRDefault="005A1C2C" w:rsidP="00E0026F">
      <w:pPr>
        <w:spacing w:after="0"/>
        <w:rPr>
          <w:u w:val="single"/>
          <w:lang w:val="en-GB" w:eastAsia="en-GB"/>
        </w:rPr>
        <w:sectPr w:rsidR="005A1C2C" w:rsidRPr="00E0026F" w:rsidSect="00BA3966">
          <w:footerReference w:type="default" r:id="rId86"/>
          <w:footerReference w:type="first" r:id="rId87"/>
          <w:pgSz w:w="12240" w:h="15840" w:code="1"/>
          <w:pgMar w:top="1440" w:right="1134" w:bottom="1440" w:left="1134" w:header="720" w:footer="432" w:gutter="0"/>
          <w:cols w:space="708"/>
          <w:docGrid w:linePitch="360"/>
        </w:sectPr>
      </w:pPr>
    </w:p>
    <w:p w14:paraId="11129345" w14:textId="6DDABCA8" w:rsidR="0053408E" w:rsidRPr="0003763F" w:rsidRDefault="0053408E" w:rsidP="003B2A79">
      <w:pPr>
        <w:pStyle w:val="Heading1"/>
        <w:spacing w:before="0"/>
        <w:rPr>
          <w:rFonts w:ascii="Calibri" w:hAnsi="Calibri"/>
        </w:rPr>
      </w:pPr>
      <w:bookmarkStart w:id="103" w:name="_Toc497848309"/>
      <w:bookmarkStart w:id="104" w:name="_Toc9396159"/>
      <w:r w:rsidRPr="0003763F">
        <w:rPr>
          <w:rFonts w:ascii="Calibri" w:hAnsi="Calibri"/>
        </w:rPr>
        <w:t>Project Results Framework</w:t>
      </w:r>
      <w:bookmarkEnd w:id="103"/>
      <w:bookmarkEnd w:id="104"/>
    </w:p>
    <w:p w14:paraId="4ACA6B03" w14:textId="21579D4F" w:rsidR="009A387C" w:rsidRDefault="009A387C" w:rsidP="003B2A79">
      <w:pPr>
        <w:jc w:val="left"/>
        <w:rPr>
          <w:b/>
          <w:i/>
          <w:szCs w:val="20"/>
        </w:rPr>
      </w:pPr>
    </w:p>
    <w:p w14:paraId="4B5F62E7" w14:textId="4074CCEE" w:rsidR="007B535B" w:rsidRDefault="008B7F96" w:rsidP="003B2A79">
      <w:pPr>
        <w:jc w:val="left"/>
        <w:rPr>
          <w:i/>
          <w:szCs w:val="20"/>
        </w:rPr>
      </w:pPr>
      <w:r w:rsidRPr="00393350">
        <w:rPr>
          <w:i/>
          <w:szCs w:val="20"/>
        </w:rPr>
        <w:t>T</w:t>
      </w:r>
      <w:r w:rsidRPr="0003763F">
        <w:rPr>
          <w:i/>
          <w:szCs w:val="20"/>
        </w:rPr>
        <w:t xml:space="preserve">his results framework </w:t>
      </w:r>
      <w:r w:rsidR="009A387C">
        <w:rPr>
          <w:i/>
          <w:szCs w:val="20"/>
        </w:rPr>
        <w:t>is the same as the one</w:t>
      </w:r>
      <w:r w:rsidRPr="0003763F">
        <w:rPr>
          <w:i/>
          <w:szCs w:val="20"/>
        </w:rPr>
        <w:t xml:space="preserve"> required in </w:t>
      </w:r>
      <w:r w:rsidR="003C0446" w:rsidRPr="0003763F">
        <w:rPr>
          <w:i/>
          <w:szCs w:val="20"/>
        </w:rPr>
        <w:t xml:space="preserve">the GEF CEO Endorsement template </w:t>
      </w:r>
      <w:r w:rsidRPr="0003763F">
        <w:rPr>
          <w:i/>
          <w:szCs w:val="20"/>
        </w:rPr>
        <w:t>Annex A:  Project Results Framework</w:t>
      </w:r>
      <w:r w:rsidR="005E2CE5">
        <w:rPr>
          <w:i/>
          <w:szCs w:val="20"/>
        </w:rPr>
        <w:t xml:space="preserve">. </w:t>
      </w:r>
    </w:p>
    <w:p w14:paraId="5BE6A41F" w14:textId="0308FEBD" w:rsidR="005E2CE5" w:rsidRDefault="005E2CE5" w:rsidP="00F4058C">
      <w:pPr>
        <w:spacing w:after="100"/>
        <w:jc w:val="left"/>
        <w:rPr>
          <w:i/>
          <w:szCs w:val="20"/>
        </w:rPr>
      </w:pPr>
      <w:r w:rsidRPr="005E2CE5">
        <w:rPr>
          <w:i/>
          <w:szCs w:val="20"/>
        </w:rPr>
        <w:t xml:space="preserve">Outcomes are short to medium term results that the project makes a contribution towards, and that </w:t>
      </w:r>
      <w:r w:rsidRPr="008132C5">
        <w:rPr>
          <w:i/>
          <w:noProof/>
          <w:szCs w:val="20"/>
        </w:rPr>
        <w:t>are</w:t>
      </w:r>
      <w:r w:rsidRPr="005E2CE5">
        <w:rPr>
          <w:i/>
          <w:szCs w:val="20"/>
        </w:rPr>
        <w:t xml:space="preserve"> desi</w:t>
      </w:r>
      <w:r w:rsidR="00F4058C">
        <w:rPr>
          <w:i/>
          <w:szCs w:val="20"/>
        </w:rPr>
        <w:t>gned to help achieve the longer-</w:t>
      </w:r>
      <w:r w:rsidRPr="005E2CE5">
        <w:rPr>
          <w:i/>
          <w:szCs w:val="20"/>
        </w:rPr>
        <w:t>term objective.  Achievement of outcomes will be influenced both by project outputs and additional factors that may be outside the direct control of the projec</w:t>
      </w:r>
      <w:r>
        <w:rPr>
          <w:i/>
          <w:szCs w:val="20"/>
        </w:rPr>
        <w:t>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9A387C" w14:paraId="0AB4DEBA" w14:textId="77777777" w:rsidTr="007B535B">
        <w:trPr>
          <w:trHeight w:val="305"/>
        </w:trPr>
        <w:tc>
          <w:tcPr>
            <w:tcW w:w="14142" w:type="dxa"/>
            <w:shd w:val="pct12" w:color="auto" w:fill="auto"/>
          </w:tcPr>
          <w:p w14:paraId="575ED3DA" w14:textId="07256E45" w:rsidR="00F11E71" w:rsidRDefault="008B7F96" w:rsidP="009A387C">
            <w:pPr>
              <w:spacing w:before="40" w:after="40"/>
              <w:rPr>
                <w:rFonts w:ascii="Arial Narrow" w:hAnsi="Arial Narrow"/>
                <w:sz w:val="18"/>
                <w:szCs w:val="18"/>
              </w:rPr>
            </w:pPr>
            <w:r w:rsidRPr="0003763F">
              <w:rPr>
                <w:i/>
                <w:szCs w:val="20"/>
              </w:rPr>
              <w:t xml:space="preserve"> </w:t>
            </w:r>
            <w:r w:rsidR="009A387C" w:rsidRPr="009A387C">
              <w:rPr>
                <w:rFonts w:ascii="Arial Narrow" w:hAnsi="Arial Narrow"/>
                <w:b/>
                <w:sz w:val="18"/>
                <w:szCs w:val="18"/>
              </w:rPr>
              <w:t xml:space="preserve">This project will </w:t>
            </w:r>
            <w:r w:rsidR="009A5697">
              <w:rPr>
                <w:rFonts w:ascii="Arial Narrow" w:hAnsi="Arial Narrow"/>
                <w:b/>
                <w:sz w:val="18"/>
                <w:szCs w:val="18"/>
              </w:rPr>
              <w:t xml:space="preserve">directly </w:t>
            </w:r>
            <w:r w:rsidR="009A387C" w:rsidRPr="009A387C">
              <w:rPr>
                <w:rFonts w:ascii="Arial Narrow" w:hAnsi="Arial Narrow"/>
                <w:b/>
                <w:sz w:val="18"/>
                <w:szCs w:val="18"/>
              </w:rPr>
              <w:t xml:space="preserve">contribute to the following Sustainable Development Goal (s): </w:t>
            </w:r>
            <w:r w:rsidR="009A387C" w:rsidRPr="009A387C">
              <w:rPr>
                <w:rFonts w:ascii="Arial Narrow" w:hAnsi="Arial Narrow"/>
                <w:sz w:val="18"/>
                <w:szCs w:val="18"/>
              </w:rPr>
              <w:t xml:space="preserve"> </w:t>
            </w:r>
          </w:p>
          <w:p w14:paraId="43653464" w14:textId="77777777" w:rsidR="00F11E71" w:rsidRDefault="009A387C" w:rsidP="009A387C">
            <w:pPr>
              <w:spacing w:before="40" w:after="40"/>
              <w:rPr>
                <w:rFonts w:ascii="Arial Narrow" w:hAnsi="Arial Narrow"/>
                <w:sz w:val="18"/>
                <w:szCs w:val="18"/>
              </w:rPr>
            </w:pPr>
            <w:r w:rsidRPr="009A387C">
              <w:rPr>
                <w:rFonts w:ascii="Arial Narrow" w:hAnsi="Arial Narrow"/>
                <w:sz w:val="18"/>
                <w:szCs w:val="18"/>
                <w:u w:val="single"/>
              </w:rPr>
              <w:t>Goal 7:</w:t>
            </w:r>
            <w:r w:rsidRPr="009A387C">
              <w:rPr>
                <w:rFonts w:ascii="Arial Narrow" w:hAnsi="Arial Narrow"/>
                <w:sz w:val="18"/>
                <w:szCs w:val="18"/>
              </w:rPr>
              <w:t xml:space="preserve">  Ensure access to affordable, reliable, sustainable, and modern energy for all (</w:t>
            </w:r>
            <w:r w:rsidRPr="009A387C">
              <w:rPr>
                <w:rFonts w:ascii="Arial Narrow" w:hAnsi="Arial Narrow"/>
                <w:i/>
                <w:sz w:val="18"/>
                <w:szCs w:val="18"/>
              </w:rPr>
              <w:t>Target 7.3:</w:t>
            </w:r>
            <w:r w:rsidRPr="009A387C">
              <w:rPr>
                <w:rFonts w:ascii="Arial Narrow" w:hAnsi="Arial Narrow"/>
                <w:sz w:val="18"/>
                <w:szCs w:val="18"/>
              </w:rPr>
              <w:t xml:space="preserve"> By 2030, double the global rate of improvement in energy efficiency). </w:t>
            </w:r>
          </w:p>
          <w:p w14:paraId="76D5FF6D" w14:textId="1C97C077" w:rsidR="0053408E" w:rsidRPr="009A387C" w:rsidRDefault="009A387C" w:rsidP="009A387C">
            <w:pPr>
              <w:spacing w:before="40" w:after="40"/>
              <w:rPr>
                <w:rFonts w:ascii="Arial Narrow" w:hAnsi="Arial Narrow"/>
                <w:sz w:val="18"/>
                <w:szCs w:val="18"/>
              </w:rPr>
            </w:pPr>
            <w:r w:rsidRPr="009A387C">
              <w:rPr>
                <w:rFonts w:ascii="Arial Narrow" w:hAnsi="Arial Narrow"/>
                <w:sz w:val="18"/>
                <w:szCs w:val="18"/>
                <w:u w:val="single"/>
              </w:rPr>
              <w:t>Goal 13:</w:t>
            </w:r>
            <w:r w:rsidRPr="009A387C">
              <w:rPr>
                <w:rFonts w:ascii="Arial Narrow" w:hAnsi="Arial Narrow"/>
                <w:sz w:val="18"/>
                <w:szCs w:val="18"/>
              </w:rPr>
              <w:t xml:space="preserve">  Take urgent action to combat climate change and its impacts (</w:t>
            </w:r>
            <w:r w:rsidRPr="009A387C">
              <w:rPr>
                <w:rFonts w:ascii="Arial Narrow" w:hAnsi="Arial Narrow"/>
                <w:i/>
                <w:sz w:val="18"/>
                <w:szCs w:val="18"/>
              </w:rPr>
              <w:t>Target 13.2</w:t>
            </w:r>
            <w:r w:rsidRPr="009A387C">
              <w:rPr>
                <w:rFonts w:ascii="Arial Narrow" w:hAnsi="Arial Narrow"/>
                <w:sz w:val="18"/>
                <w:szCs w:val="18"/>
              </w:rPr>
              <w:t>: Integrate climate change measures into national policies, strategies and planning; and Target 13.3:  Improve education, awareness-raising and human and institutional capacity on climate change mitigation)</w:t>
            </w:r>
          </w:p>
        </w:tc>
      </w:tr>
      <w:tr w:rsidR="002E4F8C" w:rsidRPr="009A387C" w14:paraId="13D92CC1" w14:textId="77777777" w:rsidTr="007B535B">
        <w:trPr>
          <w:trHeight w:val="287"/>
        </w:trPr>
        <w:tc>
          <w:tcPr>
            <w:tcW w:w="14142" w:type="dxa"/>
            <w:shd w:val="pct12" w:color="auto" w:fill="auto"/>
          </w:tcPr>
          <w:p w14:paraId="1BC178C5" w14:textId="77777777" w:rsidR="00F11E71" w:rsidRDefault="00E100CA" w:rsidP="009A387C">
            <w:pPr>
              <w:spacing w:before="40" w:after="40"/>
              <w:rPr>
                <w:rFonts w:ascii="Arial Narrow" w:hAnsi="Arial Narrow"/>
                <w:b/>
                <w:bCs/>
                <w:sz w:val="18"/>
                <w:szCs w:val="18"/>
              </w:rPr>
            </w:pPr>
            <w:r w:rsidRPr="009A387C">
              <w:rPr>
                <w:rFonts w:ascii="Arial Narrow" w:hAnsi="Arial Narrow"/>
                <w:b/>
                <w:bCs/>
                <w:sz w:val="18"/>
                <w:szCs w:val="18"/>
              </w:rPr>
              <w:t>This project will contribute to the following country outcome included in the</w:t>
            </w:r>
            <w:r w:rsidR="002E4F8C" w:rsidRPr="009A387C">
              <w:rPr>
                <w:rFonts w:ascii="Arial Narrow" w:hAnsi="Arial Narrow"/>
                <w:b/>
                <w:bCs/>
                <w:sz w:val="18"/>
                <w:szCs w:val="18"/>
              </w:rPr>
              <w:t xml:space="preserve"> UNDAF/Country Programme </w:t>
            </w:r>
            <w:r w:rsidR="00C47F74" w:rsidRPr="009A387C">
              <w:rPr>
                <w:rFonts w:ascii="Arial Narrow" w:hAnsi="Arial Narrow"/>
                <w:b/>
                <w:bCs/>
                <w:sz w:val="18"/>
                <w:szCs w:val="18"/>
              </w:rPr>
              <w:t>Document</w:t>
            </w:r>
            <w:r w:rsidR="002E4F8C" w:rsidRPr="009A387C">
              <w:rPr>
                <w:rFonts w:ascii="Arial Narrow" w:hAnsi="Arial Narrow"/>
                <w:b/>
                <w:bCs/>
                <w:sz w:val="18"/>
                <w:szCs w:val="18"/>
              </w:rPr>
              <w:t>:</w:t>
            </w:r>
            <w:r w:rsidR="00CF4212" w:rsidRPr="009A387C">
              <w:rPr>
                <w:rFonts w:ascii="Arial Narrow" w:hAnsi="Arial Narrow"/>
                <w:b/>
                <w:bCs/>
                <w:sz w:val="18"/>
                <w:szCs w:val="18"/>
              </w:rPr>
              <w:t xml:space="preserve"> </w:t>
            </w:r>
          </w:p>
          <w:p w14:paraId="57D14F39" w14:textId="2A6264CB" w:rsidR="002E4F8C" w:rsidRPr="00F11E71" w:rsidRDefault="00CF4212" w:rsidP="009A387C">
            <w:pPr>
              <w:spacing w:before="40" w:after="40"/>
              <w:rPr>
                <w:rFonts w:ascii="Arial Narrow" w:hAnsi="Arial Narrow"/>
                <w:i/>
                <w:sz w:val="18"/>
                <w:szCs w:val="18"/>
              </w:rPr>
            </w:pPr>
            <w:r w:rsidRPr="00F11E71">
              <w:rPr>
                <w:rFonts w:ascii="Arial Narrow" w:hAnsi="Arial Narrow"/>
                <w:bCs/>
                <w:i/>
                <w:sz w:val="18"/>
                <w:szCs w:val="18"/>
              </w:rPr>
              <w:t xml:space="preserve"> </w:t>
            </w:r>
            <w:r w:rsidR="00F11E71" w:rsidRPr="00F11E71">
              <w:rPr>
                <w:rFonts w:ascii="Arial Narrow" w:hAnsi="Arial Narrow"/>
                <w:bCs/>
                <w:i/>
                <w:sz w:val="18"/>
                <w:szCs w:val="18"/>
              </w:rPr>
              <w:t>By 2022, Myanmar becomes more resilient to climate and disaster risk with efficient environmental governance and sustainable use of natural resources</w:t>
            </w:r>
          </w:p>
        </w:tc>
      </w:tr>
      <w:tr w:rsidR="0053408E" w:rsidRPr="009A387C" w14:paraId="5ADA405E" w14:textId="77777777" w:rsidTr="007B535B">
        <w:trPr>
          <w:trHeight w:val="544"/>
        </w:trPr>
        <w:tc>
          <w:tcPr>
            <w:tcW w:w="14142" w:type="dxa"/>
            <w:shd w:val="pct12" w:color="auto" w:fill="auto"/>
          </w:tcPr>
          <w:p w14:paraId="67AAB589" w14:textId="77777777" w:rsidR="00F11E71" w:rsidRDefault="00CF4212" w:rsidP="009A387C">
            <w:pPr>
              <w:spacing w:after="0"/>
              <w:jc w:val="left"/>
              <w:rPr>
                <w:rFonts w:ascii="Arial Narrow" w:hAnsi="Arial Narrow" w:cs="Arial"/>
                <w:b/>
                <w:sz w:val="18"/>
                <w:szCs w:val="18"/>
              </w:rPr>
            </w:pPr>
            <w:r w:rsidRPr="009A387C">
              <w:rPr>
                <w:rFonts w:ascii="Arial Narrow" w:hAnsi="Arial Narrow"/>
                <w:b/>
                <w:bCs/>
                <w:sz w:val="18"/>
                <w:szCs w:val="18"/>
              </w:rPr>
              <w:t xml:space="preserve">This project will be linked to the following output of the </w:t>
            </w:r>
            <w:r w:rsidR="0053408E" w:rsidRPr="009A387C">
              <w:rPr>
                <w:rFonts w:ascii="Arial Narrow" w:hAnsi="Arial Narrow"/>
                <w:b/>
                <w:bCs/>
                <w:sz w:val="18"/>
                <w:szCs w:val="18"/>
              </w:rPr>
              <w:t xml:space="preserve">UNDP </w:t>
            </w:r>
            <w:r w:rsidR="0053408E" w:rsidRPr="00F11E71">
              <w:rPr>
                <w:rFonts w:ascii="Arial Narrow" w:hAnsi="Arial Narrow"/>
                <w:b/>
                <w:bCs/>
                <w:sz w:val="18"/>
                <w:szCs w:val="18"/>
              </w:rPr>
              <w:t xml:space="preserve">Strategic </w:t>
            </w:r>
            <w:r w:rsidR="00F11E71" w:rsidRPr="00F11E71">
              <w:rPr>
                <w:rFonts w:ascii="Arial Narrow" w:hAnsi="Arial Narrow" w:cs="Arial"/>
                <w:b/>
                <w:sz w:val="18"/>
                <w:szCs w:val="18"/>
              </w:rPr>
              <w:t>2018-21</w:t>
            </w:r>
          </w:p>
          <w:p w14:paraId="40D58849" w14:textId="52AF460A" w:rsidR="0053408E" w:rsidRPr="009A387C" w:rsidRDefault="00F11E71" w:rsidP="009A387C">
            <w:pPr>
              <w:spacing w:after="0"/>
              <w:jc w:val="left"/>
              <w:rPr>
                <w:rFonts w:ascii="Arial Narrow" w:hAnsi="Arial Narrow" w:cs="Arial"/>
                <w:i/>
                <w:sz w:val="18"/>
                <w:szCs w:val="18"/>
              </w:rPr>
            </w:pPr>
            <w:r>
              <w:rPr>
                <w:rFonts w:ascii="Arial Narrow" w:hAnsi="Arial Narrow" w:cs="Arial"/>
                <w:i/>
                <w:sz w:val="18"/>
                <w:szCs w:val="18"/>
              </w:rPr>
              <w:t xml:space="preserve"> </w:t>
            </w:r>
            <w:r w:rsidRPr="00F11E71">
              <w:rPr>
                <w:rFonts w:ascii="Arial Narrow" w:hAnsi="Arial Narrow" w:cs="Arial"/>
                <w:b/>
                <w:i/>
                <w:sz w:val="18"/>
                <w:szCs w:val="18"/>
              </w:rPr>
              <w:t>Output 1.5.1</w:t>
            </w:r>
            <w:r>
              <w:rPr>
                <w:rFonts w:ascii="Arial Narrow" w:hAnsi="Arial Narrow" w:cs="Arial"/>
                <w:i/>
                <w:sz w:val="18"/>
                <w:szCs w:val="18"/>
              </w:rPr>
              <w:t xml:space="preserve"> </w:t>
            </w:r>
            <w:r w:rsidRPr="00F11E71">
              <w:rPr>
                <w:rFonts w:ascii="Arial Narrow" w:hAnsi="Arial Narrow" w:cs="Arial"/>
                <w:i/>
                <w:sz w:val="18"/>
                <w:szCs w:val="18"/>
              </w:rPr>
              <w:t>Solutions adopted to achieve universal access to clean, affordable and sustainable energy</w:t>
            </w:r>
          </w:p>
        </w:tc>
      </w:tr>
    </w:tbl>
    <w:p w14:paraId="7663EC30" w14:textId="77777777" w:rsidR="009D05C6" w:rsidRDefault="009D05C6"/>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693"/>
        <w:gridCol w:w="1559"/>
        <w:gridCol w:w="2268"/>
        <w:gridCol w:w="2410"/>
        <w:gridCol w:w="3657"/>
      </w:tblGrid>
      <w:tr w:rsidR="00875DC9" w:rsidRPr="00875DC9" w14:paraId="0AF39690" w14:textId="77777777" w:rsidTr="003D6D04">
        <w:trPr>
          <w:trHeight w:val="541"/>
          <w:tblHeader/>
        </w:trPr>
        <w:tc>
          <w:tcPr>
            <w:tcW w:w="1555" w:type="dxa"/>
            <w:shd w:val="pct12" w:color="auto" w:fill="auto"/>
          </w:tcPr>
          <w:p w14:paraId="1F709096" w14:textId="77777777" w:rsidR="00875DC9" w:rsidRPr="00875DC9" w:rsidRDefault="00875DC9" w:rsidP="00875DC9">
            <w:pPr>
              <w:spacing w:after="0"/>
              <w:jc w:val="center"/>
              <w:rPr>
                <w:rFonts w:ascii="Arial Narrow" w:hAnsi="Arial Narrow"/>
                <w:b/>
                <w:bCs/>
                <w:sz w:val="18"/>
                <w:szCs w:val="18"/>
              </w:rPr>
            </w:pPr>
            <w:bookmarkStart w:id="105" w:name="_Hlk533263543"/>
          </w:p>
        </w:tc>
        <w:tc>
          <w:tcPr>
            <w:tcW w:w="2693" w:type="dxa"/>
            <w:shd w:val="pct12" w:color="auto" w:fill="auto"/>
          </w:tcPr>
          <w:p w14:paraId="3C678E3A"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Objective and Outcome Indicators</w:t>
            </w:r>
          </w:p>
          <w:p w14:paraId="6BC828B3" w14:textId="77777777" w:rsidR="00875DC9" w:rsidRPr="00875DC9" w:rsidRDefault="00875DC9" w:rsidP="00875DC9">
            <w:pPr>
              <w:spacing w:after="0"/>
              <w:jc w:val="center"/>
              <w:rPr>
                <w:rFonts w:ascii="Arial Narrow" w:hAnsi="Arial Narrow"/>
                <w:b/>
                <w:bCs/>
                <w:sz w:val="18"/>
                <w:szCs w:val="18"/>
              </w:rPr>
            </w:pPr>
          </w:p>
        </w:tc>
        <w:tc>
          <w:tcPr>
            <w:tcW w:w="1559" w:type="dxa"/>
            <w:shd w:val="pct12" w:color="auto" w:fill="auto"/>
          </w:tcPr>
          <w:p w14:paraId="78CE4EDD"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Baseline (2017)</w:t>
            </w:r>
          </w:p>
          <w:p w14:paraId="1DB46D99" w14:textId="77777777" w:rsidR="00875DC9" w:rsidRPr="00875DC9" w:rsidRDefault="00875DC9" w:rsidP="00875DC9">
            <w:pPr>
              <w:spacing w:after="0"/>
              <w:jc w:val="center"/>
              <w:rPr>
                <w:rFonts w:ascii="Arial Narrow" w:hAnsi="Arial Narrow"/>
                <w:b/>
                <w:bCs/>
                <w:sz w:val="18"/>
                <w:szCs w:val="18"/>
              </w:rPr>
            </w:pPr>
          </w:p>
        </w:tc>
        <w:tc>
          <w:tcPr>
            <w:tcW w:w="2268" w:type="dxa"/>
            <w:shd w:val="pct12" w:color="auto" w:fill="auto"/>
          </w:tcPr>
          <w:p w14:paraId="2DDD3D0E"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Mid-term target</w:t>
            </w:r>
          </w:p>
          <w:p w14:paraId="1B7C1DF3" w14:textId="77777777" w:rsidR="00875DC9" w:rsidRPr="00875DC9" w:rsidRDefault="00875DC9" w:rsidP="00875DC9">
            <w:pPr>
              <w:spacing w:after="0"/>
              <w:jc w:val="center"/>
              <w:rPr>
                <w:rFonts w:ascii="Arial Narrow" w:hAnsi="Arial Narrow"/>
                <w:b/>
                <w:bCs/>
                <w:sz w:val="18"/>
                <w:szCs w:val="18"/>
              </w:rPr>
            </w:pPr>
          </w:p>
        </w:tc>
        <w:tc>
          <w:tcPr>
            <w:tcW w:w="2410" w:type="dxa"/>
            <w:shd w:val="pct12" w:color="auto" w:fill="auto"/>
          </w:tcPr>
          <w:p w14:paraId="0395C148"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End of Project (EoP)</w:t>
            </w:r>
          </w:p>
          <w:p w14:paraId="4ECE64B4" w14:textId="3063D38D" w:rsidR="00875DC9" w:rsidRPr="00875DC9" w:rsidRDefault="00875DC9" w:rsidP="00782BE0">
            <w:pPr>
              <w:spacing w:after="0"/>
              <w:jc w:val="center"/>
              <w:rPr>
                <w:rFonts w:ascii="Arial Narrow" w:hAnsi="Arial Narrow"/>
                <w:b/>
                <w:bCs/>
                <w:sz w:val="18"/>
                <w:szCs w:val="18"/>
              </w:rPr>
            </w:pPr>
            <w:r w:rsidRPr="00875DC9">
              <w:rPr>
                <w:rFonts w:ascii="Arial Narrow" w:hAnsi="Arial Narrow"/>
                <w:b/>
                <w:bCs/>
                <w:sz w:val="18"/>
                <w:szCs w:val="18"/>
              </w:rPr>
              <w:t>target (2021)</w:t>
            </w:r>
          </w:p>
        </w:tc>
        <w:tc>
          <w:tcPr>
            <w:tcW w:w="3657" w:type="dxa"/>
            <w:shd w:val="pct12" w:color="auto" w:fill="auto"/>
          </w:tcPr>
          <w:p w14:paraId="5EFA2D26" w14:textId="77777777" w:rsidR="00875DC9" w:rsidRPr="00875DC9" w:rsidRDefault="00875DC9" w:rsidP="00875DC9">
            <w:pPr>
              <w:spacing w:after="0"/>
              <w:jc w:val="center"/>
              <w:rPr>
                <w:rFonts w:ascii="Arial Narrow" w:hAnsi="Arial Narrow"/>
                <w:b/>
                <w:bCs/>
                <w:sz w:val="18"/>
                <w:szCs w:val="18"/>
              </w:rPr>
            </w:pPr>
            <w:r w:rsidRPr="00875DC9">
              <w:rPr>
                <w:rFonts w:ascii="Arial Narrow" w:hAnsi="Arial Narrow"/>
                <w:b/>
                <w:bCs/>
                <w:sz w:val="18"/>
                <w:szCs w:val="18"/>
              </w:rPr>
              <w:t>Data collection methods and risks/assumptions</w:t>
            </w:r>
          </w:p>
          <w:p w14:paraId="3EA2E9E4" w14:textId="77777777" w:rsidR="00875DC9" w:rsidRPr="00875DC9" w:rsidRDefault="00875DC9" w:rsidP="00875DC9">
            <w:pPr>
              <w:spacing w:after="0"/>
              <w:jc w:val="center"/>
              <w:rPr>
                <w:rFonts w:ascii="Arial Narrow" w:hAnsi="Arial Narrow"/>
                <w:b/>
                <w:bCs/>
                <w:sz w:val="18"/>
                <w:szCs w:val="18"/>
              </w:rPr>
            </w:pPr>
          </w:p>
        </w:tc>
      </w:tr>
      <w:tr w:rsidR="00875DC9" w:rsidRPr="00875DC9" w14:paraId="11D3F4EF" w14:textId="77777777" w:rsidTr="003D6D04">
        <w:trPr>
          <w:trHeight w:val="1132"/>
        </w:trPr>
        <w:tc>
          <w:tcPr>
            <w:tcW w:w="1555" w:type="dxa"/>
            <w:vMerge w:val="restart"/>
            <w:shd w:val="pct12" w:color="auto" w:fill="auto"/>
          </w:tcPr>
          <w:p w14:paraId="3DE3D7C5" w14:textId="77777777" w:rsidR="00875DC9" w:rsidRPr="00875DC9" w:rsidRDefault="00875DC9" w:rsidP="00875DC9">
            <w:pPr>
              <w:spacing w:after="0"/>
              <w:jc w:val="left"/>
              <w:rPr>
                <w:rFonts w:ascii="Arial Narrow" w:hAnsi="Arial Narrow"/>
                <w:b/>
                <w:bCs/>
                <w:sz w:val="18"/>
                <w:szCs w:val="18"/>
              </w:rPr>
            </w:pPr>
            <w:r w:rsidRPr="00875DC9">
              <w:rPr>
                <w:rFonts w:ascii="Arial Narrow" w:hAnsi="Arial Narrow"/>
                <w:b/>
                <w:bCs/>
                <w:sz w:val="18"/>
                <w:szCs w:val="18"/>
              </w:rPr>
              <w:t>Project Objective:</w:t>
            </w:r>
          </w:p>
          <w:p w14:paraId="68D98904" w14:textId="77777777" w:rsidR="00875DC9" w:rsidRPr="00875DC9" w:rsidRDefault="00875DC9" w:rsidP="00875DC9">
            <w:pPr>
              <w:spacing w:after="0"/>
              <w:jc w:val="left"/>
              <w:rPr>
                <w:rFonts w:ascii="Arial Narrow" w:hAnsi="Arial Narrow"/>
                <w:bCs/>
                <w:sz w:val="18"/>
                <w:szCs w:val="18"/>
              </w:rPr>
            </w:pPr>
          </w:p>
          <w:p w14:paraId="7C6A403B" w14:textId="77777777" w:rsidR="00875DC9" w:rsidRPr="00875DC9" w:rsidRDefault="00875DC9" w:rsidP="00875DC9">
            <w:pPr>
              <w:spacing w:after="0"/>
              <w:jc w:val="left"/>
              <w:rPr>
                <w:rFonts w:ascii="Arial Narrow" w:hAnsi="Arial Narrow"/>
                <w:bCs/>
                <w:sz w:val="18"/>
                <w:szCs w:val="18"/>
              </w:rPr>
            </w:pPr>
            <w:r w:rsidRPr="00875DC9">
              <w:rPr>
                <w:rFonts w:ascii="Arial Narrow" w:hAnsi="Arial Narrow"/>
                <w:bCs/>
                <w:sz w:val="18"/>
                <w:szCs w:val="18"/>
                <w:lang w:val="en-GB"/>
              </w:rPr>
              <w:t xml:space="preserve">To facilitate </w:t>
            </w:r>
            <w:r w:rsidRPr="008132C5">
              <w:rPr>
                <w:rFonts w:ascii="Arial Narrow" w:hAnsi="Arial Narrow"/>
                <w:bCs/>
                <w:noProof/>
                <w:sz w:val="18"/>
                <w:szCs w:val="18"/>
                <w:lang w:val="en-GB"/>
              </w:rPr>
              <w:t>expansion</w:t>
            </w:r>
            <w:r w:rsidRPr="00875DC9">
              <w:rPr>
                <w:rFonts w:ascii="Arial Narrow" w:hAnsi="Arial Narrow"/>
                <w:bCs/>
                <w:sz w:val="18"/>
                <w:szCs w:val="18"/>
                <w:lang w:val="en-GB"/>
              </w:rPr>
              <w:t xml:space="preserve"> of rural renewable energy services and productive applications in Myanmar and avoid greenhouse gas emissions</w:t>
            </w:r>
          </w:p>
          <w:p w14:paraId="132F1936" w14:textId="77777777" w:rsidR="00875DC9" w:rsidRPr="00875DC9" w:rsidRDefault="00875DC9" w:rsidP="00875DC9">
            <w:pPr>
              <w:spacing w:after="0"/>
              <w:jc w:val="left"/>
              <w:rPr>
                <w:rFonts w:ascii="Arial Narrow" w:hAnsi="Arial Narrow"/>
                <w:bCs/>
                <w:sz w:val="18"/>
                <w:szCs w:val="18"/>
              </w:rPr>
            </w:pPr>
            <w:r w:rsidRPr="00875DC9">
              <w:rPr>
                <w:rFonts w:ascii="Arial Narrow" w:hAnsi="Arial Narrow"/>
                <w:bCs/>
                <w:sz w:val="18"/>
                <w:szCs w:val="18"/>
              </w:rPr>
              <w:t>.</w:t>
            </w:r>
          </w:p>
        </w:tc>
        <w:tc>
          <w:tcPr>
            <w:tcW w:w="2693" w:type="dxa"/>
          </w:tcPr>
          <w:p w14:paraId="0853FDBF" w14:textId="77777777" w:rsidR="003B4462" w:rsidRDefault="00875DC9" w:rsidP="00955323">
            <w:pPr>
              <w:numPr>
                <w:ilvl w:val="0"/>
                <w:numId w:val="21"/>
              </w:numPr>
              <w:tabs>
                <w:tab w:val="left" w:pos="199"/>
              </w:tabs>
              <w:spacing w:after="0"/>
              <w:ind w:left="199" w:hanging="283"/>
              <w:jc w:val="left"/>
              <w:rPr>
                <w:rFonts w:ascii="Arial Narrow" w:hAnsi="Arial Narrow"/>
                <w:bCs/>
                <w:sz w:val="18"/>
                <w:szCs w:val="18"/>
              </w:rPr>
            </w:pPr>
            <w:r w:rsidRPr="00875DC9">
              <w:rPr>
                <w:rFonts w:ascii="Arial Narrow" w:hAnsi="Arial Narrow"/>
                <w:bCs/>
                <w:i/>
                <w:sz w:val="18"/>
                <w:szCs w:val="18"/>
              </w:rPr>
              <w:t xml:space="preserve">[GEF </w:t>
            </w:r>
            <w:r w:rsidR="002629E6" w:rsidRPr="002629E6">
              <w:rPr>
                <w:rFonts w:ascii="Arial Narrow" w:hAnsi="Arial Narrow"/>
                <w:bCs/>
                <w:i/>
                <w:sz w:val="18"/>
                <w:szCs w:val="18"/>
              </w:rPr>
              <w:t>Core Indicator 6</w:t>
            </w:r>
            <w:r w:rsidRPr="00875DC9">
              <w:rPr>
                <w:rFonts w:ascii="Arial Narrow" w:hAnsi="Arial Narrow"/>
                <w:bCs/>
                <w:sz w:val="18"/>
                <w:szCs w:val="18"/>
              </w:rPr>
              <w:t>]</w:t>
            </w:r>
          </w:p>
          <w:p w14:paraId="10E6F72D" w14:textId="2D393FDE" w:rsidR="00875DC9" w:rsidRPr="00875DC9" w:rsidRDefault="00875DC9" w:rsidP="003D6D04">
            <w:pPr>
              <w:tabs>
                <w:tab w:val="left" w:pos="199"/>
              </w:tabs>
              <w:spacing w:after="0"/>
              <w:ind w:left="199"/>
              <w:jc w:val="left"/>
              <w:rPr>
                <w:rFonts w:ascii="Arial Narrow" w:hAnsi="Arial Narrow"/>
                <w:bCs/>
                <w:sz w:val="18"/>
                <w:szCs w:val="18"/>
              </w:rPr>
            </w:pPr>
            <w:r w:rsidRPr="00875DC9">
              <w:rPr>
                <w:rFonts w:ascii="Arial Narrow" w:hAnsi="Arial Narrow"/>
                <w:bCs/>
                <w:sz w:val="18"/>
                <w:szCs w:val="18"/>
              </w:rPr>
              <w:t xml:space="preserve"> Lifetime direct GHG emissions avoided as a result of energy access projects</w:t>
            </w:r>
          </w:p>
          <w:p w14:paraId="07A52290" w14:textId="77777777" w:rsidR="00875DC9" w:rsidRPr="00875DC9" w:rsidRDefault="00875DC9" w:rsidP="00875DC9">
            <w:pPr>
              <w:tabs>
                <w:tab w:val="left" w:pos="199"/>
              </w:tabs>
              <w:spacing w:after="0"/>
              <w:ind w:left="199" w:hanging="283"/>
              <w:jc w:val="left"/>
              <w:rPr>
                <w:rFonts w:ascii="Arial Narrow" w:hAnsi="Arial Narrow"/>
                <w:bCs/>
                <w:sz w:val="18"/>
                <w:szCs w:val="18"/>
              </w:rPr>
            </w:pPr>
          </w:p>
        </w:tc>
        <w:tc>
          <w:tcPr>
            <w:tcW w:w="1559" w:type="dxa"/>
          </w:tcPr>
          <w:p w14:paraId="652B9E0A" w14:textId="77777777" w:rsidR="00875DC9" w:rsidRPr="00875DC9" w:rsidRDefault="00875DC9" w:rsidP="00875DC9">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555ADA85" w14:textId="0F3BE476" w:rsidR="00875DC9" w:rsidRPr="00392E50" w:rsidRDefault="00875DC9" w:rsidP="00875DC9">
            <w:pPr>
              <w:spacing w:after="0"/>
              <w:jc w:val="left"/>
              <w:rPr>
                <w:rFonts w:ascii="Arial Narrow" w:hAnsi="Arial Narrow"/>
                <w:bCs/>
                <w:sz w:val="18"/>
                <w:szCs w:val="18"/>
                <w:highlight w:val="yellow"/>
              </w:rPr>
            </w:pPr>
            <w:r w:rsidRPr="00392E50">
              <w:rPr>
                <w:rFonts w:ascii="Arial Narrow" w:hAnsi="Arial Narrow"/>
                <w:bCs/>
                <w:sz w:val="18"/>
                <w:szCs w:val="18"/>
                <w:highlight w:val="yellow"/>
              </w:rPr>
              <w:t>Mid-term target</w:t>
            </w:r>
            <w:r w:rsidR="00CD0A26" w:rsidRPr="00392E50">
              <w:rPr>
                <w:rFonts w:ascii="Arial Narrow" w:hAnsi="Arial Narrow"/>
                <w:bCs/>
                <w:sz w:val="18"/>
                <w:szCs w:val="18"/>
                <w:highlight w:val="yellow"/>
              </w:rPr>
              <w:t xml:space="preserve">, </w:t>
            </w:r>
            <w:r w:rsidR="00F712EE">
              <w:rPr>
                <w:rFonts w:ascii="Arial Narrow" w:hAnsi="Arial Narrow"/>
                <w:bCs/>
                <w:sz w:val="18"/>
                <w:szCs w:val="18"/>
                <w:highlight w:val="yellow"/>
              </w:rPr>
              <w:t>81</w:t>
            </w:r>
            <w:r w:rsidR="00CD0A26" w:rsidRPr="00392E50">
              <w:rPr>
                <w:rFonts w:ascii="Arial Narrow" w:hAnsi="Arial Narrow"/>
                <w:bCs/>
                <w:sz w:val="18"/>
                <w:szCs w:val="18"/>
                <w:highlight w:val="yellow"/>
              </w:rPr>
              <w:t>,</w:t>
            </w:r>
            <w:r w:rsidR="00F712EE">
              <w:rPr>
                <w:rFonts w:ascii="Arial Narrow" w:hAnsi="Arial Narrow"/>
                <w:bCs/>
                <w:sz w:val="18"/>
                <w:szCs w:val="18"/>
                <w:highlight w:val="yellow"/>
              </w:rPr>
              <w:t>211</w:t>
            </w:r>
            <w:r w:rsidR="00CD0A26" w:rsidRPr="00392E50">
              <w:rPr>
                <w:rFonts w:ascii="Arial Narrow" w:hAnsi="Arial Narrow"/>
                <w:bCs/>
                <w:sz w:val="18"/>
                <w:szCs w:val="18"/>
                <w:highlight w:val="yellow"/>
              </w:rPr>
              <w:t xml:space="preserve"> tCO</w:t>
            </w:r>
            <w:r w:rsidR="00CD0A26" w:rsidRPr="00392E50">
              <w:rPr>
                <w:rFonts w:ascii="Arial Narrow" w:hAnsi="Arial Narrow"/>
                <w:bCs/>
                <w:sz w:val="18"/>
                <w:szCs w:val="18"/>
                <w:highlight w:val="yellow"/>
                <w:vertAlign w:val="subscript"/>
              </w:rPr>
              <w:t>2</w:t>
            </w:r>
            <w:r w:rsidRPr="00392E50">
              <w:rPr>
                <w:rFonts w:ascii="Arial Narrow" w:hAnsi="Arial Narrow"/>
                <w:bCs/>
                <w:sz w:val="18"/>
                <w:szCs w:val="18"/>
                <w:highlight w:val="yellow"/>
              </w:rPr>
              <w:t xml:space="preserve"> </w:t>
            </w:r>
            <w:r w:rsidR="00CD0A26" w:rsidRPr="00392E50">
              <w:rPr>
                <w:rFonts w:ascii="Arial Narrow" w:hAnsi="Arial Narrow"/>
                <w:bCs/>
                <w:sz w:val="18"/>
                <w:szCs w:val="18"/>
                <w:highlight w:val="yellow"/>
              </w:rPr>
              <w:t>is</w:t>
            </w:r>
            <w:r w:rsidRPr="00392E50">
              <w:rPr>
                <w:rFonts w:ascii="Arial Narrow" w:hAnsi="Arial Narrow"/>
                <w:bCs/>
                <w:sz w:val="18"/>
                <w:szCs w:val="18"/>
                <w:highlight w:val="yellow"/>
              </w:rPr>
              <w:t xml:space="preserve"> one-third of the end-of-project target</w:t>
            </w:r>
            <w:r w:rsidR="00CD0A26" w:rsidRPr="00392E50">
              <w:rPr>
                <w:rFonts w:ascii="Arial Narrow" w:hAnsi="Arial Narrow"/>
                <w:bCs/>
                <w:sz w:val="18"/>
                <w:szCs w:val="18"/>
                <w:highlight w:val="yellow"/>
              </w:rPr>
              <w:t xml:space="preserve"> </w:t>
            </w:r>
          </w:p>
        </w:tc>
        <w:tc>
          <w:tcPr>
            <w:tcW w:w="2410" w:type="dxa"/>
          </w:tcPr>
          <w:p w14:paraId="197E07F2" w14:textId="0BFC5A3F" w:rsidR="00875DC9" w:rsidRPr="00392E50" w:rsidRDefault="00A7440D" w:rsidP="00875DC9">
            <w:pPr>
              <w:spacing w:after="0"/>
              <w:jc w:val="left"/>
              <w:rPr>
                <w:rFonts w:ascii="Arial Narrow" w:hAnsi="Arial Narrow"/>
                <w:bCs/>
                <w:sz w:val="18"/>
                <w:szCs w:val="18"/>
                <w:highlight w:val="yellow"/>
              </w:rPr>
            </w:pPr>
            <w:r>
              <w:rPr>
                <w:rFonts w:ascii="Arial Narrow" w:hAnsi="Arial Narrow"/>
                <w:bCs/>
                <w:sz w:val="18"/>
                <w:szCs w:val="18"/>
                <w:highlight w:val="yellow"/>
              </w:rPr>
              <w:t>246</w:t>
            </w:r>
            <w:r w:rsidR="00F725A5" w:rsidRPr="00392E50">
              <w:rPr>
                <w:rFonts w:ascii="Arial Narrow" w:hAnsi="Arial Narrow"/>
                <w:bCs/>
                <w:sz w:val="18"/>
                <w:szCs w:val="18"/>
                <w:highlight w:val="yellow"/>
              </w:rPr>
              <w:t>,</w:t>
            </w:r>
            <w:r>
              <w:rPr>
                <w:rFonts w:ascii="Arial Narrow" w:hAnsi="Arial Narrow"/>
                <w:bCs/>
                <w:sz w:val="18"/>
                <w:szCs w:val="18"/>
                <w:highlight w:val="yellow"/>
              </w:rPr>
              <w:t>094</w:t>
            </w:r>
            <w:r w:rsidR="00875DC9" w:rsidRPr="00392E50">
              <w:rPr>
                <w:rFonts w:ascii="Arial Narrow" w:hAnsi="Arial Narrow"/>
                <w:bCs/>
                <w:sz w:val="18"/>
                <w:szCs w:val="18"/>
                <w:highlight w:val="yellow"/>
              </w:rPr>
              <w:t xml:space="preserve"> tCO</w:t>
            </w:r>
            <w:r w:rsidR="00875DC9" w:rsidRPr="00392E50">
              <w:rPr>
                <w:rFonts w:ascii="Arial Narrow" w:hAnsi="Arial Narrow"/>
                <w:bCs/>
                <w:sz w:val="18"/>
                <w:szCs w:val="18"/>
                <w:highlight w:val="yellow"/>
                <w:vertAlign w:val="subscript"/>
              </w:rPr>
              <w:t>2</w:t>
            </w:r>
            <w:r w:rsidR="00875DC9" w:rsidRPr="00392E50">
              <w:rPr>
                <w:rFonts w:ascii="Arial Narrow" w:hAnsi="Arial Narrow"/>
                <w:bCs/>
                <w:sz w:val="18"/>
                <w:szCs w:val="18"/>
                <w:highlight w:val="yellow"/>
              </w:rPr>
              <w:t xml:space="preserve"> over the </w:t>
            </w:r>
            <w:r>
              <w:rPr>
                <w:rFonts w:ascii="Arial Narrow" w:hAnsi="Arial Narrow"/>
                <w:bCs/>
                <w:sz w:val="18"/>
                <w:szCs w:val="18"/>
                <w:highlight w:val="yellow"/>
              </w:rPr>
              <w:t>12</w:t>
            </w:r>
            <w:r w:rsidR="00875DC9" w:rsidRPr="00392E50">
              <w:rPr>
                <w:rFonts w:ascii="Arial Narrow" w:hAnsi="Arial Narrow"/>
                <w:bCs/>
                <w:sz w:val="18"/>
                <w:szCs w:val="18"/>
                <w:highlight w:val="yellow"/>
              </w:rPr>
              <w:t>-yr lifetime of small hydro and solar mini-grids (</w:t>
            </w:r>
            <w:r>
              <w:rPr>
                <w:rFonts w:ascii="Arial Narrow" w:hAnsi="Arial Narrow"/>
                <w:bCs/>
                <w:sz w:val="18"/>
                <w:szCs w:val="18"/>
                <w:highlight w:val="yellow"/>
              </w:rPr>
              <w:t>20</w:t>
            </w:r>
            <w:r w:rsidR="00F725A5" w:rsidRPr="00392E50">
              <w:rPr>
                <w:rFonts w:ascii="Arial Narrow" w:hAnsi="Arial Narrow"/>
                <w:bCs/>
                <w:sz w:val="18"/>
                <w:szCs w:val="18"/>
                <w:highlight w:val="yellow"/>
              </w:rPr>
              <w:t>,</w:t>
            </w:r>
            <w:r w:rsidR="005C08EE">
              <w:rPr>
                <w:rFonts w:ascii="Arial Narrow" w:hAnsi="Arial Narrow"/>
                <w:bCs/>
                <w:sz w:val="18"/>
                <w:szCs w:val="18"/>
                <w:highlight w:val="yellow"/>
              </w:rPr>
              <w:t>508</w:t>
            </w:r>
            <w:r w:rsidR="00F725A5" w:rsidRPr="00392E50">
              <w:rPr>
                <w:rFonts w:ascii="Arial Narrow" w:hAnsi="Arial Narrow"/>
                <w:bCs/>
                <w:sz w:val="18"/>
                <w:szCs w:val="18"/>
                <w:highlight w:val="yellow"/>
              </w:rPr>
              <w:t xml:space="preserve"> </w:t>
            </w:r>
            <w:r w:rsidR="00875DC9" w:rsidRPr="00392E50">
              <w:rPr>
                <w:rFonts w:ascii="Arial Narrow" w:hAnsi="Arial Narrow"/>
                <w:bCs/>
                <w:sz w:val="18"/>
                <w:szCs w:val="18"/>
                <w:highlight w:val="yellow"/>
              </w:rPr>
              <w:t>tCO</w:t>
            </w:r>
            <w:r w:rsidR="00875DC9" w:rsidRPr="00392E50">
              <w:rPr>
                <w:rFonts w:ascii="Arial Narrow" w:hAnsi="Arial Narrow"/>
                <w:bCs/>
                <w:sz w:val="18"/>
                <w:szCs w:val="18"/>
                <w:highlight w:val="yellow"/>
                <w:vertAlign w:val="subscript"/>
              </w:rPr>
              <w:t>2</w:t>
            </w:r>
            <w:r w:rsidR="00875DC9" w:rsidRPr="00392E50">
              <w:rPr>
                <w:rFonts w:ascii="Arial Narrow" w:hAnsi="Arial Narrow"/>
                <w:bCs/>
                <w:sz w:val="18"/>
                <w:szCs w:val="18"/>
                <w:highlight w:val="yellow"/>
              </w:rPr>
              <w:t xml:space="preserve"> per year), and corresponding energy production of </w:t>
            </w:r>
            <w:r w:rsidR="005C08EE">
              <w:rPr>
                <w:rFonts w:ascii="Arial Narrow" w:hAnsi="Arial Narrow"/>
                <w:bCs/>
                <w:sz w:val="18"/>
                <w:szCs w:val="18"/>
                <w:highlight w:val="yellow"/>
              </w:rPr>
              <w:t>25</w:t>
            </w:r>
            <w:r w:rsidR="00F725A5" w:rsidRPr="00392E50">
              <w:rPr>
                <w:rFonts w:ascii="Arial Narrow" w:hAnsi="Arial Narrow"/>
                <w:bCs/>
                <w:sz w:val="18"/>
                <w:szCs w:val="18"/>
                <w:highlight w:val="yellow"/>
              </w:rPr>
              <w:t>,</w:t>
            </w:r>
            <w:r w:rsidR="005C08EE">
              <w:rPr>
                <w:rFonts w:ascii="Arial Narrow" w:hAnsi="Arial Narrow"/>
                <w:bCs/>
                <w:sz w:val="18"/>
                <w:szCs w:val="18"/>
                <w:highlight w:val="yellow"/>
              </w:rPr>
              <w:t>341</w:t>
            </w:r>
            <w:r w:rsidR="00875DC9" w:rsidRPr="00392E50">
              <w:rPr>
                <w:rFonts w:ascii="Arial Narrow" w:hAnsi="Arial Narrow"/>
                <w:bCs/>
                <w:sz w:val="18"/>
                <w:szCs w:val="18"/>
                <w:highlight w:val="yellow"/>
              </w:rPr>
              <w:t xml:space="preserve"> MWh per year</w:t>
            </w:r>
            <w:r w:rsidR="007D6DB1" w:rsidRPr="00392E50">
              <w:rPr>
                <w:rStyle w:val="FootnoteReference"/>
                <w:bCs/>
                <w:szCs w:val="18"/>
                <w:highlight w:val="yellow"/>
              </w:rPr>
              <w:footnoteReference w:id="52"/>
            </w:r>
          </w:p>
        </w:tc>
        <w:tc>
          <w:tcPr>
            <w:tcW w:w="3657" w:type="dxa"/>
            <w:vMerge w:val="restart"/>
          </w:tcPr>
          <w:p w14:paraId="13038A69" w14:textId="0D0BDD97"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Market assessments and/or project data (see Indicators 3)</w:t>
            </w:r>
            <w:r w:rsidR="009A5697">
              <w:rPr>
                <w:rFonts w:ascii="Arial Narrow" w:hAnsi="Arial Narrow"/>
                <w:bCs/>
                <w:sz w:val="18"/>
                <w:szCs w:val="18"/>
              </w:rPr>
              <w:t>, 10) and 11)</w:t>
            </w:r>
          </w:p>
          <w:p w14:paraId="09E19A2A" w14:textId="77777777"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Official DRD reporting</w:t>
            </w:r>
          </w:p>
          <w:p w14:paraId="2EE403B1" w14:textId="77777777"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Project progress reports</w:t>
            </w:r>
          </w:p>
          <w:p w14:paraId="7C6E6D3F" w14:textId="36B692C4" w:rsidR="00875DC9" w:rsidRPr="00875DC9" w:rsidRDefault="00875DC9" w:rsidP="00955323">
            <w:pPr>
              <w:numPr>
                <w:ilvl w:val="0"/>
                <w:numId w:val="65"/>
              </w:numPr>
              <w:spacing w:after="0"/>
              <w:ind w:left="178" w:hanging="178"/>
              <w:contextualSpacing/>
              <w:jc w:val="left"/>
              <w:rPr>
                <w:rFonts w:ascii="Arial Narrow" w:hAnsi="Arial Narrow"/>
                <w:bCs/>
                <w:sz w:val="18"/>
                <w:szCs w:val="18"/>
              </w:rPr>
            </w:pPr>
            <w:r w:rsidRPr="00875DC9">
              <w:rPr>
                <w:rFonts w:ascii="Arial Narrow" w:hAnsi="Arial Narrow"/>
                <w:bCs/>
                <w:sz w:val="18"/>
                <w:szCs w:val="18"/>
              </w:rPr>
              <w:t>See Annex G (</w:t>
            </w:r>
            <w:r w:rsidR="009A5697">
              <w:rPr>
                <w:rFonts w:ascii="Arial Narrow" w:hAnsi="Arial Narrow"/>
                <w:bCs/>
                <w:sz w:val="18"/>
                <w:szCs w:val="18"/>
              </w:rPr>
              <w:t xml:space="preserve">for </w:t>
            </w:r>
            <w:r w:rsidRPr="00875DC9">
              <w:rPr>
                <w:rFonts w:ascii="Arial Narrow" w:hAnsi="Arial Narrow"/>
                <w:bCs/>
                <w:sz w:val="18"/>
                <w:szCs w:val="18"/>
              </w:rPr>
              <w:t xml:space="preserve">methodology and </w:t>
            </w:r>
            <w:r w:rsidR="009A5697">
              <w:rPr>
                <w:rFonts w:ascii="Arial Narrow" w:hAnsi="Arial Narrow"/>
                <w:bCs/>
                <w:sz w:val="18"/>
                <w:szCs w:val="18"/>
              </w:rPr>
              <w:t xml:space="preserve">calculation </w:t>
            </w:r>
            <w:r w:rsidRPr="00875DC9">
              <w:rPr>
                <w:rFonts w:ascii="Arial Narrow" w:hAnsi="Arial Narrow"/>
                <w:bCs/>
                <w:sz w:val="18"/>
                <w:szCs w:val="18"/>
              </w:rPr>
              <w:t>assumptions)</w:t>
            </w:r>
          </w:p>
          <w:p w14:paraId="336202D2" w14:textId="77777777" w:rsidR="00875DC9" w:rsidRPr="00875DC9" w:rsidRDefault="00875DC9" w:rsidP="00875DC9">
            <w:pPr>
              <w:spacing w:after="0"/>
              <w:jc w:val="left"/>
              <w:rPr>
                <w:rFonts w:ascii="Arial Narrow" w:hAnsi="Arial Narrow"/>
                <w:bCs/>
                <w:sz w:val="18"/>
                <w:szCs w:val="18"/>
              </w:rPr>
            </w:pPr>
          </w:p>
          <w:p w14:paraId="521312B9" w14:textId="77777777" w:rsidR="00875DC9" w:rsidRPr="00875DC9" w:rsidRDefault="00875DC9" w:rsidP="00875DC9">
            <w:pPr>
              <w:spacing w:after="0"/>
              <w:jc w:val="left"/>
              <w:rPr>
                <w:rFonts w:ascii="Arial Narrow" w:hAnsi="Arial Narrow"/>
                <w:bCs/>
                <w:i/>
                <w:sz w:val="18"/>
                <w:szCs w:val="18"/>
                <w:u w:val="single"/>
              </w:rPr>
            </w:pPr>
            <w:r w:rsidRPr="00875DC9">
              <w:rPr>
                <w:rFonts w:ascii="Arial Narrow" w:hAnsi="Arial Narrow"/>
                <w:bCs/>
                <w:i/>
                <w:sz w:val="18"/>
                <w:szCs w:val="18"/>
                <w:u w:val="single"/>
              </w:rPr>
              <w:t>Assumptions:</w:t>
            </w:r>
          </w:p>
          <w:p w14:paraId="40C21448" w14:textId="77777777"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Support from national and State governments for off-grid electrification</w:t>
            </w:r>
          </w:p>
          <w:p w14:paraId="7090D629" w14:textId="77777777"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DRD remains responsible for off-grid electrification</w:t>
            </w:r>
          </w:p>
          <w:p w14:paraId="7F74D216" w14:textId="77777777"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 xml:space="preserve">Interest and support from </w:t>
            </w:r>
            <w:r w:rsidRPr="00352C6F">
              <w:rPr>
                <w:rFonts w:ascii="Arial Narrow" w:hAnsi="Arial Narrow"/>
                <w:bCs/>
                <w:i/>
                <w:noProof/>
                <w:sz w:val="18"/>
                <w:szCs w:val="18"/>
                <w:lang w:val="en-GB"/>
              </w:rPr>
              <w:t>benefici</w:t>
            </w:r>
            <w:r w:rsidRPr="00875DC9">
              <w:rPr>
                <w:rFonts w:ascii="Arial Narrow" w:hAnsi="Arial Narrow"/>
                <w:bCs/>
                <w:i/>
                <w:sz w:val="18"/>
                <w:szCs w:val="18"/>
                <w:lang w:val="en-GB"/>
              </w:rPr>
              <w:t>ary villages and from project developers</w:t>
            </w:r>
          </w:p>
          <w:p w14:paraId="587B6B65" w14:textId="31C2CB99" w:rsidR="00875DC9" w:rsidRPr="00875DC9" w:rsidRDefault="00875DC9" w:rsidP="00955323">
            <w:pPr>
              <w:numPr>
                <w:ilvl w:val="0"/>
                <w:numId w:val="66"/>
              </w:numPr>
              <w:spacing w:after="0"/>
              <w:ind w:left="178" w:hanging="178"/>
              <w:jc w:val="left"/>
              <w:rPr>
                <w:rFonts w:ascii="Arial Narrow" w:hAnsi="Arial Narrow"/>
                <w:bCs/>
                <w:i/>
                <w:sz w:val="18"/>
                <w:szCs w:val="18"/>
                <w:lang w:val="en-GB"/>
              </w:rPr>
            </w:pPr>
            <w:r w:rsidRPr="00875DC9">
              <w:rPr>
                <w:rFonts w:ascii="Arial Narrow" w:hAnsi="Arial Narrow"/>
                <w:bCs/>
                <w:i/>
                <w:sz w:val="18"/>
                <w:szCs w:val="18"/>
                <w:lang w:val="en-GB"/>
              </w:rPr>
              <w:t>Proposed rural RE project proposals are developed and reach operational stage</w:t>
            </w:r>
          </w:p>
        </w:tc>
      </w:tr>
      <w:tr w:rsidR="00E65D2D" w:rsidRPr="00875DC9" w14:paraId="1F869C30" w14:textId="77777777" w:rsidTr="003D6D04">
        <w:trPr>
          <w:trHeight w:val="824"/>
        </w:trPr>
        <w:tc>
          <w:tcPr>
            <w:tcW w:w="1555" w:type="dxa"/>
            <w:vMerge/>
            <w:shd w:val="pct12" w:color="auto" w:fill="auto"/>
          </w:tcPr>
          <w:p w14:paraId="0A1ABC56" w14:textId="77777777" w:rsidR="00E65D2D" w:rsidRPr="00875DC9" w:rsidRDefault="00E65D2D" w:rsidP="00E65D2D">
            <w:pPr>
              <w:spacing w:after="0"/>
              <w:jc w:val="left"/>
              <w:rPr>
                <w:rFonts w:ascii="Arial Narrow" w:hAnsi="Arial Narrow"/>
                <w:b/>
                <w:bCs/>
                <w:sz w:val="18"/>
                <w:szCs w:val="18"/>
              </w:rPr>
            </w:pPr>
          </w:p>
        </w:tc>
        <w:tc>
          <w:tcPr>
            <w:tcW w:w="2693" w:type="dxa"/>
          </w:tcPr>
          <w:p w14:paraId="6865527C" w14:textId="77777777" w:rsidR="003B4462" w:rsidRPr="003D6D04" w:rsidRDefault="00E65D2D" w:rsidP="00E65D2D">
            <w:pPr>
              <w:numPr>
                <w:ilvl w:val="0"/>
                <w:numId w:val="21"/>
              </w:numPr>
              <w:tabs>
                <w:tab w:val="left" w:pos="199"/>
              </w:tabs>
              <w:spacing w:after="0"/>
              <w:ind w:left="199" w:hanging="283"/>
              <w:jc w:val="left"/>
              <w:rPr>
                <w:rFonts w:ascii="Arial Narrow" w:hAnsi="Arial Narrow"/>
                <w:bCs/>
                <w:i/>
                <w:sz w:val="18"/>
                <w:szCs w:val="18"/>
              </w:rPr>
            </w:pPr>
            <w:r w:rsidRPr="00B57ABD">
              <w:rPr>
                <w:rFonts w:ascii="Arial Narrow" w:hAnsi="Arial Narrow"/>
                <w:bCs/>
                <w:i/>
                <w:sz w:val="18"/>
                <w:szCs w:val="18"/>
              </w:rPr>
              <w:t>[GEF Core Indicator 6]</w:t>
            </w:r>
            <w:r w:rsidRPr="00B57ABD">
              <w:rPr>
                <w:rFonts w:ascii="Arial Narrow" w:hAnsi="Arial Narrow"/>
                <w:bCs/>
                <w:sz w:val="18"/>
                <w:szCs w:val="18"/>
              </w:rPr>
              <w:t xml:space="preserve"> </w:t>
            </w:r>
          </w:p>
          <w:p w14:paraId="3EB7E6EA" w14:textId="193A308D" w:rsidR="00E65D2D" w:rsidRPr="00B57ABD" w:rsidRDefault="00E65D2D" w:rsidP="003D6D04">
            <w:pPr>
              <w:tabs>
                <w:tab w:val="left" w:pos="199"/>
              </w:tabs>
              <w:spacing w:after="0"/>
              <w:ind w:left="199"/>
              <w:jc w:val="left"/>
              <w:rPr>
                <w:rFonts w:ascii="Arial Narrow" w:hAnsi="Arial Narrow"/>
                <w:bCs/>
                <w:i/>
                <w:sz w:val="18"/>
                <w:szCs w:val="18"/>
              </w:rPr>
            </w:pPr>
            <w:r w:rsidRPr="00875DC9">
              <w:rPr>
                <w:rFonts w:ascii="Arial Narrow" w:hAnsi="Arial Narrow"/>
                <w:bCs/>
                <w:sz w:val="18"/>
                <w:szCs w:val="18"/>
              </w:rPr>
              <w:t xml:space="preserve">Lifetime </w:t>
            </w:r>
            <w:r>
              <w:rPr>
                <w:rFonts w:ascii="Arial Narrow" w:hAnsi="Arial Narrow"/>
                <w:bCs/>
                <w:sz w:val="18"/>
                <w:szCs w:val="18"/>
              </w:rPr>
              <w:t xml:space="preserve">consequential </w:t>
            </w:r>
            <w:r w:rsidRPr="00875DC9">
              <w:rPr>
                <w:rFonts w:ascii="Arial Narrow" w:hAnsi="Arial Narrow"/>
                <w:bCs/>
                <w:sz w:val="18"/>
                <w:szCs w:val="18"/>
              </w:rPr>
              <w:t>GHG emissions avoided as a result of energy access projects</w:t>
            </w:r>
          </w:p>
        </w:tc>
        <w:tc>
          <w:tcPr>
            <w:tcW w:w="1559" w:type="dxa"/>
          </w:tcPr>
          <w:p w14:paraId="30227746" w14:textId="41FAEDB3" w:rsidR="00E65D2D" w:rsidRPr="00875DC9" w:rsidRDefault="00E65D2D" w:rsidP="00E65D2D">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35469138" w14:textId="527DBE86" w:rsidR="00E65D2D" w:rsidRPr="00875DC9" w:rsidRDefault="00E65D2D" w:rsidP="00E65D2D">
            <w:pPr>
              <w:spacing w:after="0"/>
              <w:jc w:val="left"/>
              <w:rPr>
                <w:rFonts w:ascii="Arial Narrow" w:hAnsi="Arial Narrow"/>
                <w:bCs/>
                <w:sz w:val="18"/>
                <w:szCs w:val="18"/>
              </w:rPr>
            </w:pPr>
            <w:r w:rsidRPr="00875DC9">
              <w:rPr>
                <w:rFonts w:ascii="Arial Narrow" w:hAnsi="Arial Narrow"/>
                <w:bCs/>
                <w:sz w:val="18"/>
                <w:szCs w:val="18"/>
              </w:rPr>
              <w:t>N/A</w:t>
            </w:r>
          </w:p>
        </w:tc>
        <w:tc>
          <w:tcPr>
            <w:tcW w:w="2410" w:type="dxa"/>
          </w:tcPr>
          <w:p w14:paraId="6F3DF48C" w14:textId="6B1F47C9" w:rsidR="00E65D2D" w:rsidRPr="00392E50" w:rsidRDefault="00E65D2D" w:rsidP="00E65D2D">
            <w:pPr>
              <w:spacing w:after="0"/>
              <w:jc w:val="left"/>
              <w:rPr>
                <w:rFonts w:ascii="Arial Narrow" w:hAnsi="Arial Narrow"/>
                <w:bCs/>
                <w:sz w:val="18"/>
                <w:szCs w:val="18"/>
                <w:highlight w:val="yellow"/>
              </w:rPr>
            </w:pPr>
            <w:r w:rsidRPr="00392E50">
              <w:rPr>
                <w:rFonts w:ascii="Arial Narrow" w:hAnsi="Arial Narrow"/>
                <w:bCs/>
                <w:sz w:val="18"/>
                <w:szCs w:val="18"/>
                <w:highlight w:val="yellow"/>
              </w:rPr>
              <w:t xml:space="preserve">Indirect (consequential) emissions are </w:t>
            </w:r>
            <w:r w:rsidR="00142CC1">
              <w:rPr>
                <w:rFonts w:ascii="Arial Narrow" w:hAnsi="Arial Narrow"/>
                <w:bCs/>
                <w:sz w:val="18"/>
                <w:szCs w:val="18"/>
                <w:highlight w:val="yellow"/>
              </w:rPr>
              <w:t>738</w:t>
            </w:r>
            <w:r w:rsidR="00F725A5" w:rsidRPr="00392E50">
              <w:rPr>
                <w:rFonts w:ascii="Arial Narrow" w:hAnsi="Arial Narrow"/>
                <w:bCs/>
                <w:sz w:val="18"/>
                <w:szCs w:val="18"/>
                <w:highlight w:val="yellow"/>
              </w:rPr>
              <w:t>,</w:t>
            </w:r>
            <w:r w:rsidR="00142CC1">
              <w:rPr>
                <w:rFonts w:ascii="Arial Narrow" w:hAnsi="Arial Narrow"/>
                <w:bCs/>
                <w:sz w:val="18"/>
                <w:szCs w:val="18"/>
                <w:highlight w:val="yellow"/>
              </w:rPr>
              <w:t>281</w:t>
            </w:r>
            <w:r w:rsidRPr="00392E50">
              <w:rPr>
                <w:rFonts w:ascii="Arial Narrow" w:hAnsi="Arial Narrow"/>
                <w:bCs/>
                <w:sz w:val="18"/>
                <w:szCs w:val="18"/>
                <w:highlight w:val="yellow"/>
              </w:rPr>
              <w:t xml:space="preserve"> tCO</w:t>
            </w:r>
            <w:r w:rsidRPr="00392E50">
              <w:rPr>
                <w:rFonts w:ascii="Arial Narrow" w:hAnsi="Arial Narrow"/>
                <w:bCs/>
                <w:sz w:val="18"/>
                <w:szCs w:val="18"/>
                <w:highlight w:val="yellow"/>
                <w:vertAlign w:val="subscript"/>
              </w:rPr>
              <w:t>2</w:t>
            </w:r>
            <w:r w:rsidRPr="00392E50">
              <w:rPr>
                <w:rFonts w:ascii="Arial Narrow" w:hAnsi="Arial Narrow"/>
                <w:bCs/>
                <w:sz w:val="18"/>
                <w:szCs w:val="18"/>
                <w:highlight w:val="yellow"/>
              </w:rPr>
              <w:t xml:space="preserve"> over the </w:t>
            </w:r>
            <w:r w:rsidR="00A7440D">
              <w:rPr>
                <w:rFonts w:ascii="Arial Narrow" w:hAnsi="Arial Narrow"/>
                <w:bCs/>
                <w:sz w:val="18"/>
                <w:szCs w:val="18"/>
                <w:highlight w:val="yellow"/>
              </w:rPr>
              <w:t>12</w:t>
            </w:r>
            <w:r w:rsidRPr="00392E50">
              <w:rPr>
                <w:rFonts w:ascii="Arial Narrow" w:hAnsi="Arial Narrow"/>
                <w:bCs/>
                <w:sz w:val="18"/>
                <w:szCs w:val="18"/>
                <w:highlight w:val="yellow"/>
              </w:rPr>
              <w:t>-yr lifetime of the equipment</w:t>
            </w:r>
          </w:p>
        </w:tc>
        <w:tc>
          <w:tcPr>
            <w:tcW w:w="3657" w:type="dxa"/>
            <w:vMerge/>
            <w:shd w:val="clear" w:color="auto" w:fill="FFFFFF" w:themeFill="background1"/>
          </w:tcPr>
          <w:p w14:paraId="36DB8B95" w14:textId="77777777" w:rsidR="00E65D2D" w:rsidRPr="00875DC9" w:rsidRDefault="00E65D2D" w:rsidP="00E65D2D">
            <w:pPr>
              <w:spacing w:after="0"/>
              <w:jc w:val="left"/>
              <w:rPr>
                <w:rFonts w:ascii="Arial Narrow" w:hAnsi="Arial Narrow"/>
                <w:bCs/>
                <w:i/>
                <w:sz w:val="18"/>
                <w:szCs w:val="18"/>
              </w:rPr>
            </w:pPr>
          </w:p>
        </w:tc>
      </w:tr>
      <w:tr w:rsidR="00A614A2" w:rsidRPr="00875DC9" w14:paraId="22D2247F" w14:textId="77777777" w:rsidTr="003D6D04">
        <w:trPr>
          <w:trHeight w:val="1509"/>
        </w:trPr>
        <w:tc>
          <w:tcPr>
            <w:tcW w:w="1555" w:type="dxa"/>
            <w:vMerge/>
            <w:shd w:val="pct12" w:color="auto" w:fill="auto"/>
          </w:tcPr>
          <w:p w14:paraId="0B68363D" w14:textId="77777777" w:rsidR="00A614A2" w:rsidRPr="00875DC9" w:rsidRDefault="00A614A2" w:rsidP="00A614A2">
            <w:pPr>
              <w:spacing w:after="0"/>
              <w:jc w:val="left"/>
              <w:rPr>
                <w:rFonts w:ascii="Arial Narrow" w:hAnsi="Arial Narrow"/>
                <w:b/>
                <w:bCs/>
                <w:sz w:val="18"/>
                <w:szCs w:val="18"/>
              </w:rPr>
            </w:pPr>
          </w:p>
        </w:tc>
        <w:tc>
          <w:tcPr>
            <w:tcW w:w="2693" w:type="dxa"/>
          </w:tcPr>
          <w:p w14:paraId="51CE9A86" w14:textId="77777777" w:rsidR="00A614A2" w:rsidRDefault="00A614A2" w:rsidP="00A614A2">
            <w:pPr>
              <w:numPr>
                <w:ilvl w:val="0"/>
                <w:numId w:val="21"/>
              </w:numPr>
              <w:tabs>
                <w:tab w:val="left" w:pos="204"/>
              </w:tabs>
              <w:spacing w:after="0"/>
              <w:ind w:left="204" w:hanging="283"/>
              <w:jc w:val="left"/>
              <w:rPr>
                <w:rFonts w:ascii="Arial Narrow" w:hAnsi="Arial Narrow"/>
                <w:bCs/>
                <w:sz w:val="18"/>
                <w:szCs w:val="18"/>
              </w:rPr>
            </w:pPr>
            <w:r w:rsidRPr="00875DC9">
              <w:rPr>
                <w:rFonts w:ascii="Arial Narrow" w:hAnsi="Arial Narrow"/>
                <w:bCs/>
                <w:sz w:val="18"/>
                <w:szCs w:val="18"/>
              </w:rPr>
              <w:t>Number of households (and # of female-headed HH) provided with electricity services</w:t>
            </w:r>
            <w:r>
              <w:rPr>
                <w:rFonts w:ascii="Arial Narrow" w:hAnsi="Arial Narrow"/>
                <w:bCs/>
                <w:sz w:val="18"/>
                <w:szCs w:val="18"/>
              </w:rPr>
              <w:t xml:space="preserve"> </w:t>
            </w:r>
          </w:p>
          <w:p w14:paraId="37F58B97" w14:textId="432E65AF" w:rsidR="00A614A2" w:rsidRPr="00875DC9" w:rsidRDefault="00A614A2" w:rsidP="003D6D04">
            <w:pPr>
              <w:tabs>
                <w:tab w:val="left" w:pos="199"/>
              </w:tabs>
              <w:spacing w:after="0"/>
              <w:ind w:left="199"/>
              <w:jc w:val="left"/>
              <w:rPr>
                <w:rFonts w:ascii="Arial Narrow" w:hAnsi="Arial Narrow"/>
                <w:bCs/>
                <w:sz w:val="18"/>
                <w:szCs w:val="18"/>
              </w:rPr>
            </w:pPr>
            <w:r w:rsidRPr="002629E6">
              <w:rPr>
                <w:rFonts w:ascii="Arial Narrow" w:hAnsi="Arial Narrow"/>
                <w:bCs/>
                <w:i/>
                <w:sz w:val="18"/>
                <w:szCs w:val="18"/>
              </w:rPr>
              <w:t>[GEF Core Indicator 11: number of direct beneficiaries disaggregated by gender]</w:t>
            </w:r>
          </w:p>
        </w:tc>
        <w:tc>
          <w:tcPr>
            <w:tcW w:w="1559" w:type="dxa"/>
          </w:tcPr>
          <w:p w14:paraId="02B8BB77" w14:textId="77777777" w:rsidR="00A614A2" w:rsidRDefault="00A614A2" w:rsidP="00A614A2">
            <w:pPr>
              <w:spacing w:after="0"/>
              <w:jc w:val="left"/>
              <w:rPr>
                <w:rFonts w:ascii="Arial Narrow" w:hAnsi="Arial Narrow"/>
                <w:bCs/>
                <w:sz w:val="18"/>
                <w:szCs w:val="18"/>
              </w:rPr>
            </w:pPr>
            <w:r>
              <w:rPr>
                <w:rFonts w:ascii="Arial Narrow" w:hAnsi="Arial Narrow"/>
                <w:bCs/>
                <w:sz w:val="18"/>
                <w:szCs w:val="18"/>
              </w:rPr>
              <w:t>RURED: N/A</w:t>
            </w:r>
          </w:p>
          <w:p w14:paraId="61F8F9FE" w14:textId="1D560841" w:rsidR="00A614A2" w:rsidRPr="00875DC9" w:rsidRDefault="00A614A2" w:rsidP="00A614A2">
            <w:pPr>
              <w:spacing w:after="0"/>
              <w:jc w:val="left"/>
              <w:rPr>
                <w:rFonts w:ascii="Arial Narrow" w:hAnsi="Arial Narrow"/>
                <w:bCs/>
                <w:sz w:val="18"/>
                <w:szCs w:val="18"/>
              </w:rPr>
            </w:pPr>
            <w:r>
              <w:rPr>
                <w:rFonts w:ascii="Arial Narrow" w:hAnsi="Arial Narrow"/>
                <w:bCs/>
                <w:sz w:val="18"/>
                <w:szCs w:val="18"/>
              </w:rPr>
              <w:t>For baseline situation on off-grid RE, see Annex E</w:t>
            </w:r>
          </w:p>
        </w:tc>
        <w:tc>
          <w:tcPr>
            <w:tcW w:w="2268" w:type="dxa"/>
          </w:tcPr>
          <w:p w14:paraId="279B72D2" w14:textId="08877138" w:rsidR="00A614A2" w:rsidRPr="00875DC9" w:rsidRDefault="00A614A2" w:rsidP="00A614A2">
            <w:pPr>
              <w:spacing w:after="0"/>
              <w:jc w:val="left"/>
              <w:rPr>
                <w:rFonts w:ascii="Arial Narrow" w:hAnsi="Arial Narrow"/>
                <w:bCs/>
                <w:sz w:val="18"/>
                <w:szCs w:val="18"/>
              </w:rPr>
            </w:pPr>
            <w:r w:rsidRPr="00392E50">
              <w:rPr>
                <w:rFonts w:ascii="Arial Narrow" w:hAnsi="Arial Narrow"/>
                <w:bCs/>
                <w:sz w:val="18"/>
                <w:szCs w:val="18"/>
                <w:highlight w:val="yellow"/>
              </w:rPr>
              <w:t>Mid-term target is 14,480 households in 70 villages target</w:t>
            </w:r>
          </w:p>
        </w:tc>
        <w:tc>
          <w:tcPr>
            <w:tcW w:w="2410" w:type="dxa"/>
          </w:tcPr>
          <w:p w14:paraId="1190AB33" w14:textId="3577EFF6" w:rsidR="00A614A2" w:rsidRPr="00392E50" w:rsidRDefault="00D13E10" w:rsidP="00A614A2">
            <w:pPr>
              <w:spacing w:after="0"/>
              <w:jc w:val="left"/>
              <w:rPr>
                <w:rFonts w:ascii="Arial Narrow" w:hAnsi="Arial Narrow"/>
                <w:bCs/>
                <w:sz w:val="18"/>
                <w:szCs w:val="18"/>
                <w:highlight w:val="yellow"/>
              </w:rPr>
            </w:pPr>
            <w:r>
              <w:rPr>
                <w:rFonts w:ascii="Arial Narrow" w:hAnsi="Arial Narrow"/>
                <w:bCs/>
                <w:sz w:val="18"/>
                <w:szCs w:val="18"/>
                <w:highlight w:val="yellow"/>
              </w:rPr>
              <w:t>56</w:t>
            </w:r>
            <w:r w:rsidR="00F725A5" w:rsidRPr="00392E50">
              <w:rPr>
                <w:rFonts w:ascii="Arial Narrow" w:hAnsi="Arial Narrow"/>
                <w:bCs/>
                <w:sz w:val="18"/>
                <w:szCs w:val="18"/>
                <w:highlight w:val="yellow"/>
              </w:rPr>
              <w:t>,</w:t>
            </w:r>
            <w:r>
              <w:rPr>
                <w:rFonts w:ascii="Arial Narrow" w:hAnsi="Arial Narrow"/>
                <w:bCs/>
                <w:sz w:val="18"/>
                <w:szCs w:val="18"/>
                <w:highlight w:val="yellow"/>
              </w:rPr>
              <w:t>200</w:t>
            </w:r>
            <w:r w:rsidR="00A614A2" w:rsidRPr="00392E50">
              <w:rPr>
                <w:rFonts w:ascii="Arial Narrow" w:hAnsi="Arial Narrow"/>
                <w:bCs/>
                <w:sz w:val="18"/>
                <w:szCs w:val="18"/>
                <w:highlight w:val="yellow"/>
              </w:rPr>
              <w:t xml:space="preserve"> households in 2</w:t>
            </w:r>
            <w:r w:rsidR="00023137">
              <w:rPr>
                <w:rFonts w:ascii="Arial Narrow" w:hAnsi="Arial Narrow"/>
                <w:bCs/>
                <w:sz w:val="18"/>
                <w:szCs w:val="18"/>
                <w:highlight w:val="yellow"/>
              </w:rPr>
              <w:t>81</w:t>
            </w:r>
            <w:r w:rsidR="00A614A2" w:rsidRPr="00392E50">
              <w:rPr>
                <w:rFonts w:ascii="Arial Narrow" w:hAnsi="Arial Narrow"/>
                <w:bCs/>
                <w:sz w:val="18"/>
                <w:szCs w:val="18"/>
                <w:highlight w:val="yellow"/>
              </w:rPr>
              <w:t xml:space="preserve"> villages</w:t>
            </w:r>
            <w:r w:rsidR="007D6DB1" w:rsidRPr="00392E50">
              <w:rPr>
                <w:rStyle w:val="FootnoteReference"/>
                <w:bCs/>
                <w:szCs w:val="18"/>
                <w:highlight w:val="yellow"/>
              </w:rPr>
              <w:footnoteReference w:id="53"/>
            </w:r>
            <w:r w:rsidR="00A614A2" w:rsidRPr="00392E50">
              <w:rPr>
                <w:rFonts w:ascii="Arial Narrow" w:hAnsi="Arial Narrow"/>
                <w:bCs/>
                <w:sz w:val="18"/>
                <w:szCs w:val="18"/>
                <w:highlight w:val="yellow"/>
              </w:rPr>
              <w:t xml:space="preserve"> will be connected (RE mini-grids plus SHS)</w:t>
            </w:r>
            <w:r w:rsidR="006E2B28" w:rsidRPr="00392E50">
              <w:rPr>
                <w:rFonts w:ascii="Arial Narrow" w:hAnsi="Arial Narrow"/>
                <w:bCs/>
                <w:sz w:val="18"/>
                <w:szCs w:val="18"/>
                <w:highlight w:val="yellow"/>
              </w:rPr>
              <w:t>. At 4.4 person per HH, beneficiaries are 2</w:t>
            </w:r>
            <w:r w:rsidR="00023137">
              <w:rPr>
                <w:rFonts w:ascii="Arial Narrow" w:hAnsi="Arial Narrow"/>
                <w:bCs/>
                <w:sz w:val="18"/>
                <w:szCs w:val="18"/>
                <w:highlight w:val="yellow"/>
              </w:rPr>
              <w:t>47</w:t>
            </w:r>
            <w:r w:rsidR="00F9791E" w:rsidRPr="00392E50">
              <w:rPr>
                <w:rFonts w:ascii="Arial Narrow" w:hAnsi="Arial Narrow"/>
                <w:bCs/>
                <w:sz w:val="18"/>
                <w:szCs w:val="18"/>
                <w:highlight w:val="yellow"/>
              </w:rPr>
              <w:t>,</w:t>
            </w:r>
            <w:r w:rsidR="00023137">
              <w:rPr>
                <w:rFonts w:ascii="Arial Narrow" w:hAnsi="Arial Narrow"/>
                <w:bCs/>
                <w:sz w:val="18"/>
                <w:szCs w:val="18"/>
                <w:highlight w:val="yellow"/>
              </w:rPr>
              <w:t>28</w:t>
            </w:r>
            <w:r w:rsidR="00F9791E" w:rsidRPr="00392E50">
              <w:rPr>
                <w:rFonts w:ascii="Arial Narrow" w:hAnsi="Arial Narrow"/>
                <w:bCs/>
                <w:sz w:val="18"/>
                <w:szCs w:val="18"/>
                <w:highlight w:val="yellow"/>
              </w:rPr>
              <w:t>0</w:t>
            </w:r>
            <w:r w:rsidR="00A614A2" w:rsidRPr="00392E50">
              <w:rPr>
                <w:rFonts w:ascii="Arial Narrow" w:hAnsi="Arial Narrow"/>
                <w:bCs/>
                <w:sz w:val="18"/>
                <w:szCs w:val="18"/>
                <w:highlight w:val="yellow"/>
              </w:rPr>
              <w:t xml:space="preserve"> (50% male and 50% female). </w:t>
            </w:r>
          </w:p>
        </w:tc>
        <w:tc>
          <w:tcPr>
            <w:tcW w:w="3657" w:type="dxa"/>
            <w:vMerge/>
            <w:shd w:val="clear" w:color="auto" w:fill="FFFFFF" w:themeFill="background1"/>
          </w:tcPr>
          <w:p w14:paraId="76046CE3" w14:textId="77777777" w:rsidR="00A614A2" w:rsidRPr="00875DC9" w:rsidRDefault="00A614A2" w:rsidP="00A614A2">
            <w:pPr>
              <w:spacing w:after="0"/>
              <w:jc w:val="left"/>
              <w:rPr>
                <w:rFonts w:ascii="Arial Narrow" w:hAnsi="Arial Narrow"/>
                <w:bCs/>
                <w:i/>
                <w:sz w:val="18"/>
                <w:szCs w:val="18"/>
              </w:rPr>
            </w:pPr>
          </w:p>
        </w:tc>
      </w:tr>
      <w:tr w:rsidR="00A614A2" w:rsidRPr="00875DC9" w14:paraId="4A789A19" w14:textId="77777777" w:rsidTr="003D6D04">
        <w:trPr>
          <w:trHeight w:val="920"/>
        </w:trPr>
        <w:tc>
          <w:tcPr>
            <w:tcW w:w="1555" w:type="dxa"/>
            <w:vMerge w:val="restart"/>
            <w:shd w:val="clear" w:color="auto" w:fill="DEEAF6" w:themeFill="accent5" w:themeFillTint="33"/>
          </w:tcPr>
          <w:p w14:paraId="72CEE27E" w14:textId="77777777" w:rsidR="00A614A2" w:rsidRPr="00875DC9" w:rsidRDefault="00A614A2" w:rsidP="00A614A2">
            <w:pPr>
              <w:spacing w:after="0"/>
              <w:jc w:val="left"/>
              <w:rPr>
                <w:rFonts w:ascii="Arial Narrow" w:hAnsi="Arial Narrow"/>
                <w:b/>
                <w:bCs/>
                <w:sz w:val="18"/>
                <w:szCs w:val="18"/>
              </w:rPr>
            </w:pPr>
            <w:r w:rsidRPr="00875DC9">
              <w:rPr>
                <w:rFonts w:ascii="Arial Narrow" w:hAnsi="Arial Narrow"/>
                <w:b/>
                <w:bCs/>
                <w:sz w:val="18"/>
                <w:szCs w:val="18"/>
              </w:rPr>
              <w:t>Outcome 1</w:t>
            </w:r>
          </w:p>
          <w:p w14:paraId="05D3EB1F" w14:textId="77777777" w:rsidR="00A614A2" w:rsidRPr="00875DC9" w:rsidRDefault="00A614A2" w:rsidP="00A614A2">
            <w:pPr>
              <w:spacing w:after="0"/>
              <w:jc w:val="left"/>
              <w:rPr>
                <w:rFonts w:ascii="Arial Narrow" w:hAnsi="Arial Narrow"/>
                <w:b/>
                <w:bCs/>
                <w:sz w:val="18"/>
                <w:szCs w:val="18"/>
              </w:rPr>
            </w:pPr>
          </w:p>
          <w:p w14:paraId="2DEFB4BE" w14:textId="77777777" w:rsidR="00A614A2" w:rsidRPr="00875DC9" w:rsidRDefault="00A614A2" w:rsidP="00A614A2">
            <w:pPr>
              <w:spacing w:after="0"/>
              <w:jc w:val="left"/>
              <w:rPr>
                <w:rFonts w:ascii="Arial Narrow" w:hAnsi="Arial Narrow" w:cstheme="minorHAnsi"/>
                <w:sz w:val="18"/>
                <w:szCs w:val="20"/>
                <w:lang w:val="en-GB"/>
              </w:rPr>
            </w:pPr>
            <w:r w:rsidRPr="00875DC9">
              <w:rPr>
                <w:rFonts w:ascii="Arial Narrow" w:hAnsi="Arial Narrow" w:cstheme="minorHAnsi"/>
                <w:sz w:val="18"/>
                <w:szCs w:val="20"/>
                <w:lang w:val="en-GB"/>
              </w:rPr>
              <w:t xml:space="preserve">Effective implementation of supportive policies and regulations at </w:t>
            </w:r>
            <w:r w:rsidRPr="00A1692D">
              <w:rPr>
                <w:rFonts w:ascii="Arial Narrow" w:hAnsi="Arial Narrow" w:cstheme="minorHAnsi"/>
                <w:noProof/>
                <w:sz w:val="18"/>
                <w:szCs w:val="20"/>
                <w:lang w:val="en-GB"/>
              </w:rPr>
              <w:t>national</w:t>
            </w:r>
            <w:r w:rsidRPr="00875DC9">
              <w:rPr>
                <w:rFonts w:ascii="Arial Narrow" w:hAnsi="Arial Narrow" w:cstheme="minorHAnsi"/>
                <w:sz w:val="18"/>
                <w:szCs w:val="20"/>
                <w:lang w:val="en-GB"/>
              </w:rPr>
              <w:t xml:space="preserve"> and local level for enhanced RE </w:t>
            </w:r>
            <w:r w:rsidRPr="00A1692D">
              <w:rPr>
                <w:rFonts w:ascii="Arial Narrow" w:hAnsi="Arial Narrow" w:cstheme="minorHAnsi"/>
                <w:noProof/>
                <w:sz w:val="18"/>
                <w:szCs w:val="20"/>
                <w:lang w:val="en-GB"/>
              </w:rPr>
              <w:t>utilisation</w:t>
            </w:r>
            <w:r w:rsidRPr="00875DC9">
              <w:rPr>
                <w:rFonts w:ascii="Arial Narrow" w:hAnsi="Arial Narrow" w:cstheme="minorHAnsi"/>
                <w:sz w:val="18"/>
                <w:szCs w:val="20"/>
                <w:lang w:val="en-GB"/>
              </w:rPr>
              <w:t xml:space="preserve"> in rural productive uses</w:t>
            </w:r>
          </w:p>
          <w:p w14:paraId="5FF5A481" w14:textId="77777777" w:rsidR="00A614A2" w:rsidRPr="00875DC9" w:rsidRDefault="00A614A2" w:rsidP="00A614A2">
            <w:pPr>
              <w:spacing w:after="0"/>
              <w:jc w:val="left"/>
              <w:rPr>
                <w:rFonts w:ascii="Arial Narrow" w:hAnsi="Arial Narrow"/>
                <w:bCs/>
                <w:sz w:val="18"/>
                <w:szCs w:val="18"/>
                <w:lang w:val="en-GB"/>
              </w:rPr>
            </w:pPr>
          </w:p>
          <w:p w14:paraId="6DB4CDA4" w14:textId="77777777" w:rsidR="00A614A2" w:rsidRPr="00875DC9" w:rsidRDefault="00A614A2" w:rsidP="00A614A2">
            <w:pPr>
              <w:spacing w:after="0"/>
              <w:jc w:val="left"/>
              <w:rPr>
                <w:rFonts w:ascii="Arial Narrow" w:hAnsi="Arial Narrow"/>
                <w:b/>
                <w:bCs/>
                <w:i/>
                <w:sz w:val="18"/>
                <w:szCs w:val="18"/>
              </w:rPr>
            </w:pPr>
          </w:p>
          <w:p w14:paraId="4C41F22E" w14:textId="77777777" w:rsidR="00A614A2" w:rsidRPr="00875DC9" w:rsidRDefault="00A614A2" w:rsidP="00A614A2">
            <w:pPr>
              <w:spacing w:after="0"/>
              <w:jc w:val="left"/>
              <w:rPr>
                <w:rFonts w:ascii="Arial Narrow" w:hAnsi="Arial Narrow"/>
                <w:b/>
                <w:bCs/>
                <w:sz w:val="18"/>
                <w:szCs w:val="18"/>
              </w:rPr>
            </w:pPr>
          </w:p>
        </w:tc>
        <w:tc>
          <w:tcPr>
            <w:tcW w:w="2693" w:type="dxa"/>
          </w:tcPr>
          <w:p w14:paraId="18F4B43E" w14:textId="5DB6DEE2" w:rsidR="00A614A2" w:rsidRPr="00875DC9" w:rsidRDefault="00A614A2" w:rsidP="00A614A2">
            <w:pPr>
              <w:numPr>
                <w:ilvl w:val="0"/>
                <w:numId w:val="21"/>
              </w:numPr>
              <w:tabs>
                <w:tab w:val="left" w:pos="199"/>
              </w:tabs>
              <w:spacing w:after="0"/>
              <w:ind w:left="199" w:hanging="283"/>
              <w:jc w:val="left"/>
              <w:rPr>
                <w:rFonts w:ascii="Arial Narrow" w:hAnsi="Arial Narrow"/>
                <w:bCs/>
                <w:sz w:val="18"/>
                <w:szCs w:val="18"/>
              </w:rPr>
            </w:pPr>
            <w:r w:rsidRPr="00875DC9">
              <w:rPr>
                <w:rFonts w:ascii="Arial Narrow" w:hAnsi="Arial Narrow"/>
                <w:bCs/>
                <w:sz w:val="18"/>
                <w:szCs w:val="18"/>
              </w:rPr>
              <w:t xml:space="preserve">Status of </w:t>
            </w:r>
            <w:r>
              <w:rPr>
                <w:rFonts w:ascii="Arial Narrow" w:hAnsi="Arial Narrow"/>
                <w:bCs/>
                <w:sz w:val="18"/>
                <w:szCs w:val="18"/>
              </w:rPr>
              <w:t>assessment</w:t>
            </w:r>
            <w:r w:rsidRPr="00875DC9">
              <w:rPr>
                <w:rFonts w:ascii="Arial Narrow" w:hAnsi="Arial Narrow"/>
                <w:bCs/>
                <w:sz w:val="18"/>
                <w:szCs w:val="18"/>
              </w:rPr>
              <w:t xml:space="preserve"> </w:t>
            </w:r>
            <w:r>
              <w:rPr>
                <w:rFonts w:ascii="Arial Narrow" w:hAnsi="Arial Narrow"/>
                <w:bCs/>
                <w:sz w:val="18"/>
                <w:szCs w:val="18"/>
              </w:rPr>
              <w:t>and impact measurement of</w:t>
            </w:r>
            <w:r w:rsidRPr="00875DC9">
              <w:rPr>
                <w:rFonts w:ascii="Arial Narrow" w:hAnsi="Arial Narrow"/>
                <w:bCs/>
                <w:sz w:val="18"/>
                <w:szCs w:val="18"/>
              </w:rPr>
              <w:t xml:space="preserve"> rural (off-grid) RE electrification</w:t>
            </w:r>
            <w:r>
              <w:rPr>
                <w:rStyle w:val="FootnoteReference"/>
                <w:bCs/>
                <w:szCs w:val="18"/>
              </w:rPr>
              <w:footnoteReference w:id="54"/>
            </w:r>
          </w:p>
        </w:tc>
        <w:tc>
          <w:tcPr>
            <w:tcW w:w="1559" w:type="dxa"/>
          </w:tcPr>
          <w:p w14:paraId="7EB366B7"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See Annex E for a description of current off-grid electrification and DRD/WB PPP model</w:t>
            </w:r>
          </w:p>
        </w:tc>
        <w:tc>
          <w:tcPr>
            <w:tcW w:w="2268" w:type="dxa"/>
          </w:tcPr>
          <w:p w14:paraId="43788386" w14:textId="3A8104ED" w:rsidR="00A614A2" w:rsidRPr="00875DC9" w:rsidRDefault="00A614A2" w:rsidP="00A614A2">
            <w:pPr>
              <w:spacing w:after="0"/>
              <w:jc w:val="left"/>
              <w:rPr>
                <w:rFonts w:ascii="Arial Narrow" w:hAnsi="Arial Narrow"/>
                <w:bCs/>
                <w:sz w:val="18"/>
                <w:szCs w:val="18"/>
              </w:rPr>
            </w:pPr>
            <w:r w:rsidRPr="00A1692D">
              <w:rPr>
                <w:rFonts w:ascii="Arial Narrow" w:hAnsi="Arial Narrow"/>
                <w:bCs/>
                <w:noProof/>
                <w:sz w:val="18"/>
                <w:szCs w:val="18"/>
              </w:rPr>
              <w:t>Extended</w:t>
            </w:r>
            <w:r w:rsidRPr="00875DC9">
              <w:rPr>
                <w:rFonts w:ascii="Arial Narrow" w:hAnsi="Arial Narrow"/>
                <w:bCs/>
                <w:sz w:val="18"/>
                <w:szCs w:val="18"/>
              </w:rPr>
              <w:t xml:space="preserve"> baseline assessment report </w:t>
            </w:r>
          </w:p>
        </w:tc>
        <w:tc>
          <w:tcPr>
            <w:tcW w:w="2410" w:type="dxa"/>
          </w:tcPr>
          <w:p w14:paraId="015A8E11" w14:textId="5993205D"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One assessment report </w:t>
            </w:r>
            <w:r>
              <w:rPr>
                <w:rFonts w:ascii="Arial Narrow" w:hAnsi="Arial Narrow"/>
                <w:bCs/>
                <w:sz w:val="18"/>
                <w:szCs w:val="18"/>
              </w:rPr>
              <w:t xml:space="preserve">and one end-of-project impact measurement report </w:t>
            </w:r>
            <w:r w:rsidRPr="00875DC9">
              <w:rPr>
                <w:rFonts w:ascii="Arial Narrow" w:hAnsi="Arial Narrow"/>
                <w:bCs/>
                <w:sz w:val="18"/>
                <w:szCs w:val="18"/>
              </w:rPr>
              <w:t xml:space="preserve">with recommendations for </w:t>
            </w:r>
            <w:r>
              <w:rPr>
                <w:rFonts w:ascii="Arial Narrow" w:hAnsi="Arial Narrow"/>
                <w:bCs/>
                <w:sz w:val="18"/>
                <w:szCs w:val="18"/>
              </w:rPr>
              <w:t>post-project actions</w:t>
            </w:r>
          </w:p>
        </w:tc>
        <w:tc>
          <w:tcPr>
            <w:tcW w:w="3657" w:type="dxa"/>
          </w:tcPr>
          <w:p w14:paraId="0A08C240"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Project progress and technical report reports</w:t>
            </w:r>
          </w:p>
          <w:p w14:paraId="0D10BAD7"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Stakeholder reports and official documents</w:t>
            </w:r>
          </w:p>
          <w:p w14:paraId="55DC81D0"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Evaluation and monitoring reports</w:t>
            </w:r>
          </w:p>
          <w:p w14:paraId="076CF77F" w14:textId="77777777" w:rsidR="00A614A2" w:rsidRPr="00875DC9" w:rsidRDefault="00A614A2" w:rsidP="00A614A2">
            <w:pPr>
              <w:numPr>
                <w:ilvl w:val="0"/>
                <w:numId w:val="67"/>
              </w:numPr>
              <w:ind w:left="202" w:hanging="202"/>
              <w:contextualSpacing/>
              <w:rPr>
                <w:rFonts w:ascii="Arial Narrow" w:hAnsi="Arial Narrow"/>
                <w:sz w:val="18"/>
                <w:szCs w:val="18"/>
              </w:rPr>
            </w:pPr>
            <w:r w:rsidRPr="00875DC9">
              <w:rPr>
                <w:rFonts w:ascii="Arial Narrow" w:hAnsi="Arial Narrow"/>
                <w:sz w:val="18"/>
                <w:szCs w:val="18"/>
              </w:rPr>
              <w:t>Assessment report</w:t>
            </w:r>
          </w:p>
          <w:p w14:paraId="7A5F86B8" w14:textId="77777777" w:rsidR="00A614A2" w:rsidRPr="00875DC9" w:rsidRDefault="00A614A2" w:rsidP="00A614A2">
            <w:pPr>
              <w:ind w:left="202"/>
              <w:contextualSpacing/>
              <w:rPr>
                <w:rFonts w:ascii="Arial Narrow" w:hAnsi="Arial Narrow"/>
                <w:sz w:val="18"/>
                <w:szCs w:val="18"/>
              </w:rPr>
            </w:pPr>
          </w:p>
          <w:p w14:paraId="3DC03AE7" w14:textId="77777777" w:rsidR="00A614A2" w:rsidRPr="00875DC9" w:rsidRDefault="00A614A2" w:rsidP="00A614A2">
            <w:pPr>
              <w:numPr>
                <w:ilvl w:val="0"/>
                <w:numId w:val="67"/>
              </w:numPr>
              <w:ind w:left="202" w:hanging="202"/>
              <w:contextualSpacing/>
              <w:rPr>
                <w:rFonts w:ascii="Arial Narrow" w:hAnsi="Arial Narrow"/>
                <w:i/>
                <w:sz w:val="18"/>
                <w:szCs w:val="18"/>
                <w:u w:val="single"/>
              </w:rPr>
            </w:pPr>
            <w:r w:rsidRPr="00875DC9">
              <w:rPr>
                <w:rFonts w:ascii="Arial Narrow" w:hAnsi="Arial Narrow"/>
                <w:i/>
                <w:sz w:val="18"/>
                <w:szCs w:val="18"/>
                <w:u w:val="single"/>
              </w:rPr>
              <w:t>Assumptions:</w:t>
            </w:r>
          </w:p>
          <w:p w14:paraId="33367022" w14:textId="13CEAE11" w:rsidR="00A614A2" w:rsidRPr="00875DC9" w:rsidRDefault="00A614A2" w:rsidP="00A614A2">
            <w:pPr>
              <w:spacing w:after="0"/>
              <w:ind w:left="202"/>
              <w:contextualSpacing/>
              <w:jc w:val="left"/>
              <w:rPr>
                <w:rFonts w:ascii="Arial Narrow" w:hAnsi="Arial Narrow"/>
                <w:sz w:val="18"/>
                <w:szCs w:val="18"/>
              </w:rPr>
            </w:pPr>
            <w:r w:rsidRPr="00875DC9">
              <w:rPr>
                <w:rFonts w:ascii="Arial Narrow" w:hAnsi="Arial Narrow"/>
                <w:sz w:val="18"/>
                <w:szCs w:val="18"/>
              </w:rPr>
              <w:t xml:space="preserve">Continuing interest by government entities, project developers, NGOs in off-grid village electrification in general and in establishing PPPs </w:t>
            </w:r>
          </w:p>
        </w:tc>
      </w:tr>
      <w:tr w:rsidR="00A614A2" w:rsidRPr="00875DC9" w14:paraId="486B9DED" w14:textId="77777777" w:rsidTr="003D6D04">
        <w:trPr>
          <w:trHeight w:val="74"/>
        </w:trPr>
        <w:tc>
          <w:tcPr>
            <w:tcW w:w="1555" w:type="dxa"/>
            <w:vMerge/>
            <w:shd w:val="clear" w:color="auto" w:fill="DEEAF6" w:themeFill="accent5" w:themeFillTint="33"/>
          </w:tcPr>
          <w:p w14:paraId="0FBC9171" w14:textId="77777777" w:rsidR="00A614A2" w:rsidRPr="00875DC9" w:rsidRDefault="00A614A2" w:rsidP="00A614A2">
            <w:pPr>
              <w:spacing w:after="0"/>
              <w:jc w:val="left"/>
              <w:rPr>
                <w:rFonts w:ascii="Arial Narrow" w:hAnsi="Arial Narrow"/>
                <w:b/>
                <w:bCs/>
                <w:sz w:val="18"/>
                <w:szCs w:val="18"/>
              </w:rPr>
            </w:pPr>
          </w:p>
        </w:tc>
        <w:tc>
          <w:tcPr>
            <w:tcW w:w="2693" w:type="dxa"/>
          </w:tcPr>
          <w:p w14:paraId="50246627" w14:textId="6B1AB759" w:rsidR="00A614A2" w:rsidRPr="00875DC9" w:rsidRDefault="00A614A2" w:rsidP="00A614A2">
            <w:pPr>
              <w:numPr>
                <w:ilvl w:val="0"/>
                <w:numId w:val="21"/>
              </w:numPr>
              <w:tabs>
                <w:tab w:val="left" w:pos="199"/>
              </w:tabs>
              <w:spacing w:after="0"/>
              <w:ind w:left="199" w:hanging="283"/>
              <w:jc w:val="left"/>
              <w:rPr>
                <w:rFonts w:ascii="Arial Narrow" w:hAnsi="Arial Narrow"/>
                <w:sz w:val="18"/>
                <w:szCs w:val="18"/>
              </w:rPr>
            </w:pPr>
            <w:r w:rsidRPr="00875DC9">
              <w:rPr>
                <w:rFonts w:ascii="Arial Narrow" w:hAnsi="Arial Narrow"/>
                <w:sz w:val="18"/>
                <w:szCs w:val="18"/>
              </w:rPr>
              <w:t xml:space="preserve">Number and status of least-cost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875DC9">
              <w:rPr>
                <w:rFonts w:ascii="Arial Narrow" w:hAnsi="Arial Narrow"/>
                <w:sz w:val="18"/>
                <w:szCs w:val="18"/>
              </w:rPr>
              <w:t xml:space="preserve">and investment plans for off-grid energy access </w:t>
            </w:r>
          </w:p>
        </w:tc>
        <w:tc>
          <w:tcPr>
            <w:tcW w:w="1559" w:type="dxa"/>
          </w:tcPr>
          <w:p w14:paraId="1F6FD8A9" w14:textId="7AF8CC23"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ADB project carried out least-cost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875DC9">
              <w:rPr>
                <w:rFonts w:ascii="Arial Narrow" w:hAnsi="Arial Narrow"/>
                <w:bCs/>
                <w:sz w:val="18"/>
                <w:szCs w:val="18"/>
              </w:rPr>
              <w:t>and investment plans in Magway, Mandalay, and Sagaing Regions (2015-17)</w:t>
            </w:r>
          </w:p>
        </w:tc>
        <w:tc>
          <w:tcPr>
            <w:tcW w:w="2268" w:type="dxa"/>
          </w:tcPr>
          <w:p w14:paraId="20D793DA" w14:textId="35BC4FD4"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Least-</w:t>
            </w:r>
            <w:r w:rsidRPr="00DC5AD3">
              <w:rPr>
                <w:rFonts w:ascii="Arial Narrow" w:hAnsi="Arial Narrow"/>
                <w:bCs/>
                <w:sz w:val="18"/>
                <w:szCs w:val="18"/>
              </w:rPr>
              <w:t xml:space="preserve">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875DC9">
              <w:rPr>
                <w:rFonts w:ascii="Arial Narrow" w:hAnsi="Arial Narrow"/>
                <w:bCs/>
                <w:sz w:val="18"/>
                <w:szCs w:val="18"/>
              </w:rPr>
              <w:t xml:space="preserve">and off-grid investment plans </w:t>
            </w:r>
            <w:r w:rsidR="00CD0A26">
              <w:rPr>
                <w:rFonts w:ascii="Arial Narrow" w:hAnsi="Arial Narrow"/>
                <w:bCs/>
                <w:sz w:val="18"/>
                <w:szCs w:val="18"/>
              </w:rPr>
              <w:t>in at least one State/Region</w:t>
            </w:r>
          </w:p>
        </w:tc>
        <w:tc>
          <w:tcPr>
            <w:tcW w:w="2410" w:type="dxa"/>
          </w:tcPr>
          <w:p w14:paraId="094FDE7A" w14:textId="144F4E43" w:rsidR="00A614A2" w:rsidRPr="00875DC9" w:rsidRDefault="00CD0A26" w:rsidP="00A614A2">
            <w:pPr>
              <w:spacing w:after="0"/>
              <w:jc w:val="left"/>
              <w:rPr>
                <w:rFonts w:ascii="Arial Narrow" w:hAnsi="Arial Narrow"/>
                <w:bCs/>
                <w:sz w:val="18"/>
                <w:szCs w:val="18"/>
              </w:rPr>
            </w:pPr>
            <w:r w:rsidRPr="00CD0A26">
              <w:rPr>
                <w:rFonts w:ascii="Arial Narrow" w:hAnsi="Arial Narrow"/>
                <w:bCs/>
                <w:sz w:val="18"/>
                <w:szCs w:val="18"/>
              </w:rPr>
              <w:t xml:space="preserve">Least-cost </w:t>
            </w:r>
            <w:r w:rsidR="00DC5AD3" w:rsidRPr="00DC5AD3">
              <w:rPr>
                <w:rFonts w:ascii="Arial Narrow" w:hAnsi="Arial Narrow" w:cstheme="minorHAnsi"/>
                <w:sz w:val="18"/>
                <w:szCs w:val="18"/>
                <w:lang w:val="en-GB"/>
              </w:rPr>
              <w:t>geospatial analysis</w:t>
            </w:r>
            <w:r w:rsidR="00DC5AD3" w:rsidRPr="0098747B">
              <w:rPr>
                <w:rFonts w:asciiTheme="minorHAnsi" w:hAnsiTheme="minorHAnsi" w:cstheme="minorHAnsi"/>
                <w:szCs w:val="20"/>
                <w:lang w:val="en-GB"/>
              </w:rPr>
              <w:t xml:space="preserve"> </w:t>
            </w:r>
            <w:r w:rsidRPr="00CD0A26">
              <w:rPr>
                <w:rFonts w:ascii="Arial Narrow" w:hAnsi="Arial Narrow"/>
                <w:bCs/>
                <w:sz w:val="18"/>
                <w:szCs w:val="18"/>
              </w:rPr>
              <w:t xml:space="preserve">and off-grid investment plans </w:t>
            </w:r>
            <w:r>
              <w:rPr>
                <w:rFonts w:ascii="Arial Narrow" w:hAnsi="Arial Narrow"/>
                <w:bCs/>
                <w:sz w:val="18"/>
                <w:szCs w:val="18"/>
              </w:rPr>
              <w:t xml:space="preserve">for the focus area in </w:t>
            </w:r>
            <w:r w:rsidR="000654BB">
              <w:rPr>
                <w:rFonts w:ascii="Arial Narrow" w:hAnsi="Arial Narrow"/>
                <w:bCs/>
                <w:sz w:val="18"/>
                <w:szCs w:val="18"/>
              </w:rPr>
              <w:t>southern Shan State and coastal zone of Tanintharyi region</w:t>
            </w:r>
          </w:p>
        </w:tc>
        <w:tc>
          <w:tcPr>
            <w:tcW w:w="3657" w:type="dxa"/>
          </w:tcPr>
          <w:p w14:paraId="58169E59" w14:textId="77777777" w:rsidR="00A614A2" w:rsidRPr="00875DC9" w:rsidRDefault="00A614A2" w:rsidP="00A614A2">
            <w:pPr>
              <w:numPr>
                <w:ilvl w:val="0"/>
                <w:numId w:val="69"/>
              </w:numPr>
              <w:spacing w:after="0"/>
              <w:ind w:left="172" w:hanging="142"/>
              <w:contextualSpacing/>
              <w:jc w:val="left"/>
              <w:rPr>
                <w:rFonts w:ascii="Arial Narrow" w:hAnsi="Arial Narrow"/>
                <w:sz w:val="18"/>
                <w:szCs w:val="18"/>
              </w:rPr>
            </w:pPr>
            <w:r w:rsidRPr="00875DC9">
              <w:rPr>
                <w:rFonts w:ascii="Arial Narrow" w:hAnsi="Arial Narrow"/>
                <w:sz w:val="18"/>
                <w:szCs w:val="18"/>
              </w:rPr>
              <w:t>Reports with off-grid assessment and listed rural RE project investment opportunities</w:t>
            </w:r>
          </w:p>
          <w:p w14:paraId="76C5A6BA" w14:textId="77777777" w:rsidR="00A614A2" w:rsidRPr="00875DC9" w:rsidRDefault="00A614A2" w:rsidP="00A614A2">
            <w:pPr>
              <w:numPr>
                <w:ilvl w:val="0"/>
                <w:numId w:val="69"/>
              </w:numPr>
              <w:spacing w:after="0"/>
              <w:ind w:left="172" w:hanging="142"/>
              <w:contextualSpacing/>
              <w:jc w:val="left"/>
              <w:rPr>
                <w:rFonts w:ascii="Arial Narrow" w:hAnsi="Arial Narrow"/>
                <w:sz w:val="18"/>
                <w:szCs w:val="18"/>
              </w:rPr>
            </w:pPr>
            <w:r w:rsidRPr="00875DC9">
              <w:rPr>
                <w:rFonts w:ascii="Arial Narrow" w:hAnsi="Arial Narrow"/>
                <w:sz w:val="18"/>
                <w:szCs w:val="18"/>
              </w:rPr>
              <w:t>Project progress reports</w:t>
            </w:r>
          </w:p>
          <w:p w14:paraId="179A2B14" w14:textId="77777777" w:rsidR="00A614A2" w:rsidRPr="00875DC9" w:rsidRDefault="00A614A2" w:rsidP="00A614A2">
            <w:pPr>
              <w:numPr>
                <w:ilvl w:val="0"/>
                <w:numId w:val="69"/>
              </w:numPr>
              <w:spacing w:after="0"/>
              <w:ind w:left="172" w:hanging="142"/>
              <w:contextualSpacing/>
              <w:jc w:val="left"/>
              <w:rPr>
                <w:rFonts w:ascii="Arial Narrow" w:hAnsi="Arial Narrow"/>
                <w:sz w:val="18"/>
                <w:szCs w:val="18"/>
              </w:rPr>
            </w:pPr>
            <w:r w:rsidRPr="00875DC9">
              <w:rPr>
                <w:rFonts w:ascii="Arial Narrow" w:hAnsi="Arial Narrow"/>
                <w:sz w:val="18"/>
                <w:szCs w:val="18"/>
              </w:rPr>
              <w:t>State documents</w:t>
            </w:r>
          </w:p>
          <w:p w14:paraId="10735B56" w14:textId="77777777" w:rsidR="00A614A2" w:rsidRPr="00875DC9" w:rsidRDefault="00A614A2" w:rsidP="00A614A2">
            <w:pPr>
              <w:spacing w:after="0"/>
              <w:ind w:left="172"/>
              <w:contextualSpacing/>
              <w:jc w:val="left"/>
              <w:rPr>
                <w:rFonts w:ascii="Arial Narrow" w:hAnsi="Arial Narrow"/>
                <w:sz w:val="18"/>
                <w:szCs w:val="18"/>
              </w:rPr>
            </w:pPr>
          </w:p>
          <w:p w14:paraId="3483A725" w14:textId="77777777" w:rsidR="00A614A2" w:rsidRPr="00875DC9" w:rsidRDefault="00A614A2" w:rsidP="00A614A2">
            <w:pPr>
              <w:spacing w:after="0"/>
              <w:ind w:left="30"/>
              <w:contextualSpacing/>
              <w:jc w:val="left"/>
              <w:rPr>
                <w:rFonts w:ascii="Arial Narrow" w:hAnsi="Arial Narrow"/>
                <w:i/>
                <w:sz w:val="18"/>
                <w:szCs w:val="18"/>
                <w:u w:val="single"/>
              </w:rPr>
            </w:pPr>
            <w:r w:rsidRPr="00875DC9">
              <w:rPr>
                <w:rFonts w:ascii="Arial Narrow" w:hAnsi="Arial Narrow"/>
                <w:i/>
                <w:sz w:val="18"/>
                <w:szCs w:val="18"/>
                <w:u w:val="single"/>
              </w:rPr>
              <w:t>Assumptions:</w:t>
            </w:r>
          </w:p>
          <w:p w14:paraId="39AFF30F" w14:textId="255BAFBD" w:rsidR="00A614A2" w:rsidRPr="00875DC9" w:rsidRDefault="00A614A2" w:rsidP="00A614A2">
            <w:pPr>
              <w:numPr>
                <w:ilvl w:val="0"/>
                <w:numId w:val="70"/>
              </w:numPr>
              <w:spacing w:after="0"/>
              <w:ind w:left="172" w:hanging="142"/>
              <w:contextualSpacing/>
              <w:jc w:val="left"/>
              <w:rPr>
                <w:rFonts w:ascii="Arial Narrow" w:hAnsi="Arial Narrow"/>
                <w:i/>
                <w:sz w:val="18"/>
                <w:szCs w:val="18"/>
                <w:u w:val="single"/>
              </w:rPr>
            </w:pPr>
            <w:r w:rsidRPr="00875DC9">
              <w:rPr>
                <w:rFonts w:ascii="Arial Narrow" w:hAnsi="Arial Narrow"/>
                <w:i/>
                <w:sz w:val="18"/>
                <w:szCs w:val="18"/>
              </w:rPr>
              <w:t xml:space="preserve">State-level government have off-grid RE electrification as </w:t>
            </w:r>
            <w:r>
              <w:rPr>
                <w:rFonts w:ascii="Arial Narrow" w:hAnsi="Arial Narrow"/>
                <w:i/>
                <w:sz w:val="18"/>
                <w:szCs w:val="18"/>
              </w:rPr>
              <w:t xml:space="preserve">a </w:t>
            </w:r>
            <w:r w:rsidRPr="00732BD8">
              <w:rPr>
                <w:rFonts w:ascii="Arial Narrow" w:hAnsi="Arial Narrow"/>
                <w:i/>
                <w:noProof/>
                <w:sz w:val="18"/>
                <w:szCs w:val="18"/>
              </w:rPr>
              <w:t>priority</w:t>
            </w:r>
            <w:r w:rsidRPr="00875DC9">
              <w:rPr>
                <w:rFonts w:ascii="Arial Narrow" w:hAnsi="Arial Narrow"/>
                <w:i/>
                <w:sz w:val="18"/>
                <w:szCs w:val="18"/>
              </w:rPr>
              <w:t xml:space="preserve"> in their planning</w:t>
            </w:r>
          </w:p>
          <w:p w14:paraId="2B892C0C" w14:textId="3C267077" w:rsidR="00A614A2" w:rsidRPr="00875DC9" w:rsidRDefault="00A614A2" w:rsidP="00A614A2">
            <w:pPr>
              <w:numPr>
                <w:ilvl w:val="0"/>
                <w:numId w:val="70"/>
              </w:numPr>
              <w:spacing w:after="0"/>
              <w:ind w:left="172" w:hanging="142"/>
              <w:contextualSpacing/>
              <w:jc w:val="left"/>
              <w:rPr>
                <w:rFonts w:ascii="Arial Narrow" w:hAnsi="Arial Narrow"/>
                <w:i/>
                <w:sz w:val="18"/>
                <w:szCs w:val="18"/>
                <w:u w:val="single"/>
              </w:rPr>
            </w:pPr>
            <w:r w:rsidRPr="00875DC9">
              <w:rPr>
                <w:rFonts w:ascii="Arial Narrow" w:hAnsi="Arial Narrow"/>
                <w:i/>
                <w:sz w:val="18"/>
                <w:szCs w:val="18"/>
              </w:rPr>
              <w:t>Access to and availability of data and statistics (demographic, economic, energy resources)</w:t>
            </w:r>
          </w:p>
        </w:tc>
      </w:tr>
      <w:tr w:rsidR="00A614A2" w:rsidRPr="00875DC9" w14:paraId="0E8899CC" w14:textId="77777777" w:rsidTr="003D6D04">
        <w:trPr>
          <w:trHeight w:val="74"/>
        </w:trPr>
        <w:tc>
          <w:tcPr>
            <w:tcW w:w="1555" w:type="dxa"/>
            <w:vMerge/>
            <w:shd w:val="clear" w:color="auto" w:fill="DEEAF6" w:themeFill="accent5" w:themeFillTint="33"/>
          </w:tcPr>
          <w:p w14:paraId="63967792" w14:textId="77777777" w:rsidR="00A614A2" w:rsidRPr="00875DC9" w:rsidRDefault="00A614A2" w:rsidP="00A614A2">
            <w:pPr>
              <w:spacing w:after="0"/>
              <w:jc w:val="left"/>
              <w:rPr>
                <w:rFonts w:ascii="Arial Narrow" w:hAnsi="Arial Narrow"/>
                <w:b/>
                <w:bCs/>
                <w:sz w:val="18"/>
                <w:szCs w:val="18"/>
              </w:rPr>
            </w:pPr>
          </w:p>
        </w:tc>
        <w:tc>
          <w:tcPr>
            <w:tcW w:w="2693" w:type="dxa"/>
          </w:tcPr>
          <w:p w14:paraId="1E75FA27" w14:textId="2A0B2ABA" w:rsidR="00A614A2" w:rsidRPr="008206A3" w:rsidRDefault="00A614A2" w:rsidP="00A614A2">
            <w:pPr>
              <w:numPr>
                <w:ilvl w:val="0"/>
                <w:numId w:val="21"/>
              </w:numPr>
              <w:tabs>
                <w:tab w:val="left" w:pos="199"/>
              </w:tabs>
              <w:spacing w:after="0"/>
              <w:ind w:left="199" w:hanging="283"/>
              <w:jc w:val="left"/>
              <w:rPr>
                <w:rFonts w:ascii="Arial Narrow" w:hAnsi="Arial Narrow"/>
                <w:sz w:val="18"/>
                <w:szCs w:val="18"/>
              </w:rPr>
            </w:pPr>
            <w:r w:rsidRPr="00CB7FC9">
              <w:rPr>
                <w:rFonts w:ascii="Arial Narrow" w:hAnsi="Arial Narrow"/>
                <w:bCs/>
                <w:noProof/>
                <w:sz w:val="18"/>
                <w:szCs w:val="18"/>
              </w:rPr>
              <w:t>Number</w:t>
            </w:r>
            <w:r w:rsidRPr="00875DC9">
              <w:rPr>
                <w:rFonts w:ascii="Arial Narrow" w:hAnsi="Arial Narrow"/>
                <w:bCs/>
                <w:sz w:val="18"/>
                <w:szCs w:val="18"/>
              </w:rPr>
              <w:t xml:space="preserve"> of staff (and </w:t>
            </w:r>
            <w:r w:rsidRPr="008206A3">
              <w:rPr>
                <w:rFonts w:ascii="Arial Narrow" w:hAnsi="Arial Narrow"/>
                <w:bCs/>
                <w:sz w:val="18"/>
                <w:szCs w:val="18"/>
              </w:rPr>
              <w:t xml:space="preserve">% women) from national and State governments with enhanced </w:t>
            </w:r>
            <w:r w:rsidRPr="00A1692D">
              <w:rPr>
                <w:rFonts w:ascii="Arial Narrow" w:hAnsi="Arial Narrow"/>
                <w:bCs/>
                <w:noProof/>
                <w:sz w:val="18"/>
                <w:szCs w:val="18"/>
              </w:rPr>
              <w:t>capacity</w:t>
            </w:r>
            <w:r>
              <w:rPr>
                <w:rFonts w:ascii="Arial Narrow" w:hAnsi="Arial Narrow"/>
                <w:bCs/>
                <w:sz w:val="18"/>
                <w:szCs w:val="18"/>
              </w:rPr>
              <w:t xml:space="preserve"> that </w:t>
            </w:r>
            <w:r w:rsidRPr="00A1692D">
              <w:rPr>
                <w:rFonts w:ascii="Arial Narrow" w:hAnsi="Arial Narrow"/>
                <w:bCs/>
                <w:noProof/>
                <w:sz w:val="18"/>
                <w:szCs w:val="18"/>
              </w:rPr>
              <w:t>are</w:t>
            </w:r>
            <w:r>
              <w:rPr>
                <w:rFonts w:ascii="Arial Narrow" w:hAnsi="Arial Narrow"/>
                <w:bCs/>
                <w:sz w:val="18"/>
                <w:szCs w:val="18"/>
              </w:rPr>
              <w:t xml:space="preserve"> effective</w:t>
            </w:r>
            <w:r w:rsidRPr="008206A3">
              <w:rPr>
                <w:rFonts w:ascii="Arial Narrow" w:hAnsi="Arial Narrow"/>
                <w:bCs/>
                <w:sz w:val="18"/>
                <w:szCs w:val="18"/>
              </w:rPr>
              <w:t xml:space="preserve"> in rural RE project planning</w:t>
            </w:r>
            <w:r>
              <w:rPr>
                <w:rFonts w:ascii="Arial Narrow" w:hAnsi="Arial Narrow"/>
                <w:bCs/>
                <w:sz w:val="18"/>
                <w:szCs w:val="18"/>
              </w:rPr>
              <w:t xml:space="preserve"> (incl. </w:t>
            </w:r>
            <w:r w:rsidRPr="008206A3">
              <w:rPr>
                <w:rFonts w:ascii="Arial Narrow" w:hAnsi="Arial Narrow"/>
                <w:bCs/>
                <w:sz w:val="18"/>
                <w:szCs w:val="18"/>
              </w:rPr>
              <w:t>procurement, financial management, community development</w:t>
            </w:r>
            <w:r>
              <w:rPr>
                <w:rFonts w:ascii="Arial Narrow" w:hAnsi="Arial Narrow"/>
                <w:bCs/>
                <w:sz w:val="18"/>
                <w:szCs w:val="18"/>
              </w:rPr>
              <w:t>)</w:t>
            </w:r>
          </w:p>
        </w:tc>
        <w:tc>
          <w:tcPr>
            <w:tcW w:w="1559" w:type="dxa"/>
          </w:tcPr>
          <w:p w14:paraId="2F0A630A"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3C864B4D" w14:textId="7EAFBA52"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60 staff trained (of which 40% women) in technical training</w:t>
            </w:r>
            <w:r>
              <w:rPr>
                <w:rFonts w:ascii="Arial Narrow" w:hAnsi="Arial Narrow"/>
                <w:bCs/>
                <w:sz w:val="18"/>
                <w:szCs w:val="18"/>
              </w:rPr>
              <w:t xml:space="preserve"> (</w:t>
            </w:r>
            <w:r w:rsidRPr="00875DC9">
              <w:rPr>
                <w:rFonts w:ascii="Arial Narrow" w:hAnsi="Arial Narrow"/>
                <w:bCs/>
                <w:sz w:val="18"/>
                <w:szCs w:val="18"/>
              </w:rPr>
              <w:t>200 staff participated in workshops and seminars</w:t>
            </w:r>
            <w:r>
              <w:rPr>
                <w:rFonts w:ascii="Arial Narrow" w:hAnsi="Arial Narrow"/>
                <w:bCs/>
                <w:sz w:val="18"/>
                <w:szCs w:val="18"/>
              </w:rPr>
              <w:t xml:space="preserve">) </w:t>
            </w:r>
            <w:r w:rsidR="0072098D">
              <w:rPr>
                <w:rFonts w:ascii="Arial Narrow" w:hAnsi="Arial Narrow"/>
                <w:bCs/>
                <w:sz w:val="18"/>
                <w:szCs w:val="18"/>
              </w:rPr>
              <w:t>of which</w:t>
            </w:r>
            <w:r>
              <w:rPr>
                <w:rFonts w:ascii="Arial Narrow" w:hAnsi="Arial Narrow"/>
                <w:bCs/>
                <w:sz w:val="18"/>
                <w:szCs w:val="18"/>
              </w:rPr>
              <w:t xml:space="preserve"> 50% are effective</w:t>
            </w:r>
          </w:p>
          <w:p w14:paraId="0703AC8E" w14:textId="0972F5B8" w:rsidR="00A614A2" w:rsidRPr="00875DC9" w:rsidRDefault="00A614A2" w:rsidP="00A614A2">
            <w:pPr>
              <w:spacing w:after="0"/>
              <w:jc w:val="left"/>
              <w:rPr>
                <w:rFonts w:ascii="Arial Narrow" w:hAnsi="Arial Narrow"/>
                <w:bCs/>
                <w:sz w:val="18"/>
                <w:szCs w:val="18"/>
              </w:rPr>
            </w:pPr>
          </w:p>
        </w:tc>
        <w:tc>
          <w:tcPr>
            <w:tcW w:w="2410" w:type="dxa"/>
          </w:tcPr>
          <w:p w14:paraId="32FF866C" w14:textId="3C0C74DF"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80 staff trained (of which 40% women) in technical training</w:t>
            </w:r>
            <w:r>
              <w:rPr>
                <w:rFonts w:ascii="Arial Narrow" w:hAnsi="Arial Narrow"/>
                <w:bCs/>
                <w:sz w:val="18"/>
                <w:szCs w:val="18"/>
              </w:rPr>
              <w:t xml:space="preserve"> (of which 40 at national and 20 for each State/Region)</w:t>
            </w:r>
            <w:r w:rsidRPr="00875DC9">
              <w:rPr>
                <w:rFonts w:ascii="Arial Narrow" w:hAnsi="Arial Narrow"/>
                <w:bCs/>
                <w:sz w:val="18"/>
                <w:szCs w:val="18"/>
              </w:rPr>
              <w:t xml:space="preserve">; </w:t>
            </w:r>
            <w:r>
              <w:rPr>
                <w:rFonts w:ascii="Arial Narrow" w:hAnsi="Arial Narrow"/>
                <w:bCs/>
                <w:sz w:val="18"/>
                <w:szCs w:val="18"/>
              </w:rPr>
              <w:t xml:space="preserve">and </w:t>
            </w:r>
          </w:p>
          <w:p w14:paraId="0FD4B7FA" w14:textId="1AAAB312"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300 staff participated in workshops and seminars</w:t>
            </w:r>
            <w:r>
              <w:rPr>
                <w:rFonts w:ascii="Arial Narrow" w:hAnsi="Arial Narrow"/>
                <w:bCs/>
                <w:sz w:val="18"/>
                <w:szCs w:val="18"/>
              </w:rPr>
              <w:t>, of which 75% are effective in rural RE planning</w:t>
            </w:r>
          </w:p>
        </w:tc>
        <w:tc>
          <w:tcPr>
            <w:tcW w:w="3657" w:type="dxa"/>
          </w:tcPr>
          <w:p w14:paraId="6EA2A405" w14:textId="77777777" w:rsidR="00A614A2" w:rsidRPr="00875DC9" w:rsidRDefault="00A614A2" w:rsidP="00A614A2">
            <w:pPr>
              <w:numPr>
                <w:ilvl w:val="0"/>
                <w:numId w:val="71"/>
              </w:numPr>
              <w:spacing w:after="0"/>
              <w:ind w:left="172" w:hanging="172"/>
              <w:jc w:val="left"/>
              <w:rPr>
                <w:rFonts w:ascii="Arial Narrow" w:hAnsi="Arial Narrow"/>
                <w:sz w:val="18"/>
                <w:szCs w:val="18"/>
              </w:rPr>
            </w:pPr>
            <w:r w:rsidRPr="00875DC9">
              <w:rPr>
                <w:rFonts w:ascii="Arial Narrow" w:hAnsi="Arial Narrow"/>
                <w:sz w:val="18"/>
                <w:szCs w:val="18"/>
              </w:rPr>
              <w:t>Workshop and seminar reports</w:t>
            </w:r>
          </w:p>
          <w:p w14:paraId="707B487A" w14:textId="77777777" w:rsidR="00A614A2" w:rsidRPr="00875DC9" w:rsidRDefault="00A614A2" w:rsidP="00A614A2">
            <w:pPr>
              <w:numPr>
                <w:ilvl w:val="0"/>
                <w:numId w:val="71"/>
              </w:numPr>
              <w:spacing w:after="0"/>
              <w:ind w:left="172" w:hanging="172"/>
              <w:jc w:val="left"/>
              <w:rPr>
                <w:rFonts w:ascii="Arial Narrow" w:hAnsi="Arial Narrow"/>
                <w:sz w:val="18"/>
                <w:szCs w:val="18"/>
              </w:rPr>
            </w:pPr>
            <w:r w:rsidRPr="00875DC9">
              <w:rPr>
                <w:rFonts w:ascii="Arial Narrow" w:hAnsi="Arial Narrow"/>
                <w:sz w:val="18"/>
                <w:szCs w:val="18"/>
              </w:rPr>
              <w:t>Project progress reports</w:t>
            </w:r>
          </w:p>
          <w:p w14:paraId="4498697B" w14:textId="77777777" w:rsidR="00A614A2" w:rsidRPr="00875DC9" w:rsidRDefault="00A614A2" w:rsidP="00A614A2">
            <w:pPr>
              <w:numPr>
                <w:ilvl w:val="0"/>
                <w:numId w:val="71"/>
              </w:numPr>
              <w:spacing w:after="0"/>
              <w:ind w:left="172" w:hanging="172"/>
              <w:jc w:val="left"/>
              <w:rPr>
                <w:rFonts w:ascii="Arial Narrow" w:hAnsi="Arial Narrow"/>
                <w:sz w:val="18"/>
                <w:szCs w:val="18"/>
              </w:rPr>
            </w:pPr>
            <w:r w:rsidRPr="00875DC9">
              <w:rPr>
                <w:rFonts w:ascii="Arial Narrow" w:hAnsi="Arial Narrow"/>
                <w:sz w:val="18"/>
                <w:szCs w:val="18"/>
              </w:rPr>
              <w:t>Training materials</w:t>
            </w:r>
          </w:p>
          <w:p w14:paraId="26136296" w14:textId="07BBBC89" w:rsidR="00A614A2" w:rsidRPr="00875DC9" w:rsidRDefault="00A614A2" w:rsidP="00A614A2">
            <w:pPr>
              <w:numPr>
                <w:ilvl w:val="0"/>
                <w:numId w:val="71"/>
              </w:numPr>
              <w:spacing w:after="0"/>
              <w:ind w:left="172" w:hanging="172"/>
              <w:jc w:val="left"/>
              <w:rPr>
                <w:rFonts w:ascii="Arial Narrow" w:hAnsi="Arial Narrow"/>
                <w:sz w:val="18"/>
                <w:szCs w:val="18"/>
              </w:rPr>
            </w:pPr>
            <w:r>
              <w:rPr>
                <w:rFonts w:ascii="Arial Narrow" w:hAnsi="Arial Narrow"/>
                <w:sz w:val="18"/>
                <w:szCs w:val="18"/>
              </w:rPr>
              <w:t>Post-</w:t>
            </w:r>
            <w:r w:rsidRPr="00875DC9">
              <w:rPr>
                <w:rFonts w:ascii="Arial Narrow" w:hAnsi="Arial Narrow"/>
                <w:sz w:val="18"/>
                <w:szCs w:val="18"/>
              </w:rPr>
              <w:t>training evaluations</w:t>
            </w:r>
            <w:r>
              <w:rPr>
                <w:rFonts w:ascii="Arial Narrow" w:hAnsi="Arial Narrow"/>
                <w:sz w:val="18"/>
                <w:szCs w:val="18"/>
              </w:rPr>
              <w:t xml:space="preserve"> of officers involved in p</w:t>
            </w:r>
            <w:r w:rsidR="00741A27">
              <w:rPr>
                <w:rFonts w:ascii="Arial Narrow" w:hAnsi="Arial Narrow"/>
                <w:sz w:val="18"/>
                <w:szCs w:val="18"/>
              </w:rPr>
              <w:t>l</w:t>
            </w:r>
            <w:r>
              <w:rPr>
                <w:rFonts w:ascii="Arial Narrow" w:hAnsi="Arial Narrow"/>
                <w:sz w:val="18"/>
                <w:szCs w:val="18"/>
              </w:rPr>
              <w:t>anning</w:t>
            </w:r>
          </w:p>
          <w:p w14:paraId="50B9D23B" w14:textId="77777777" w:rsidR="00A614A2" w:rsidRPr="00875DC9" w:rsidRDefault="00A614A2" w:rsidP="00A614A2">
            <w:pPr>
              <w:spacing w:after="0"/>
              <w:jc w:val="left"/>
              <w:rPr>
                <w:rFonts w:ascii="Arial Narrow" w:hAnsi="Arial Narrow"/>
                <w:sz w:val="18"/>
                <w:szCs w:val="18"/>
              </w:rPr>
            </w:pPr>
          </w:p>
          <w:p w14:paraId="03C3150D" w14:textId="77777777" w:rsidR="00A614A2" w:rsidRPr="00875DC9" w:rsidRDefault="00A614A2" w:rsidP="00A614A2">
            <w:pPr>
              <w:spacing w:after="0"/>
              <w:jc w:val="left"/>
              <w:rPr>
                <w:rFonts w:ascii="Arial Narrow" w:hAnsi="Arial Narrow"/>
                <w:i/>
                <w:sz w:val="18"/>
                <w:szCs w:val="18"/>
                <w:u w:val="single"/>
              </w:rPr>
            </w:pPr>
            <w:r w:rsidRPr="00875DC9">
              <w:rPr>
                <w:rFonts w:ascii="Arial Narrow" w:hAnsi="Arial Narrow"/>
                <w:i/>
                <w:sz w:val="18"/>
                <w:szCs w:val="18"/>
                <w:u w:val="single"/>
              </w:rPr>
              <w:t>Assumptions:</w:t>
            </w:r>
          </w:p>
          <w:p w14:paraId="6E0B519C" w14:textId="77777777" w:rsidR="00A614A2" w:rsidRPr="00875DC9" w:rsidRDefault="00A614A2" w:rsidP="00A614A2">
            <w:pPr>
              <w:numPr>
                <w:ilvl w:val="0"/>
                <w:numId w:val="72"/>
              </w:numPr>
              <w:spacing w:after="0"/>
              <w:ind w:left="172" w:hanging="172"/>
              <w:jc w:val="left"/>
              <w:rPr>
                <w:rFonts w:ascii="Arial Narrow" w:hAnsi="Arial Narrow"/>
                <w:sz w:val="18"/>
                <w:szCs w:val="18"/>
              </w:rPr>
            </w:pPr>
            <w:r w:rsidRPr="00875DC9">
              <w:rPr>
                <w:rFonts w:ascii="Arial Narrow" w:hAnsi="Arial Narrow"/>
                <w:i/>
                <w:sz w:val="18"/>
                <w:szCs w:val="18"/>
              </w:rPr>
              <w:t>Commitment by national and city government</w:t>
            </w:r>
          </w:p>
          <w:p w14:paraId="4346CF39" w14:textId="77777777" w:rsidR="00A614A2" w:rsidRPr="00875DC9" w:rsidRDefault="00A614A2" w:rsidP="00A614A2">
            <w:pPr>
              <w:numPr>
                <w:ilvl w:val="0"/>
                <w:numId w:val="72"/>
              </w:numPr>
              <w:spacing w:after="0"/>
              <w:ind w:left="172" w:hanging="172"/>
              <w:jc w:val="left"/>
              <w:rPr>
                <w:rFonts w:ascii="Arial Narrow" w:hAnsi="Arial Narrow"/>
                <w:i/>
                <w:sz w:val="18"/>
                <w:szCs w:val="18"/>
              </w:rPr>
            </w:pPr>
            <w:r w:rsidRPr="00A1692D">
              <w:rPr>
                <w:rFonts w:ascii="Arial Narrow" w:hAnsi="Arial Narrow"/>
                <w:i/>
                <w:noProof/>
                <w:sz w:val="18"/>
                <w:szCs w:val="18"/>
              </w:rPr>
              <w:t>Willingness</w:t>
            </w:r>
            <w:r w:rsidRPr="00875DC9">
              <w:rPr>
                <w:rFonts w:ascii="Arial Narrow" w:hAnsi="Arial Narrow"/>
                <w:i/>
                <w:sz w:val="18"/>
                <w:szCs w:val="18"/>
              </w:rPr>
              <w:t xml:space="preserve"> of staff to be trained</w:t>
            </w:r>
          </w:p>
        </w:tc>
      </w:tr>
      <w:tr w:rsidR="00A614A2" w:rsidRPr="00875DC9" w14:paraId="6EF0E3A8" w14:textId="77777777" w:rsidTr="003D6D04">
        <w:trPr>
          <w:trHeight w:val="70"/>
        </w:trPr>
        <w:tc>
          <w:tcPr>
            <w:tcW w:w="1555" w:type="dxa"/>
            <w:vMerge w:val="restart"/>
            <w:shd w:val="clear" w:color="auto" w:fill="E2EFD9" w:themeFill="accent6" w:themeFillTint="33"/>
          </w:tcPr>
          <w:p w14:paraId="2980E3A7" w14:textId="77777777" w:rsidR="00A614A2" w:rsidRPr="00875DC9" w:rsidRDefault="00A614A2" w:rsidP="00A614A2">
            <w:pPr>
              <w:spacing w:after="0"/>
              <w:jc w:val="left"/>
              <w:rPr>
                <w:rFonts w:ascii="Arial Narrow" w:hAnsi="Arial Narrow"/>
                <w:b/>
                <w:bCs/>
                <w:sz w:val="18"/>
                <w:szCs w:val="18"/>
              </w:rPr>
            </w:pPr>
            <w:r w:rsidRPr="00875DC9">
              <w:rPr>
                <w:rFonts w:ascii="Arial Narrow" w:hAnsi="Arial Narrow"/>
                <w:b/>
                <w:bCs/>
                <w:sz w:val="18"/>
                <w:szCs w:val="18"/>
              </w:rPr>
              <w:t>Outcome 2</w:t>
            </w:r>
          </w:p>
          <w:p w14:paraId="50AA4E84" w14:textId="77777777" w:rsidR="00A614A2" w:rsidRPr="00875DC9" w:rsidRDefault="00A614A2" w:rsidP="00A614A2">
            <w:pPr>
              <w:spacing w:after="0"/>
              <w:jc w:val="left"/>
              <w:rPr>
                <w:rFonts w:ascii="Arial Narrow" w:hAnsi="Arial Narrow"/>
                <w:b/>
                <w:bCs/>
                <w:sz w:val="18"/>
                <w:szCs w:val="18"/>
              </w:rPr>
            </w:pPr>
          </w:p>
          <w:p w14:paraId="3092F76B"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Awareness and knowledge enhanced </w:t>
            </w:r>
            <w:r w:rsidRPr="00A1692D">
              <w:rPr>
                <w:rFonts w:ascii="Arial Narrow" w:hAnsi="Arial Narrow"/>
                <w:bCs/>
                <w:noProof/>
                <w:sz w:val="18"/>
                <w:szCs w:val="18"/>
              </w:rPr>
              <w:t>of</w:t>
            </w:r>
            <w:r w:rsidRPr="00875DC9">
              <w:rPr>
                <w:rFonts w:ascii="Arial Narrow" w:hAnsi="Arial Narrow"/>
                <w:bCs/>
                <w:sz w:val="18"/>
                <w:szCs w:val="18"/>
              </w:rPr>
              <w:t xml:space="preserve"> market enablers (project developers, RE companies, services, NGOs) and beneficiaries</w:t>
            </w:r>
          </w:p>
          <w:p w14:paraId="112A9911" w14:textId="77777777" w:rsidR="00A614A2" w:rsidRPr="00875DC9" w:rsidRDefault="00A614A2" w:rsidP="00A614A2">
            <w:pPr>
              <w:spacing w:after="0"/>
              <w:jc w:val="left"/>
              <w:rPr>
                <w:rFonts w:ascii="Arial Narrow" w:hAnsi="Arial Narrow"/>
                <w:b/>
                <w:bCs/>
                <w:sz w:val="18"/>
                <w:szCs w:val="18"/>
              </w:rPr>
            </w:pPr>
          </w:p>
          <w:p w14:paraId="2A3EE8CF" w14:textId="77777777" w:rsidR="00A614A2" w:rsidRPr="00875DC9" w:rsidRDefault="00A614A2" w:rsidP="00A614A2">
            <w:pPr>
              <w:spacing w:after="0"/>
              <w:jc w:val="left"/>
              <w:rPr>
                <w:rFonts w:ascii="Arial Narrow" w:hAnsi="Arial Narrow"/>
                <w:bCs/>
                <w:sz w:val="18"/>
                <w:szCs w:val="18"/>
              </w:rPr>
            </w:pPr>
          </w:p>
        </w:tc>
        <w:tc>
          <w:tcPr>
            <w:tcW w:w="2693" w:type="dxa"/>
          </w:tcPr>
          <w:p w14:paraId="4A76198D" w14:textId="1C3ADE61" w:rsidR="00A614A2" w:rsidRPr="00875DC9" w:rsidRDefault="00A614A2" w:rsidP="00A614A2">
            <w:pPr>
              <w:numPr>
                <w:ilvl w:val="0"/>
                <w:numId w:val="21"/>
              </w:numPr>
              <w:tabs>
                <w:tab w:val="left" w:pos="227"/>
              </w:tabs>
              <w:spacing w:after="0"/>
              <w:ind w:left="227" w:hanging="294"/>
              <w:jc w:val="left"/>
              <w:rPr>
                <w:rFonts w:ascii="Arial Narrow" w:hAnsi="Arial Narrow"/>
                <w:bCs/>
                <w:sz w:val="18"/>
                <w:szCs w:val="18"/>
              </w:rPr>
            </w:pPr>
            <w:r>
              <w:rPr>
                <w:rFonts w:ascii="Arial Narrow" w:hAnsi="Arial Narrow"/>
                <w:sz w:val="18"/>
                <w:szCs w:val="18"/>
              </w:rPr>
              <w:t>Number of p</w:t>
            </w:r>
            <w:r w:rsidRPr="00875DC9">
              <w:rPr>
                <w:rFonts w:ascii="Arial Narrow" w:hAnsi="Arial Narrow"/>
                <w:sz w:val="18"/>
                <w:szCs w:val="18"/>
              </w:rPr>
              <w:t>roject developers, equipment providers and vendors (% females)</w:t>
            </w:r>
            <w:r>
              <w:rPr>
                <w:rFonts w:ascii="Arial Narrow" w:hAnsi="Arial Narrow"/>
                <w:sz w:val="18"/>
                <w:szCs w:val="18"/>
              </w:rPr>
              <w:t xml:space="preserve"> </w:t>
            </w:r>
            <w:r w:rsidRPr="00875DC9">
              <w:rPr>
                <w:rFonts w:ascii="Arial Narrow" w:hAnsi="Arial Narrow"/>
                <w:sz w:val="18"/>
                <w:szCs w:val="18"/>
              </w:rPr>
              <w:t xml:space="preserve">trained </w:t>
            </w:r>
            <w:r>
              <w:rPr>
                <w:rFonts w:ascii="Arial Narrow" w:hAnsi="Arial Narrow"/>
                <w:sz w:val="18"/>
                <w:szCs w:val="18"/>
              </w:rPr>
              <w:t xml:space="preserve">that are effective in </w:t>
            </w:r>
            <w:r w:rsidRPr="00875DC9">
              <w:rPr>
                <w:rFonts w:ascii="Arial Narrow" w:hAnsi="Arial Narrow"/>
                <w:sz w:val="18"/>
                <w:szCs w:val="18"/>
              </w:rPr>
              <w:t>design, installation, operation and business models for rural RE</w:t>
            </w:r>
          </w:p>
        </w:tc>
        <w:tc>
          <w:tcPr>
            <w:tcW w:w="1559" w:type="dxa"/>
          </w:tcPr>
          <w:p w14:paraId="2FBF1396"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505F2168" w14:textId="1971F454"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Target is </w:t>
            </w:r>
            <w:r>
              <w:rPr>
                <w:rFonts w:ascii="Arial Narrow" w:hAnsi="Arial Narrow"/>
                <w:bCs/>
                <w:sz w:val="18"/>
                <w:szCs w:val="18"/>
              </w:rPr>
              <w:t xml:space="preserve">100 staff </w:t>
            </w:r>
            <w:r w:rsidRPr="00875DC9">
              <w:rPr>
                <w:rFonts w:ascii="Arial Narrow" w:hAnsi="Arial Narrow"/>
                <w:bCs/>
                <w:sz w:val="18"/>
                <w:szCs w:val="18"/>
              </w:rPr>
              <w:t>of end-of-project target</w:t>
            </w:r>
            <w:r>
              <w:rPr>
                <w:rFonts w:ascii="Arial Narrow" w:hAnsi="Arial Narrow"/>
                <w:bCs/>
                <w:sz w:val="18"/>
                <w:szCs w:val="18"/>
              </w:rPr>
              <w:t>, of which 50% are effective</w:t>
            </w:r>
          </w:p>
        </w:tc>
        <w:tc>
          <w:tcPr>
            <w:tcW w:w="2410" w:type="dxa"/>
          </w:tcPr>
          <w:p w14:paraId="6C916A4C" w14:textId="1EF8C629" w:rsidR="00A614A2" w:rsidRPr="00875DC9" w:rsidRDefault="00A614A2" w:rsidP="00A614A2">
            <w:pPr>
              <w:spacing w:after="0"/>
              <w:jc w:val="left"/>
              <w:rPr>
                <w:rFonts w:ascii="Arial Narrow" w:hAnsi="Arial Narrow"/>
                <w:bCs/>
                <w:sz w:val="18"/>
                <w:szCs w:val="18"/>
              </w:rPr>
            </w:pPr>
            <w:r>
              <w:rPr>
                <w:rFonts w:ascii="Arial Narrow" w:hAnsi="Arial Narrow"/>
                <w:bCs/>
                <w:sz w:val="18"/>
                <w:szCs w:val="18"/>
              </w:rPr>
              <w:t>150</w:t>
            </w:r>
            <w:r w:rsidRPr="00875DC9">
              <w:rPr>
                <w:rFonts w:ascii="Arial Narrow" w:hAnsi="Arial Narrow"/>
                <w:bCs/>
                <w:sz w:val="18"/>
                <w:szCs w:val="18"/>
              </w:rPr>
              <w:t xml:space="preserve"> staff trained (of which </w:t>
            </w:r>
            <w:r>
              <w:rPr>
                <w:rFonts w:ascii="Arial Narrow" w:hAnsi="Arial Narrow"/>
                <w:bCs/>
                <w:sz w:val="18"/>
                <w:szCs w:val="18"/>
              </w:rPr>
              <w:t>25</w:t>
            </w:r>
            <w:r w:rsidRPr="00875DC9">
              <w:rPr>
                <w:rFonts w:ascii="Arial Narrow" w:hAnsi="Arial Narrow"/>
                <w:bCs/>
                <w:sz w:val="18"/>
                <w:szCs w:val="18"/>
              </w:rPr>
              <w:t>% women) in specific topics</w:t>
            </w:r>
            <w:r>
              <w:rPr>
                <w:rStyle w:val="FootnoteReference"/>
                <w:bCs/>
                <w:szCs w:val="18"/>
              </w:rPr>
              <w:footnoteReference w:id="55"/>
            </w:r>
            <w:r>
              <w:rPr>
                <w:rFonts w:ascii="Arial Narrow" w:hAnsi="Arial Narrow"/>
                <w:bCs/>
                <w:sz w:val="18"/>
                <w:szCs w:val="18"/>
              </w:rPr>
              <w:t xml:space="preserve">, of which 75% are effective </w:t>
            </w:r>
          </w:p>
        </w:tc>
        <w:tc>
          <w:tcPr>
            <w:tcW w:w="3657" w:type="dxa"/>
            <w:vMerge w:val="restart"/>
          </w:tcPr>
          <w:p w14:paraId="21A7C572"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Workshop and training reports; Minutes of meeting</w:t>
            </w:r>
          </w:p>
          <w:p w14:paraId="3C4E662E"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Project reports</w:t>
            </w:r>
          </w:p>
          <w:p w14:paraId="26B2BC4B"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Training materials</w:t>
            </w:r>
          </w:p>
          <w:p w14:paraId="31EE4AF6" w14:textId="77777777" w:rsidR="00A614A2" w:rsidRPr="00875DC9" w:rsidRDefault="00A614A2" w:rsidP="00A614A2">
            <w:pPr>
              <w:numPr>
                <w:ilvl w:val="0"/>
                <w:numId w:val="73"/>
              </w:numPr>
              <w:ind w:left="172" w:hanging="142"/>
              <w:contextualSpacing/>
              <w:rPr>
                <w:rFonts w:ascii="Arial Narrow" w:hAnsi="Arial Narrow"/>
                <w:sz w:val="18"/>
                <w:szCs w:val="18"/>
              </w:rPr>
            </w:pPr>
            <w:r w:rsidRPr="00875DC9">
              <w:rPr>
                <w:rFonts w:ascii="Arial Narrow" w:hAnsi="Arial Narrow"/>
                <w:sz w:val="18"/>
                <w:szCs w:val="18"/>
              </w:rPr>
              <w:t>After-training evaluations</w:t>
            </w:r>
          </w:p>
          <w:p w14:paraId="1DBE7E4F" w14:textId="77777777" w:rsidR="00A614A2" w:rsidRPr="00875DC9" w:rsidRDefault="00A614A2" w:rsidP="00A614A2">
            <w:pPr>
              <w:ind w:left="172"/>
              <w:contextualSpacing/>
              <w:rPr>
                <w:rFonts w:ascii="Arial Narrow" w:hAnsi="Arial Narrow"/>
                <w:sz w:val="18"/>
                <w:szCs w:val="18"/>
              </w:rPr>
            </w:pPr>
          </w:p>
          <w:p w14:paraId="3000665B" w14:textId="77777777" w:rsidR="00A614A2" w:rsidRPr="00875DC9" w:rsidRDefault="00A614A2" w:rsidP="00A614A2">
            <w:pPr>
              <w:jc w:val="left"/>
              <w:rPr>
                <w:rFonts w:ascii="Arial Narrow" w:hAnsi="Arial Narrow"/>
                <w:i/>
                <w:sz w:val="18"/>
                <w:szCs w:val="18"/>
                <w:u w:val="single"/>
              </w:rPr>
            </w:pPr>
            <w:r w:rsidRPr="00875DC9">
              <w:rPr>
                <w:rFonts w:ascii="Arial Narrow" w:hAnsi="Arial Narrow"/>
                <w:i/>
                <w:sz w:val="18"/>
                <w:szCs w:val="18"/>
                <w:u w:val="single"/>
              </w:rPr>
              <w:t>Assumptions:</w:t>
            </w:r>
          </w:p>
          <w:p w14:paraId="1A6379BE" w14:textId="77777777" w:rsidR="00A614A2" w:rsidRPr="00875DC9" w:rsidRDefault="00A614A2" w:rsidP="00A614A2">
            <w:pPr>
              <w:numPr>
                <w:ilvl w:val="0"/>
                <w:numId w:val="73"/>
              </w:numPr>
              <w:ind w:left="172" w:hanging="142"/>
              <w:contextualSpacing/>
              <w:jc w:val="left"/>
              <w:rPr>
                <w:rFonts w:ascii="Arial Narrow" w:hAnsi="Arial Narrow"/>
                <w:i/>
                <w:sz w:val="18"/>
                <w:szCs w:val="18"/>
              </w:rPr>
            </w:pPr>
            <w:r w:rsidRPr="00875DC9">
              <w:rPr>
                <w:rFonts w:ascii="Arial Narrow" w:hAnsi="Arial Narrow"/>
                <w:i/>
                <w:sz w:val="18"/>
                <w:szCs w:val="18"/>
              </w:rPr>
              <w:t xml:space="preserve">Willingness of stakeholders at national, regional and village to participate in </w:t>
            </w:r>
            <w:r w:rsidRPr="00A1692D">
              <w:rPr>
                <w:rFonts w:ascii="Arial Narrow" w:hAnsi="Arial Narrow"/>
                <w:i/>
                <w:noProof/>
                <w:sz w:val="18"/>
                <w:szCs w:val="18"/>
              </w:rPr>
              <w:t>trainings</w:t>
            </w:r>
            <w:r w:rsidRPr="00875DC9">
              <w:rPr>
                <w:rFonts w:ascii="Arial Narrow" w:hAnsi="Arial Narrow"/>
                <w:i/>
                <w:sz w:val="18"/>
                <w:szCs w:val="18"/>
              </w:rPr>
              <w:t xml:space="preserve"> and of females to participate (see also Ge</w:t>
            </w:r>
            <w:r w:rsidRPr="00052F0E">
              <w:rPr>
                <w:rFonts w:ascii="Arial Narrow" w:hAnsi="Arial Narrow"/>
                <w:i/>
                <w:noProof/>
                <w:sz w:val="18"/>
                <w:szCs w:val="18"/>
              </w:rPr>
              <w:t>nder</w:t>
            </w:r>
            <w:r w:rsidRPr="00875DC9">
              <w:rPr>
                <w:rFonts w:ascii="Arial Narrow" w:hAnsi="Arial Narrow"/>
                <w:i/>
                <w:sz w:val="18"/>
                <w:szCs w:val="18"/>
              </w:rPr>
              <w:t xml:space="preserve"> assessment)</w:t>
            </w:r>
          </w:p>
          <w:p w14:paraId="0625B080" w14:textId="7B674E02" w:rsidR="00A614A2" w:rsidRPr="008206A3" w:rsidRDefault="00A614A2" w:rsidP="00A614A2">
            <w:pPr>
              <w:numPr>
                <w:ilvl w:val="0"/>
                <w:numId w:val="73"/>
              </w:numPr>
              <w:ind w:left="172" w:hanging="142"/>
              <w:contextualSpacing/>
              <w:jc w:val="left"/>
              <w:rPr>
                <w:rFonts w:ascii="Arial Narrow" w:hAnsi="Arial Narrow"/>
                <w:i/>
                <w:sz w:val="18"/>
                <w:szCs w:val="18"/>
              </w:rPr>
            </w:pPr>
            <w:r w:rsidRPr="00875DC9">
              <w:rPr>
                <w:rFonts w:ascii="Arial Narrow" w:hAnsi="Arial Narrow"/>
                <w:i/>
                <w:sz w:val="18"/>
                <w:szCs w:val="18"/>
              </w:rPr>
              <w:t xml:space="preserve">Availability of good experts to deliver </w:t>
            </w:r>
            <w:r w:rsidRPr="00A1692D">
              <w:rPr>
                <w:rFonts w:ascii="Arial Narrow" w:hAnsi="Arial Narrow"/>
                <w:i/>
                <w:noProof/>
                <w:sz w:val="18"/>
                <w:szCs w:val="18"/>
              </w:rPr>
              <w:t>trainings</w:t>
            </w:r>
            <w:r w:rsidRPr="00875DC9">
              <w:rPr>
                <w:rFonts w:ascii="Arial Narrow" w:hAnsi="Arial Narrow"/>
                <w:i/>
                <w:sz w:val="18"/>
                <w:szCs w:val="18"/>
              </w:rPr>
              <w:t xml:space="preserve"> and workshops</w:t>
            </w:r>
          </w:p>
        </w:tc>
      </w:tr>
      <w:tr w:rsidR="00A614A2" w:rsidRPr="00875DC9" w14:paraId="26EF1A31" w14:textId="77777777" w:rsidTr="003D6D04">
        <w:trPr>
          <w:trHeight w:val="978"/>
        </w:trPr>
        <w:tc>
          <w:tcPr>
            <w:tcW w:w="1555" w:type="dxa"/>
            <w:vMerge/>
            <w:shd w:val="clear" w:color="auto" w:fill="E2EFD9" w:themeFill="accent6" w:themeFillTint="33"/>
          </w:tcPr>
          <w:p w14:paraId="2A5A96F9" w14:textId="77777777" w:rsidR="00A614A2" w:rsidRPr="00875DC9" w:rsidRDefault="00A614A2" w:rsidP="00A614A2">
            <w:pPr>
              <w:spacing w:after="0"/>
              <w:jc w:val="left"/>
              <w:rPr>
                <w:rFonts w:ascii="Arial Narrow" w:hAnsi="Arial Narrow"/>
                <w:b/>
                <w:bCs/>
                <w:sz w:val="18"/>
                <w:szCs w:val="18"/>
              </w:rPr>
            </w:pPr>
          </w:p>
        </w:tc>
        <w:tc>
          <w:tcPr>
            <w:tcW w:w="2693" w:type="dxa"/>
          </w:tcPr>
          <w:p w14:paraId="705E9A82" w14:textId="43B6F0C4" w:rsidR="00A614A2" w:rsidRPr="00875DC9" w:rsidRDefault="00A614A2" w:rsidP="00A614A2">
            <w:pPr>
              <w:numPr>
                <w:ilvl w:val="0"/>
                <w:numId w:val="21"/>
              </w:numPr>
              <w:tabs>
                <w:tab w:val="left" w:pos="625"/>
              </w:tabs>
              <w:spacing w:after="0"/>
              <w:ind w:left="199" w:hanging="283"/>
              <w:jc w:val="left"/>
              <w:rPr>
                <w:rFonts w:ascii="Arial Narrow" w:hAnsi="Arial Narrow"/>
                <w:sz w:val="18"/>
                <w:szCs w:val="18"/>
              </w:rPr>
            </w:pPr>
            <w:r w:rsidRPr="00875DC9">
              <w:rPr>
                <w:rFonts w:ascii="Arial Narrow" w:hAnsi="Arial Narrow"/>
                <w:sz w:val="18"/>
                <w:szCs w:val="18"/>
              </w:rPr>
              <w:t xml:space="preserve">Village level promotors, operators, technicians, administrators trained </w:t>
            </w:r>
            <w:r>
              <w:rPr>
                <w:rFonts w:ascii="Arial Narrow" w:hAnsi="Arial Narrow"/>
                <w:sz w:val="18"/>
                <w:szCs w:val="18"/>
              </w:rPr>
              <w:t>that are effective in</w:t>
            </w:r>
            <w:r w:rsidRPr="00875DC9">
              <w:rPr>
                <w:rFonts w:ascii="Arial Narrow" w:hAnsi="Arial Narrow"/>
                <w:sz w:val="18"/>
                <w:szCs w:val="18"/>
              </w:rPr>
              <w:t xml:space="preserve"> relevant subjects for successful </w:t>
            </w:r>
            <w:r>
              <w:rPr>
                <w:rFonts w:ascii="Arial Narrow" w:hAnsi="Arial Narrow"/>
                <w:sz w:val="18"/>
                <w:szCs w:val="18"/>
              </w:rPr>
              <w:t>management and operation</w:t>
            </w:r>
            <w:r w:rsidRPr="00875DC9">
              <w:rPr>
                <w:rFonts w:ascii="Arial Narrow" w:hAnsi="Arial Narrow"/>
                <w:sz w:val="18"/>
                <w:szCs w:val="18"/>
              </w:rPr>
              <w:t xml:space="preserve"> of off-grid RE systems (with % of women)</w:t>
            </w:r>
          </w:p>
        </w:tc>
        <w:tc>
          <w:tcPr>
            <w:tcW w:w="1559" w:type="dxa"/>
          </w:tcPr>
          <w:p w14:paraId="785A5513"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N/A</w:t>
            </w:r>
          </w:p>
        </w:tc>
        <w:tc>
          <w:tcPr>
            <w:tcW w:w="2268" w:type="dxa"/>
          </w:tcPr>
          <w:p w14:paraId="3C7EB0D0" w14:textId="5C3F5629"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Target is </w:t>
            </w:r>
            <w:r>
              <w:rPr>
                <w:rFonts w:ascii="Arial Narrow" w:hAnsi="Arial Narrow"/>
                <w:bCs/>
                <w:sz w:val="18"/>
                <w:szCs w:val="18"/>
              </w:rPr>
              <w:t>80</w:t>
            </w:r>
            <w:r w:rsidRPr="00875DC9">
              <w:rPr>
                <w:rFonts w:ascii="Arial Narrow" w:hAnsi="Arial Narrow"/>
                <w:bCs/>
                <w:sz w:val="18"/>
                <w:szCs w:val="18"/>
              </w:rPr>
              <w:t xml:space="preserve"> of </w:t>
            </w:r>
            <w:r w:rsidRPr="00A1692D">
              <w:rPr>
                <w:rFonts w:ascii="Arial Narrow" w:hAnsi="Arial Narrow"/>
                <w:bCs/>
                <w:noProof/>
                <w:sz w:val="18"/>
                <w:szCs w:val="18"/>
              </w:rPr>
              <w:t>end-of-project</w:t>
            </w:r>
            <w:r w:rsidRPr="00875DC9">
              <w:rPr>
                <w:rFonts w:ascii="Arial Narrow" w:hAnsi="Arial Narrow"/>
                <w:bCs/>
                <w:sz w:val="18"/>
                <w:szCs w:val="18"/>
              </w:rPr>
              <w:t xml:space="preserve"> target</w:t>
            </w:r>
            <w:r>
              <w:rPr>
                <w:rFonts w:ascii="Arial Narrow" w:hAnsi="Arial Narrow"/>
                <w:bCs/>
                <w:sz w:val="18"/>
                <w:szCs w:val="18"/>
              </w:rPr>
              <w:t xml:space="preserve"> (of which 30% women), of which 50% is effective management and operation </w:t>
            </w:r>
          </w:p>
        </w:tc>
        <w:tc>
          <w:tcPr>
            <w:tcW w:w="2410" w:type="dxa"/>
          </w:tcPr>
          <w:p w14:paraId="6351FF97" w14:textId="04D93D43" w:rsidR="00A614A2" w:rsidRPr="00875DC9" w:rsidRDefault="00A614A2" w:rsidP="00A614A2">
            <w:pPr>
              <w:spacing w:after="0"/>
              <w:jc w:val="left"/>
              <w:rPr>
                <w:rFonts w:ascii="Arial Narrow" w:hAnsi="Arial Narrow"/>
                <w:bCs/>
                <w:sz w:val="18"/>
                <w:szCs w:val="18"/>
                <w:lang w:val="en-GB"/>
              </w:rPr>
            </w:pPr>
            <w:r>
              <w:rPr>
                <w:rFonts w:ascii="Arial Narrow" w:hAnsi="Arial Narrow"/>
                <w:bCs/>
                <w:sz w:val="18"/>
                <w:szCs w:val="18"/>
                <w:lang w:val="en-GB"/>
              </w:rPr>
              <w:t>120</w:t>
            </w:r>
            <w:r w:rsidRPr="00875DC9">
              <w:rPr>
                <w:rFonts w:ascii="Arial Narrow" w:hAnsi="Arial Narrow"/>
                <w:bCs/>
                <w:sz w:val="18"/>
                <w:szCs w:val="18"/>
                <w:lang w:val="en-GB"/>
              </w:rPr>
              <w:t xml:space="preserve"> village-level people trained</w:t>
            </w:r>
          </w:p>
          <w:p w14:paraId="5BC73080" w14:textId="3C53DDDC" w:rsidR="00A614A2" w:rsidRPr="00875DC9" w:rsidRDefault="00A614A2" w:rsidP="00A614A2">
            <w:pPr>
              <w:spacing w:after="0"/>
              <w:jc w:val="left"/>
              <w:rPr>
                <w:rFonts w:ascii="Arial Narrow" w:hAnsi="Arial Narrow"/>
                <w:bCs/>
                <w:sz w:val="18"/>
                <w:szCs w:val="18"/>
                <w:lang w:val="en-GB"/>
              </w:rPr>
            </w:pPr>
            <w:r w:rsidRPr="00875DC9">
              <w:rPr>
                <w:rFonts w:ascii="Arial Narrow" w:hAnsi="Arial Narrow"/>
                <w:sz w:val="18"/>
                <w:szCs w:val="18"/>
              </w:rPr>
              <w:t>(with at least</w:t>
            </w:r>
            <w:r>
              <w:rPr>
                <w:rFonts w:ascii="Arial Narrow" w:hAnsi="Arial Narrow"/>
                <w:sz w:val="18"/>
                <w:szCs w:val="18"/>
              </w:rPr>
              <w:t xml:space="preserve"> 30</w:t>
            </w:r>
            <w:r w:rsidRPr="00875DC9">
              <w:rPr>
                <w:rFonts w:ascii="Arial Narrow" w:hAnsi="Arial Narrow"/>
                <w:sz w:val="18"/>
                <w:szCs w:val="18"/>
              </w:rPr>
              <w:t>% being women)</w:t>
            </w:r>
            <w:r>
              <w:rPr>
                <w:rFonts w:ascii="Arial Narrow" w:hAnsi="Arial Narrow"/>
                <w:sz w:val="18"/>
                <w:szCs w:val="18"/>
              </w:rPr>
              <w:t xml:space="preserve">, of </w:t>
            </w:r>
            <w:r w:rsidRPr="00A1692D">
              <w:rPr>
                <w:rFonts w:ascii="Arial Narrow" w:hAnsi="Arial Narrow"/>
                <w:noProof/>
                <w:sz w:val="18"/>
                <w:szCs w:val="18"/>
              </w:rPr>
              <w:t>ehuich</w:t>
            </w:r>
            <w:r>
              <w:rPr>
                <w:rFonts w:ascii="Arial Narrow" w:hAnsi="Arial Narrow"/>
                <w:sz w:val="18"/>
                <w:szCs w:val="18"/>
              </w:rPr>
              <w:t xml:space="preserve"> 75% are effective in off-grid RE management and operation</w:t>
            </w:r>
          </w:p>
        </w:tc>
        <w:tc>
          <w:tcPr>
            <w:tcW w:w="3657" w:type="dxa"/>
            <w:vMerge/>
          </w:tcPr>
          <w:p w14:paraId="039C86E1" w14:textId="77777777" w:rsidR="00A614A2" w:rsidRPr="00875DC9" w:rsidRDefault="00A614A2" w:rsidP="00A614A2">
            <w:pPr>
              <w:spacing w:after="0"/>
              <w:jc w:val="left"/>
              <w:rPr>
                <w:rFonts w:ascii="Arial Narrow" w:hAnsi="Arial Narrow"/>
                <w:i/>
                <w:sz w:val="18"/>
                <w:szCs w:val="18"/>
              </w:rPr>
            </w:pPr>
          </w:p>
        </w:tc>
      </w:tr>
      <w:tr w:rsidR="00A614A2" w:rsidRPr="00875DC9" w14:paraId="26365F26" w14:textId="77777777" w:rsidTr="003D6D04">
        <w:trPr>
          <w:trHeight w:val="978"/>
        </w:trPr>
        <w:tc>
          <w:tcPr>
            <w:tcW w:w="1555" w:type="dxa"/>
            <w:vMerge/>
            <w:shd w:val="clear" w:color="auto" w:fill="E2EFD9" w:themeFill="accent6" w:themeFillTint="33"/>
          </w:tcPr>
          <w:p w14:paraId="3DCC82F9" w14:textId="77777777" w:rsidR="00A614A2" w:rsidRPr="00875DC9" w:rsidRDefault="00A614A2" w:rsidP="00A614A2">
            <w:pPr>
              <w:spacing w:after="0"/>
              <w:jc w:val="left"/>
              <w:rPr>
                <w:rFonts w:ascii="Arial Narrow" w:hAnsi="Arial Narrow"/>
                <w:b/>
                <w:bCs/>
                <w:sz w:val="18"/>
                <w:szCs w:val="18"/>
              </w:rPr>
            </w:pPr>
          </w:p>
        </w:tc>
        <w:tc>
          <w:tcPr>
            <w:tcW w:w="2693" w:type="dxa"/>
          </w:tcPr>
          <w:p w14:paraId="69C954A2" w14:textId="5FBB9709" w:rsidR="00A614A2" w:rsidRPr="00875DC9" w:rsidRDefault="00A614A2" w:rsidP="00A614A2">
            <w:pPr>
              <w:numPr>
                <w:ilvl w:val="0"/>
                <w:numId w:val="21"/>
              </w:numPr>
              <w:ind w:left="204" w:hanging="283"/>
              <w:contextualSpacing/>
              <w:jc w:val="left"/>
              <w:rPr>
                <w:rFonts w:ascii="Arial Narrow" w:hAnsi="Arial Narrow"/>
                <w:sz w:val="18"/>
                <w:szCs w:val="18"/>
              </w:rPr>
            </w:pPr>
            <w:r w:rsidRPr="00352C6F">
              <w:rPr>
                <w:rFonts w:ascii="Arial Narrow" w:hAnsi="Arial Narrow"/>
                <w:noProof/>
                <w:sz w:val="18"/>
                <w:szCs w:val="18"/>
              </w:rPr>
              <w:t>Operational</w:t>
            </w:r>
            <w:r w:rsidRPr="00875DC9">
              <w:rPr>
                <w:rFonts w:ascii="Arial Narrow" w:hAnsi="Arial Narrow"/>
                <w:sz w:val="18"/>
                <w:szCs w:val="18"/>
              </w:rPr>
              <w:t xml:space="preserve"> status of RE and electrification training </w:t>
            </w:r>
            <w:r w:rsidRPr="00352C6F">
              <w:rPr>
                <w:rFonts w:ascii="Arial Narrow" w:hAnsi="Arial Narrow"/>
                <w:noProof/>
                <w:sz w:val="18"/>
                <w:szCs w:val="18"/>
              </w:rPr>
              <w:t>centre</w:t>
            </w:r>
            <w:r w:rsidRPr="00875DC9">
              <w:rPr>
                <w:rFonts w:ascii="Arial Narrow" w:hAnsi="Arial Narrow"/>
                <w:sz w:val="18"/>
                <w:szCs w:val="18"/>
              </w:rPr>
              <w:t xml:space="preserve"> at a selected university </w:t>
            </w:r>
            <w:r w:rsidRPr="00732BD8">
              <w:rPr>
                <w:rFonts w:ascii="Arial Narrow" w:hAnsi="Arial Narrow"/>
                <w:noProof/>
                <w:sz w:val="18"/>
                <w:szCs w:val="18"/>
              </w:rPr>
              <w:t>o</w:t>
            </w:r>
            <w:r>
              <w:rPr>
                <w:rFonts w:ascii="Arial Narrow" w:hAnsi="Arial Narrow"/>
                <w:noProof/>
                <w:sz w:val="18"/>
                <w:szCs w:val="18"/>
              </w:rPr>
              <w:t>r</w:t>
            </w:r>
            <w:r w:rsidRPr="00875DC9">
              <w:rPr>
                <w:rFonts w:ascii="Arial Narrow" w:hAnsi="Arial Narrow"/>
                <w:sz w:val="18"/>
                <w:szCs w:val="18"/>
              </w:rPr>
              <w:t xml:space="preserve"> </w:t>
            </w:r>
            <w:r w:rsidRPr="00052F0E">
              <w:rPr>
                <w:rFonts w:ascii="Arial Narrow" w:hAnsi="Arial Narrow"/>
                <w:noProof/>
                <w:sz w:val="18"/>
                <w:szCs w:val="18"/>
              </w:rPr>
              <w:t>institute</w:t>
            </w:r>
            <w:r w:rsidRPr="00875DC9">
              <w:rPr>
                <w:rFonts w:ascii="Arial Narrow" w:hAnsi="Arial Narrow"/>
                <w:sz w:val="18"/>
                <w:szCs w:val="18"/>
              </w:rPr>
              <w:t>; and integration of (off-grid) RE in curricula of selected institutes</w:t>
            </w:r>
          </w:p>
        </w:tc>
        <w:tc>
          <w:tcPr>
            <w:tcW w:w="1559" w:type="dxa"/>
          </w:tcPr>
          <w:p w14:paraId="6BC0C44F" w14:textId="24414DB0"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Individual and universities deal with </w:t>
            </w:r>
            <w:r>
              <w:rPr>
                <w:rFonts w:ascii="Arial Narrow" w:hAnsi="Arial Narrow"/>
                <w:bCs/>
                <w:sz w:val="18"/>
                <w:szCs w:val="18"/>
              </w:rPr>
              <w:t>RE</w:t>
            </w:r>
            <w:r w:rsidRPr="00875DC9">
              <w:rPr>
                <w:rFonts w:ascii="Arial Narrow" w:hAnsi="Arial Narrow"/>
                <w:bCs/>
                <w:sz w:val="18"/>
                <w:szCs w:val="18"/>
              </w:rPr>
              <w:t xml:space="preserve"> on a theme-by-theme and occasional basis</w:t>
            </w:r>
          </w:p>
        </w:tc>
        <w:tc>
          <w:tcPr>
            <w:tcW w:w="2268" w:type="dxa"/>
          </w:tcPr>
          <w:p w14:paraId="5D37F565" w14:textId="770A6BDA" w:rsidR="00A614A2"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One RE and electrification </w:t>
            </w:r>
            <w:r w:rsidRPr="00352C6F">
              <w:rPr>
                <w:rFonts w:ascii="Arial Narrow" w:hAnsi="Arial Narrow"/>
                <w:bCs/>
                <w:noProof/>
                <w:sz w:val="18"/>
                <w:szCs w:val="18"/>
              </w:rPr>
              <w:t>centre</w:t>
            </w:r>
            <w:r w:rsidRPr="00875DC9">
              <w:rPr>
                <w:rFonts w:ascii="Arial Narrow" w:hAnsi="Arial Narrow"/>
                <w:bCs/>
                <w:sz w:val="18"/>
                <w:szCs w:val="18"/>
              </w:rPr>
              <w:t xml:space="preserve"> inaugurated with approved two-year work plan;</w:t>
            </w:r>
          </w:p>
          <w:p w14:paraId="65D893B0" w14:textId="77777777" w:rsidR="009F703F" w:rsidRPr="00875DC9" w:rsidRDefault="009F703F" w:rsidP="00A614A2">
            <w:pPr>
              <w:spacing w:after="0"/>
              <w:jc w:val="left"/>
              <w:rPr>
                <w:rFonts w:ascii="Arial Narrow" w:hAnsi="Arial Narrow"/>
                <w:bCs/>
                <w:sz w:val="18"/>
                <w:szCs w:val="18"/>
              </w:rPr>
            </w:pPr>
          </w:p>
          <w:p w14:paraId="46CE16B5" w14:textId="1D0FE911"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RE and electrification topics incorporated in curricula of at least one (vocational training) </w:t>
            </w:r>
            <w:r w:rsidRPr="00352C6F">
              <w:rPr>
                <w:rFonts w:ascii="Arial Narrow" w:hAnsi="Arial Narrow"/>
                <w:bCs/>
                <w:noProof/>
                <w:sz w:val="18"/>
                <w:szCs w:val="18"/>
              </w:rPr>
              <w:t>institute</w:t>
            </w:r>
          </w:p>
        </w:tc>
        <w:tc>
          <w:tcPr>
            <w:tcW w:w="2410" w:type="dxa"/>
          </w:tcPr>
          <w:p w14:paraId="6B49F09F" w14:textId="40A6ACC4" w:rsidR="00A614A2" w:rsidRDefault="00A614A2" w:rsidP="00A614A2">
            <w:pPr>
              <w:spacing w:after="0"/>
              <w:jc w:val="left"/>
              <w:rPr>
                <w:rFonts w:ascii="Arial Narrow" w:hAnsi="Arial Narrow"/>
                <w:bCs/>
                <w:sz w:val="18"/>
                <w:szCs w:val="18"/>
              </w:rPr>
            </w:pPr>
            <w:r w:rsidRPr="00875DC9">
              <w:rPr>
                <w:rFonts w:ascii="Arial Narrow" w:hAnsi="Arial Narrow"/>
                <w:bCs/>
                <w:sz w:val="18"/>
                <w:szCs w:val="18"/>
              </w:rPr>
              <w:t xml:space="preserve">One RE and electrification </w:t>
            </w:r>
            <w:r w:rsidRPr="00352C6F">
              <w:rPr>
                <w:rFonts w:ascii="Arial Narrow" w:hAnsi="Arial Narrow"/>
                <w:bCs/>
                <w:noProof/>
                <w:sz w:val="18"/>
                <w:szCs w:val="18"/>
              </w:rPr>
              <w:t>centre</w:t>
            </w:r>
            <w:r w:rsidRPr="00875DC9">
              <w:rPr>
                <w:rFonts w:ascii="Arial Narrow" w:hAnsi="Arial Narrow"/>
                <w:bCs/>
                <w:sz w:val="18"/>
                <w:szCs w:val="18"/>
              </w:rPr>
              <w:t xml:space="preserve"> operational at selected university/institute</w:t>
            </w:r>
          </w:p>
          <w:p w14:paraId="553EAF46" w14:textId="77777777" w:rsidR="009F703F" w:rsidRPr="00875DC9" w:rsidRDefault="009F703F" w:rsidP="00A614A2">
            <w:pPr>
              <w:spacing w:after="0"/>
              <w:jc w:val="left"/>
              <w:rPr>
                <w:rFonts w:ascii="Arial Narrow" w:hAnsi="Arial Narrow"/>
                <w:bCs/>
                <w:sz w:val="18"/>
                <w:szCs w:val="18"/>
              </w:rPr>
            </w:pPr>
          </w:p>
          <w:p w14:paraId="0EA0FFEC" w14:textId="77777777" w:rsidR="00A614A2" w:rsidRPr="00875DC9" w:rsidRDefault="00A614A2" w:rsidP="00A614A2">
            <w:pPr>
              <w:spacing w:after="0"/>
              <w:jc w:val="left"/>
              <w:rPr>
                <w:rFonts w:ascii="Arial Narrow" w:hAnsi="Arial Narrow"/>
                <w:bCs/>
                <w:sz w:val="18"/>
                <w:szCs w:val="18"/>
              </w:rPr>
            </w:pPr>
            <w:r w:rsidRPr="00875DC9">
              <w:rPr>
                <w:rFonts w:ascii="Arial Narrow" w:hAnsi="Arial Narrow"/>
                <w:bCs/>
                <w:sz w:val="18"/>
                <w:szCs w:val="18"/>
              </w:rPr>
              <w:t>RE and electrification topics incorporated in curricula of at least two institutes, of which one vocational training</w:t>
            </w:r>
          </w:p>
        </w:tc>
        <w:tc>
          <w:tcPr>
            <w:tcW w:w="3657" w:type="dxa"/>
          </w:tcPr>
          <w:p w14:paraId="199EE3AF" w14:textId="20D938A1" w:rsidR="00782BE0" w:rsidRPr="00875DC9" w:rsidRDefault="00A614A2" w:rsidP="00782BE0">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Project reports</w:t>
            </w:r>
            <w:r w:rsidR="00782BE0">
              <w:rPr>
                <w:rFonts w:ascii="Arial Narrow" w:hAnsi="Arial Narrow"/>
                <w:sz w:val="18"/>
                <w:szCs w:val="18"/>
              </w:rPr>
              <w:t xml:space="preserve">; </w:t>
            </w:r>
            <w:r w:rsidR="00782BE0" w:rsidRPr="00875DC9">
              <w:rPr>
                <w:rFonts w:ascii="Arial Narrow" w:hAnsi="Arial Narrow"/>
                <w:sz w:val="18"/>
                <w:szCs w:val="18"/>
              </w:rPr>
              <w:t>Minutes of meeting</w:t>
            </w:r>
          </w:p>
          <w:p w14:paraId="379F8E95" w14:textId="77777777" w:rsidR="00A614A2" w:rsidRPr="00875DC9" w:rsidRDefault="00A614A2" w:rsidP="00A614A2">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Proposal and business plan for RE and electrification training facility</w:t>
            </w:r>
          </w:p>
          <w:p w14:paraId="1A1FCEA1" w14:textId="77777777" w:rsidR="00A614A2" w:rsidRPr="00875DC9" w:rsidRDefault="00A614A2" w:rsidP="00A614A2">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 xml:space="preserve">Reports by </w:t>
            </w:r>
            <w:r w:rsidRPr="00352C6F">
              <w:rPr>
                <w:rFonts w:ascii="Arial Narrow" w:hAnsi="Arial Narrow"/>
                <w:noProof/>
                <w:sz w:val="18"/>
                <w:szCs w:val="18"/>
              </w:rPr>
              <w:t>participating</w:t>
            </w:r>
            <w:r w:rsidRPr="00875DC9">
              <w:rPr>
                <w:rFonts w:ascii="Arial Narrow" w:hAnsi="Arial Narrow"/>
                <w:sz w:val="18"/>
                <w:szCs w:val="18"/>
              </w:rPr>
              <w:t xml:space="preserve"> university and technological/vocational training institute</w:t>
            </w:r>
          </w:p>
          <w:p w14:paraId="5146BF3E" w14:textId="77777777" w:rsidR="00A614A2" w:rsidRPr="00875DC9" w:rsidRDefault="00A614A2" w:rsidP="00A614A2">
            <w:pPr>
              <w:numPr>
                <w:ilvl w:val="0"/>
                <w:numId w:val="74"/>
              </w:numPr>
              <w:spacing w:after="0"/>
              <w:ind w:left="178" w:hanging="141"/>
              <w:contextualSpacing/>
              <w:jc w:val="left"/>
              <w:rPr>
                <w:rFonts w:ascii="Arial Narrow" w:hAnsi="Arial Narrow"/>
                <w:sz w:val="18"/>
                <w:szCs w:val="18"/>
              </w:rPr>
            </w:pPr>
            <w:r w:rsidRPr="00875DC9">
              <w:rPr>
                <w:rFonts w:ascii="Arial Narrow" w:hAnsi="Arial Narrow"/>
                <w:sz w:val="18"/>
                <w:szCs w:val="18"/>
              </w:rPr>
              <w:t>Course materials; Handbooks</w:t>
            </w:r>
          </w:p>
          <w:p w14:paraId="222395AD" w14:textId="77777777" w:rsidR="00A614A2" w:rsidRPr="00875DC9" w:rsidRDefault="00A614A2" w:rsidP="00A614A2">
            <w:pPr>
              <w:spacing w:after="0"/>
              <w:jc w:val="left"/>
              <w:rPr>
                <w:rFonts w:ascii="Arial Narrow" w:hAnsi="Arial Narrow"/>
                <w:sz w:val="18"/>
                <w:szCs w:val="18"/>
              </w:rPr>
            </w:pPr>
          </w:p>
          <w:p w14:paraId="4A31D3C1" w14:textId="77777777" w:rsidR="00A614A2" w:rsidRPr="00875DC9" w:rsidRDefault="00A614A2" w:rsidP="00A614A2">
            <w:pPr>
              <w:spacing w:after="0"/>
              <w:jc w:val="left"/>
              <w:rPr>
                <w:rFonts w:ascii="Arial Narrow" w:hAnsi="Arial Narrow"/>
                <w:i/>
                <w:sz w:val="18"/>
                <w:szCs w:val="18"/>
                <w:u w:val="single"/>
              </w:rPr>
            </w:pPr>
            <w:r w:rsidRPr="00875DC9">
              <w:rPr>
                <w:rFonts w:ascii="Arial Narrow" w:hAnsi="Arial Narrow"/>
                <w:i/>
                <w:sz w:val="18"/>
                <w:szCs w:val="18"/>
                <w:u w:val="single"/>
              </w:rPr>
              <w:t>Assumptions:</w:t>
            </w:r>
          </w:p>
          <w:p w14:paraId="74957F02" w14:textId="77777777" w:rsidR="00A614A2" w:rsidRPr="00875DC9" w:rsidRDefault="00A614A2" w:rsidP="00A614A2">
            <w:pPr>
              <w:numPr>
                <w:ilvl w:val="0"/>
                <w:numId w:val="75"/>
              </w:numPr>
              <w:spacing w:after="0"/>
              <w:ind w:left="172" w:hanging="142"/>
              <w:contextualSpacing/>
              <w:jc w:val="left"/>
              <w:rPr>
                <w:rFonts w:ascii="Arial Narrow" w:hAnsi="Arial Narrow"/>
                <w:i/>
                <w:sz w:val="18"/>
                <w:szCs w:val="18"/>
              </w:rPr>
            </w:pPr>
            <w:r w:rsidRPr="00875DC9">
              <w:rPr>
                <w:rFonts w:ascii="Arial Narrow" w:hAnsi="Arial Narrow"/>
                <w:i/>
                <w:sz w:val="18"/>
                <w:szCs w:val="18"/>
              </w:rPr>
              <w:t>Commitment and ability of the university and institutes to organize modules on RE and electrification and to host the training facility</w:t>
            </w:r>
          </w:p>
        </w:tc>
      </w:tr>
      <w:tr w:rsidR="00782BE0" w:rsidRPr="00875DC9" w14:paraId="43B85340" w14:textId="77777777" w:rsidTr="003D6D04">
        <w:trPr>
          <w:trHeight w:val="2299"/>
        </w:trPr>
        <w:tc>
          <w:tcPr>
            <w:tcW w:w="1555" w:type="dxa"/>
            <w:vMerge w:val="restart"/>
            <w:shd w:val="clear" w:color="auto" w:fill="FBE4D5" w:themeFill="accent2" w:themeFillTint="33"/>
          </w:tcPr>
          <w:p w14:paraId="0EECEC2E" w14:textId="77777777" w:rsidR="00782BE0" w:rsidRPr="00875DC9" w:rsidRDefault="00782BE0" w:rsidP="00A614A2">
            <w:pPr>
              <w:spacing w:after="0"/>
              <w:jc w:val="left"/>
              <w:rPr>
                <w:rFonts w:ascii="Arial Narrow" w:hAnsi="Arial Narrow"/>
                <w:b/>
                <w:bCs/>
                <w:sz w:val="18"/>
                <w:szCs w:val="18"/>
              </w:rPr>
            </w:pPr>
            <w:r w:rsidRPr="00875DC9">
              <w:rPr>
                <w:rFonts w:ascii="Arial Narrow" w:hAnsi="Arial Narrow"/>
                <w:b/>
                <w:bCs/>
                <w:sz w:val="18"/>
                <w:szCs w:val="18"/>
              </w:rPr>
              <w:t>Outcome 3a</w:t>
            </w:r>
          </w:p>
          <w:p w14:paraId="322D5D1B" w14:textId="77777777" w:rsidR="00782BE0" w:rsidRPr="00875DC9" w:rsidRDefault="00782BE0" w:rsidP="00A614A2">
            <w:pPr>
              <w:spacing w:after="0"/>
              <w:jc w:val="left"/>
              <w:rPr>
                <w:rFonts w:ascii="Arial Narrow" w:hAnsi="Arial Narrow"/>
                <w:b/>
                <w:bCs/>
                <w:sz w:val="18"/>
                <w:szCs w:val="18"/>
              </w:rPr>
            </w:pPr>
          </w:p>
          <w:p w14:paraId="115997B9" w14:textId="77777777" w:rsidR="00782BE0" w:rsidRPr="00875DC9" w:rsidRDefault="00782BE0" w:rsidP="00A614A2">
            <w:pPr>
              <w:spacing w:after="0"/>
              <w:jc w:val="left"/>
              <w:rPr>
                <w:rFonts w:ascii="Arial Narrow" w:hAnsi="Arial Narrow"/>
                <w:bCs/>
                <w:sz w:val="18"/>
                <w:szCs w:val="18"/>
              </w:rPr>
            </w:pPr>
            <w:r w:rsidRPr="00875DC9">
              <w:rPr>
                <w:rFonts w:ascii="Arial Narrow" w:hAnsi="Arial Narrow"/>
                <w:bCs/>
                <w:sz w:val="18"/>
                <w:szCs w:val="18"/>
              </w:rPr>
              <w:t>Increased investments in rural RE to meet household demand, PUE and enterprise development</w:t>
            </w:r>
          </w:p>
          <w:p w14:paraId="351E4F8D" w14:textId="77777777" w:rsidR="00782BE0" w:rsidRPr="00875DC9" w:rsidRDefault="00782BE0" w:rsidP="00A614A2">
            <w:pPr>
              <w:spacing w:after="0"/>
              <w:jc w:val="left"/>
              <w:rPr>
                <w:rFonts w:ascii="Arial Narrow" w:hAnsi="Arial Narrow"/>
                <w:bCs/>
                <w:sz w:val="18"/>
                <w:szCs w:val="18"/>
              </w:rPr>
            </w:pPr>
          </w:p>
        </w:tc>
        <w:tc>
          <w:tcPr>
            <w:tcW w:w="2693" w:type="dxa"/>
          </w:tcPr>
          <w:p w14:paraId="5949664F" w14:textId="51CEDF3E" w:rsidR="00782BE0" w:rsidRPr="00875DC9" w:rsidRDefault="00782BE0" w:rsidP="003D6D04">
            <w:pPr>
              <w:tabs>
                <w:tab w:val="left" w:pos="204"/>
              </w:tabs>
              <w:spacing w:after="0"/>
              <w:jc w:val="left"/>
              <w:rPr>
                <w:rFonts w:ascii="Arial Narrow" w:hAnsi="Arial Narrow"/>
                <w:bCs/>
                <w:sz w:val="18"/>
                <w:szCs w:val="18"/>
              </w:rPr>
            </w:pPr>
          </w:p>
          <w:p w14:paraId="6FE6BB77" w14:textId="77777777" w:rsidR="00782BE0" w:rsidRPr="00875DC9" w:rsidRDefault="00782BE0" w:rsidP="00A614A2">
            <w:pPr>
              <w:numPr>
                <w:ilvl w:val="0"/>
                <w:numId w:val="21"/>
              </w:numPr>
              <w:tabs>
                <w:tab w:val="left" w:pos="204"/>
                <w:tab w:val="left" w:pos="369"/>
              </w:tabs>
              <w:spacing w:after="0"/>
              <w:ind w:left="204" w:hanging="283"/>
              <w:jc w:val="left"/>
              <w:rPr>
                <w:rFonts w:ascii="Arial Narrow" w:hAnsi="Arial Narrow"/>
                <w:bCs/>
                <w:sz w:val="18"/>
                <w:szCs w:val="18"/>
              </w:rPr>
            </w:pPr>
            <w:r w:rsidRPr="00875DC9">
              <w:rPr>
                <w:rFonts w:ascii="Arial Narrow" w:hAnsi="Arial Narrow"/>
                <w:sz w:val="18"/>
                <w:szCs w:val="18"/>
              </w:rPr>
              <w:t>Number of villages and/or projects off-grid areas that have off-grid RE (mini-grid) and SHS) systems, directly supported with GEF funds</w:t>
            </w:r>
          </w:p>
          <w:p w14:paraId="01B2AB1C" w14:textId="77777777" w:rsidR="00782BE0" w:rsidRPr="00875DC9" w:rsidRDefault="00782BE0" w:rsidP="00A614A2">
            <w:pPr>
              <w:tabs>
                <w:tab w:val="left" w:pos="341"/>
                <w:tab w:val="left" w:pos="369"/>
              </w:tabs>
              <w:spacing w:after="0"/>
              <w:ind w:left="175"/>
              <w:jc w:val="left"/>
              <w:rPr>
                <w:rFonts w:ascii="Arial Narrow" w:hAnsi="Arial Narrow"/>
                <w:bCs/>
                <w:sz w:val="18"/>
                <w:szCs w:val="18"/>
              </w:rPr>
            </w:pPr>
            <w:r w:rsidRPr="00875DC9">
              <w:rPr>
                <w:rFonts w:ascii="Arial Narrow" w:hAnsi="Arial Narrow"/>
                <w:bCs/>
                <w:sz w:val="18"/>
                <w:szCs w:val="18"/>
              </w:rPr>
              <w:t>a) with proposals</w:t>
            </w:r>
          </w:p>
          <w:p w14:paraId="3E5B13C9" w14:textId="77777777" w:rsidR="00782BE0" w:rsidRPr="00875DC9" w:rsidRDefault="00782BE0" w:rsidP="00A614A2">
            <w:pPr>
              <w:tabs>
                <w:tab w:val="left" w:pos="341"/>
                <w:tab w:val="left" w:pos="369"/>
              </w:tabs>
              <w:spacing w:after="0"/>
              <w:ind w:left="175"/>
              <w:jc w:val="left"/>
              <w:rPr>
                <w:rFonts w:ascii="Arial Narrow" w:hAnsi="Arial Narrow"/>
                <w:bCs/>
                <w:sz w:val="18"/>
                <w:szCs w:val="18"/>
              </w:rPr>
            </w:pPr>
            <w:r w:rsidRPr="00875DC9">
              <w:rPr>
                <w:rFonts w:ascii="Arial Narrow" w:hAnsi="Arial Narrow"/>
                <w:bCs/>
                <w:sz w:val="18"/>
                <w:szCs w:val="18"/>
              </w:rPr>
              <w:t>b) under construction</w:t>
            </w:r>
          </w:p>
          <w:p w14:paraId="66DEA8AA" w14:textId="4712CBDB" w:rsidR="00782BE0" w:rsidRPr="00875DC9" w:rsidRDefault="00782BE0" w:rsidP="00A614A2">
            <w:pPr>
              <w:tabs>
                <w:tab w:val="left" w:pos="341"/>
                <w:tab w:val="left" w:pos="369"/>
              </w:tabs>
              <w:spacing w:after="0"/>
              <w:ind w:left="175"/>
              <w:jc w:val="left"/>
              <w:rPr>
                <w:rFonts w:ascii="Arial Narrow" w:hAnsi="Arial Narrow"/>
                <w:bCs/>
                <w:sz w:val="18"/>
                <w:szCs w:val="18"/>
              </w:rPr>
            </w:pPr>
            <w:r w:rsidRPr="00875DC9">
              <w:rPr>
                <w:rFonts w:ascii="Arial Narrow" w:hAnsi="Arial Narrow"/>
                <w:bCs/>
                <w:sz w:val="18"/>
                <w:szCs w:val="18"/>
              </w:rPr>
              <w:t>c) in operation</w:t>
            </w:r>
          </w:p>
        </w:tc>
        <w:tc>
          <w:tcPr>
            <w:tcW w:w="1559" w:type="dxa"/>
          </w:tcPr>
          <w:p w14:paraId="06F976CD" w14:textId="07C4AA14" w:rsidR="00782BE0" w:rsidRPr="00875DC9" w:rsidRDefault="00782BE0" w:rsidP="00A614A2">
            <w:pPr>
              <w:spacing w:after="0"/>
              <w:jc w:val="left"/>
              <w:rPr>
                <w:rFonts w:ascii="Arial Narrow" w:hAnsi="Arial Narrow"/>
                <w:bCs/>
                <w:sz w:val="18"/>
                <w:szCs w:val="18"/>
              </w:rPr>
            </w:pPr>
            <w:r>
              <w:rPr>
                <w:rFonts w:ascii="Arial Narrow" w:hAnsi="Arial Narrow"/>
                <w:bCs/>
                <w:sz w:val="18"/>
                <w:szCs w:val="18"/>
              </w:rPr>
              <w:t>N/A</w:t>
            </w:r>
          </w:p>
        </w:tc>
        <w:tc>
          <w:tcPr>
            <w:tcW w:w="2268" w:type="dxa"/>
          </w:tcPr>
          <w:p w14:paraId="2B4F3F4F" w14:textId="2D37AC6A" w:rsidR="00782BE0" w:rsidRPr="00D95868" w:rsidRDefault="00305C11" w:rsidP="00782BE0">
            <w:pPr>
              <w:spacing w:after="0"/>
              <w:jc w:val="left"/>
              <w:rPr>
                <w:rFonts w:ascii="Arial Narrow" w:hAnsi="Arial Narrow"/>
                <w:bCs/>
                <w:sz w:val="18"/>
                <w:szCs w:val="18"/>
                <w:highlight w:val="yellow"/>
              </w:rPr>
            </w:pPr>
            <w:r>
              <w:rPr>
                <w:rFonts w:ascii="Arial Narrow" w:hAnsi="Arial Narrow"/>
                <w:bCs/>
                <w:sz w:val="18"/>
                <w:szCs w:val="18"/>
                <w:highlight w:val="yellow"/>
              </w:rPr>
              <w:t>15</w:t>
            </w:r>
            <w:r w:rsidR="00782BE0" w:rsidRPr="00D95868">
              <w:rPr>
                <w:rFonts w:ascii="Arial Narrow" w:hAnsi="Arial Narrow"/>
                <w:bCs/>
                <w:sz w:val="18"/>
                <w:szCs w:val="18"/>
                <w:highlight w:val="yellow"/>
              </w:rPr>
              <w:t xml:space="preserve"> villages have been supported, of which </w:t>
            </w:r>
            <w:r>
              <w:rPr>
                <w:rFonts w:ascii="Arial Narrow" w:hAnsi="Arial Narrow"/>
                <w:bCs/>
                <w:sz w:val="18"/>
                <w:szCs w:val="18"/>
                <w:highlight w:val="yellow"/>
              </w:rPr>
              <w:t>3</w:t>
            </w:r>
            <w:r w:rsidR="00782BE0" w:rsidRPr="00D95868">
              <w:rPr>
                <w:rFonts w:ascii="Arial Narrow" w:hAnsi="Arial Narrow"/>
                <w:bCs/>
                <w:sz w:val="18"/>
                <w:szCs w:val="18"/>
                <w:highlight w:val="yellow"/>
              </w:rPr>
              <w:t xml:space="preserve"> in operation, </w:t>
            </w:r>
            <w:r>
              <w:rPr>
                <w:rFonts w:ascii="Arial Narrow" w:hAnsi="Arial Narrow"/>
                <w:bCs/>
                <w:sz w:val="18"/>
                <w:szCs w:val="18"/>
                <w:highlight w:val="yellow"/>
              </w:rPr>
              <w:t>6</w:t>
            </w:r>
            <w:r w:rsidR="00782BE0" w:rsidRPr="00D95868">
              <w:rPr>
                <w:rFonts w:ascii="Arial Narrow" w:hAnsi="Arial Narrow"/>
                <w:bCs/>
                <w:sz w:val="18"/>
                <w:szCs w:val="18"/>
                <w:highlight w:val="yellow"/>
              </w:rPr>
              <w:t xml:space="preserve"> under construction and </w:t>
            </w:r>
            <w:r>
              <w:rPr>
                <w:rFonts w:ascii="Arial Narrow" w:hAnsi="Arial Narrow"/>
                <w:bCs/>
                <w:sz w:val="18"/>
                <w:szCs w:val="18"/>
                <w:highlight w:val="yellow"/>
              </w:rPr>
              <w:t>6</w:t>
            </w:r>
            <w:r w:rsidR="00782BE0" w:rsidRPr="00D95868">
              <w:rPr>
                <w:rFonts w:ascii="Arial Narrow" w:hAnsi="Arial Narrow"/>
                <w:bCs/>
                <w:sz w:val="18"/>
                <w:szCs w:val="18"/>
                <w:highlight w:val="yellow"/>
              </w:rPr>
              <w:t xml:space="preserve"> with approved proposals</w:t>
            </w:r>
          </w:p>
        </w:tc>
        <w:tc>
          <w:tcPr>
            <w:tcW w:w="2410" w:type="dxa"/>
          </w:tcPr>
          <w:p w14:paraId="1A3C9351" w14:textId="21B1A631" w:rsidR="00782BE0" w:rsidRPr="00D95868" w:rsidRDefault="00305C11" w:rsidP="00782BE0">
            <w:pPr>
              <w:spacing w:after="0"/>
              <w:jc w:val="left"/>
              <w:rPr>
                <w:rFonts w:ascii="Arial Narrow" w:hAnsi="Arial Narrow"/>
                <w:sz w:val="18"/>
                <w:szCs w:val="18"/>
                <w:highlight w:val="yellow"/>
              </w:rPr>
            </w:pPr>
            <w:r>
              <w:rPr>
                <w:rFonts w:ascii="Arial Narrow" w:hAnsi="Arial Narrow"/>
                <w:bCs/>
                <w:sz w:val="18"/>
                <w:szCs w:val="18"/>
                <w:highlight w:val="yellow"/>
              </w:rPr>
              <w:t>30</w:t>
            </w:r>
            <w:r w:rsidR="00782BE0" w:rsidRPr="00D95868">
              <w:rPr>
                <w:rFonts w:ascii="Arial Narrow" w:hAnsi="Arial Narrow"/>
                <w:bCs/>
                <w:sz w:val="18"/>
                <w:szCs w:val="18"/>
                <w:highlight w:val="yellow"/>
              </w:rPr>
              <w:t xml:space="preserve"> villages have been directly supported with project formulation TA support and GEF financial support (max 25% of investment), of which </w:t>
            </w:r>
            <w:r w:rsidR="000654BB" w:rsidRPr="00D95868">
              <w:rPr>
                <w:rFonts w:ascii="Arial Narrow" w:hAnsi="Arial Narrow"/>
                <w:bCs/>
                <w:sz w:val="18"/>
                <w:szCs w:val="18"/>
                <w:highlight w:val="yellow"/>
              </w:rPr>
              <w:t>1</w:t>
            </w:r>
            <w:r w:rsidR="00DF5212">
              <w:rPr>
                <w:rFonts w:ascii="Arial Narrow" w:hAnsi="Arial Narrow"/>
                <w:bCs/>
                <w:sz w:val="18"/>
                <w:szCs w:val="18"/>
                <w:highlight w:val="yellow"/>
              </w:rPr>
              <w:t>0</w:t>
            </w:r>
            <w:r w:rsidR="000654BB" w:rsidRPr="00D95868">
              <w:rPr>
                <w:rFonts w:ascii="Arial Narrow" w:hAnsi="Arial Narrow"/>
                <w:bCs/>
                <w:sz w:val="18"/>
                <w:szCs w:val="18"/>
                <w:highlight w:val="yellow"/>
              </w:rPr>
              <w:t xml:space="preserve"> </w:t>
            </w:r>
            <w:r w:rsidR="00782BE0" w:rsidRPr="00D95868">
              <w:rPr>
                <w:rFonts w:ascii="Arial Narrow" w:hAnsi="Arial Narrow"/>
                <w:bCs/>
                <w:sz w:val="18"/>
                <w:szCs w:val="18"/>
                <w:highlight w:val="yellow"/>
              </w:rPr>
              <w:t xml:space="preserve">in operation, </w:t>
            </w:r>
            <w:r w:rsidR="000654BB" w:rsidRPr="00D95868">
              <w:rPr>
                <w:rFonts w:ascii="Arial Narrow" w:hAnsi="Arial Narrow"/>
                <w:bCs/>
                <w:sz w:val="18"/>
                <w:szCs w:val="18"/>
                <w:highlight w:val="yellow"/>
              </w:rPr>
              <w:t>1</w:t>
            </w:r>
            <w:r w:rsidR="00DF5212">
              <w:rPr>
                <w:rFonts w:ascii="Arial Narrow" w:hAnsi="Arial Narrow"/>
                <w:bCs/>
                <w:sz w:val="18"/>
                <w:szCs w:val="18"/>
                <w:highlight w:val="yellow"/>
              </w:rPr>
              <w:t>0</w:t>
            </w:r>
            <w:r w:rsidR="000654BB" w:rsidRPr="00D95868">
              <w:rPr>
                <w:rFonts w:ascii="Arial Narrow" w:hAnsi="Arial Narrow"/>
                <w:bCs/>
                <w:sz w:val="18"/>
                <w:szCs w:val="18"/>
                <w:highlight w:val="yellow"/>
              </w:rPr>
              <w:t xml:space="preserve"> </w:t>
            </w:r>
            <w:r w:rsidR="00782BE0" w:rsidRPr="00D95868">
              <w:rPr>
                <w:rFonts w:ascii="Arial Narrow" w:hAnsi="Arial Narrow"/>
                <w:bCs/>
                <w:sz w:val="18"/>
                <w:szCs w:val="18"/>
                <w:highlight w:val="yellow"/>
              </w:rPr>
              <w:t xml:space="preserve">under construction and </w:t>
            </w:r>
            <w:r w:rsidR="00DF5212">
              <w:rPr>
                <w:rFonts w:ascii="Arial Narrow" w:hAnsi="Arial Narrow"/>
                <w:bCs/>
                <w:sz w:val="18"/>
                <w:szCs w:val="18"/>
                <w:highlight w:val="yellow"/>
              </w:rPr>
              <w:t>1</w:t>
            </w:r>
            <w:r w:rsidR="000654BB" w:rsidRPr="00D95868">
              <w:rPr>
                <w:rFonts w:ascii="Arial Narrow" w:hAnsi="Arial Narrow"/>
                <w:bCs/>
                <w:sz w:val="18"/>
                <w:szCs w:val="18"/>
                <w:highlight w:val="yellow"/>
              </w:rPr>
              <w:t xml:space="preserve">0 </w:t>
            </w:r>
            <w:r w:rsidR="00782BE0" w:rsidRPr="00D95868">
              <w:rPr>
                <w:rFonts w:ascii="Arial Narrow" w:hAnsi="Arial Narrow"/>
                <w:bCs/>
                <w:sz w:val="18"/>
                <w:szCs w:val="18"/>
                <w:highlight w:val="yellow"/>
              </w:rPr>
              <w:t>with approved proposals</w:t>
            </w:r>
            <w:r w:rsidR="000654BB" w:rsidRPr="00D95868">
              <w:rPr>
                <w:highlight w:val="yellow"/>
              </w:rPr>
              <w:t xml:space="preserve"> </w:t>
            </w:r>
            <w:r w:rsidR="000654BB" w:rsidRPr="00D95868">
              <w:rPr>
                <w:rFonts w:ascii="Arial Narrow" w:hAnsi="Arial Narrow"/>
                <w:i/>
                <w:sz w:val="18"/>
                <w:szCs w:val="18"/>
                <w:highlight w:val="yellow"/>
              </w:rPr>
              <w:t>Note: the 3</w:t>
            </w:r>
            <w:r w:rsidR="00DF5212">
              <w:rPr>
                <w:rFonts w:ascii="Arial Narrow" w:hAnsi="Arial Narrow"/>
                <w:i/>
                <w:sz w:val="18"/>
                <w:szCs w:val="18"/>
                <w:highlight w:val="yellow"/>
              </w:rPr>
              <w:t>0</w:t>
            </w:r>
            <w:r w:rsidR="000654BB" w:rsidRPr="00D95868">
              <w:rPr>
                <w:rFonts w:ascii="Arial Narrow" w:hAnsi="Arial Narrow"/>
                <w:i/>
                <w:sz w:val="18"/>
                <w:szCs w:val="18"/>
                <w:highlight w:val="yellow"/>
              </w:rPr>
              <w:t xml:space="preserve"> villages are </w:t>
            </w:r>
            <w:r w:rsidR="000654BB" w:rsidRPr="00D95868">
              <w:rPr>
                <w:rFonts w:ascii="Arial Narrow" w:hAnsi="Arial Narrow"/>
                <w:bCs/>
                <w:sz w:val="18"/>
                <w:szCs w:val="18"/>
                <w:highlight w:val="yellow"/>
              </w:rPr>
              <w:t>a subset of the number of villages (supported with GEF and all co-financing) of Indicator 3</w:t>
            </w:r>
          </w:p>
        </w:tc>
        <w:tc>
          <w:tcPr>
            <w:tcW w:w="3657" w:type="dxa"/>
            <w:vMerge w:val="restart"/>
          </w:tcPr>
          <w:p w14:paraId="20EC4732" w14:textId="77777777" w:rsidR="00782BE0" w:rsidRPr="00875DC9" w:rsidRDefault="00782BE0" w:rsidP="00A614A2">
            <w:pPr>
              <w:numPr>
                <w:ilvl w:val="0"/>
                <w:numId w:val="66"/>
              </w:numPr>
              <w:spacing w:after="0"/>
              <w:ind w:left="173" w:hanging="173"/>
              <w:contextualSpacing/>
              <w:jc w:val="left"/>
              <w:rPr>
                <w:rFonts w:ascii="Arial Narrow" w:hAnsi="Arial Narrow"/>
                <w:sz w:val="18"/>
                <w:szCs w:val="18"/>
              </w:rPr>
            </w:pPr>
            <w:r w:rsidRPr="00875DC9">
              <w:rPr>
                <w:rFonts w:ascii="Arial Narrow" w:hAnsi="Arial Narrow"/>
                <w:bCs/>
                <w:sz w:val="18"/>
                <w:szCs w:val="18"/>
              </w:rPr>
              <w:t xml:space="preserve">Reports by DRD and stakeholders and project (progress and technical) </w:t>
            </w:r>
          </w:p>
          <w:p w14:paraId="2374088E" w14:textId="77777777" w:rsidR="00782BE0" w:rsidRPr="00875DC9" w:rsidRDefault="00782BE0" w:rsidP="00A614A2">
            <w:pPr>
              <w:numPr>
                <w:ilvl w:val="0"/>
                <w:numId w:val="66"/>
              </w:numPr>
              <w:spacing w:after="0"/>
              <w:ind w:left="173" w:hanging="173"/>
              <w:contextualSpacing/>
              <w:jc w:val="left"/>
              <w:rPr>
                <w:rFonts w:ascii="Arial Narrow" w:hAnsi="Arial Narrow"/>
                <w:sz w:val="18"/>
                <w:szCs w:val="18"/>
              </w:rPr>
            </w:pPr>
            <w:r w:rsidRPr="00875DC9">
              <w:rPr>
                <w:rFonts w:ascii="Arial Narrow" w:hAnsi="Arial Narrow"/>
                <w:sz w:val="18"/>
                <w:szCs w:val="18"/>
              </w:rPr>
              <w:t>Individual project design reports and proposals; post-installation reports</w:t>
            </w:r>
          </w:p>
          <w:p w14:paraId="7D82C240" w14:textId="3D1DE1D1" w:rsidR="00782BE0" w:rsidRPr="00782BE0" w:rsidRDefault="00782BE0" w:rsidP="00782BE0">
            <w:pPr>
              <w:numPr>
                <w:ilvl w:val="0"/>
                <w:numId w:val="66"/>
              </w:numPr>
              <w:spacing w:after="0"/>
              <w:ind w:left="173" w:hanging="173"/>
              <w:contextualSpacing/>
              <w:jc w:val="left"/>
              <w:rPr>
                <w:rFonts w:ascii="Arial Narrow" w:hAnsi="Arial Narrow"/>
                <w:bCs/>
                <w:sz w:val="18"/>
                <w:szCs w:val="18"/>
              </w:rPr>
            </w:pPr>
            <w:r w:rsidRPr="00875DC9">
              <w:rPr>
                <w:rFonts w:ascii="Arial Narrow" w:hAnsi="Arial Narrow"/>
                <w:bCs/>
                <w:sz w:val="18"/>
                <w:szCs w:val="18"/>
              </w:rPr>
              <w:t>Reports on installed RE systems and villages electrified</w:t>
            </w:r>
            <w:r>
              <w:rPr>
                <w:rFonts w:ascii="Arial Narrow" w:hAnsi="Arial Narrow"/>
                <w:bCs/>
                <w:sz w:val="18"/>
                <w:szCs w:val="18"/>
              </w:rPr>
              <w:t xml:space="preserve"> </w:t>
            </w:r>
            <w:r w:rsidRPr="00782BE0">
              <w:rPr>
                <w:rFonts w:ascii="Arial Narrow" w:hAnsi="Arial Narrow"/>
                <w:bCs/>
                <w:sz w:val="18"/>
                <w:szCs w:val="18"/>
              </w:rPr>
              <w:t>and village surveys</w:t>
            </w:r>
          </w:p>
          <w:p w14:paraId="1C631B0C" w14:textId="77777777" w:rsidR="00782BE0" w:rsidRPr="00875DC9" w:rsidRDefault="00782BE0" w:rsidP="00A614A2">
            <w:pPr>
              <w:spacing w:after="0"/>
              <w:ind w:left="173"/>
              <w:contextualSpacing/>
              <w:jc w:val="left"/>
              <w:rPr>
                <w:rFonts w:ascii="Arial Narrow" w:hAnsi="Arial Narrow"/>
                <w:bCs/>
                <w:sz w:val="18"/>
                <w:szCs w:val="18"/>
              </w:rPr>
            </w:pPr>
          </w:p>
          <w:p w14:paraId="21115056" w14:textId="77777777" w:rsidR="00782BE0" w:rsidRPr="00875DC9" w:rsidRDefault="00782BE0" w:rsidP="00A614A2">
            <w:pPr>
              <w:spacing w:after="0"/>
              <w:jc w:val="left"/>
              <w:rPr>
                <w:rFonts w:ascii="Arial Narrow" w:hAnsi="Arial Narrow"/>
                <w:bCs/>
                <w:i/>
                <w:sz w:val="18"/>
                <w:szCs w:val="18"/>
                <w:u w:val="single"/>
              </w:rPr>
            </w:pPr>
            <w:r w:rsidRPr="00875DC9">
              <w:rPr>
                <w:rFonts w:ascii="Arial Narrow" w:hAnsi="Arial Narrow"/>
                <w:bCs/>
                <w:i/>
                <w:sz w:val="18"/>
                <w:szCs w:val="18"/>
                <w:u w:val="single"/>
              </w:rPr>
              <w:t>Assumptions:</w:t>
            </w:r>
          </w:p>
          <w:p w14:paraId="3043B6D4" w14:textId="77777777" w:rsidR="00782BE0" w:rsidRPr="00875DC9" w:rsidRDefault="00782BE0" w:rsidP="00A614A2">
            <w:pPr>
              <w:numPr>
                <w:ilvl w:val="0"/>
                <w:numId w:val="66"/>
              </w:numPr>
              <w:spacing w:after="0"/>
              <w:ind w:left="173" w:hanging="173"/>
              <w:jc w:val="left"/>
              <w:rPr>
                <w:rFonts w:ascii="Arial Narrow" w:hAnsi="Arial Narrow"/>
                <w:bCs/>
                <w:i/>
                <w:sz w:val="18"/>
                <w:szCs w:val="18"/>
                <w:lang w:val="en-GB"/>
              </w:rPr>
            </w:pPr>
            <w:r w:rsidRPr="00875DC9">
              <w:rPr>
                <w:rFonts w:ascii="Arial Narrow" w:hAnsi="Arial Narrow"/>
                <w:bCs/>
                <w:i/>
                <w:sz w:val="18"/>
                <w:szCs w:val="18"/>
                <w:lang w:val="en-GB"/>
              </w:rPr>
              <w:t>Interest and support from beneficiary villages</w:t>
            </w:r>
          </w:p>
          <w:p w14:paraId="30C9B6B6" w14:textId="77777777" w:rsidR="00782BE0" w:rsidRPr="00875DC9" w:rsidRDefault="00782BE0" w:rsidP="00A614A2">
            <w:pPr>
              <w:numPr>
                <w:ilvl w:val="0"/>
                <w:numId w:val="66"/>
              </w:numPr>
              <w:spacing w:after="0"/>
              <w:ind w:left="173" w:hanging="173"/>
              <w:jc w:val="left"/>
              <w:rPr>
                <w:rFonts w:ascii="Arial Narrow" w:hAnsi="Arial Narrow"/>
                <w:bCs/>
                <w:i/>
                <w:sz w:val="18"/>
                <w:szCs w:val="18"/>
                <w:lang w:val="en-GB"/>
              </w:rPr>
            </w:pPr>
            <w:r w:rsidRPr="00875DC9">
              <w:rPr>
                <w:rFonts w:ascii="Arial Narrow" w:hAnsi="Arial Narrow"/>
                <w:bCs/>
                <w:i/>
                <w:sz w:val="18"/>
                <w:szCs w:val="18"/>
                <w:lang w:val="en-GB"/>
              </w:rPr>
              <w:t>Proposed rural RE project proposals get funded, are constructed, and reach operational stage</w:t>
            </w:r>
          </w:p>
          <w:p w14:paraId="457339D6" w14:textId="77777777" w:rsidR="00782BE0" w:rsidRPr="00875DC9" w:rsidRDefault="00782BE0" w:rsidP="00A614A2">
            <w:pPr>
              <w:numPr>
                <w:ilvl w:val="0"/>
                <w:numId w:val="66"/>
              </w:numPr>
              <w:spacing w:after="0"/>
              <w:ind w:left="173" w:hanging="173"/>
              <w:jc w:val="left"/>
              <w:rPr>
                <w:rFonts w:ascii="Arial Narrow" w:hAnsi="Arial Narrow"/>
                <w:bCs/>
                <w:i/>
                <w:sz w:val="18"/>
                <w:szCs w:val="18"/>
                <w:lang w:val="en-GB"/>
              </w:rPr>
            </w:pPr>
            <w:r w:rsidRPr="00875DC9">
              <w:rPr>
                <w:rFonts w:ascii="Arial Narrow" w:hAnsi="Arial Narrow"/>
                <w:bCs/>
                <w:i/>
                <w:sz w:val="18"/>
                <w:szCs w:val="18"/>
                <w:lang w:val="en-GB"/>
              </w:rPr>
              <w:t>Ability and willingness to pay for electricity connection and monthly fees</w:t>
            </w:r>
          </w:p>
          <w:p w14:paraId="707E98C9" w14:textId="1CD90FA6" w:rsidR="00782BE0" w:rsidRPr="00875DC9" w:rsidRDefault="00782BE0" w:rsidP="00A614A2">
            <w:pPr>
              <w:numPr>
                <w:ilvl w:val="0"/>
                <w:numId w:val="66"/>
              </w:numPr>
              <w:spacing w:after="0"/>
              <w:ind w:left="173" w:hanging="173"/>
              <w:contextualSpacing/>
              <w:jc w:val="left"/>
              <w:rPr>
                <w:rFonts w:ascii="Arial Narrow" w:hAnsi="Arial Narrow"/>
                <w:i/>
                <w:sz w:val="18"/>
                <w:szCs w:val="18"/>
              </w:rPr>
            </w:pPr>
            <w:r w:rsidRPr="00875DC9">
              <w:rPr>
                <w:rFonts w:ascii="Arial Narrow" w:hAnsi="Arial Narrow"/>
                <w:i/>
                <w:sz w:val="18"/>
                <w:szCs w:val="18"/>
              </w:rPr>
              <w:t xml:space="preserve">DRD remains responsible for off-grid electrification and </w:t>
            </w:r>
            <w:r w:rsidRPr="00732BD8">
              <w:rPr>
                <w:rFonts w:ascii="Arial Narrow" w:hAnsi="Arial Narrow"/>
                <w:i/>
                <w:noProof/>
                <w:sz w:val="18"/>
                <w:szCs w:val="18"/>
              </w:rPr>
              <w:t>provide</w:t>
            </w:r>
            <w:r>
              <w:rPr>
                <w:rFonts w:ascii="Arial Narrow" w:hAnsi="Arial Narrow"/>
                <w:i/>
                <w:noProof/>
                <w:sz w:val="18"/>
                <w:szCs w:val="18"/>
              </w:rPr>
              <w:t>s</w:t>
            </w:r>
            <w:r w:rsidRPr="00875DC9">
              <w:rPr>
                <w:rFonts w:ascii="Arial Narrow" w:hAnsi="Arial Narrow"/>
                <w:i/>
                <w:sz w:val="18"/>
                <w:szCs w:val="18"/>
              </w:rPr>
              <w:t xml:space="preserve"> funding through rounds of Call for Proposals</w:t>
            </w:r>
          </w:p>
        </w:tc>
      </w:tr>
      <w:tr w:rsidR="007D6DB1" w:rsidRPr="00875DC9" w14:paraId="37A1BAE3" w14:textId="77777777" w:rsidTr="003D6D04">
        <w:trPr>
          <w:trHeight w:val="1072"/>
        </w:trPr>
        <w:tc>
          <w:tcPr>
            <w:tcW w:w="1555" w:type="dxa"/>
            <w:vMerge/>
            <w:shd w:val="clear" w:color="auto" w:fill="FBE4D5" w:themeFill="accent2" w:themeFillTint="33"/>
          </w:tcPr>
          <w:p w14:paraId="1BA4CC9A" w14:textId="77777777" w:rsidR="007D6DB1" w:rsidRPr="00875DC9" w:rsidRDefault="007D6DB1" w:rsidP="007D6DB1">
            <w:pPr>
              <w:spacing w:after="0"/>
              <w:jc w:val="left"/>
              <w:rPr>
                <w:rFonts w:ascii="Arial Narrow" w:hAnsi="Arial Narrow"/>
                <w:b/>
                <w:bCs/>
                <w:sz w:val="18"/>
                <w:szCs w:val="18"/>
              </w:rPr>
            </w:pPr>
          </w:p>
        </w:tc>
        <w:tc>
          <w:tcPr>
            <w:tcW w:w="2693" w:type="dxa"/>
          </w:tcPr>
          <w:p w14:paraId="1C49F854" w14:textId="5C85D9EF" w:rsidR="007D6DB1" w:rsidRPr="00875DC9" w:rsidRDefault="007D6DB1" w:rsidP="007D6DB1">
            <w:pPr>
              <w:numPr>
                <w:ilvl w:val="0"/>
                <w:numId w:val="21"/>
              </w:numPr>
              <w:ind w:left="204" w:hanging="283"/>
              <w:contextualSpacing/>
              <w:jc w:val="left"/>
              <w:rPr>
                <w:rFonts w:ascii="Arial Narrow" w:hAnsi="Arial Narrow"/>
                <w:sz w:val="18"/>
                <w:szCs w:val="18"/>
              </w:rPr>
            </w:pPr>
            <w:r w:rsidRPr="00875DC9">
              <w:rPr>
                <w:rFonts w:ascii="Arial Narrow" w:hAnsi="Arial Narrow"/>
                <w:sz w:val="18"/>
                <w:szCs w:val="18"/>
              </w:rPr>
              <w:t xml:space="preserve">Number of villages and/or projects off-grid areas that have off-grid RE </w:t>
            </w:r>
            <w:r>
              <w:rPr>
                <w:rFonts w:ascii="Arial Narrow" w:hAnsi="Arial Narrow"/>
                <w:sz w:val="18"/>
                <w:szCs w:val="18"/>
              </w:rPr>
              <w:t xml:space="preserve">hydro or solar </w:t>
            </w:r>
            <w:r w:rsidRPr="00875DC9">
              <w:rPr>
                <w:rFonts w:ascii="Arial Narrow" w:hAnsi="Arial Narrow"/>
                <w:sz w:val="18"/>
                <w:szCs w:val="18"/>
              </w:rPr>
              <w:t>mini-grid</w:t>
            </w:r>
            <w:r>
              <w:rPr>
                <w:rFonts w:ascii="Arial Narrow" w:hAnsi="Arial Narrow"/>
                <w:sz w:val="18"/>
                <w:szCs w:val="18"/>
              </w:rPr>
              <w:t xml:space="preserve"> (</w:t>
            </w:r>
            <w:r w:rsidRPr="00875DC9">
              <w:rPr>
                <w:rFonts w:ascii="Arial Narrow" w:hAnsi="Arial Narrow"/>
                <w:sz w:val="18"/>
                <w:szCs w:val="18"/>
              </w:rPr>
              <w:t>and SHS</w:t>
            </w:r>
            <w:r>
              <w:rPr>
                <w:rFonts w:ascii="Arial Narrow" w:hAnsi="Arial Narrow"/>
                <w:sz w:val="18"/>
                <w:szCs w:val="18"/>
              </w:rPr>
              <w:t xml:space="preserve"> </w:t>
            </w:r>
            <w:r w:rsidRPr="00875DC9">
              <w:rPr>
                <w:rFonts w:ascii="Arial Narrow" w:hAnsi="Arial Narrow"/>
                <w:sz w:val="18"/>
                <w:szCs w:val="18"/>
              </w:rPr>
              <w:t>systems</w:t>
            </w:r>
            <w:r>
              <w:rPr>
                <w:rFonts w:ascii="Arial Narrow" w:hAnsi="Arial Narrow"/>
                <w:sz w:val="18"/>
                <w:szCs w:val="18"/>
              </w:rPr>
              <w:t>)</w:t>
            </w:r>
            <w:r w:rsidRPr="00875DC9">
              <w:rPr>
                <w:rFonts w:ascii="Arial Narrow" w:hAnsi="Arial Narrow"/>
                <w:sz w:val="18"/>
                <w:szCs w:val="18"/>
              </w:rPr>
              <w:t xml:space="preserve"> linked with significant PUE</w:t>
            </w:r>
          </w:p>
        </w:tc>
        <w:tc>
          <w:tcPr>
            <w:tcW w:w="1559" w:type="dxa"/>
          </w:tcPr>
          <w:p w14:paraId="5CC873D3" w14:textId="1A31A333" w:rsidR="007D6DB1" w:rsidRPr="00875DC9" w:rsidRDefault="00782BE0" w:rsidP="007D6DB1">
            <w:pPr>
              <w:spacing w:after="0"/>
              <w:jc w:val="left"/>
              <w:rPr>
                <w:rFonts w:ascii="Arial Narrow" w:hAnsi="Arial Narrow"/>
                <w:bCs/>
                <w:sz w:val="18"/>
                <w:szCs w:val="18"/>
              </w:rPr>
            </w:pPr>
            <w:r>
              <w:rPr>
                <w:rFonts w:ascii="Arial Narrow" w:hAnsi="Arial Narrow"/>
                <w:bCs/>
                <w:sz w:val="18"/>
                <w:szCs w:val="18"/>
              </w:rPr>
              <w:t>N/A</w:t>
            </w:r>
          </w:p>
        </w:tc>
        <w:tc>
          <w:tcPr>
            <w:tcW w:w="2268" w:type="dxa"/>
          </w:tcPr>
          <w:p w14:paraId="1110402B" w14:textId="7360A6D3" w:rsidR="007D6DB1" w:rsidRPr="00D95868" w:rsidRDefault="007D6DB1" w:rsidP="007D6DB1">
            <w:pPr>
              <w:spacing w:after="0"/>
              <w:jc w:val="left"/>
              <w:rPr>
                <w:rFonts w:ascii="Arial Narrow" w:hAnsi="Arial Narrow"/>
                <w:bCs/>
                <w:sz w:val="18"/>
                <w:szCs w:val="18"/>
                <w:highlight w:val="yellow"/>
              </w:rPr>
            </w:pPr>
            <w:r w:rsidRPr="00D95868">
              <w:rPr>
                <w:rFonts w:ascii="Arial Narrow" w:hAnsi="Arial Narrow"/>
                <w:bCs/>
                <w:sz w:val="18"/>
                <w:szCs w:val="18"/>
                <w:highlight w:val="yellow"/>
              </w:rPr>
              <w:t xml:space="preserve">25% of villages (of the </w:t>
            </w:r>
            <w:r w:rsidR="008831AC">
              <w:rPr>
                <w:rFonts w:ascii="Arial Narrow" w:hAnsi="Arial Narrow"/>
                <w:bCs/>
                <w:sz w:val="18"/>
                <w:szCs w:val="18"/>
                <w:highlight w:val="yellow"/>
              </w:rPr>
              <w:t>15</w:t>
            </w:r>
            <w:r w:rsidRPr="00D95868">
              <w:rPr>
                <w:rFonts w:ascii="Arial Narrow" w:hAnsi="Arial Narrow"/>
                <w:bCs/>
                <w:sz w:val="18"/>
                <w:szCs w:val="18"/>
                <w:highlight w:val="yellow"/>
              </w:rPr>
              <w:t>, mentioned in Indicator 10) have off-grid systems with significant PUE</w:t>
            </w:r>
          </w:p>
        </w:tc>
        <w:tc>
          <w:tcPr>
            <w:tcW w:w="2410" w:type="dxa"/>
          </w:tcPr>
          <w:p w14:paraId="377A7548" w14:textId="2AF6ACC6" w:rsidR="007D6DB1" w:rsidRPr="00D95868" w:rsidRDefault="007D6DB1" w:rsidP="007D6DB1">
            <w:pPr>
              <w:spacing w:after="0"/>
              <w:jc w:val="left"/>
              <w:rPr>
                <w:rFonts w:ascii="Arial Narrow" w:hAnsi="Arial Narrow"/>
                <w:bCs/>
                <w:sz w:val="18"/>
                <w:szCs w:val="18"/>
                <w:highlight w:val="yellow"/>
              </w:rPr>
            </w:pPr>
            <w:r w:rsidRPr="00D95868">
              <w:rPr>
                <w:rFonts w:ascii="Arial Narrow" w:hAnsi="Arial Narrow"/>
                <w:bCs/>
                <w:sz w:val="18"/>
                <w:szCs w:val="18"/>
                <w:highlight w:val="yellow"/>
              </w:rPr>
              <w:t xml:space="preserve">25% of villages (of the </w:t>
            </w:r>
            <w:r w:rsidR="000E27C0" w:rsidRPr="00D95868">
              <w:rPr>
                <w:rFonts w:ascii="Arial Narrow" w:hAnsi="Arial Narrow"/>
                <w:bCs/>
                <w:sz w:val="18"/>
                <w:szCs w:val="18"/>
                <w:highlight w:val="yellow"/>
              </w:rPr>
              <w:t>3</w:t>
            </w:r>
            <w:r w:rsidR="008831AC">
              <w:rPr>
                <w:rFonts w:ascii="Arial Narrow" w:hAnsi="Arial Narrow"/>
                <w:bCs/>
                <w:sz w:val="18"/>
                <w:szCs w:val="18"/>
                <w:highlight w:val="yellow"/>
              </w:rPr>
              <w:t>0</w:t>
            </w:r>
            <w:r w:rsidRPr="00D95868">
              <w:rPr>
                <w:rFonts w:ascii="Arial Narrow" w:hAnsi="Arial Narrow"/>
                <w:bCs/>
                <w:sz w:val="18"/>
                <w:szCs w:val="18"/>
                <w:highlight w:val="yellow"/>
              </w:rPr>
              <w:t>, mentioned in Indicator 10) have off</w:t>
            </w:r>
            <w:r w:rsidRPr="00D95868">
              <w:rPr>
                <w:rFonts w:ascii="Arial Narrow" w:hAnsi="Arial Narrow"/>
                <w:bCs/>
                <w:noProof/>
                <w:sz w:val="18"/>
                <w:szCs w:val="18"/>
                <w:highlight w:val="yellow"/>
              </w:rPr>
              <w:t>-gr</w:t>
            </w:r>
            <w:r w:rsidRPr="00D95868">
              <w:rPr>
                <w:rFonts w:ascii="Arial Narrow" w:hAnsi="Arial Narrow"/>
                <w:bCs/>
                <w:sz w:val="18"/>
                <w:szCs w:val="18"/>
                <w:highlight w:val="yellow"/>
              </w:rPr>
              <w:t>id systems with significant PUE</w:t>
            </w:r>
          </w:p>
        </w:tc>
        <w:tc>
          <w:tcPr>
            <w:tcW w:w="3657" w:type="dxa"/>
            <w:vMerge/>
          </w:tcPr>
          <w:p w14:paraId="6FF225D1" w14:textId="77777777" w:rsidR="007D6DB1" w:rsidRPr="00875DC9" w:rsidRDefault="007D6DB1" w:rsidP="007D6DB1">
            <w:pPr>
              <w:spacing w:after="0"/>
              <w:jc w:val="left"/>
              <w:rPr>
                <w:rFonts w:ascii="Arial Narrow" w:hAnsi="Arial Narrow"/>
                <w:sz w:val="18"/>
                <w:szCs w:val="18"/>
              </w:rPr>
            </w:pPr>
          </w:p>
        </w:tc>
      </w:tr>
      <w:tr w:rsidR="007D6DB1" w:rsidRPr="00875DC9" w14:paraId="448A37E2" w14:textId="77777777" w:rsidTr="003D6D04">
        <w:trPr>
          <w:trHeight w:val="765"/>
        </w:trPr>
        <w:tc>
          <w:tcPr>
            <w:tcW w:w="1555" w:type="dxa"/>
            <w:shd w:val="clear" w:color="auto" w:fill="FBE4D5" w:themeFill="accent2" w:themeFillTint="33"/>
          </w:tcPr>
          <w:p w14:paraId="528B68F6" w14:textId="77777777" w:rsidR="007D6DB1" w:rsidRPr="00875DC9" w:rsidRDefault="007D6DB1" w:rsidP="007D6DB1">
            <w:pPr>
              <w:spacing w:after="0"/>
              <w:jc w:val="left"/>
              <w:rPr>
                <w:rFonts w:ascii="Arial Narrow" w:hAnsi="Arial Narrow"/>
                <w:b/>
                <w:bCs/>
                <w:sz w:val="18"/>
                <w:szCs w:val="18"/>
                <w:lang w:val="en-GB"/>
              </w:rPr>
            </w:pPr>
            <w:r w:rsidRPr="00875DC9">
              <w:rPr>
                <w:rFonts w:ascii="Arial Narrow" w:hAnsi="Arial Narrow"/>
                <w:b/>
                <w:bCs/>
                <w:sz w:val="18"/>
                <w:szCs w:val="18"/>
                <w:lang w:val="en-GB"/>
              </w:rPr>
              <w:t>Outcome 3b</w:t>
            </w:r>
          </w:p>
          <w:p w14:paraId="49467EAE" w14:textId="77777777" w:rsidR="007D6DB1" w:rsidRPr="00875DC9" w:rsidRDefault="007D6DB1" w:rsidP="007D6DB1">
            <w:pPr>
              <w:spacing w:after="0"/>
              <w:jc w:val="left"/>
              <w:rPr>
                <w:rFonts w:ascii="Arial Narrow" w:hAnsi="Arial Narrow"/>
                <w:b/>
                <w:bCs/>
                <w:sz w:val="18"/>
                <w:szCs w:val="18"/>
                <w:lang w:val="en-GB"/>
              </w:rPr>
            </w:pPr>
          </w:p>
          <w:p w14:paraId="3076C6D5" w14:textId="77777777"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Financial pro</w:t>
            </w:r>
            <w:r w:rsidRPr="00052F0E">
              <w:rPr>
                <w:rFonts w:ascii="Arial Narrow" w:hAnsi="Arial Narrow"/>
                <w:bCs/>
                <w:noProof/>
                <w:sz w:val="18"/>
                <w:szCs w:val="18"/>
              </w:rPr>
              <w:t>gramme</w:t>
            </w:r>
            <w:r w:rsidRPr="00875DC9">
              <w:rPr>
                <w:rFonts w:ascii="Arial Narrow" w:hAnsi="Arial Narrow"/>
                <w:bCs/>
                <w:sz w:val="18"/>
                <w:szCs w:val="18"/>
              </w:rPr>
              <w:t>s supported</w:t>
            </w:r>
          </w:p>
        </w:tc>
        <w:tc>
          <w:tcPr>
            <w:tcW w:w="2693" w:type="dxa"/>
          </w:tcPr>
          <w:p w14:paraId="57B6A940" w14:textId="6D43F26C" w:rsidR="007D6DB1" w:rsidRPr="00875DC9" w:rsidRDefault="007D6DB1" w:rsidP="007D6DB1">
            <w:pPr>
              <w:numPr>
                <w:ilvl w:val="0"/>
                <w:numId w:val="21"/>
              </w:numPr>
              <w:tabs>
                <w:tab w:val="left" w:pos="227"/>
                <w:tab w:val="left" w:pos="341"/>
              </w:tabs>
              <w:spacing w:after="0"/>
              <w:ind w:left="204" w:hanging="283"/>
              <w:jc w:val="left"/>
              <w:rPr>
                <w:rFonts w:ascii="Arial Narrow" w:hAnsi="Arial Narrow"/>
                <w:bCs/>
                <w:sz w:val="18"/>
                <w:szCs w:val="18"/>
              </w:rPr>
            </w:pPr>
            <w:r>
              <w:rPr>
                <w:rFonts w:ascii="Arial Narrow" w:hAnsi="Arial Narrow"/>
                <w:bCs/>
                <w:sz w:val="18"/>
                <w:szCs w:val="18"/>
                <w:lang w:bidi="en-US"/>
              </w:rPr>
              <w:t xml:space="preserve">Status of </w:t>
            </w:r>
            <w:r w:rsidRPr="00A1692D">
              <w:rPr>
                <w:rFonts w:ascii="Arial Narrow" w:hAnsi="Arial Narrow"/>
                <w:bCs/>
                <w:noProof/>
                <w:sz w:val="18"/>
                <w:szCs w:val="18"/>
                <w:lang w:bidi="en-US"/>
              </w:rPr>
              <w:t>loan</w:t>
            </w:r>
            <w:r>
              <w:rPr>
                <w:rFonts w:ascii="Arial Narrow" w:hAnsi="Arial Narrow"/>
                <w:bCs/>
                <w:sz w:val="18"/>
                <w:szCs w:val="18"/>
                <w:lang w:bidi="en-US"/>
              </w:rPr>
              <w:t xml:space="preserve"> and/or guarantee schemes</w:t>
            </w:r>
            <w:r w:rsidRPr="00875DC9">
              <w:rPr>
                <w:rFonts w:ascii="Arial Narrow" w:hAnsi="Arial Narrow"/>
                <w:bCs/>
                <w:sz w:val="18"/>
                <w:szCs w:val="18"/>
                <w:lang w:bidi="en-US"/>
              </w:rPr>
              <w:t xml:space="preserve"> to </w:t>
            </w:r>
            <w:r>
              <w:rPr>
                <w:rFonts w:ascii="Arial Narrow" w:hAnsi="Arial Narrow"/>
                <w:bCs/>
                <w:sz w:val="18"/>
                <w:szCs w:val="18"/>
                <w:lang w:bidi="en-US"/>
              </w:rPr>
              <w:t xml:space="preserve">energy access and PUE </w:t>
            </w:r>
            <w:r w:rsidRPr="00875DC9">
              <w:rPr>
                <w:rFonts w:ascii="Arial Narrow" w:hAnsi="Arial Narrow"/>
                <w:bCs/>
                <w:sz w:val="18"/>
                <w:szCs w:val="18"/>
                <w:lang w:bidi="en-US"/>
              </w:rPr>
              <w:t>projects under commercial or private sector financing</w:t>
            </w:r>
          </w:p>
        </w:tc>
        <w:tc>
          <w:tcPr>
            <w:tcW w:w="1559" w:type="dxa"/>
          </w:tcPr>
          <w:p w14:paraId="1587EE38" w14:textId="18D17EE8" w:rsidR="007D6DB1" w:rsidRPr="00875DC9" w:rsidRDefault="007D6DB1" w:rsidP="007D6DB1">
            <w:pPr>
              <w:spacing w:after="0"/>
              <w:jc w:val="left"/>
              <w:rPr>
                <w:rFonts w:ascii="Arial Narrow" w:hAnsi="Arial Narrow"/>
                <w:bCs/>
                <w:sz w:val="18"/>
                <w:szCs w:val="18"/>
              </w:rPr>
            </w:pPr>
            <w:r>
              <w:rPr>
                <w:rFonts w:ascii="Arial Narrow" w:hAnsi="Arial Narrow"/>
                <w:bCs/>
                <w:sz w:val="18"/>
                <w:szCs w:val="18"/>
              </w:rPr>
              <w:t>Apart from micro-finance, no commercial loans are provided for off-grid RE</w:t>
            </w:r>
          </w:p>
        </w:tc>
        <w:tc>
          <w:tcPr>
            <w:tcW w:w="2268" w:type="dxa"/>
            <w:shd w:val="clear" w:color="auto" w:fill="FFFFFF" w:themeFill="background1"/>
          </w:tcPr>
          <w:p w14:paraId="1ACA9863" w14:textId="0ADC84A1"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 xml:space="preserve">At </w:t>
            </w:r>
            <w:r>
              <w:rPr>
                <w:rFonts w:ascii="Arial Narrow" w:hAnsi="Arial Narrow"/>
                <w:bCs/>
                <w:sz w:val="18"/>
                <w:szCs w:val="18"/>
              </w:rPr>
              <w:t>least one financial</w:t>
            </w:r>
            <w:r w:rsidRPr="00875DC9">
              <w:rPr>
                <w:rFonts w:ascii="Arial Narrow" w:hAnsi="Arial Narrow"/>
                <w:bCs/>
                <w:sz w:val="18"/>
                <w:szCs w:val="18"/>
              </w:rPr>
              <w:t xml:space="preserve"> service provider </w:t>
            </w:r>
            <w:r>
              <w:rPr>
                <w:rFonts w:ascii="Arial Narrow" w:hAnsi="Arial Narrow"/>
                <w:bCs/>
                <w:sz w:val="18"/>
                <w:szCs w:val="18"/>
              </w:rPr>
              <w:t>(domestic banks) provide loans to project developers/RE comp</w:t>
            </w:r>
            <w:r w:rsidRPr="00052F0E">
              <w:rPr>
                <w:rFonts w:ascii="Arial Narrow" w:hAnsi="Arial Narrow"/>
                <w:bCs/>
                <w:noProof/>
                <w:sz w:val="18"/>
                <w:szCs w:val="18"/>
              </w:rPr>
              <w:t>anies for o</w:t>
            </w:r>
            <w:r>
              <w:rPr>
                <w:rFonts w:ascii="Arial Narrow" w:hAnsi="Arial Narrow"/>
                <w:bCs/>
                <w:sz w:val="18"/>
                <w:szCs w:val="18"/>
              </w:rPr>
              <w:t>ff-grid RE projects, and/or at least one guarantee scheme set up</w:t>
            </w:r>
          </w:p>
        </w:tc>
        <w:tc>
          <w:tcPr>
            <w:tcW w:w="2410" w:type="dxa"/>
            <w:shd w:val="clear" w:color="auto" w:fill="FFFFFF" w:themeFill="background1"/>
          </w:tcPr>
          <w:p w14:paraId="6944D0B9" w14:textId="4597BAE0" w:rsidR="007D6DB1" w:rsidRPr="00875DC9" w:rsidRDefault="007D6DB1" w:rsidP="007D6DB1">
            <w:pPr>
              <w:spacing w:after="0"/>
              <w:jc w:val="left"/>
              <w:rPr>
                <w:rFonts w:ascii="Arial Narrow" w:hAnsi="Arial Narrow"/>
                <w:bCs/>
                <w:sz w:val="18"/>
                <w:szCs w:val="18"/>
              </w:rPr>
            </w:pPr>
            <w:r w:rsidRPr="00875DC9">
              <w:rPr>
                <w:rFonts w:ascii="Arial Narrow" w:hAnsi="Arial Narrow"/>
                <w:bCs/>
                <w:sz w:val="18"/>
                <w:szCs w:val="18"/>
              </w:rPr>
              <w:t xml:space="preserve">At </w:t>
            </w:r>
            <w:r>
              <w:rPr>
                <w:rFonts w:ascii="Arial Narrow" w:hAnsi="Arial Narrow"/>
                <w:bCs/>
                <w:sz w:val="18"/>
                <w:szCs w:val="18"/>
              </w:rPr>
              <w:t>least three financial</w:t>
            </w:r>
            <w:r w:rsidRPr="00875DC9">
              <w:rPr>
                <w:rFonts w:ascii="Arial Narrow" w:hAnsi="Arial Narrow"/>
                <w:bCs/>
                <w:sz w:val="18"/>
                <w:szCs w:val="18"/>
              </w:rPr>
              <w:t xml:space="preserve"> service provider</w:t>
            </w:r>
            <w:r>
              <w:rPr>
                <w:rFonts w:ascii="Arial Narrow" w:hAnsi="Arial Narrow"/>
                <w:bCs/>
                <w:sz w:val="18"/>
                <w:szCs w:val="18"/>
              </w:rPr>
              <w:t>s</w:t>
            </w:r>
            <w:r w:rsidRPr="00875DC9">
              <w:rPr>
                <w:rFonts w:ascii="Arial Narrow" w:hAnsi="Arial Narrow"/>
                <w:bCs/>
                <w:sz w:val="18"/>
                <w:szCs w:val="18"/>
              </w:rPr>
              <w:t xml:space="preserve"> </w:t>
            </w:r>
            <w:r>
              <w:rPr>
                <w:rFonts w:ascii="Arial Narrow" w:hAnsi="Arial Narrow"/>
                <w:bCs/>
                <w:sz w:val="18"/>
                <w:szCs w:val="18"/>
              </w:rPr>
              <w:t>(domestic banks) provide loans to project developers/RE companies for off-grid RE projects, and/or at least one guarantee scheme (for RE loans or loan portfolio) set up</w:t>
            </w:r>
          </w:p>
        </w:tc>
        <w:tc>
          <w:tcPr>
            <w:tcW w:w="3657" w:type="dxa"/>
          </w:tcPr>
          <w:p w14:paraId="10084358" w14:textId="77777777" w:rsidR="007D6DB1" w:rsidRPr="00875DC9" w:rsidRDefault="007D6DB1" w:rsidP="007D6DB1">
            <w:pPr>
              <w:numPr>
                <w:ilvl w:val="0"/>
                <w:numId w:val="68"/>
              </w:numPr>
              <w:ind w:left="172" w:hanging="172"/>
              <w:contextualSpacing/>
              <w:rPr>
                <w:rFonts w:ascii="Arial Narrow" w:hAnsi="Arial Narrow"/>
                <w:sz w:val="18"/>
                <w:szCs w:val="18"/>
              </w:rPr>
            </w:pPr>
            <w:r w:rsidRPr="00875DC9">
              <w:rPr>
                <w:rFonts w:ascii="Arial Narrow" w:hAnsi="Arial Narrow"/>
                <w:sz w:val="18"/>
                <w:szCs w:val="18"/>
              </w:rPr>
              <w:t>Individual project design reports and funding proposals (rural RE and PUE)</w:t>
            </w:r>
          </w:p>
          <w:p w14:paraId="280C3D4B" w14:textId="77777777" w:rsidR="007D6DB1" w:rsidRPr="00875DC9" w:rsidRDefault="007D6DB1" w:rsidP="007D6DB1">
            <w:pPr>
              <w:numPr>
                <w:ilvl w:val="0"/>
                <w:numId w:val="68"/>
              </w:numPr>
              <w:ind w:left="172" w:hanging="172"/>
              <w:contextualSpacing/>
              <w:rPr>
                <w:rFonts w:ascii="Arial Narrow" w:hAnsi="Arial Narrow"/>
                <w:sz w:val="18"/>
                <w:szCs w:val="18"/>
              </w:rPr>
            </w:pPr>
            <w:r w:rsidRPr="00875DC9">
              <w:rPr>
                <w:rFonts w:ascii="Arial Narrow" w:hAnsi="Arial Narrow"/>
                <w:sz w:val="18"/>
                <w:szCs w:val="18"/>
              </w:rPr>
              <w:t>Project (progress) reports</w:t>
            </w:r>
          </w:p>
          <w:p w14:paraId="7898342B" w14:textId="77777777" w:rsidR="007D6DB1" w:rsidRPr="00875DC9" w:rsidRDefault="007D6DB1" w:rsidP="007D6DB1">
            <w:pPr>
              <w:spacing w:after="0"/>
              <w:ind w:left="30"/>
              <w:jc w:val="left"/>
              <w:rPr>
                <w:rFonts w:ascii="Arial Narrow" w:hAnsi="Arial Narrow"/>
                <w:sz w:val="18"/>
                <w:szCs w:val="18"/>
              </w:rPr>
            </w:pPr>
          </w:p>
          <w:p w14:paraId="0216523B" w14:textId="77777777" w:rsidR="007D6DB1" w:rsidRPr="00875DC9" w:rsidRDefault="007D6DB1" w:rsidP="007D6DB1">
            <w:pPr>
              <w:spacing w:after="0"/>
              <w:ind w:left="30"/>
              <w:jc w:val="left"/>
              <w:rPr>
                <w:rFonts w:ascii="Arial Narrow" w:hAnsi="Arial Narrow"/>
                <w:i/>
                <w:sz w:val="18"/>
                <w:szCs w:val="18"/>
                <w:u w:val="single"/>
              </w:rPr>
            </w:pPr>
            <w:r w:rsidRPr="00875DC9">
              <w:rPr>
                <w:rFonts w:ascii="Arial Narrow" w:hAnsi="Arial Narrow"/>
                <w:i/>
                <w:sz w:val="18"/>
                <w:szCs w:val="18"/>
                <w:u w:val="single"/>
              </w:rPr>
              <w:t>Assumptions:</w:t>
            </w:r>
          </w:p>
          <w:p w14:paraId="70F6BBA9" w14:textId="18B49276" w:rsidR="007D6DB1" w:rsidRPr="00875DC9" w:rsidRDefault="007D6DB1" w:rsidP="003D6D04">
            <w:pPr>
              <w:spacing w:after="0"/>
              <w:contextualSpacing/>
              <w:jc w:val="left"/>
              <w:rPr>
                <w:rFonts w:ascii="Arial Narrow" w:hAnsi="Arial Narrow"/>
                <w:sz w:val="18"/>
                <w:szCs w:val="18"/>
              </w:rPr>
            </w:pPr>
            <w:r w:rsidRPr="003D6D04">
              <w:rPr>
                <w:rFonts w:ascii="Arial Narrow" w:hAnsi="Arial Narrow"/>
                <w:i/>
                <w:sz w:val="18"/>
                <w:szCs w:val="18"/>
              </w:rPr>
              <w:t xml:space="preserve">Private sector investors. Micro-finance organizations, and </w:t>
            </w:r>
            <w:r w:rsidRPr="003D6D04">
              <w:rPr>
                <w:rFonts w:ascii="Arial Narrow" w:hAnsi="Arial Narrow"/>
                <w:i/>
                <w:noProof/>
                <w:sz w:val="18"/>
                <w:szCs w:val="18"/>
              </w:rPr>
              <w:t xml:space="preserve">local </w:t>
            </w:r>
            <w:r w:rsidRPr="003D6D04">
              <w:rPr>
                <w:rFonts w:ascii="Arial Narrow" w:hAnsi="Arial Narrow"/>
                <w:i/>
                <w:sz w:val="18"/>
                <w:szCs w:val="18"/>
              </w:rPr>
              <w:t>banks interested in lending for rural energy access projects</w:t>
            </w:r>
          </w:p>
        </w:tc>
      </w:tr>
      <w:bookmarkEnd w:id="105"/>
    </w:tbl>
    <w:p w14:paraId="7240291A" w14:textId="7000F443" w:rsidR="0053408E" w:rsidRDefault="0053408E" w:rsidP="003B2A79"/>
    <w:p w14:paraId="6C87E7F1" w14:textId="5163CD85" w:rsidR="0081384D" w:rsidRPr="0003763F" w:rsidRDefault="0081384D" w:rsidP="003B2A79">
      <w:pPr>
        <w:sectPr w:rsidR="0081384D" w:rsidRPr="0003763F" w:rsidSect="007B535B">
          <w:pgSz w:w="15840" w:h="12240" w:orient="landscape" w:code="1"/>
          <w:pgMar w:top="1134" w:right="1440" w:bottom="1134" w:left="1134" w:header="720" w:footer="432" w:gutter="0"/>
          <w:cols w:space="708"/>
          <w:docGrid w:linePitch="360"/>
        </w:sectPr>
      </w:pPr>
    </w:p>
    <w:p w14:paraId="12F8F28C" w14:textId="77777777" w:rsidR="005A03BB" w:rsidRDefault="005A03BB" w:rsidP="005A03BB">
      <w:bookmarkStart w:id="106" w:name="_Toc207800914"/>
      <w:bookmarkStart w:id="107" w:name="_Toc407785522"/>
      <w:bookmarkEnd w:id="89"/>
    </w:p>
    <w:p w14:paraId="2275C362" w14:textId="3E7BAFCF" w:rsidR="0053408E" w:rsidRPr="0003763F" w:rsidRDefault="0053408E" w:rsidP="0017355F">
      <w:pPr>
        <w:pStyle w:val="Heading1"/>
        <w:spacing w:before="0"/>
        <w:ind w:left="567" w:hanging="567"/>
        <w:rPr>
          <w:rFonts w:ascii="Calibri" w:hAnsi="Calibri"/>
        </w:rPr>
      </w:pPr>
      <w:bookmarkStart w:id="108" w:name="_Toc497848310"/>
      <w:bookmarkStart w:id="109" w:name="_Toc9396160"/>
      <w:r w:rsidRPr="0003763F">
        <w:rPr>
          <w:rFonts w:ascii="Calibri" w:hAnsi="Calibri"/>
        </w:rPr>
        <w:t>Monitoring and Evaluation (M&amp;E) Plan</w:t>
      </w:r>
      <w:bookmarkEnd w:id="108"/>
      <w:bookmarkEnd w:id="109"/>
    </w:p>
    <w:p w14:paraId="70A8F14F" w14:textId="61BB6957" w:rsidR="00E0026F" w:rsidRDefault="00E0026F" w:rsidP="00E336E5">
      <w:pPr>
        <w:spacing w:after="0"/>
        <w:jc w:val="left"/>
        <w:rPr>
          <w:rFonts w:cs="Calibri"/>
          <w:szCs w:val="20"/>
        </w:rPr>
      </w:pPr>
    </w:p>
    <w:p w14:paraId="4EBFFC6A" w14:textId="65848ADD" w:rsidR="002A0032" w:rsidRDefault="00780107" w:rsidP="00780107">
      <w:pPr>
        <w:spacing w:after="0"/>
        <w:rPr>
          <w:rFonts w:cs="Calibri"/>
          <w:szCs w:val="20"/>
        </w:rPr>
      </w:pPr>
      <w:r w:rsidRPr="0003763F">
        <w:rPr>
          <w:rFonts w:cs="Calibri"/>
          <w:szCs w:val="20"/>
        </w:rPr>
        <w:t xml:space="preserve">The project results will be monitored annually and evaluated periodically during project implementation to ensure the project effectively achieves these results. </w:t>
      </w:r>
      <w:r w:rsidR="002A0032" w:rsidRPr="002A0032">
        <w:rPr>
          <w:rFonts w:cs="Calibri"/>
          <w:szCs w:val="20"/>
        </w:rPr>
        <w:t xml:space="preserve">The </w:t>
      </w:r>
      <w:r w:rsidR="002A0032" w:rsidRPr="008E1EE1">
        <w:rPr>
          <w:rFonts w:cs="Calibri"/>
          <w:b/>
          <w:szCs w:val="20"/>
        </w:rPr>
        <w:t>Project Results Framework</w:t>
      </w:r>
      <w:r w:rsidR="002A0032" w:rsidRPr="002A0032">
        <w:rPr>
          <w:rFonts w:cs="Calibri"/>
          <w:szCs w:val="20"/>
        </w:rPr>
        <w:t xml:space="preserve"> </w:t>
      </w:r>
      <w:r w:rsidR="002A0032">
        <w:rPr>
          <w:rFonts w:cs="Calibri"/>
          <w:szCs w:val="20"/>
        </w:rPr>
        <w:t>(</w:t>
      </w:r>
      <w:r w:rsidR="002A0032" w:rsidRPr="002A0032">
        <w:rPr>
          <w:rFonts w:cs="Calibri"/>
          <w:szCs w:val="20"/>
        </w:rPr>
        <w:t>presented in</w:t>
      </w:r>
      <w:r w:rsidR="002A0032">
        <w:rPr>
          <w:rFonts w:cs="Calibri"/>
          <w:szCs w:val="20"/>
        </w:rPr>
        <w:t xml:space="preserve"> the previous </w:t>
      </w:r>
      <w:r w:rsidR="000654BB">
        <w:rPr>
          <w:rFonts w:cs="Calibri"/>
          <w:szCs w:val="20"/>
        </w:rPr>
        <w:t>Chapter 6</w:t>
      </w:r>
      <w:r w:rsidR="002A0032">
        <w:rPr>
          <w:rFonts w:cs="Calibri"/>
          <w:szCs w:val="20"/>
        </w:rPr>
        <w:t xml:space="preserve">) </w:t>
      </w:r>
      <w:r w:rsidR="002A0032" w:rsidRPr="002A0032">
        <w:rPr>
          <w:rFonts w:cs="Calibri"/>
          <w:szCs w:val="20"/>
        </w:rPr>
        <w:t xml:space="preserve">includes </w:t>
      </w:r>
      <w:r w:rsidR="002A0032" w:rsidRPr="008E1EE1">
        <w:rPr>
          <w:rFonts w:cs="Calibri"/>
          <w:i/>
          <w:szCs w:val="20"/>
        </w:rPr>
        <w:t>SMART indicators</w:t>
      </w:r>
      <w:r w:rsidR="002A0032" w:rsidRPr="002A0032">
        <w:rPr>
          <w:rFonts w:cs="Calibri"/>
          <w:szCs w:val="20"/>
        </w:rPr>
        <w:t xml:space="preserve"> for each expected outcome as well as end-of-project targets. These indicators along with the key deliverables and benchmarks included in will be the main tools for assessing project implementation progress and </w:t>
      </w:r>
      <w:r w:rsidR="00E66BB8">
        <w:rPr>
          <w:rFonts w:cs="Calibri"/>
          <w:szCs w:val="20"/>
        </w:rPr>
        <w:t xml:space="preserve">determining </w:t>
      </w:r>
      <w:r w:rsidR="002A0032" w:rsidRPr="002A0032">
        <w:rPr>
          <w:rFonts w:cs="Calibri"/>
          <w:szCs w:val="20"/>
        </w:rPr>
        <w:t>whether project results are being achieved.</w:t>
      </w:r>
    </w:p>
    <w:p w14:paraId="5B35E481" w14:textId="3D8C20AD" w:rsidR="002A0032" w:rsidRDefault="002A0032" w:rsidP="00780107">
      <w:pPr>
        <w:spacing w:after="0"/>
        <w:rPr>
          <w:rFonts w:cs="Calibri"/>
          <w:szCs w:val="20"/>
        </w:rPr>
      </w:pPr>
    </w:p>
    <w:p w14:paraId="2E87B9D3" w14:textId="4189A8F2" w:rsidR="002A0032" w:rsidRPr="008E1EE1" w:rsidRDefault="002A0032" w:rsidP="00780107">
      <w:pPr>
        <w:spacing w:after="0"/>
        <w:rPr>
          <w:rFonts w:cs="Calibri"/>
          <w:szCs w:val="20"/>
        </w:rPr>
      </w:pPr>
      <w:r w:rsidRPr="002A0032">
        <w:rPr>
          <w:rFonts w:cs="Calibri"/>
          <w:szCs w:val="20"/>
        </w:rPr>
        <w:t xml:space="preserve">The project will comply with </w:t>
      </w:r>
      <w:r w:rsidRPr="0062796D">
        <w:rPr>
          <w:rFonts w:cs="Calibri"/>
          <w:szCs w:val="20"/>
        </w:rPr>
        <w:t>UNDP</w:t>
      </w:r>
      <w:r w:rsidRPr="002A0032">
        <w:rPr>
          <w:rFonts w:cs="Calibri"/>
          <w:szCs w:val="20"/>
        </w:rPr>
        <w:t xml:space="preserve"> standard monitoring, reporting </w:t>
      </w:r>
      <w:r w:rsidRPr="008132C5">
        <w:rPr>
          <w:rFonts w:cs="Calibri"/>
          <w:noProof/>
          <w:szCs w:val="20"/>
        </w:rPr>
        <w:t>and</w:t>
      </w:r>
      <w:r w:rsidRPr="002A0032">
        <w:rPr>
          <w:rFonts w:cs="Calibri"/>
          <w:szCs w:val="20"/>
        </w:rPr>
        <w:t xml:space="preserve"> evaluation procedures</w:t>
      </w:r>
      <w:r>
        <w:rPr>
          <w:rFonts w:cs="Calibri"/>
          <w:szCs w:val="20"/>
        </w:rPr>
        <w:t xml:space="preserve">. Mandatory </w:t>
      </w:r>
      <w:r w:rsidRPr="002A0032">
        <w:rPr>
          <w:rFonts w:cs="Calibri"/>
          <w:szCs w:val="20"/>
        </w:rPr>
        <w:t>GEF-specific M&amp;E requirements (</w:t>
      </w:r>
      <w:r w:rsidR="009617F8">
        <w:rPr>
          <w:rFonts w:cs="Calibri"/>
          <w:szCs w:val="20"/>
        </w:rPr>
        <w:t xml:space="preserve">summarized </w:t>
      </w:r>
      <w:r w:rsidR="009617F8" w:rsidRPr="00503021">
        <w:rPr>
          <w:rFonts w:cs="Calibri"/>
          <w:szCs w:val="20"/>
        </w:rPr>
        <w:t xml:space="preserve">in </w:t>
      </w:r>
      <w:r w:rsidR="00FA046F" w:rsidRPr="008926B5">
        <w:rPr>
          <w:rFonts w:cs="Calibri"/>
          <w:color w:val="2E74B5" w:themeColor="accent5" w:themeShade="BF"/>
          <w:szCs w:val="20"/>
          <w:highlight w:val="yellow"/>
        </w:rPr>
        <w:fldChar w:fldCharType="begin"/>
      </w:r>
      <w:r w:rsidR="00FA046F" w:rsidRPr="008926B5">
        <w:rPr>
          <w:rFonts w:cs="Calibri"/>
          <w:color w:val="2E74B5" w:themeColor="accent5" w:themeShade="BF"/>
          <w:szCs w:val="20"/>
        </w:rPr>
        <w:instrText xml:space="preserve"> REF _Ref496468069 \h </w:instrText>
      </w:r>
      <w:r w:rsidR="00FA046F" w:rsidRPr="008926B5">
        <w:rPr>
          <w:rFonts w:cs="Calibri"/>
          <w:color w:val="2E74B5" w:themeColor="accent5" w:themeShade="BF"/>
          <w:szCs w:val="20"/>
          <w:highlight w:val="yellow"/>
        </w:rPr>
        <w:instrText xml:space="preserve"> \* MERGEFORMAT </w:instrText>
      </w:r>
      <w:r w:rsidR="00FA046F" w:rsidRPr="008926B5">
        <w:rPr>
          <w:rFonts w:cs="Calibri"/>
          <w:color w:val="2E74B5" w:themeColor="accent5" w:themeShade="BF"/>
          <w:szCs w:val="20"/>
          <w:highlight w:val="yellow"/>
        </w:rPr>
      </w:r>
      <w:r w:rsidR="00FA046F" w:rsidRPr="008926B5">
        <w:rPr>
          <w:rFonts w:cs="Calibri"/>
          <w:color w:val="2E74B5" w:themeColor="accent5" w:themeShade="BF"/>
          <w:szCs w:val="20"/>
          <w:highlight w:val="yellow"/>
        </w:rPr>
        <w:fldChar w:fldCharType="separate"/>
      </w:r>
      <w:r w:rsidR="002C1700" w:rsidRPr="008F6C2F">
        <w:rPr>
          <w:rFonts w:cs="Calibri"/>
          <w:color w:val="2E74B5" w:themeColor="accent5" w:themeShade="BF"/>
          <w:szCs w:val="20"/>
        </w:rPr>
        <w:t xml:space="preserve">Exhibit </w:t>
      </w:r>
      <w:r w:rsidR="002C1700" w:rsidRPr="008F6C2F">
        <w:rPr>
          <w:rFonts w:cs="Calibri"/>
          <w:noProof/>
          <w:color w:val="2E74B5" w:themeColor="accent5" w:themeShade="BF"/>
          <w:szCs w:val="20"/>
        </w:rPr>
        <w:t>11</w:t>
      </w:r>
      <w:r w:rsidR="002C1700" w:rsidRPr="001A679B">
        <w:rPr>
          <w:rFonts w:ascii="Arial" w:hAnsi="Arial" w:cs="Arial"/>
          <w:b/>
          <w:color w:val="2E74B5"/>
          <w:sz w:val="18"/>
        </w:rPr>
        <w:tab/>
      </w:r>
      <w:r w:rsidR="00FA046F" w:rsidRPr="008926B5">
        <w:rPr>
          <w:rFonts w:cs="Calibri"/>
          <w:color w:val="2E74B5" w:themeColor="accent5" w:themeShade="BF"/>
          <w:szCs w:val="20"/>
          <w:highlight w:val="yellow"/>
        </w:rPr>
        <w:fldChar w:fldCharType="end"/>
      </w:r>
      <w:r w:rsidR="00FA046F" w:rsidRPr="008926B5">
        <w:rPr>
          <w:rFonts w:cs="Calibri"/>
          <w:color w:val="2E74B5" w:themeColor="accent5" w:themeShade="BF"/>
          <w:szCs w:val="20"/>
        </w:rPr>
        <w:t xml:space="preserve"> </w:t>
      </w:r>
      <w:r w:rsidR="009617F8">
        <w:rPr>
          <w:rFonts w:cs="Calibri"/>
          <w:szCs w:val="20"/>
        </w:rPr>
        <w:t xml:space="preserve">and outlined below) </w:t>
      </w:r>
      <w:r w:rsidRPr="002A0032">
        <w:rPr>
          <w:rFonts w:cs="Calibri"/>
          <w:szCs w:val="20"/>
        </w:rPr>
        <w:t xml:space="preserve">will be undertaken in accordance with the  </w:t>
      </w:r>
      <w:hyperlink r:id="rId88" w:history="1">
        <w:r w:rsidRPr="002A0032">
          <w:rPr>
            <w:rFonts w:cs="Calibri"/>
            <w:color w:val="0000FF"/>
            <w:szCs w:val="20"/>
            <w:u w:val="single"/>
          </w:rPr>
          <w:t>GEF M&amp;E policy</w:t>
        </w:r>
      </w:hyperlink>
      <w:r w:rsidRPr="002A0032">
        <w:rPr>
          <w:rFonts w:cs="Calibri"/>
          <w:szCs w:val="20"/>
        </w:rPr>
        <w:t xml:space="preserve"> and other relevant GEF policies. </w:t>
      </w:r>
      <w:r>
        <w:rPr>
          <w:rFonts w:cs="Calibri"/>
          <w:szCs w:val="20"/>
        </w:rPr>
        <w:t>Also, p</w:t>
      </w:r>
      <w:r w:rsidRPr="002A0032">
        <w:rPr>
          <w:rFonts w:cs="Calibri"/>
          <w:szCs w:val="20"/>
        </w:rPr>
        <w:t xml:space="preserve">roject-level monitoring and evaluation will be undertaken in compliance with UNDP requirements as outlined in the </w:t>
      </w:r>
      <w:hyperlink r:id="rId89" w:history="1">
        <w:r w:rsidRPr="002A0032">
          <w:rPr>
            <w:rFonts w:cs="Calibri"/>
            <w:color w:val="0000FF"/>
            <w:szCs w:val="20"/>
            <w:u w:val="single"/>
          </w:rPr>
          <w:t>UNDP POPP</w:t>
        </w:r>
      </w:hyperlink>
      <w:r w:rsidRPr="002A0032">
        <w:rPr>
          <w:rFonts w:cs="Calibri"/>
          <w:color w:val="0000FF"/>
          <w:szCs w:val="20"/>
          <w:u w:val="single"/>
        </w:rPr>
        <w:t xml:space="preserve"> </w:t>
      </w:r>
      <w:r w:rsidRPr="008E1EE1">
        <w:rPr>
          <w:rFonts w:cs="Calibri"/>
          <w:szCs w:val="20"/>
        </w:rPr>
        <w:t xml:space="preserve">and </w:t>
      </w:r>
      <w:hyperlink r:id="rId90" w:history="1">
        <w:r w:rsidRPr="002A0032">
          <w:rPr>
            <w:rFonts w:cs="Calibri"/>
            <w:color w:val="0000FF"/>
            <w:szCs w:val="20"/>
            <w:u w:val="single"/>
          </w:rPr>
          <w:t>UNDP Evaluation Policy</w:t>
        </w:r>
      </w:hyperlink>
      <w:r>
        <w:rPr>
          <w:rFonts w:cs="Calibri"/>
          <w:color w:val="0000FF"/>
          <w:szCs w:val="20"/>
          <w:u w:val="single"/>
        </w:rPr>
        <w:t xml:space="preserve">. </w:t>
      </w:r>
      <w:r w:rsidR="008E1EE1" w:rsidRPr="008E1EE1">
        <w:rPr>
          <w:rFonts w:cs="Calibri"/>
          <w:szCs w:val="20"/>
        </w:rPr>
        <w:t xml:space="preserve">In addition to these mandatory UNDP and GEF M&amp;E requirements, other M&amp;E activities deemed necessary to support project-level adaptive management will be agreed </w:t>
      </w:r>
      <w:r w:rsidR="00E66BB8">
        <w:rPr>
          <w:rFonts w:cs="Calibri"/>
          <w:szCs w:val="20"/>
        </w:rPr>
        <w:t xml:space="preserve">upon </w:t>
      </w:r>
      <w:r w:rsidR="008E1EE1" w:rsidRPr="008E1EE1">
        <w:rPr>
          <w:rFonts w:cs="Calibri"/>
          <w:szCs w:val="20"/>
        </w:rPr>
        <w:t>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0654BB" w:rsidRPr="000654BB">
        <w:t xml:space="preserve"> </w:t>
      </w:r>
      <w:r w:rsidR="000654BB" w:rsidRPr="000654BB">
        <w:rPr>
          <w:rFonts w:cs="Calibri"/>
          <w:szCs w:val="20"/>
        </w:rPr>
        <w:t>The GEF Operational Focal Point will strive to ensure consistency in 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p>
    <w:p w14:paraId="5705EEE7" w14:textId="77777777" w:rsidR="002A0032" w:rsidRDefault="002A0032" w:rsidP="00780107">
      <w:pPr>
        <w:spacing w:after="0"/>
        <w:rPr>
          <w:rFonts w:cs="Calibri"/>
          <w:szCs w:val="20"/>
        </w:rPr>
      </w:pPr>
    </w:p>
    <w:p w14:paraId="43CE5155" w14:textId="12578E69" w:rsidR="002A0032" w:rsidRDefault="002A0032" w:rsidP="00780107">
      <w:pPr>
        <w:spacing w:after="0"/>
        <w:rPr>
          <w:rFonts w:cs="Calibri"/>
          <w:szCs w:val="20"/>
        </w:rPr>
      </w:pPr>
      <w:r w:rsidRPr="002A0032">
        <w:rPr>
          <w:rFonts w:cs="Calibri"/>
          <w:szCs w:val="20"/>
        </w:rPr>
        <w:t xml:space="preserve">The </w:t>
      </w:r>
      <w:r w:rsidRPr="002A0032">
        <w:rPr>
          <w:rFonts w:cs="Calibri"/>
          <w:b/>
          <w:szCs w:val="20"/>
        </w:rPr>
        <w:t>M&amp;E plan</w:t>
      </w:r>
      <w:r w:rsidRPr="002A0032">
        <w:rPr>
          <w:rFonts w:cs="Calibri"/>
          <w:szCs w:val="20"/>
        </w:rPr>
        <w:t xml:space="preserve">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Unit but other project partners will have responsibilities to collect specific information to track the indicators. It is the responsibility of the Project Manager to inform </w:t>
      </w:r>
      <w:r w:rsidR="002B5029">
        <w:rPr>
          <w:rFonts w:cs="Calibri"/>
          <w:szCs w:val="20"/>
        </w:rPr>
        <w:t>UNDP</w:t>
      </w:r>
      <w:r w:rsidRPr="002A0032">
        <w:rPr>
          <w:rFonts w:cs="Calibri"/>
          <w:szCs w:val="20"/>
        </w:rPr>
        <w:t xml:space="preserve"> of any delays or difficulties faced during implementation so that the appropriate support or corrective measures can be adopted in a timely fashion.</w:t>
      </w:r>
    </w:p>
    <w:p w14:paraId="26A624B3" w14:textId="4EDAA4FE" w:rsidR="002A0032" w:rsidRDefault="002A0032" w:rsidP="00780107">
      <w:pPr>
        <w:spacing w:after="0"/>
        <w:rPr>
          <w:rFonts w:cs="Calibri"/>
          <w:szCs w:val="20"/>
        </w:rPr>
      </w:pPr>
    </w:p>
    <w:p w14:paraId="468E8C36" w14:textId="77777777" w:rsidR="008E1EE1" w:rsidRPr="008E1EE1" w:rsidRDefault="008E1EE1" w:rsidP="008E1EE1">
      <w:pPr>
        <w:spacing w:after="120"/>
        <w:rPr>
          <w:rFonts w:cs="Calibri"/>
          <w:b/>
          <w:szCs w:val="20"/>
        </w:rPr>
      </w:pPr>
      <w:r w:rsidRPr="008E1EE1">
        <w:rPr>
          <w:rFonts w:cs="Calibri"/>
          <w:b/>
          <w:szCs w:val="20"/>
        </w:rPr>
        <w:t>M&amp;E oversight and monitoring responsibilities:</w:t>
      </w:r>
    </w:p>
    <w:p w14:paraId="65A5DA1E" w14:textId="46FD57EA" w:rsidR="008E1EE1" w:rsidRPr="008E1EE1" w:rsidRDefault="008E1EE1" w:rsidP="008E1EE1">
      <w:pPr>
        <w:spacing w:after="0"/>
        <w:rPr>
          <w:rFonts w:cs="Calibri"/>
          <w:szCs w:val="20"/>
        </w:rPr>
      </w:pPr>
      <w:r w:rsidRPr="008E1EE1">
        <w:rPr>
          <w:rFonts w:cs="Calibri"/>
          <w:szCs w:val="20"/>
          <w:u w:val="single"/>
        </w:rPr>
        <w:t>Project Manager</w:t>
      </w:r>
      <w:r w:rsidRPr="008E1EE1">
        <w:rPr>
          <w:rFonts w:cs="Calibri"/>
          <w:szCs w:val="20"/>
        </w:rPr>
        <w:t>:  The Project Manager</w:t>
      </w:r>
      <w:r w:rsidR="00604B45">
        <w:rPr>
          <w:rFonts w:cs="Calibri"/>
          <w:szCs w:val="20"/>
        </w:rPr>
        <w:t>, together with the C</w:t>
      </w:r>
      <w:r w:rsidR="00E5627D">
        <w:rPr>
          <w:rFonts w:cs="Calibri"/>
          <w:szCs w:val="20"/>
        </w:rPr>
        <w:t xml:space="preserve">hief </w:t>
      </w:r>
      <w:r w:rsidR="00604B45">
        <w:rPr>
          <w:rFonts w:cs="Calibri"/>
          <w:szCs w:val="20"/>
        </w:rPr>
        <w:t>T</w:t>
      </w:r>
      <w:r w:rsidR="00E5627D">
        <w:rPr>
          <w:rFonts w:cs="Calibri"/>
          <w:szCs w:val="20"/>
        </w:rPr>
        <w:t>echnical Advisor, CTA, see Chapter 8)</w:t>
      </w:r>
      <w:r w:rsidRPr="008E1EE1">
        <w:rPr>
          <w:rFonts w:cs="Calibri"/>
          <w:szCs w:val="20"/>
        </w:rPr>
        <w:t xml:space="preserve"> is responsible for day-to-day project management and regular monitoring of project results and risks, including social and environmental risks. The Project Manager will ensure that all project staff </w:t>
      </w:r>
      <w:r w:rsidRPr="00732BD8">
        <w:rPr>
          <w:rFonts w:cs="Calibri"/>
          <w:noProof/>
          <w:szCs w:val="20"/>
        </w:rPr>
        <w:t>maintain</w:t>
      </w:r>
      <w:r w:rsidR="00732BD8">
        <w:rPr>
          <w:rFonts w:cs="Calibri"/>
          <w:noProof/>
          <w:szCs w:val="20"/>
        </w:rPr>
        <w:t>s</w:t>
      </w:r>
      <w:r w:rsidRPr="008E1EE1">
        <w:rPr>
          <w:rFonts w:cs="Calibri"/>
          <w:szCs w:val="20"/>
        </w:rPr>
        <w:t xml:space="preserve"> a high level of transparency, responsibility</w:t>
      </w:r>
      <w:r w:rsidR="00732BD8">
        <w:rPr>
          <w:rFonts w:cs="Calibri"/>
          <w:szCs w:val="20"/>
        </w:rPr>
        <w:t>,</w:t>
      </w:r>
      <w:r w:rsidRPr="008E1EE1">
        <w:rPr>
          <w:rFonts w:cs="Calibri"/>
          <w:szCs w:val="20"/>
        </w:rPr>
        <w:t xml:space="preserve"> </w:t>
      </w:r>
      <w:r w:rsidRPr="00732BD8">
        <w:rPr>
          <w:rFonts w:cs="Calibri"/>
          <w:noProof/>
          <w:szCs w:val="20"/>
        </w:rPr>
        <w:t>and</w:t>
      </w:r>
      <w:r w:rsidRPr="008E1EE1">
        <w:rPr>
          <w:rFonts w:cs="Calibri"/>
          <w:szCs w:val="20"/>
        </w:rPr>
        <w:t xml:space="preserve">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26AD9D52" w14:textId="77777777" w:rsidR="008E1EE1" w:rsidRPr="008E1EE1" w:rsidRDefault="008E1EE1" w:rsidP="008E1EE1">
      <w:pPr>
        <w:spacing w:after="0"/>
        <w:rPr>
          <w:rFonts w:cs="Calibri"/>
          <w:szCs w:val="20"/>
        </w:rPr>
      </w:pPr>
    </w:p>
    <w:p w14:paraId="6D792642" w14:textId="32719C60" w:rsidR="008E1EE1" w:rsidRPr="008E1EE1" w:rsidRDefault="008E1EE1" w:rsidP="008E1EE1">
      <w:pPr>
        <w:spacing w:after="0"/>
        <w:rPr>
          <w:rFonts w:cs="Calibri"/>
          <w:szCs w:val="20"/>
        </w:rPr>
      </w:pPr>
      <w:r w:rsidRPr="008E1EE1">
        <w:rPr>
          <w:rFonts w:cs="Calibri"/>
          <w:szCs w:val="20"/>
        </w:rPr>
        <w:t>The Project Manager</w:t>
      </w:r>
      <w:r w:rsidR="00604B45">
        <w:rPr>
          <w:rFonts w:cs="Calibri"/>
          <w:szCs w:val="20"/>
        </w:rPr>
        <w:t>, together with the CTA,</w:t>
      </w:r>
      <w:r w:rsidRPr="008E1EE1">
        <w:rPr>
          <w:rFonts w:cs="Calibri"/>
          <w:szCs w:val="20"/>
        </w:rPr>
        <w:t xml:space="preserve"> will develop Annual Work Plans based on the multi-year work plan included in Annex A, including a month-by-month projection of activities, as well as annual output targets. The Project Manager will </w:t>
      </w:r>
      <w:r>
        <w:rPr>
          <w:rFonts w:cs="Calibri"/>
          <w:szCs w:val="20"/>
        </w:rPr>
        <w:t>ensure that the standard UNDP</w:t>
      </w:r>
      <w:r w:rsidR="00CF3DD8">
        <w:rPr>
          <w:rFonts w:cs="Calibri"/>
          <w:szCs w:val="20"/>
        </w:rPr>
        <w:t xml:space="preserve"> </w:t>
      </w:r>
      <w:r w:rsidRPr="008E1EE1">
        <w:rPr>
          <w:rFonts w:cs="Calibri"/>
          <w:szCs w:val="20"/>
        </w:rPr>
        <w:t xml:space="preserve">GEF M&amp;E requirements are fulfilled to the highest quality. This includes, but is not limited to, ensuring the results framework indicators are monitored annually in time for evidence-based reporting in the GEF </w:t>
      </w:r>
      <w:r w:rsidR="00E66BB8">
        <w:rPr>
          <w:rFonts w:cs="Calibri"/>
          <w:szCs w:val="20"/>
        </w:rPr>
        <w:t>Project Implementation Report (</w:t>
      </w:r>
      <w:r w:rsidRPr="008E1EE1">
        <w:rPr>
          <w:rFonts w:cs="Calibri"/>
          <w:szCs w:val="20"/>
        </w:rPr>
        <w:t>PIR</w:t>
      </w:r>
      <w:r w:rsidR="00E66BB8">
        <w:rPr>
          <w:rFonts w:cs="Calibri"/>
          <w:szCs w:val="20"/>
        </w:rPr>
        <w:t>)</w:t>
      </w:r>
      <w:r w:rsidRPr="008E1EE1">
        <w:rPr>
          <w:rFonts w:cs="Calibri"/>
          <w:szCs w:val="20"/>
        </w:rPr>
        <w:t>, and that the monitoring of risks and the various plans/strategies developed to support project implementation (e.g. gender strategy, K</w:t>
      </w:r>
      <w:r>
        <w:rPr>
          <w:rFonts w:cs="Calibri"/>
          <w:szCs w:val="20"/>
        </w:rPr>
        <w:t xml:space="preserve">nowledge </w:t>
      </w:r>
      <w:r w:rsidRPr="008E1EE1">
        <w:rPr>
          <w:rFonts w:cs="Calibri"/>
          <w:szCs w:val="20"/>
        </w:rPr>
        <w:t>M</w:t>
      </w:r>
      <w:r>
        <w:rPr>
          <w:rFonts w:cs="Calibri"/>
          <w:szCs w:val="20"/>
        </w:rPr>
        <w:t>anagement</w:t>
      </w:r>
      <w:r w:rsidRPr="008E1EE1">
        <w:rPr>
          <w:rFonts w:cs="Calibri"/>
          <w:szCs w:val="20"/>
        </w:rPr>
        <w:t xml:space="preserve"> strategy etc.) occur on a regular basis.  </w:t>
      </w:r>
    </w:p>
    <w:p w14:paraId="5BBD9927" w14:textId="77777777" w:rsidR="008E1EE1" w:rsidRPr="008E1EE1" w:rsidRDefault="008E1EE1" w:rsidP="008E1EE1">
      <w:pPr>
        <w:spacing w:after="0"/>
        <w:rPr>
          <w:rFonts w:cs="Calibri"/>
          <w:szCs w:val="20"/>
        </w:rPr>
      </w:pPr>
    </w:p>
    <w:p w14:paraId="13A94BA8" w14:textId="75F6594C" w:rsidR="008E1EE1" w:rsidRPr="008E1EE1" w:rsidRDefault="008E1EE1" w:rsidP="008E1EE1">
      <w:pPr>
        <w:spacing w:after="0"/>
        <w:rPr>
          <w:rFonts w:cs="Calibri"/>
          <w:szCs w:val="20"/>
        </w:rPr>
      </w:pPr>
      <w:r>
        <w:rPr>
          <w:rFonts w:cs="Calibri"/>
          <w:szCs w:val="20"/>
          <w:u w:val="single"/>
        </w:rPr>
        <w:t xml:space="preserve">Project </w:t>
      </w:r>
      <w:r w:rsidR="00604B45">
        <w:rPr>
          <w:rFonts w:cs="Calibri"/>
          <w:szCs w:val="20"/>
          <w:u w:val="single"/>
        </w:rPr>
        <w:t>Board</w:t>
      </w:r>
      <w:r w:rsidRPr="008E1EE1">
        <w:rPr>
          <w:rFonts w:cs="Calibri"/>
          <w:szCs w:val="20"/>
        </w:rPr>
        <w:t>: The Project Board</w:t>
      </w:r>
      <w:r w:rsidR="00435ACF">
        <w:rPr>
          <w:rFonts w:cs="Calibri"/>
          <w:szCs w:val="20"/>
        </w:rPr>
        <w:t xml:space="preserve"> (also called Project Steering Committee</w:t>
      </w:r>
      <w:r w:rsidR="00E66BB8">
        <w:rPr>
          <w:rFonts w:cs="Calibri"/>
          <w:szCs w:val="20"/>
        </w:rPr>
        <w:t>, PSC</w:t>
      </w:r>
      <w:r w:rsidR="00435ACF">
        <w:rPr>
          <w:rFonts w:cs="Calibri"/>
          <w:szCs w:val="20"/>
        </w:rPr>
        <w:t>)</w:t>
      </w:r>
      <w:r w:rsidRPr="008E1EE1">
        <w:rPr>
          <w:rFonts w:cs="Calibri"/>
          <w:szCs w:val="20"/>
        </w:rPr>
        <w:t xml:space="preserve"> will take corrective action as needed to ensure the project achieves the desired results. </w:t>
      </w:r>
      <w:r>
        <w:rPr>
          <w:rFonts w:cs="Calibri"/>
          <w:szCs w:val="20"/>
        </w:rPr>
        <w:t xml:space="preserve">The PSC </w:t>
      </w:r>
      <w:r w:rsidRPr="008E1EE1">
        <w:rPr>
          <w:rFonts w:cs="Calibri"/>
          <w:szCs w:val="20"/>
        </w:rPr>
        <w:t>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 from</w:t>
      </w:r>
      <w:r w:rsidR="00877FD6">
        <w:rPr>
          <w:rFonts w:cs="Calibri"/>
          <w:szCs w:val="20"/>
        </w:rPr>
        <w:t xml:space="preserve"> Myanmar </w:t>
      </w:r>
      <w:r w:rsidRPr="008E1EE1">
        <w:rPr>
          <w:rFonts w:cs="Calibri"/>
          <w:szCs w:val="20"/>
        </w:rPr>
        <w:t>and from UNDP</w:t>
      </w:r>
      <w:r w:rsidR="00877FD6">
        <w:rPr>
          <w:rFonts w:cs="Calibri"/>
          <w:szCs w:val="20"/>
        </w:rPr>
        <w:t xml:space="preserve"> </w:t>
      </w:r>
      <w:r w:rsidRPr="008E1EE1">
        <w:rPr>
          <w:rFonts w:cs="Calibri"/>
          <w:szCs w:val="20"/>
        </w:rPr>
        <w:t>projects elsewhere in the region</w:t>
      </w:r>
      <w:r w:rsidR="00877FD6">
        <w:rPr>
          <w:rFonts w:cs="Calibri"/>
          <w:szCs w:val="20"/>
        </w:rPr>
        <w:t>.</w:t>
      </w:r>
    </w:p>
    <w:p w14:paraId="60C82161" w14:textId="77777777" w:rsidR="008E1EE1" w:rsidRPr="008E1EE1" w:rsidRDefault="008E1EE1" w:rsidP="008E1EE1">
      <w:pPr>
        <w:spacing w:after="0"/>
        <w:rPr>
          <w:rFonts w:cs="Calibri"/>
          <w:szCs w:val="20"/>
        </w:rPr>
      </w:pPr>
    </w:p>
    <w:p w14:paraId="7888A31A" w14:textId="77777777" w:rsidR="000654BB" w:rsidRPr="000654BB" w:rsidRDefault="000654BB" w:rsidP="000654BB">
      <w:pPr>
        <w:spacing w:after="0"/>
        <w:rPr>
          <w:rFonts w:cs="Calibri"/>
          <w:szCs w:val="20"/>
          <w:u w:val="single"/>
          <w:lang w:val="en-GB"/>
        </w:rPr>
      </w:pPr>
      <w:r w:rsidRPr="000654BB">
        <w:rPr>
          <w:rFonts w:cs="Calibri"/>
          <w:szCs w:val="20"/>
          <w:u w:val="single"/>
        </w:rPr>
        <w:t xml:space="preserve">Project Implementing Partner: </w:t>
      </w:r>
      <w:r w:rsidRPr="00A1692D">
        <w:rPr>
          <w:rFonts w:cs="Calibri"/>
          <w:szCs w:val="20"/>
        </w:rPr>
        <w:t xml:space="preserve">The Country Office of UNDP, as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w:t>
      </w:r>
      <w:r w:rsidRPr="00A1692D">
        <w:rPr>
          <w:rFonts w:cs="Calibri"/>
          <w:noProof/>
          <w:szCs w:val="20"/>
        </w:rPr>
        <w:t>institutes,</w:t>
      </w:r>
      <w:r w:rsidRPr="00A1692D">
        <w:rPr>
          <w:rFonts w:cs="Calibri"/>
          <w:szCs w:val="20"/>
        </w:rPr>
        <w:t xml:space="preserve"> and is aligned with national systems so that the data used and generated by the project supports national systems. </w:t>
      </w:r>
    </w:p>
    <w:p w14:paraId="2CE61CA6" w14:textId="77777777" w:rsidR="000654BB" w:rsidRPr="000654BB" w:rsidRDefault="000654BB" w:rsidP="000654BB">
      <w:pPr>
        <w:spacing w:after="0"/>
        <w:rPr>
          <w:rFonts w:cs="Calibri"/>
          <w:szCs w:val="20"/>
          <w:u w:val="single"/>
          <w:lang w:val="en-GB"/>
        </w:rPr>
      </w:pPr>
    </w:p>
    <w:p w14:paraId="3521C9D0" w14:textId="6B87DE81" w:rsidR="00E0026F" w:rsidRPr="00DE06DB" w:rsidRDefault="00435ACF" w:rsidP="00E0026F">
      <w:pPr>
        <w:spacing w:after="0"/>
        <w:rPr>
          <w:lang w:val="en-GB" w:eastAsia="en-GB"/>
        </w:rPr>
      </w:pPr>
      <w:r w:rsidRPr="008F6C2F">
        <w:rPr>
          <w:rFonts w:cs="Calibri"/>
          <w:szCs w:val="20"/>
          <w:u w:val="single"/>
          <w:lang w:val="en-GB"/>
        </w:rPr>
        <w:t>UNDP Country Offic</w:t>
      </w:r>
      <w:r w:rsidR="00CC2437" w:rsidRPr="008F6C2F">
        <w:rPr>
          <w:rFonts w:cs="Calibri"/>
          <w:szCs w:val="20"/>
          <w:u w:val="single"/>
          <w:lang w:val="en-GB"/>
        </w:rPr>
        <w:t>e</w:t>
      </w:r>
      <w:r>
        <w:rPr>
          <w:rFonts w:cs="Calibri"/>
          <w:szCs w:val="20"/>
          <w:lang w:val="en-GB"/>
        </w:rPr>
        <w:t>:</w:t>
      </w:r>
      <w:r w:rsidR="00681327">
        <w:rPr>
          <w:rFonts w:cs="Calibri"/>
          <w:szCs w:val="20"/>
          <w:lang w:val="en-GB"/>
        </w:rPr>
        <w:t xml:space="preserve"> </w:t>
      </w:r>
      <w:r w:rsidR="000654BB" w:rsidRPr="00A1692D">
        <w:rPr>
          <w:rFonts w:cs="Calibri"/>
          <w:szCs w:val="20"/>
          <w:lang w:val="en-GB"/>
        </w:rPr>
        <w:t xml:space="preserve">The UNDP Country Office </w:t>
      </w:r>
      <w:r w:rsidR="000654BB" w:rsidRPr="00A1692D">
        <w:rPr>
          <w:rFonts w:cs="Calibri"/>
          <w:szCs w:val="20"/>
        </w:rPr>
        <w:t xml:space="preserve">will support the Project Manager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 will initiate and organize key GEF M&amp;E activities including the </w:t>
      </w:r>
      <w:r w:rsidR="000654BB" w:rsidRPr="00A1692D">
        <w:rPr>
          <w:rFonts w:cs="Calibri"/>
          <w:i/>
          <w:szCs w:val="20"/>
        </w:rPr>
        <w:t>annual GEF PIR</w:t>
      </w:r>
      <w:r w:rsidR="000654BB" w:rsidRPr="00A1692D">
        <w:rPr>
          <w:rFonts w:cs="Calibri"/>
          <w:szCs w:val="20"/>
        </w:rPr>
        <w:t xml:space="preserve">, the </w:t>
      </w:r>
      <w:r w:rsidR="000654BB" w:rsidRPr="00A1692D">
        <w:rPr>
          <w:rFonts w:cs="Calibri"/>
          <w:i/>
          <w:szCs w:val="20"/>
        </w:rPr>
        <w:t>independent mid-term review</w:t>
      </w:r>
      <w:r w:rsidR="000654BB" w:rsidRPr="00A1692D">
        <w:rPr>
          <w:rFonts w:cs="Calibri"/>
          <w:szCs w:val="20"/>
        </w:rPr>
        <w:t xml:space="preserve"> and the </w:t>
      </w:r>
      <w:r w:rsidR="000654BB" w:rsidRPr="00A1692D">
        <w:rPr>
          <w:rFonts w:cs="Calibri"/>
          <w:i/>
          <w:szCs w:val="20"/>
        </w:rPr>
        <w:t>independent terminal evaluation</w:t>
      </w:r>
      <w:r w:rsidR="000654BB" w:rsidRPr="00A1692D">
        <w:rPr>
          <w:rFonts w:cs="Calibri"/>
          <w:szCs w:val="20"/>
        </w:rPr>
        <w:t xml:space="preserve">. The </w:t>
      </w:r>
      <w:r w:rsidR="000654BB" w:rsidRPr="00A1692D">
        <w:rPr>
          <w:rFonts w:cs="Calibri"/>
          <w:szCs w:val="20"/>
          <w:lang w:val="en-GB"/>
        </w:rPr>
        <w:t>UNDP Country Office will also ensure that the standard UNDP and GEF M&amp;E requirements are fulfilled</w:t>
      </w:r>
      <w:r>
        <w:rPr>
          <w:rFonts w:cs="Calibri"/>
          <w:szCs w:val="20"/>
          <w:lang w:val="en-GB"/>
        </w:rPr>
        <w:t xml:space="preserve"> to the highest quality</w:t>
      </w:r>
      <w:r w:rsidR="000654BB" w:rsidRPr="00A1692D">
        <w:rPr>
          <w:rFonts w:cs="Calibri"/>
          <w:szCs w:val="20"/>
          <w:lang w:val="en-GB"/>
        </w:rPr>
        <w:t xml:space="preserve">. The UNDP Country Office is responsible for complying with all UNDP project-level M&amp;E requirements as outlined in the </w:t>
      </w:r>
      <w:hyperlink r:id="rId91" w:history="1">
        <w:r w:rsidR="000654BB" w:rsidRPr="00A1692D">
          <w:rPr>
            <w:rStyle w:val="Hyperlink"/>
            <w:rFonts w:cs="Calibri"/>
            <w:szCs w:val="20"/>
            <w:u w:val="none"/>
          </w:rPr>
          <w:t>UNDP POPP</w:t>
        </w:r>
      </w:hyperlink>
      <w:r w:rsidR="000654BB" w:rsidRPr="00A1692D">
        <w:rPr>
          <w:rFonts w:cs="Calibri"/>
          <w:szCs w:val="20"/>
        </w:rPr>
        <w:t>.</w:t>
      </w:r>
      <w:r w:rsidR="000654BB" w:rsidRPr="000654BB">
        <w:rPr>
          <w:rFonts w:cs="Calibri"/>
          <w:szCs w:val="20"/>
          <w:u w:val="single"/>
          <w:lang w:val="en-GB"/>
        </w:rPr>
        <w:t xml:space="preserve"> </w:t>
      </w:r>
      <w:r w:rsidR="00E0026F" w:rsidRPr="00DE06DB">
        <w:rPr>
          <w:lang w:val="en-GB" w:eastAsia="en-GB"/>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r w:rsidR="00E0026F">
        <w:rPr>
          <w:lang w:val="en-GB" w:eastAsia="en-GB"/>
        </w:rPr>
        <w:t xml:space="preserve"> </w:t>
      </w:r>
      <w:r w:rsidR="00E0026F" w:rsidRPr="00DE06DB">
        <w:rPr>
          <w:lang w:val="en-GB" w:eastAsia="en-GB"/>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6C47EFF3" w14:textId="77777777" w:rsidR="00E0026F" w:rsidRPr="00DE06DB" w:rsidRDefault="00E0026F" w:rsidP="00E0026F">
      <w:pPr>
        <w:spacing w:after="0"/>
        <w:rPr>
          <w:lang w:val="en-GB" w:eastAsia="en-GB"/>
        </w:rPr>
      </w:pPr>
    </w:p>
    <w:p w14:paraId="1ECD30BF" w14:textId="30EDB85E" w:rsidR="00E0026F" w:rsidRDefault="00435ACF" w:rsidP="0075690B">
      <w:pPr>
        <w:spacing w:after="0"/>
        <w:rPr>
          <w:lang w:val="en-GB" w:eastAsia="en-GB"/>
        </w:rPr>
      </w:pPr>
      <w:r w:rsidRPr="008F6C2F">
        <w:rPr>
          <w:u w:val="single"/>
          <w:lang w:val="en-GB" w:eastAsia="en-GB"/>
        </w:rPr>
        <w:t>UNDP-GEF Unit</w:t>
      </w:r>
      <w:r>
        <w:rPr>
          <w:lang w:val="en-GB" w:eastAsia="en-GB"/>
        </w:rPr>
        <w:t xml:space="preserve">: </w:t>
      </w:r>
      <w:r w:rsidR="00E0026F" w:rsidRPr="00DE06DB">
        <w:rPr>
          <w:lang w:val="en-GB" w:eastAsia="en-GB"/>
        </w:rPr>
        <w:t xml:space="preserve">Additional M&amp;E and implementation quality assurance and troubleshooting support will be provided by </w:t>
      </w:r>
      <w:r w:rsidR="00724E72">
        <w:rPr>
          <w:lang w:val="en-GB" w:eastAsia="en-GB"/>
        </w:rPr>
        <w:t xml:space="preserve">the UNDP-GEF </w:t>
      </w:r>
      <w:r w:rsidR="00E0026F" w:rsidRPr="00DE06DB">
        <w:rPr>
          <w:lang w:val="en-GB" w:eastAsia="en-GB"/>
        </w:rPr>
        <w:t>Regional Technical Advisor</w:t>
      </w:r>
      <w:r w:rsidR="00E0026F">
        <w:rPr>
          <w:lang w:val="en-GB" w:eastAsia="en-GB"/>
        </w:rPr>
        <w:t xml:space="preserve"> (based at the </w:t>
      </w:r>
      <w:r w:rsidR="00AB0C30">
        <w:rPr>
          <w:lang w:val="en-GB" w:eastAsia="en-GB"/>
        </w:rPr>
        <w:t>Bangkok Regional Hub, covering the Asia and Pacific region</w:t>
      </w:r>
      <w:r w:rsidR="00E0026F">
        <w:rPr>
          <w:lang w:val="en-GB" w:eastAsia="en-GB"/>
        </w:rPr>
        <w:t>)</w:t>
      </w:r>
      <w:r w:rsidR="00E0026F" w:rsidRPr="00DE06DB">
        <w:rPr>
          <w:lang w:val="en-GB" w:eastAsia="en-GB"/>
        </w:rPr>
        <w:t xml:space="preserve"> and the UNDP</w:t>
      </w:r>
      <w:r w:rsidR="001E5FE8">
        <w:rPr>
          <w:lang w:val="en-GB" w:eastAsia="en-GB"/>
        </w:rPr>
        <w:t xml:space="preserve"> </w:t>
      </w:r>
      <w:r w:rsidR="0099601E">
        <w:rPr>
          <w:lang w:val="en-GB" w:eastAsia="en-GB"/>
        </w:rPr>
        <w:t>GEF Directorate</w:t>
      </w:r>
      <w:r w:rsidR="00E0026F">
        <w:rPr>
          <w:lang w:val="en-GB" w:eastAsia="en-GB"/>
        </w:rPr>
        <w:t xml:space="preserve"> </w:t>
      </w:r>
      <w:r w:rsidR="00E0026F" w:rsidRPr="00DE06DB">
        <w:rPr>
          <w:lang w:val="en-GB" w:eastAsia="en-GB"/>
        </w:rPr>
        <w:t xml:space="preserve">as needed.  </w:t>
      </w:r>
    </w:p>
    <w:p w14:paraId="0D66DFAD" w14:textId="77777777" w:rsidR="00DE1ACE" w:rsidRDefault="00DE1ACE" w:rsidP="00DE1ACE">
      <w:pPr>
        <w:spacing w:after="0"/>
        <w:rPr>
          <w:rFonts w:cs="Calibri"/>
          <w:szCs w:val="20"/>
          <w:u w:val="single"/>
        </w:rPr>
      </w:pPr>
    </w:p>
    <w:p w14:paraId="3906C62E" w14:textId="26634D0D" w:rsidR="00DE1ACE" w:rsidRPr="006A0BE0" w:rsidRDefault="00DE1ACE" w:rsidP="00DE1ACE">
      <w:pPr>
        <w:spacing w:after="0"/>
        <w:rPr>
          <w:rFonts w:cs="Calibri"/>
          <w:szCs w:val="20"/>
        </w:rPr>
      </w:pPr>
      <w:r w:rsidRPr="008926B5">
        <w:rPr>
          <w:rFonts w:cs="Calibri"/>
          <w:b/>
          <w:szCs w:val="20"/>
          <w:u w:val="single"/>
        </w:rPr>
        <w:t>Audits:</w:t>
      </w:r>
      <w:r>
        <w:rPr>
          <w:rFonts w:cs="Calibri"/>
          <w:szCs w:val="20"/>
        </w:rPr>
        <w:t xml:space="preserve"> </w:t>
      </w:r>
      <w:r w:rsidR="00724E72">
        <w:rPr>
          <w:rFonts w:cs="Calibri"/>
          <w:szCs w:val="20"/>
        </w:rPr>
        <w:t xml:space="preserve">The project will be audited as per UNDP Financial Regulations and Rules and applicable audit policies on Direct Implemented Projects (DIM). </w:t>
      </w:r>
    </w:p>
    <w:p w14:paraId="40D3BF6B" w14:textId="7F9D0B1A" w:rsidR="00E0026F" w:rsidRDefault="00E0026F" w:rsidP="0075690B">
      <w:pPr>
        <w:spacing w:after="0"/>
        <w:rPr>
          <w:lang w:val="en-GB" w:eastAsia="en-GB"/>
        </w:rPr>
      </w:pPr>
    </w:p>
    <w:p w14:paraId="214160D9" w14:textId="0F7DFB52" w:rsidR="0053408E" w:rsidRPr="0003763F" w:rsidRDefault="00724E72" w:rsidP="0075690B">
      <w:pPr>
        <w:spacing w:after="0"/>
        <w:rPr>
          <w:rFonts w:cs="Calibri"/>
          <w:b/>
          <w:szCs w:val="20"/>
        </w:rPr>
      </w:pPr>
      <w:r>
        <w:rPr>
          <w:rFonts w:cs="Calibri"/>
          <w:b/>
          <w:szCs w:val="20"/>
        </w:rPr>
        <w:t xml:space="preserve">Additional </w:t>
      </w:r>
      <w:r w:rsidR="0053408E" w:rsidRPr="0003763F">
        <w:rPr>
          <w:rFonts w:cs="Calibri"/>
          <w:b/>
          <w:szCs w:val="20"/>
        </w:rPr>
        <w:t>GEF monitoring and reporting requirements:</w:t>
      </w:r>
    </w:p>
    <w:p w14:paraId="642D1E43" w14:textId="77777777" w:rsidR="006A6A9E" w:rsidRDefault="006A6A9E" w:rsidP="0075690B">
      <w:pPr>
        <w:spacing w:after="0"/>
        <w:rPr>
          <w:rFonts w:cs="Calibri"/>
          <w:szCs w:val="20"/>
          <w:u w:val="single"/>
        </w:rPr>
      </w:pPr>
    </w:p>
    <w:p w14:paraId="31EEE617" w14:textId="06E519D3" w:rsidR="004440C2" w:rsidRPr="0003763F" w:rsidRDefault="0053408E" w:rsidP="0075690B">
      <w:pPr>
        <w:spacing w:after="0"/>
        <w:rPr>
          <w:rFonts w:cs="Calibri"/>
          <w:szCs w:val="20"/>
        </w:rPr>
      </w:pPr>
      <w:r w:rsidRPr="0003763F">
        <w:rPr>
          <w:rFonts w:cs="Calibri"/>
          <w:szCs w:val="20"/>
          <w:u w:val="single"/>
        </w:rPr>
        <w:t>Inception Workshop</w:t>
      </w:r>
      <w:r w:rsidR="005A5CD9" w:rsidRPr="0003763F">
        <w:rPr>
          <w:rFonts w:cs="Calibri"/>
          <w:szCs w:val="20"/>
          <w:u w:val="single"/>
        </w:rPr>
        <w:t xml:space="preserve"> and Report</w:t>
      </w:r>
      <w:r w:rsidRPr="0003763F">
        <w:rPr>
          <w:rFonts w:cs="Calibri"/>
          <w:szCs w:val="20"/>
        </w:rPr>
        <w:t xml:space="preserve">:  A project inception workshop will be held </w:t>
      </w:r>
      <w:r w:rsidR="00CE2AA6" w:rsidRPr="0003763F">
        <w:rPr>
          <w:rFonts w:cs="Calibri"/>
          <w:szCs w:val="20"/>
        </w:rPr>
        <w:t xml:space="preserve">within two months </w:t>
      </w:r>
      <w:r w:rsidRPr="0003763F">
        <w:rPr>
          <w:rFonts w:cs="Calibri"/>
          <w:szCs w:val="20"/>
        </w:rPr>
        <w:t>after the project document has been signed by all relevant parties</w:t>
      </w:r>
      <w:r w:rsidR="001B0454">
        <w:rPr>
          <w:rFonts w:cs="Calibri"/>
          <w:szCs w:val="20"/>
        </w:rPr>
        <w:t>,</w:t>
      </w:r>
      <w:r w:rsidRPr="0003763F">
        <w:rPr>
          <w:rFonts w:cs="Calibri"/>
          <w:szCs w:val="20"/>
        </w:rPr>
        <w:t xml:space="preserve"> </w:t>
      </w:r>
      <w:r w:rsidR="001B0454">
        <w:rPr>
          <w:rFonts w:cs="Calibri"/>
          <w:szCs w:val="20"/>
        </w:rPr>
        <w:t xml:space="preserve">in order </w:t>
      </w:r>
      <w:r w:rsidRPr="0003763F">
        <w:rPr>
          <w:rFonts w:cs="Calibri"/>
          <w:szCs w:val="20"/>
        </w:rPr>
        <w:t xml:space="preserve">to:  </w:t>
      </w:r>
    </w:p>
    <w:p w14:paraId="34FDD82C" w14:textId="3E778CE8" w:rsidR="004440C2" w:rsidRPr="0003763F" w:rsidRDefault="0053408E" w:rsidP="0075690B">
      <w:pPr>
        <w:tabs>
          <w:tab w:val="left" w:pos="284"/>
        </w:tabs>
        <w:spacing w:after="0"/>
        <w:ind w:left="284" w:hanging="284"/>
        <w:rPr>
          <w:rFonts w:cs="Calibri"/>
          <w:szCs w:val="20"/>
        </w:rPr>
      </w:pPr>
      <w:r w:rsidRPr="0003763F">
        <w:rPr>
          <w:rFonts w:cs="Calibri"/>
          <w:szCs w:val="20"/>
        </w:rPr>
        <w:t xml:space="preserve">a) </w:t>
      </w:r>
      <w:r w:rsidR="009617F8">
        <w:rPr>
          <w:rFonts w:cs="Calibri"/>
          <w:szCs w:val="20"/>
        </w:rPr>
        <w:tab/>
      </w:r>
      <w:r w:rsidR="004440C2" w:rsidRPr="0003763F">
        <w:rPr>
          <w:rFonts w:cs="Calibri"/>
          <w:szCs w:val="20"/>
        </w:rPr>
        <w:t>R</w:t>
      </w:r>
      <w:r w:rsidRPr="0003763F">
        <w:rPr>
          <w:rFonts w:cs="Calibri"/>
          <w:szCs w:val="20"/>
        </w:rPr>
        <w:t>e-orient project stakeholders to the project strategy and discuss any changes in the overall context that influence project</w:t>
      </w:r>
      <w:r w:rsidR="009A0D83">
        <w:rPr>
          <w:rFonts w:cs="Calibri"/>
          <w:szCs w:val="20"/>
        </w:rPr>
        <w:t xml:space="preserve"> strategy and</w:t>
      </w:r>
      <w:r w:rsidRPr="0003763F">
        <w:rPr>
          <w:rFonts w:cs="Calibri"/>
          <w:szCs w:val="20"/>
        </w:rPr>
        <w:t xml:space="preserve"> implementation; </w:t>
      </w:r>
    </w:p>
    <w:p w14:paraId="095AE555" w14:textId="0B658344" w:rsidR="004440C2" w:rsidRPr="0003763F" w:rsidRDefault="004440C2" w:rsidP="0075690B">
      <w:pPr>
        <w:tabs>
          <w:tab w:val="left" w:pos="284"/>
        </w:tabs>
        <w:spacing w:after="0"/>
        <w:ind w:left="284" w:hanging="284"/>
        <w:rPr>
          <w:rFonts w:cs="Calibri"/>
          <w:szCs w:val="20"/>
        </w:rPr>
      </w:pPr>
      <w:r w:rsidRPr="0003763F">
        <w:rPr>
          <w:rFonts w:cs="Calibri"/>
          <w:szCs w:val="20"/>
        </w:rPr>
        <w:t xml:space="preserve">b) </w:t>
      </w:r>
      <w:r w:rsidR="009617F8">
        <w:rPr>
          <w:rFonts w:cs="Calibri"/>
          <w:szCs w:val="20"/>
        </w:rPr>
        <w:tab/>
      </w:r>
      <w:r w:rsidRPr="0003763F">
        <w:rPr>
          <w:rFonts w:cs="Calibri"/>
          <w:szCs w:val="20"/>
        </w:rPr>
        <w:t>D</w:t>
      </w:r>
      <w:r w:rsidR="0053408E" w:rsidRPr="0003763F">
        <w:rPr>
          <w:rFonts w:cs="Calibri"/>
          <w:szCs w:val="20"/>
        </w:rPr>
        <w:t xml:space="preserve">iscuss the roles and responsibilities of the project team, including reporting and communication lines and conflict resolution mechanisms; </w:t>
      </w:r>
    </w:p>
    <w:p w14:paraId="7F1C9D15" w14:textId="50697928" w:rsidR="004440C2" w:rsidRPr="0003763F" w:rsidRDefault="004440C2" w:rsidP="0075690B">
      <w:pPr>
        <w:tabs>
          <w:tab w:val="left" w:pos="284"/>
        </w:tabs>
        <w:spacing w:after="0"/>
        <w:ind w:left="284" w:hanging="284"/>
        <w:rPr>
          <w:rFonts w:cs="Calibri"/>
          <w:szCs w:val="20"/>
        </w:rPr>
      </w:pPr>
      <w:r w:rsidRPr="0003763F">
        <w:rPr>
          <w:rFonts w:cs="Calibri"/>
          <w:szCs w:val="20"/>
        </w:rPr>
        <w:t xml:space="preserve">c) </w:t>
      </w:r>
      <w:r w:rsidR="009617F8">
        <w:rPr>
          <w:rFonts w:cs="Calibri"/>
          <w:szCs w:val="20"/>
        </w:rPr>
        <w:tab/>
      </w:r>
      <w:r w:rsidRPr="0003763F">
        <w:rPr>
          <w:rFonts w:cs="Calibri"/>
          <w:szCs w:val="20"/>
        </w:rPr>
        <w:t>R</w:t>
      </w:r>
      <w:r w:rsidR="0053408E" w:rsidRPr="0003763F">
        <w:rPr>
          <w:rFonts w:cs="Calibri"/>
          <w:szCs w:val="20"/>
        </w:rPr>
        <w:t>eview the results framework and</w:t>
      </w:r>
      <w:r w:rsidR="00CE2AA6" w:rsidRPr="0003763F">
        <w:rPr>
          <w:rFonts w:cs="Calibri"/>
          <w:szCs w:val="20"/>
        </w:rPr>
        <w:t xml:space="preserve"> finalize the indicators, means of verification and monitoring plan</w:t>
      </w:r>
      <w:r w:rsidRPr="0003763F">
        <w:rPr>
          <w:rFonts w:cs="Calibri"/>
          <w:szCs w:val="20"/>
        </w:rPr>
        <w:t>;</w:t>
      </w:r>
      <w:r w:rsidR="0053408E" w:rsidRPr="0003763F">
        <w:rPr>
          <w:rFonts w:cs="Calibri"/>
          <w:szCs w:val="20"/>
        </w:rPr>
        <w:t xml:space="preserve"> </w:t>
      </w:r>
    </w:p>
    <w:p w14:paraId="07C3191B" w14:textId="398322A2" w:rsidR="004440C2" w:rsidRDefault="00CE2AA6" w:rsidP="0075690B">
      <w:pPr>
        <w:tabs>
          <w:tab w:val="left" w:pos="284"/>
        </w:tabs>
        <w:spacing w:after="0"/>
        <w:ind w:left="284" w:hanging="284"/>
        <w:rPr>
          <w:rFonts w:cs="Calibri"/>
          <w:szCs w:val="20"/>
        </w:rPr>
      </w:pPr>
      <w:r w:rsidRPr="0003763F">
        <w:rPr>
          <w:rFonts w:cs="Calibri"/>
          <w:szCs w:val="20"/>
        </w:rPr>
        <w:t xml:space="preserve">d) </w:t>
      </w:r>
      <w:r w:rsidR="009617F8">
        <w:rPr>
          <w:rFonts w:cs="Calibri"/>
          <w:szCs w:val="20"/>
        </w:rPr>
        <w:tab/>
      </w:r>
      <w:r w:rsidR="004440C2" w:rsidRPr="0003763F">
        <w:rPr>
          <w:rFonts w:cs="Calibri"/>
          <w:szCs w:val="20"/>
        </w:rPr>
        <w:t>D</w:t>
      </w:r>
      <w:r w:rsidR="0053408E" w:rsidRPr="0003763F">
        <w:rPr>
          <w:rFonts w:cs="Calibri"/>
          <w:szCs w:val="20"/>
        </w:rPr>
        <w:t>iscuss reporting, monitoring</w:t>
      </w:r>
      <w:r w:rsidR="00732BD8">
        <w:rPr>
          <w:rFonts w:cs="Calibri"/>
          <w:szCs w:val="20"/>
        </w:rPr>
        <w:t>,</w:t>
      </w:r>
      <w:r w:rsidR="0053408E" w:rsidRPr="0003763F">
        <w:rPr>
          <w:rFonts w:cs="Calibri"/>
          <w:szCs w:val="20"/>
        </w:rPr>
        <w:t xml:space="preserve"> </w:t>
      </w:r>
      <w:r w:rsidR="0053408E" w:rsidRPr="00732BD8">
        <w:rPr>
          <w:rFonts w:cs="Calibri"/>
          <w:noProof/>
          <w:szCs w:val="20"/>
        </w:rPr>
        <w:t>and</w:t>
      </w:r>
      <w:r w:rsidR="0053408E" w:rsidRPr="0003763F">
        <w:rPr>
          <w:rFonts w:cs="Calibri"/>
          <w:szCs w:val="20"/>
        </w:rPr>
        <w:t xml:space="preserve"> evaluation roles and responsibilities and finalize the M&amp;E </w:t>
      </w:r>
      <w:r w:rsidRPr="0003763F">
        <w:rPr>
          <w:rFonts w:cs="Calibri"/>
          <w:szCs w:val="20"/>
        </w:rPr>
        <w:t>budget</w:t>
      </w:r>
      <w:r w:rsidR="0053408E" w:rsidRPr="0003763F">
        <w:rPr>
          <w:rFonts w:cs="Calibri"/>
          <w:szCs w:val="20"/>
        </w:rPr>
        <w:t xml:space="preserve">; </w:t>
      </w:r>
      <w:r w:rsidR="009A0D83" w:rsidRPr="00352C6F">
        <w:rPr>
          <w:rFonts w:cs="Calibri"/>
          <w:noProof/>
          <w:szCs w:val="20"/>
        </w:rPr>
        <w:t>identify</w:t>
      </w:r>
      <w:r w:rsidR="009A0D83">
        <w:rPr>
          <w:rFonts w:cs="Calibri"/>
          <w:szCs w:val="20"/>
        </w:rPr>
        <w:t xml:space="preserve"> national/regional institutes to be involved in project-level M&amp;E; discuss the role of the GEF OFP in M&amp;E;</w:t>
      </w:r>
    </w:p>
    <w:p w14:paraId="62A6D8A1" w14:textId="047C0EF2" w:rsidR="00E45EC4" w:rsidRPr="0003763F" w:rsidRDefault="00E45EC4" w:rsidP="0075690B">
      <w:pPr>
        <w:tabs>
          <w:tab w:val="left" w:pos="284"/>
        </w:tabs>
        <w:spacing w:after="0"/>
        <w:ind w:left="284" w:hanging="284"/>
        <w:rPr>
          <w:rFonts w:cs="Calibri"/>
          <w:szCs w:val="20"/>
        </w:rPr>
      </w:pPr>
      <w:r>
        <w:rPr>
          <w:rFonts w:cs="Calibri"/>
          <w:szCs w:val="20"/>
        </w:rPr>
        <w:t xml:space="preserve">e) </w:t>
      </w:r>
      <w:r w:rsidR="009617F8">
        <w:rPr>
          <w:rFonts w:cs="Calibri"/>
          <w:szCs w:val="20"/>
        </w:rPr>
        <w:tab/>
      </w:r>
      <w:r>
        <w:rPr>
          <w:rFonts w:cs="Calibri"/>
          <w:szCs w:val="20"/>
        </w:rPr>
        <w:t xml:space="preserve">Update and review responsibilities for monitoring the various project plans and strategies, including the risk log; </w:t>
      </w:r>
      <w:r w:rsidR="00BE6F2A" w:rsidRPr="006A6A9E">
        <w:rPr>
          <w:rFonts w:cs="Calibri"/>
          <w:szCs w:val="20"/>
        </w:rPr>
        <w:t xml:space="preserve">SESP, </w:t>
      </w:r>
      <w:r w:rsidRPr="006A6A9E">
        <w:rPr>
          <w:rFonts w:cs="Calibri"/>
          <w:szCs w:val="20"/>
        </w:rPr>
        <w:t xml:space="preserve">Environmental and Social Management Plan and other safeguard </w:t>
      </w:r>
      <w:r w:rsidR="00C24F2A" w:rsidRPr="006A6A9E">
        <w:rPr>
          <w:rFonts w:cs="Calibri"/>
          <w:szCs w:val="20"/>
        </w:rPr>
        <w:t>requirements</w:t>
      </w:r>
      <w:r w:rsidR="00090CD1">
        <w:rPr>
          <w:rFonts w:cs="Calibri"/>
          <w:szCs w:val="20"/>
        </w:rPr>
        <w:t xml:space="preserve">; </w:t>
      </w:r>
      <w:r w:rsidR="00BE6F2A" w:rsidRPr="006A6A9E">
        <w:rPr>
          <w:rFonts w:cs="Calibri"/>
          <w:szCs w:val="20"/>
        </w:rPr>
        <w:t xml:space="preserve">project grievance </w:t>
      </w:r>
      <w:r w:rsidR="00090CD1" w:rsidRPr="006A6A9E">
        <w:rPr>
          <w:rFonts w:cs="Calibri"/>
          <w:szCs w:val="20"/>
        </w:rPr>
        <w:t>mechanisms</w:t>
      </w:r>
      <w:r w:rsidRPr="006A6A9E">
        <w:rPr>
          <w:rFonts w:cs="Calibri"/>
          <w:szCs w:val="20"/>
        </w:rPr>
        <w:t>; the gender strategy</w:t>
      </w:r>
      <w:r w:rsidR="00162DAA" w:rsidRPr="006A6A9E">
        <w:rPr>
          <w:rFonts w:cs="Calibri"/>
          <w:szCs w:val="20"/>
        </w:rPr>
        <w:t>;</w:t>
      </w:r>
      <w:r w:rsidRPr="006A6A9E">
        <w:rPr>
          <w:rFonts w:cs="Calibri"/>
          <w:szCs w:val="20"/>
        </w:rPr>
        <w:t xml:space="preserve"> the knowledge management strategy</w:t>
      </w:r>
      <w:r w:rsidR="00162DAA" w:rsidRPr="006A6A9E">
        <w:rPr>
          <w:rFonts w:cs="Calibri"/>
          <w:szCs w:val="20"/>
        </w:rPr>
        <w:t>,</w:t>
      </w:r>
      <w:r w:rsidRPr="006A6A9E">
        <w:rPr>
          <w:rFonts w:cs="Calibri"/>
          <w:szCs w:val="20"/>
        </w:rPr>
        <w:t xml:space="preserve"> and other relevant strategies; </w:t>
      </w:r>
    </w:p>
    <w:p w14:paraId="35D17EB1" w14:textId="50D06A08" w:rsidR="004440C2" w:rsidRPr="0003763F" w:rsidRDefault="00E45EC4" w:rsidP="0075690B">
      <w:pPr>
        <w:tabs>
          <w:tab w:val="left" w:pos="284"/>
        </w:tabs>
        <w:spacing w:after="0"/>
        <w:ind w:left="284" w:hanging="284"/>
        <w:rPr>
          <w:rFonts w:cs="Calibri"/>
          <w:szCs w:val="20"/>
        </w:rPr>
      </w:pPr>
      <w:r>
        <w:rPr>
          <w:rFonts w:cs="Calibri"/>
          <w:szCs w:val="20"/>
        </w:rPr>
        <w:t>f</w:t>
      </w:r>
      <w:r w:rsidR="0053408E" w:rsidRPr="0003763F">
        <w:rPr>
          <w:rFonts w:cs="Calibri"/>
          <w:szCs w:val="20"/>
        </w:rPr>
        <w:t>)</w:t>
      </w:r>
      <w:r w:rsidR="009617F8">
        <w:rPr>
          <w:rFonts w:cs="Calibri"/>
          <w:szCs w:val="20"/>
        </w:rPr>
        <w:tab/>
      </w:r>
      <w:r w:rsidR="004440C2" w:rsidRPr="0003763F">
        <w:rPr>
          <w:rFonts w:cs="Calibri"/>
          <w:szCs w:val="20"/>
        </w:rPr>
        <w:t>R</w:t>
      </w:r>
      <w:r w:rsidR="0053408E" w:rsidRPr="0003763F">
        <w:rPr>
          <w:rFonts w:cs="Calibri"/>
          <w:szCs w:val="20"/>
        </w:rPr>
        <w:t xml:space="preserve">eview financial reporting procedures and mandatory requirements, and agree on the arrangements for the annual audit; </w:t>
      </w:r>
      <w:r w:rsidR="004440C2" w:rsidRPr="0003763F">
        <w:rPr>
          <w:rFonts w:cs="Calibri"/>
          <w:szCs w:val="20"/>
        </w:rPr>
        <w:t>and</w:t>
      </w:r>
    </w:p>
    <w:p w14:paraId="40F61CD9" w14:textId="11D177FF" w:rsidR="004440C2" w:rsidRPr="0003763F" w:rsidRDefault="00E45EC4" w:rsidP="0075690B">
      <w:pPr>
        <w:tabs>
          <w:tab w:val="left" w:pos="284"/>
        </w:tabs>
        <w:spacing w:after="0"/>
        <w:ind w:left="284" w:hanging="284"/>
        <w:rPr>
          <w:rFonts w:cs="Calibri"/>
          <w:szCs w:val="20"/>
        </w:rPr>
      </w:pPr>
      <w:r>
        <w:rPr>
          <w:rFonts w:cs="Calibri"/>
          <w:szCs w:val="20"/>
        </w:rPr>
        <w:t>g</w:t>
      </w:r>
      <w:r w:rsidR="004440C2" w:rsidRPr="0003763F">
        <w:rPr>
          <w:rFonts w:cs="Calibri"/>
          <w:szCs w:val="20"/>
        </w:rPr>
        <w:t>)</w:t>
      </w:r>
      <w:r w:rsidR="0053408E" w:rsidRPr="0003763F">
        <w:rPr>
          <w:rFonts w:cs="Calibri"/>
          <w:szCs w:val="20"/>
        </w:rPr>
        <w:t xml:space="preserve"> </w:t>
      </w:r>
      <w:r w:rsidR="009617F8">
        <w:rPr>
          <w:rFonts w:cs="Calibri"/>
          <w:szCs w:val="20"/>
        </w:rPr>
        <w:tab/>
      </w:r>
      <w:r w:rsidR="004440C2" w:rsidRPr="0003763F">
        <w:rPr>
          <w:rFonts w:cs="Calibri"/>
          <w:szCs w:val="20"/>
        </w:rPr>
        <w:t>P</w:t>
      </w:r>
      <w:r w:rsidR="0053408E" w:rsidRPr="0003763F">
        <w:rPr>
          <w:rFonts w:cs="Calibri"/>
          <w:szCs w:val="20"/>
        </w:rPr>
        <w:t xml:space="preserve">lan and schedule </w:t>
      </w:r>
      <w:r w:rsidR="009617F8">
        <w:rPr>
          <w:rFonts w:cs="Calibri"/>
          <w:szCs w:val="20"/>
        </w:rPr>
        <w:t>PSC meetings and finalize the first-</w:t>
      </w:r>
      <w:r w:rsidR="0053408E" w:rsidRPr="0003763F">
        <w:rPr>
          <w:rFonts w:cs="Calibri"/>
          <w:szCs w:val="20"/>
        </w:rPr>
        <w:t>year annual work plan</w:t>
      </w:r>
      <w:r w:rsidR="009617F8">
        <w:rPr>
          <w:rFonts w:cs="Calibri"/>
          <w:szCs w:val="20"/>
        </w:rPr>
        <w:t xml:space="preserve"> (FY</w:t>
      </w:r>
      <w:r w:rsidR="002629E6">
        <w:rPr>
          <w:rFonts w:cs="Calibri"/>
          <w:szCs w:val="20"/>
        </w:rPr>
        <w:t>-</w:t>
      </w:r>
      <w:r w:rsidR="009617F8">
        <w:rPr>
          <w:rFonts w:cs="Calibri"/>
          <w:szCs w:val="20"/>
        </w:rPr>
        <w:t>AWP)</w:t>
      </w:r>
      <w:r w:rsidR="0053408E" w:rsidRPr="0003763F">
        <w:rPr>
          <w:rFonts w:cs="Calibri"/>
          <w:szCs w:val="20"/>
        </w:rPr>
        <w:t xml:space="preserve">.  </w:t>
      </w:r>
    </w:p>
    <w:p w14:paraId="3CBD94C9" w14:textId="77777777" w:rsidR="00162DAA" w:rsidRDefault="00162DAA" w:rsidP="0075690B">
      <w:pPr>
        <w:spacing w:after="0"/>
        <w:rPr>
          <w:rFonts w:cs="Calibri"/>
          <w:szCs w:val="20"/>
        </w:rPr>
      </w:pPr>
    </w:p>
    <w:p w14:paraId="5001C8B2" w14:textId="4A8FACFC" w:rsidR="0053408E" w:rsidRPr="0003763F" w:rsidRDefault="0053408E" w:rsidP="0075690B">
      <w:pPr>
        <w:spacing w:after="0"/>
        <w:rPr>
          <w:rFonts w:cs="Calibri"/>
          <w:szCs w:val="20"/>
        </w:rPr>
      </w:pPr>
      <w:r w:rsidRPr="0003763F">
        <w:rPr>
          <w:rFonts w:cs="Calibri"/>
          <w:szCs w:val="20"/>
        </w:rPr>
        <w:t>The Project Manager will prepare the inception report no later than one month after the inception workshop. The inceptio</w:t>
      </w:r>
      <w:r w:rsidR="009617F8">
        <w:rPr>
          <w:rFonts w:cs="Calibri"/>
          <w:szCs w:val="20"/>
        </w:rPr>
        <w:t xml:space="preserve">n report will be cleared </w:t>
      </w:r>
      <w:r w:rsidR="002629E6">
        <w:rPr>
          <w:rFonts w:cs="Calibri"/>
          <w:szCs w:val="20"/>
        </w:rPr>
        <w:t>the</w:t>
      </w:r>
      <w:r w:rsidR="009617F8">
        <w:rPr>
          <w:rFonts w:cs="Calibri"/>
          <w:szCs w:val="20"/>
        </w:rPr>
        <w:t xml:space="preserve"> </w:t>
      </w:r>
      <w:r w:rsidRPr="0003763F">
        <w:rPr>
          <w:rFonts w:cs="Calibri"/>
          <w:szCs w:val="20"/>
        </w:rPr>
        <w:t>UNDP</w:t>
      </w:r>
      <w:r w:rsidR="009617F8">
        <w:rPr>
          <w:rFonts w:cs="Calibri"/>
          <w:szCs w:val="20"/>
        </w:rPr>
        <w:t xml:space="preserve"> </w:t>
      </w:r>
      <w:r w:rsidR="002629E6">
        <w:rPr>
          <w:rFonts w:cs="Calibri"/>
          <w:szCs w:val="20"/>
        </w:rPr>
        <w:t>C</w:t>
      </w:r>
      <w:r w:rsidRPr="0003763F">
        <w:rPr>
          <w:rFonts w:cs="Calibri"/>
          <w:szCs w:val="20"/>
        </w:rPr>
        <w:t>ountry Office and the UNDP</w:t>
      </w:r>
      <w:r w:rsidR="009617F8">
        <w:rPr>
          <w:rFonts w:cs="Calibri"/>
          <w:szCs w:val="20"/>
        </w:rPr>
        <w:t xml:space="preserve"> Regional Technical Adviser</w:t>
      </w:r>
      <w:r w:rsidRPr="0003763F">
        <w:rPr>
          <w:rFonts w:cs="Calibri"/>
          <w:szCs w:val="20"/>
        </w:rPr>
        <w:t xml:space="preserve"> and will b</w:t>
      </w:r>
      <w:r w:rsidR="009617F8">
        <w:rPr>
          <w:rFonts w:cs="Calibri"/>
          <w:szCs w:val="20"/>
        </w:rPr>
        <w:t>e approved by the P</w:t>
      </w:r>
      <w:r w:rsidR="002629E6">
        <w:rPr>
          <w:rFonts w:cs="Calibri"/>
          <w:szCs w:val="20"/>
        </w:rPr>
        <w:t>roject Board</w:t>
      </w:r>
      <w:r w:rsidR="009617F8">
        <w:rPr>
          <w:rFonts w:cs="Calibri"/>
          <w:szCs w:val="20"/>
        </w:rPr>
        <w:t xml:space="preserve">. </w:t>
      </w:r>
      <w:r w:rsidRPr="0003763F">
        <w:rPr>
          <w:rFonts w:cs="Calibri"/>
          <w:szCs w:val="20"/>
        </w:rPr>
        <w:t xml:space="preserve"> </w:t>
      </w:r>
    </w:p>
    <w:p w14:paraId="6F7D4128" w14:textId="77777777" w:rsidR="0053408E" w:rsidRPr="0003763F" w:rsidRDefault="0053408E" w:rsidP="0075690B">
      <w:pPr>
        <w:autoSpaceDE w:val="0"/>
        <w:autoSpaceDN w:val="0"/>
        <w:adjustRightInd w:val="0"/>
        <w:spacing w:after="0"/>
        <w:rPr>
          <w:color w:val="000000"/>
          <w:szCs w:val="20"/>
        </w:rPr>
      </w:pPr>
    </w:p>
    <w:p w14:paraId="6583CE7A" w14:textId="4F5FC881" w:rsidR="0053408E" w:rsidRPr="0003763F" w:rsidRDefault="0053408E" w:rsidP="0075690B">
      <w:pPr>
        <w:pStyle w:val="NormalWeb"/>
        <w:spacing w:before="0" w:beforeAutospacing="0" w:after="0" w:afterAutospacing="0"/>
        <w:rPr>
          <w:rFonts w:ascii="Calibri" w:hAnsi="Calibri" w:cs="Calibri"/>
          <w:sz w:val="20"/>
          <w:szCs w:val="20"/>
        </w:rPr>
      </w:pPr>
      <w:r w:rsidRPr="0003763F">
        <w:rPr>
          <w:rFonts w:ascii="Calibri" w:hAnsi="Calibri" w:cs="Calibri"/>
          <w:sz w:val="20"/>
          <w:szCs w:val="20"/>
          <w:u w:val="single"/>
        </w:rPr>
        <w:t>GEF Project Implementation Report (PIR</w:t>
      </w:r>
      <w:r w:rsidRPr="0003763F">
        <w:rPr>
          <w:rFonts w:ascii="Calibri" w:hAnsi="Calibri" w:cs="Calibri"/>
          <w:sz w:val="20"/>
          <w:szCs w:val="20"/>
        </w:rPr>
        <w:t xml:space="preserve">):  The Project Manager, UNDP Country </w:t>
      </w:r>
      <w:r w:rsidRPr="00732BD8">
        <w:rPr>
          <w:rFonts w:ascii="Calibri" w:hAnsi="Calibri" w:cs="Calibri"/>
          <w:noProof/>
          <w:sz w:val="20"/>
          <w:szCs w:val="20"/>
        </w:rPr>
        <w:t>Office,</w:t>
      </w:r>
      <w:r w:rsidRPr="0003763F">
        <w:rPr>
          <w:rFonts w:ascii="Calibri" w:hAnsi="Calibri" w:cs="Calibri"/>
          <w:sz w:val="20"/>
          <w:szCs w:val="20"/>
        </w:rPr>
        <w:t xml:space="preserve"> and the UNDP-GEF Regional Technical Advisor will provide objective input to the annual GEF PIR covering the reporting period July (previous year) to June (current year) for each</w:t>
      </w:r>
      <w:r w:rsidR="009A0D83">
        <w:rPr>
          <w:rFonts w:ascii="Calibri" w:hAnsi="Calibri" w:cs="Calibri"/>
          <w:sz w:val="20"/>
          <w:szCs w:val="20"/>
        </w:rPr>
        <w:t xml:space="preserve"> year of project implementation. </w:t>
      </w:r>
      <w:r w:rsidRPr="0003763F">
        <w:rPr>
          <w:rFonts w:ascii="Calibri" w:hAnsi="Calibri" w:cs="Calibri"/>
          <w:sz w:val="20"/>
          <w:szCs w:val="20"/>
        </w:rPr>
        <w:t xml:space="preserve">The Project Manager will ensure that the indicators included in the project results framework are monitored annually </w:t>
      </w:r>
      <w:r w:rsidR="00C24F2A">
        <w:rPr>
          <w:rFonts w:ascii="Calibri" w:hAnsi="Calibri" w:cs="Calibri"/>
          <w:sz w:val="20"/>
          <w:szCs w:val="20"/>
        </w:rPr>
        <w:t>in advance of the PIR submission deadline so that progress can be reported i</w:t>
      </w:r>
      <w:r w:rsidR="00DC1BE4" w:rsidRPr="0003763F">
        <w:rPr>
          <w:rFonts w:ascii="Calibri" w:hAnsi="Calibri" w:cs="Calibri"/>
          <w:sz w:val="20"/>
          <w:szCs w:val="20"/>
        </w:rPr>
        <w:t>n the PIR</w:t>
      </w:r>
      <w:r w:rsidRPr="0003763F">
        <w:rPr>
          <w:rFonts w:ascii="Calibri" w:hAnsi="Calibri" w:cs="Calibri"/>
          <w:sz w:val="20"/>
          <w:szCs w:val="20"/>
        </w:rPr>
        <w:t xml:space="preserve">. </w:t>
      </w:r>
      <w:r w:rsidR="009B2545" w:rsidRPr="0003763F">
        <w:rPr>
          <w:rFonts w:ascii="Calibri" w:hAnsi="Calibri" w:cs="Calibri"/>
          <w:sz w:val="20"/>
          <w:szCs w:val="20"/>
        </w:rPr>
        <w:t xml:space="preserve">Any environmental and social risks and related management plans will be monitored regularly, and progress will be reported in the PIR. </w:t>
      </w:r>
      <w:r w:rsidR="0075690B">
        <w:rPr>
          <w:rFonts w:ascii="Calibri" w:hAnsi="Calibri" w:cs="Calibri"/>
          <w:sz w:val="20"/>
          <w:szCs w:val="20"/>
        </w:rPr>
        <w:t xml:space="preserve"> </w:t>
      </w:r>
      <w:r w:rsidRPr="0003763F">
        <w:rPr>
          <w:rFonts w:ascii="Calibri" w:hAnsi="Calibri" w:cs="Calibri"/>
          <w:sz w:val="20"/>
          <w:szCs w:val="20"/>
        </w:rPr>
        <w:t xml:space="preserve">The PIR submitted to the GEF </w:t>
      </w:r>
      <w:r w:rsidR="00C24F2A">
        <w:rPr>
          <w:rFonts w:ascii="Calibri" w:hAnsi="Calibri" w:cs="Calibri"/>
          <w:sz w:val="20"/>
          <w:szCs w:val="20"/>
        </w:rPr>
        <w:t xml:space="preserve">will be shared with the </w:t>
      </w:r>
      <w:r w:rsidR="002629E6">
        <w:rPr>
          <w:rFonts w:ascii="Calibri" w:hAnsi="Calibri" w:cs="Calibri"/>
          <w:sz w:val="20"/>
          <w:szCs w:val="20"/>
        </w:rPr>
        <w:t>Project Board.</w:t>
      </w:r>
      <w:r w:rsidRPr="0003763F">
        <w:rPr>
          <w:rFonts w:ascii="Calibri" w:hAnsi="Calibri" w:cs="Calibri"/>
          <w:sz w:val="20"/>
          <w:szCs w:val="20"/>
        </w:rPr>
        <w:t xml:space="preserve"> </w:t>
      </w:r>
      <w:r w:rsidR="002629E6">
        <w:rPr>
          <w:rFonts w:ascii="Calibri" w:hAnsi="Calibri" w:cs="Calibri"/>
          <w:sz w:val="20"/>
          <w:szCs w:val="20"/>
        </w:rPr>
        <w:t>The</w:t>
      </w:r>
      <w:r w:rsidRPr="0003763F">
        <w:rPr>
          <w:rFonts w:ascii="Calibri" w:hAnsi="Calibri" w:cs="Calibri"/>
          <w:sz w:val="20"/>
          <w:szCs w:val="20"/>
        </w:rPr>
        <w:t xml:space="preserve"> UNDP Country Office will coordinate the input of the GEF Operational Focal Point and other stakeholders to the PIR</w:t>
      </w:r>
      <w:r w:rsidR="00B13428" w:rsidRPr="0003763F">
        <w:rPr>
          <w:rFonts w:ascii="Calibri" w:hAnsi="Calibri" w:cs="Calibri"/>
          <w:sz w:val="20"/>
          <w:szCs w:val="20"/>
        </w:rPr>
        <w:t xml:space="preserve"> as appropriate</w:t>
      </w:r>
      <w:r w:rsidR="009A0D83">
        <w:rPr>
          <w:rFonts w:ascii="Calibri" w:hAnsi="Calibri" w:cs="Calibri"/>
          <w:sz w:val="20"/>
          <w:szCs w:val="20"/>
        </w:rPr>
        <w:t xml:space="preserve">. </w:t>
      </w:r>
      <w:r w:rsidRPr="0003763F">
        <w:rPr>
          <w:rFonts w:ascii="Calibri" w:hAnsi="Calibri" w:cs="Calibri"/>
          <w:sz w:val="20"/>
          <w:szCs w:val="20"/>
        </w:rPr>
        <w:t xml:space="preserve">The quality rating of the previous year’s PIR will be used to inform the preparation of the </w:t>
      </w:r>
      <w:r w:rsidR="00E114E5" w:rsidRPr="0003763F">
        <w:rPr>
          <w:rFonts w:ascii="Calibri" w:hAnsi="Calibri" w:cs="Calibri"/>
          <w:sz w:val="20"/>
          <w:szCs w:val="20"/>
        </w:rPr>
        <w:t>subsequent</w:t>
      </w:r>
      <w:r w:rsidRPr="0003763F">
        <w:rPr>
          <w:rFonts w:ascii="Calibri" w:hAnsi="Calibri" w:cs="Calibri"/>
          <w:sz w:val="20"/>
          <w:szCs w:val="20"/>
        </w:rPr>
        <w:t xml:space="preserve"> PIR.  </w:t>
      </w:r>
    </w:p>
    <w:p w14:paraId="0C9511CA" w14:textId="77777777" w:rsidR="001E6563" w:rsidRPr="0003763F" w:rsidRDefault="001E6563" w:rsidP="0075690B">
      <w:pPr>
        <w:pStyle w:val="NormalWeb"/>
        <w:spacing w:before="0" w:beforeAutospacing="0" w:after="0" w:afterAutospacing="0"/>
        <w:rPr>
          <w:rFonts w:ascii="Calibri" w:hAnsi="Calibri" w:cs="Calibri"/>
          <w:sz w:val="20"/>
          <w:szCs w:val="20"/>
          <w:u w:val="single"/>
          <w:lang w:val="en-GB"/>
        </w:rPr>
      </w:pPr>
    </w:p>
    <w:p w14:paraId="4DD82256" w14:textId="77777777" w:rsidR="001E6563" w:rsidRPr="0003763F" w:rsidRDefault="001E6563" w:rsidP="0075690B">
      <w:pPr>
        <w:pStyle w:val="NormalWeb"/>
        <w:spacing w:before="0" w:beforeAutospacing="0" w:after="0" w:afterAutospacing="0"/>
        <w:rPr>
          <w:rFonts w:ascii="Calibri" w:hAnsi="Calibri" w:cs="Calibri"/>
          <w:sz w:val="20"/>
          <w:szCs w:val="20"/>
          <w:lang w:val="en-GB"/>
        </w:rPr>
      </w:pPr>
      <w:r w:rsidRPr="0003763F">
        <w:rPr>
          <w:rFonts w:ascii="Calibri" w:hAnsi="Calibri" w:cs="Calibri"/>
          <w:sz w:val="20"/>
          <w:szCs w:val="20"/>
          <w:u w:val="single"/>
          <w:lang w:val="en-GB"/>
        </w:rPr>
        <w:t>Lessons learned and knowledge generation</w:t>
      </w:r>
      <w:r w:rsidRPr="0003763F">
        <w:rPr>
          <w:rFonts w:ascii="Calibri" w:hAnsi="Calibri" w:cs="Calibri"/>
          <w:sz w:val="20"/>
          <w:szCs w:val="20"/>
          <w:lang w:val="en-GB"/>
        </w:rPr>
        <w:t>:  Results from the project will be disseminated within and beyond the project intervention area through existing informatio</w:t>
      </w:r>
      <w:r w:rsidR="00F21E1A">
        <w:rPr>
          <w:rFonts w:ascii="Calibri" w:hAnsi="Calibri" w:cs="Calibri"/>
          <w:sz w:val="20"/>
          <w:szCs w:val="20"/>
          <w:lang w:val="en-GB"/>
        </w:rPr>
        <w:t xml:space="preserve">n sharing networks and forums. </w:t>
      </w:r>
      <w:r w:rsidRPr="0003763F">
        <w:rPr>
          <w:rFonts w:ascii="Calibri" w:hAnsi="Calibri" w:cs="Calibri"/>
          <w:sz w:val="20"/>
          <w:szCs w:val="20"/>
          <w:lang w:val="en-GB"/>
        </w:rPr>
        <w:t>The project will identify and participate, as relevant and appropriate, in scientific, policy-based and/or any other networks, which may</w:t>
      </w:r>
      <w:r w:rsidR="0029674B">
        <w:rPr>
          <w:rFonts w:ascii="Calibri" w:hAnsi="Calibri" w:cs="Calibri"/>
          <w:sz w:val="20"/>
          <w:szCs w:val="20"/>
          <w:lang w:val="en-GB"/>
        </w:rPr>
        <w:t xml:space="preserve"> be of benefit to the project. </w:t>
      </w:r>
      <w:r w:rsidRPr="0003763F">
        <w:rPr>
          <w:rFonts w:ascii="Calibri" w:hAnsi="Calibri" w:cs="Calibri"/>
          <w:sz w:val="20"/>
          <w:szCs w:val="20"/>
          <w:lang w:val="en-GB"/>
        </w:rPr>
        <w:t xml:space="preserve">The project will identify, </w:t>
      </w:r>
      <w:r w:rsidRPr="00352C6F">
        <w:rPr>
          <w:rFonts w:ascii="Calibri" w:hAnsi="Calibri" w:cs="Calibri"/>
          <w:noProof/>
          <w:sz w:val="20"/>
          <w:szCs w:val="20"/>
          <w:lang w:val="en-GB"/>
        </w:rPr>
        <w:t>analyse</w:t>
      </w:r>
      <w:r w:rsidRPr="0003763F">
        <w:rPr>
          <w:rFonts w:ascii="Calibri" w:hAnsi="Calibri" w:cs="Calibri"/>
          <w:sz w:val="20"/>
          <w:szCs w:val="20"/>
          <w:lang w:val="en-GB"/>
        </w:rPr>
        <w:t xml:space="preserve"> and share lessons learned that might be beneficial to the </w:t>
      </w:r>
      <w:r w:rsidR="003C290D" w:rsidRPr="0003763F">
        <w:rPr>
          <w:rFonts w:ascii="Calibri" w:hAnsi="Calibri" w:cs="Calibri"/>
          <w:sz w:val="20"/>
          <w:szCs w:val="20"/>
          <w:lang w:val="en-GB"/>
        </w:rPr>
        <w:t>design</w:t>
      </w:r>
      <w:r w:rsidRPr="0003763F">
        <w:rPr>
          <w:rFonts w:ascii="Calibri" w:hAnsi="Calibri" w:cs="Calibri"/>
          <w:sz w:val="20"/>
          <w:szCs w:val="20"/>
          <w:lang w:val="en-GB"/>
        </w:rPr>
        <w:t xml:space="preserve"> and implementation of similar projects</w:t>
      </w:r>
      <w:r w:rsidR="0029674B">
        <w:rPr>
          <w:rFonts w:ascii="Calibri" w:hAnsi="Calibri" w:cs="Calibri"/>
          <w:sz w:val="20"/>
          <w:szCs w:val="20"/>
          <w:lang w:val="en-GB"/>
        </w:rPr>
        <w:t xml:space="preserve"> and </w:t>
      </w:r>
      <w:r w:rsidR="00D31041">
        <w:rPr>
          <w:rFonts w:ascii="Calibri" w:hAnsi="Calibri" w:cs="Calibri"/>
          <w:sz w:val="20"/>
          <w:szCs w:val="20"/>
          <w:lang w:val="en-GB"/>
        </w:rPr>
        <w:t xml:space="preserve">disseminate </w:t>
      </w:r>
      <w:r w:rsidR="0029674B">
        <w:rPr>
          <w:rFonts w:ascii="Calibri" w:hAnsi="Calibri" w:cs="Calibri"/>
          <w:sz w:val="20"/>
          <w:szCs w:val="20"/>
          <w:lang w:val="en-GB"/>
        </w:rPr>
        <w:t>these lessons widely</w:t>
      </w:r>
      <w:r w:rsidRPr="0003763F">
        <w:rPr>
          <w:rFonts w:ascii="Calibri" w:hAnsi="Calibri" w:cs="Calibri"/>
          <w:sz w:val="20"/>
          <w:szCs w:val="20"/>
          <w:lang w:val="en-GB"/>
        </w:rPr>
        <w:t>. There will be</w:t>
      </w:r>
      <w:r w:rsidR="00D31041">
        <w:rPr>
          <w:rFonts w:ascii="Calibri" w:hAnsi="Calibri" w:cs="Calibri"/>
          <w:sz w:val="20"/>
          <w:szCs w:val="20"/>
          <w:lang w:val="en-GB"/>
        </w:rPr>
        <w:t xml:space="preserve"> continuous i</w:t>
      </w:r>
      <w:r w:rsidRPr="0003763F">
        <w:rPr>
          <w:rFonts w:ascii="Calibri" w:hAnsi="Calibri" w:cs="Calibri"/>
          <w:sz w:val="20"/>
          <w:szCs w:val="20"/>
          <w:lang w:val="en-GB"/>
        </w:rPr>
        <w:t xml:space="preserve">nformation </w:t>
      </w:r>
      <w:r w:rsidR="00D31041">
        <w:rPr>
          <w:rFonts w:ascii="Calibri" w:hAnsi="Calibri" w:cs="Calibri"/>
          <w:sz w:val="20"/>
          <w:szCs w:val="20"/>
          <w:lang w:val="en-GB"/>
        </w:rPr>
        <w:t xml:space="preserve">exchange </w:t>
      </w:r>
      <w:r w:rsidRPr="0003763F">
        <w:rPr>
          <w:rFonts w:ascii="Calibri" w:hAnsi="Calibri" w:cs="Calibri"/>
          <w:sz w:val="20"/>
          <w:szCs w:val="20"/>
          <w:lang w:val="en-GB"/>
        </w:rPr>
        <w:t>between this project and other projects</w:t>
      </w:r>
      <w:r w:rsidR="00E45EC4">
        <w:rPr>
          <w:rFonts w:ascii="Calibri" w:hAnsi="Calibri" w:cs="Calibri"/>
          <w:sz w:val="20"/>
          <w:szCs w:val="20"/>
          <w:lang w:val="en-GB"/>
        </w:rPr>
        <w:t xml:space="preserve"> </w:t>
      </w:r>
      <w:r w:rsidRPr="0003763F">
        <w:rPr>
          <w:rFonts w:ascii="Calibri" w:hAnsi="Calibri" w:cs="Calibri"/>
          <w:sz w:val="20"/>
          <w:szCs w:val="20"/>
          <w:lang w:val="en-GB"/>
        </w:rPr>
        <w:t>of similar focus in the same country, region and globally.</w:t>
      </w:r>
    </w:p>
    <w:p w14:paraId="77AA20AB" w14:textId="77777777" w:rsidR="001E6563" w:rsidRPr="0003763F" w:rsidRDefault="001E6563" w:rsidP="0075690B">
      <w:pPr>
        <w:pStyle w:val="NormalWeb"/>
        <w:spacing w:before="0" w:beforeAutospacing="0" w:after="0" w:afterAutospacing="0"/>
        <w:rPr>
          <w:rFonts w:ascii="Calibri" w:hAnsi="Calibri" w:cs="Calibri"/>
          <w:sz w:val="20"/>
          <w:szCs w:val="20"/>
          <w:u w:val="single"/>
          <w:lang w:val="en-GB"/>
        </w:rPr>
      </w:pPr>
    </w:p>
    <w:p w14:paraId="54B441BF" w14:textId="3BF6F2D7" w:rsidR="003E3ABA" w:rsidRPr="0003763F" w:rsidRDefault="003E3ABA" w:rsidP="0075690B">
      <w:pPr>
        <w:pStyle w:val="NormalWeb"/>
        <w:spacing w:before="0" w:beforeAutospacing="0" w:after="0" w:afterAutospacing="0"/>
        <w:rPr>
          <w:rFonts w:ascii="Calibri" w:hAnsi="Calibri" w:cs="Calibri"/>
          <w:sz w:val="20"/>
          <w:szCs w:val="20"/>
          <w:lang w:val="en-GB"/>
        </w:rPr>
      </w:pPr>
      <w:r w:rsidRPr="0003763F">
        <w:rPr>
          <w:rFonts w:ascii="Calibri" w:hAnsi="Calibri" w:cs="Calibri"/>
          <w:sz w:val="20"/>
          <w:szCs w:val="20"/>
          <w:u w:val="single"/>
          <w:lang w:val="en-GB"/>
        </w:rPr>
        <w:t>GEF</w:t>
      </w:r>
      <w:r w:rsidR="002629E6">
        <w:rPr>
          <w:rFonts w:ascii="Calibri" w:hAnsi="Calibri" w:cs="Calibri"/>
          <w:sz w:val="20"/>
          <w:szCs w:val="20"/>
          <w:u w:val="single"/>
          <w:lang w:val="en-GB"/>
        </w:rPr>
        <w:t>-7</w:t>
      </w:r>
      <w:r w:rsidRPr="0003763F">
        <w:rPr>
          <w:rFonts w:ascii="Calibri" w:hAnsi="Calibri" w:cs="Calibri"/>
          <w:sz w:val="20"/>
          <w:szCs w:val="20"/>
          <w:u w:val="single"/>
          <w:lang w:val="en-GB"/>
        </w:rPr>
        <w:t xml:space="preserve"> Focal Area </w:t>
      </w:r>
      <w:r w:rsidR="002629E6">
        <w:rPr>
          <w:rFonts w:ascii="Calibri" w:hAnsi="Calibri" w:cs="Calibri"/>
          <w:sz w:val="20"/>
          <w:szCs w:val="20"/>
          <w:u w:val="single"/>
          <w:lang w:val="en-GB"/>
        </w:rPr>
        <w:t>Core Indicators</w:t>
      </w:r>
      <w:r w:rsidRPr="0003763F">
        <w:rPr>
          <w:rFonts w:ascii="Calibri" w:hAnsi="Calibri" w:cs="Calibri"/>
          <w:sz w:val="20"/>
          <w:szCs w:val="20"/>
          <w:lang w:val="en-GB"/>
        </w:rPr>
        <w:t xml:space="preserve">:  </w:t>
      </w:r>
      <w:r w:rsidR="002629E6">
        <w:rPr>
          <w:rFonts w:ascii="Calibri" w:hAnsi="Calibri" w:cs="Calibri"/>
          <w:sz w:val="20"/>
          <w:szCs w:val="20"/>
          <w:lang w:val="en-GB"/>
        </w:rPr>
        <w:t xml:space="preserve">A template is available </w:t>
      </w:r>
      <w:r w:rsidR="00B57ABD">
        <w:rPr>
          <w:rFonts w:ascii="Calibri" w:hAnsi="Calibri" w:cs="Calibri"/>
          <w:sz w:val="20"/>
          <w:szCs w:val="20"/>
          <w:lang w:val="en-GB"/>
        </w:rPr>
        <w:t>that</w:t>
      </w:r>
      <w:r w:rsidR="002629E6">
        <w:rPr>
          <w:rFonts w:ascii="Calibri" w:hAnsi="Calibri" w:cs="Calibri"/>
          <w:sz w:val="20"/>
          <w:szCs w:val="20"/>
          <w:lang w:val="en-GB"/>
        </w:rPr>
        <w:t xml:space="preserve"> </w:t>
      </w:r>
      <w:r w:rsidR="00C24F2A">
        <w:rPr>
          <w:rFonts w:ascii="Calibri" w:hAnsi="Calibri" w:cs="Calibri"/>
          <w:sz w:val="20"/>
          <w:szCs w:val="20"/>
          <w:lang w:val="en-GB"/>
        </w:rPr>
        <w:t>will be used to monitor global environmental benefit</w:t>
      </w:r>
      <w:r w:rsidR="004A574B">
        <w:rPr>
          <w:rFonts w:ascii="Calibri" w:hAnsi="Calibri" w:cs="Calibri"/>
          <w:sz w:val="20"/>
          <w:szCs w:val="20"/>
          <w:lang w:val="en-GB"/>
        </w:rPr>
        <w:t>s</w:t>
      </w:r>
      <w:r w:rsidR="00B57ABD">
        <w:rPr>
          <w:rFonts w:ascii="Calibri" w:hAnsi="Calibri" w:cs="Calibri"/>
          <w:sz w:val="20"/>
          <w:szCs w:val="20"/>
          <w:lang w:val="en-GB"/>
        </w:rPr>
        <w:t xml:space="preserve"> of </w:t>
      </w:r>
      <w:r w:rsidR="00B57ABD" w:rsidRPr="00352C6F">
        <w:rPr>
          <w:rFonts w:ascii="Calibri" w:hAnsi="Calibri" w:cs="Calibri"/>
          <w:noProof/>
          <w:sz w:val="20"/>
          <w:szCs w:val="20"/>
          <w:lang w:val="en-GB"/>
        </w:rPr>
        <w:t>RURED</w:t>
      </w:r>
      <w:r w:rsidR="00B57ABD">
        <w:rPr>
          <w:rFonts w:ascii="Calibri" w:hAnsi="Calibri" w:cs="Calibri"/>
          <w:sz w:val="20"/>
          <w:szCs w:val="20"/>
          <w:lang w:val="en-GB"/>
        </w:rPr>
        <w:t xml:space="preserve">, at </w:t>
      </w:r>
      <w:r w:rsidR="00B57ABD" w:rsidRPr="00732BD8">
        <w:rPr>
          <w:rFonts w:ascii="Calibri" w:hAnsi="Calibri" w:cs="Calibri"/>
          <w:noProof/>
          <w:sz w:val="20"/>
          <w:szCs w:val="20"/>
          <w:lang w:val="en-GB"/>
        </w:rPr>
        <w:t>various</w:t>
      </w:r>
      <w:r w:rsidR="00B57ABD">
        <w:rPr>
          <w:rFonts w:ascii="Calibri" w:hAnsi="Calibri" w:cs="Calibri"/>
          <w:sz w:val="20"/>
          <w:szCs w:val="20"/>
          <w:lang w:val="en-GB"/>
        </w:rPr>
        <w:t xml:space="preserve"> stage</w:t>
      </w:r>
      <w:r w:rsidR="00732BD8">
        <w:rPr>
          <w:rFonts w:ascii="Calibri" w:hAnsi="Calibri" w:cs="Calibri"/>
          <w:sz w:val="20"/>
          <w:szCs w:val="20"/>
          <w:lang w:val="en-GB"/>
        </w:rPr>
        <w:t>s</w:t>
      </w:r>
      <w:r w:rsidR="00B57ABD">
        <w:rPr>
          <w:rFonts w:ascii="Calibri" w:hAnsi="Calibri" w:cs="Calibri"/>
          <w:sz w:val="20"/>
          <w:szCs w:val="20"/>
          <w:lang w:val="en-GB"/>
        </w:rPr>
        <w:t xml:space="preserve"> during the project cycle, at PIF, at CEO ER, at </w:t>
      </w:r>
      <w:r w:rsidR="00B57ABD" w:rsidRPr="00352C6F">
        <w:rPr>
          <w:rFonts w:ascii="Calibri" w:hAnsi="Calibri" w:cs="Calibri"/>
          <w:noProof/>
          <w:sz w:val="20"/>
          <w:szCs w:val="20"/>
          <w:lang w:val="en-GB"/>
        </w:rPr>
        <w:t>mid-term</w:t>
      </w:r>
      <w:r w:rsidR="00B57ABD" w:rsidRPr="00B57ABD">
        <w:rPr>
          <w:rFonts w:ascii="Calibri" w:hAnsi="Calibri" w:cs="Calibri"/>
          <w:sz w:val="20"/>
          <w:szCs w:val="20"/>
          <w:lang w:val="en-GB"/>
        </w:rPr>
        <w:t xml:space="preserve"> review (MTR) </w:t>
      </w:r>
      <w:r w:rsidR="00B57ABD">
        <w:rPr>
          <w:rFonts w:ascii="Calibri" w:hAnsi="Calibri" w:cs="Calibri"/>
          <w:sz w:val="20"/>
          <w:szCs w:val="20"/>
          <w:lang w:val="en-GB"/>
        </w:rPr>
        <w:t xml:space="preserve">and </w:t>
      </w:r>
      <w:r w:rsidR="00B57ABD" w:rsidRPr="00B57ABD">
        <w:rPr>
          <w:rFonts w:ascii="Calibri" w:hAnsi="Calibri" w:cs="Calibri"/>
          <w:sz w:val="20"/>
          <w:szCs w:val="20"/>
          <w:lang w:val="en-GB"/>
        </w:rPr>
        <w:t>the terminal evaluation (TE</w:t>
      </w:r>
      <w:r w:rsidR="00B57ABD">
        <w:rPr>
          <w:rFonts w:ascii="Calibri" w:hAnsi="Calibri" w:cs="Calibri"/>
          <w:sz w:val="20"/>
          <w:szCs w:val="20"/>
          <w:lang w:val="en-GB"/>
        </w:rPr>
        <w:t xml:space="preserve">). </w:t>
      </w:r>
      <w:r w:rsidRPr="0003763F">
        <w:rPr>
          <w:rFonts w:ascii="Calibri" w:hAnsi="Calibri" w:cs="Calibri"/>
          <w:i/>
          <w:sz w:val="20"/>
          <w:szCs w:val="20"/>
          <w:lang w:val="en-GB"/>
        </w:rPr>
        <w:t xml:space="preserve"> </w:t>
      </w:r>
      <w:r w:rsidRPr="0003763F">
        <w:rPr>
          <w:rFonts w:ascii="Calibri" w:hAnsi="Calibri" w:cs="Calibri"/>
          <w:sz w:val="20"/>
          <w:szCs w:val="20"/>
          <w:lang w:val="en-GB"/>
        </w:rPr>
        <w:t xml:space="preserve">The baseline/CEO Endorsement </w:t>
      </w:r>
      <w:r w:rsidR="00B57ABD">
        <w:rPr>
          <w:rFonts w:ascii="Calibri" w:hAnsi="Calibri" w:cs="Calibri"/>
          <w:sz w:val="20"/>
          <w:szCs w:val="20"/>
          <w:lang w:val="en-GB"/>
        </w:rPr>
        <w:t xml:space="preserve">GEF-7 Focal Area Indicator </w:t>
      </w:r>
      <w:r w:rsidR="00863347">
        <w:rPr>
          <w:rFonts w:ascii="Calibri" w:hAnsi="Calibri" w:cs="Calibri"/>
          <w:sz w:val="20"/>
          <w:szCs w:val="20"/>
          <w:lang w:val="en-GB"/>
        </w:rPr>
        <w:t xml:space="preserve">template </w:t>
      </w:r>
      <w:r w:rsidR="00B57ABD">
        <w:rPr>
          <w:rFonts w:ascii="Calibri" w:hAnsi="Calibri" w:cs="Calibri"/>
          <w:sz w:val="20"/>
          <w:szCs w:val="20"/>
          <w:lang w:val="en-GB"/>
        </w:rPr>
        <w:t>is</w:t>
      </w:r>
      <w:r w:rsidR="00863347">
        <w:rPr>
          <w:rFonts w:ascii="Calibri" w:hAnsi="Calibri" w:cs="Calibri"/>
          <w:sz w:val="20"/>
          <w:szCs w:val="20"/>
          <w:lang w:val="en-GB"/>
        </w:rPr>
        <w:t xml:space="preserve"> included in </w:t>
      </w:r>
      <w:r w:rsidRPr="0003763F">
        <w:rPr>
          <w:rFonts w:ascii="Calibri" w:hAnsi="Calibri" w:cs="Calibri"/>
          <w:sz w:val="20"/>
          <w:szCs w:val="20"/>
          <w:lang w:val="en-GB"/>
        </w:rPr>
        <w:t xml:space="preserve">Annex </w:t>
      </w:r>
      <w:r w:rsidR="00863347">
        <w:rPr>
          <w:rFonts w:ascii="Calibri" w:hAnsi="Calibri" w:cs="Calibri"/>
          <w:sz w:val="20"/>
          <w:szCs w:val="20"/>
          <w:lang w:val="en-GB"/>
        </w:rPr>
        <w:t xml:space="preserve">G </w:t>
      </w:r>
      <w:r w:rsidRPr="0003763F">
        <w:rPr>
          <w:rFonts w:ascii="Calibri" w:hAnsi="Calibri" w:cs="Calibri"/>
          <w:sz w:val="20"/>
          <w:szCs w:val="20"/>
          <w:lang w:val="en-GB"/>
        </w:rPr>
        <w:t>to this project document</w:t>
      </w:r>
      <w:r w:rsidR="00D70588">
        <w:rPr>
          <w:rFonts w:ascii="Calibri" w:hAnsi="Calibri" w:cs="Calibri"/>
          <w:sz w:val="20"/>
          <w:szCs w:val="20"/>
          <w:lang w:val="en-GB"/>
        </w:rPr>
        <w:t xml:space="preserve">. </w:t>
      </w:r>
      <w:r w:rsidRPr="0003763F">
        <w:rPr>
          <w:rFonts w:ascii="Calibri" w:hAnsi="Calibri" w:cs="Calibri"/>
          <w:sz w:val="20"/>
          <w:szCs w:val="20"/>
          <w:lang w:val="en-GB"/>
        </w:rPr>
        <w:t xml:space="preserve"> </w:t>
      </w:r>
      <w:r w:rsidR="00863347">
        <w:rPr>
          <w:rFonts w:ascii="Calibri" w:hAnsi="Calibri" w:cs="Calibri"/>
          <w:sz w:val="20"/>
          <w:szCs w:val="20"/>
          <w:lang w:val="en-GB"/>
        </w:rPr>
        <w:t>The template</w:t>
      </w:r>
      <w:r w:rsidRPr="0003763F">
        <w:rPr>
          <w:rFonts w:ascii="Calibri" w:hAnsi="Calibri" w:cs="Calibri"/>
          <w:sz w:val="20"/>
          <w:szCs w:val="20"/>
          <w:lang w:val="en-GB"/>
        </w:rPr>
        <w:t xml:space="preserve"> will be updated by the Project Manager/Team</w:t>
      </w:r>
      <w:r w:rsidR="009617F8">
        <w:rPr>
          <w:rFonts w:ascii="Calibri" w:hAnsi="Calibri" w:cs="Calibri"/>
          <w:sz w:val="20"/>
          <w:szCs w:val="20"/>
          <w:lang w:val="en-GB"/>
        </w:rPr>
        <w:t xml:space="preserve">, i.e. should not be filled by </w:t>
      </w:r>
      <w:r w:rsidR="00CF0948">
        <w:rPr>
          <w:rFonts w:ascii="Calibri" w:hAnsi="Calibri" w:cs="Calibri"/>
          <w:sz w:val="20"/>
          <w:szCs w:val="20"/>
          <w:lang w:val="en-GB"/>
        </w:rPr>
        <w:t xml:space="preserve">the evaluation consultants hired to undertake the </w:t>
      </w:r>
      <w:r w:rsidR="009617F8">
        <w:rPr>
          <w:rFonts w:ascii="Calibri" w:hAnsi="Calibri" w:cs="Calibri"/>
          <w:sz w:val="20"/>
          <w:szCs w:val="20"/>
          <w:lang w:val="en-GB"/>
        </w:rPr>
        <w:t>mid-term review (</w:t>
      </w:r>
      <w:r w:rsidR="00CF0948" w:rsidRPr="009617F8">
        <w:rPr>
          <w:rFonts w:ascii="Calibri" w:hAnsi="Calibri" w:cs="Calibri"/>
          <w:sz w:val="20"/>
          <w:szCs w:val="20"/>
          <w:lang w:val="en-GB"/>
        </w:rPr>
        <w:t>MTR</w:t>
      </w:r>
      <w:r w:rsidR="009617F8">
        <w:rPr>
          <w:rFonts w:ascii="Calibri" w:hAnsi="Calibri" w:cs="Calibri"/>
          <w:sz w:val="20"/>
          <w:szCs w:val="20"/>
          <w:lang w:val="en-GB"/>
        </w:rPr>
        <w:t>)</w:t>
      </w:r>
      <w:r w:rsidR="00CF0948" w:rsidRPr="009617F8">
        <w:rPr>
          <w:rFonts w:ascii="Calibri" w:hAnsi="Calibri" w:cs="Calibri"/>
          <w:sz w:val="20"/>
          <w:szCs w:val="20"/>
          <w:lang w:val="en-GB"/>
        </w:rPr>
        <w:t xml:space="preserve"> </w:t>
      </w:r>
      <w:r w:rsidR="00CF0948">
        <w:rPr>
          <w:rFonts w:ascii="Calibri" w:hAnsi="Calibri" w:cs="Calibri"/>
          <w:sz w:val="20"/>
          <w:szCs w:val="20"/>
          <w:lang w:val="en-GB"/>
        </w:rPr>
        <w:t xml:space="preserve">or the </w:t>
      </w:r>
      <w:r w:rsidR="009617F8">
        <w:rPr>
          <w:rFonts w:ascii="Calibri" w:hAnsi="Calibri" w:cs="Calibri"/>
          <w:sz w:val="20"/>
          <w:szCs w:val="20"/>
          <w:lang w:val="en-GB"/>
        </w:rPr>
        <w:t>terminal evaluation (</w:t>
      </w:r>
      <w:r w:rsidR="00CF0948">
        <w:rPr>
          <w:rFonts w:ascii="Calibri" w:hAnsi="Calibri" w:cs="Calibri"/>
          <w:sz w:val="20"/>
          <w:szCs w:val="20"/>
          <w:lang w:val="en-GB"/>
        </w:rPr>
        <w:t>TE)</w:t>
      </w:r>
      <w:r w:rsidR="009617F8">
        <w:rPr>
          <w:rFonts w:ascii="Calibri" w:hAnsi="Calibri" w:cs="Calibri"/>
          <w:sz w:val="20"/>
          <w:szCs w:val="20"/>
          <w:lang w:val="en-GB"/>
        </w:rPr>
        <w:t xml:space="preserve">, but </w:t>
      </w:r>
      <w:r w:rsidRPr="0003763F">
        <w:rPr>
          <w:rFonts w:ascii="Calibri" w:hAnsi="Calibri" w:cs="Calibri"/>
          <w:sz w:val="20"/>
          <w:szCs w:val="20"/>
          <w:lang w:val="en-GB"/>
        </w:rPr>
        <w:t xml:space="preserve">shared with </w:t>
      </w:r>
      <w:r w:rsidR="009617F8">
        <w:rPr>
          <w:rFonts w:ascii="Calibri" w:hAnsi="Calibri" w:cs="Calibri"/>
          <w:sz w:val="20"/>
          <w:szCs w:val="20"/>
          <w:lang w:val="en-GB"/>
        </w:rPr>
        <w:t>the MT</w:t>
      </w:r>
      <w:r w:rsidR="00D87AD8">
        <w:rPr>
          <w:rFonts w:ascii="Calibri" w:hAnsi="Calibri" w:cs="Calibri"/>
          <w:sz w:val="20"/>
          <w:szCs w:val="20"/>
          <w:lang w:val="en-GB"/>
        </w:rPr>
        <w:t>R</w:t>
      </w:r>
      <w:r w:rsidR="009617F8">
        <w:rPr>
          <w:rFonts w:ascii="Calibri" w:hAnsi="Calibri" w:cs="Calibri"/>
          <w:sz w:val="20"/>
          <w:szCs w:val="20"/>
          <w:lang w:val="en-GB"/>
        </w:rPr>
        <w:t xml:space="preserve"> and TE </w:t>
      </w:r>
      <w:r w:rsidRPr="0003763F">
        <w:rPr>
          <w:rFonts w:ascii="Calibri" w:hAnsi="Calibri" w:cs="Calibri"/>
          <w:sz w:val="20"/>
          <w:szCs w:val="20"/>
          <w:lang w:val="en-GB"/>
        </w:rPr>
        <w:t xml:space="preserve">consultants before the required </w:t>
      </w:r>
      <w:r w:rsidRPr="0003763F">
        <w:rPr>
          <w:rFonts w:ascii="Calibri" w:hAnsi="Calibri" w:cs="Calibri"/>
          <w:i/>
          <w:sz w:val="20"/>
          <w:szCs w:val="20"/>
          <w:lang w:val="en-GB"/>
        </w:rPr>
        <w:t>review/</w:t>
      </w:r>
      <w:r w:rsidRPr="0003763F">
        <w:rPr>
          <w:rFonts w:ascii="Calibri" w:hAnsi="Calibri" w:cs="Calibri"/>
          <w:sz w:val="20"/>
          <w:szCs w:val="20"/>
          <w:lang w:val="en-GB"/>
        </w:rPr>
        <w:t xml:space="preserve">evaluation missions take place. The updated </w:t>
      </w:r>
      <w:r w:rsidR="00B57ABD">
        <w:rPr>
          <w:rFonts w:ascii="Calibri" w:hAnsi="Calibri" w:cs="Calibri"/>
          <w:sz w:val="20"/>
          <w:szCs w:val="20"/>
          <w:lang w:val="en-GB"/>
        </w:rPr>
        <w:t>GEF-7 Core Indicator template</w:t>
      </w:r>
      <w:r w:rsidRPr="0003763F">
        <w:rPr>
          <w:rFonts w:ascii="Calibri" w:hAnsi="Calibri" w:cs="Calibri"/>
          <w:sz w:val="20"/>
          <w:szCs w:val="20"/>
          <w:lang w:val="en-GB"/>
        </w:rPr>
        <w:t xml:space="preserve"> will be submitted to the GEF along with the completed </w:t>
      </w:r>
      <w:r w:rsidRPr="0003763F">
        <w:rPr>
          <w:rFonts w:ascii="Calibri" w:hAnsi="Calibri" w:cs="Calibri"/>
          <w:i/>
          <w:sz w:val="20"/>
          <w:szCs w:val="20"/>
          <w:lang w:val="en-GB"/>
        </w:rPr>
        <w:t>Mid-term Review report</w:t>
      </w:r>
      <w:r w:rsidRPr="0003763F">
        <w:rPr>
          <w:rFonts w:ascii="Calibri" w:hAnsi="Calibri" w:cs="Calibri"/>
          <w:sz w:val="20"/>
          <w:szCs w:val="20"/>
          <w:lang w:val="en-GB"/>
        </w:rPr>
        <w:t xml:space="preserve"> and</w:t>
      </w:r>
      <w:r w:rsidRPr="009617F8">
        <w:rPr>
          <w:rFonts w:ascii="Calibri" w:hAnsi="Calibri" w:cs="Calibri"/>
          <w:i/>
          <w:sz w:val="20"/>
          <w:szCs w:val="20"/>
          <w:lang w:val="en-GB"/>
        </w:rPr>
        <w:t xml:space="preserve"> </w:t>
      </w:r>
      <w:r w:rsidRPr="00CB7FC9">
        <w:rPr>
          <w:rFonts w:ascii="Calibri" w:hAnsi="Calibri" w:cs="Calibri"/>
          <w:i/>
          <w:noProof/>
          <w:sz w:val="20"/>
          <w:szCs w:val="20"/>
          <w:lang w:val="en-GB"/>
        </w:rPr>
        <w:t>Terminal</w:t>
      </w:r>
      <w:r w:rsidRPr="009617F8">
        <w:rPr>
          <w:rFonts w:ascii="Calibri" w:hAnsi="Calibri" w:cs="Calibri"/>
          <w:i/>
          <w:sz w:val="20"/>
          <w:szCs w:val="20"/>
          <w:lang w:val="en-GB"/>
        </w:rPr>
        <w:t xml:space="preserve"> Evaluation report.</w:t>
      </w:r>
    </w:p>
    <w:p w14:paraId="224B1F85" w14:textId="77777777" w:rsidR="003E3ABA" w:rsidRPr="0003763F" w:rsidRDefault="003E3ABA" w:rsidP="0075690B">
      <w:pPr>
        <w:pStyle w:val="NormalWeb"/>
        <w:spacing w:before="0" w:beforeAutospacing="0" w:after="0" w:afterAutospacing="0"/>
        <w:rPr>
          <w:rFonts w:ascii="Calibri" w:hAnsi="Calibri" w:cs="Calibri"/>
          <w:sz w:val="20"/>
          <w:szCs w:val="20"/>
          <w:lang w:val="en-GB"/>
        </w:rPr>
      </w:pPr>
    </w:p>
    <w:p w14:paraId="3704F0B5" w14:textId="2D1F58CD" w:rsidR="003E3ABA" w:rsidRDefault="00B54BF6" w:rsidP="0075690B">
      <w:pPr>
        <w:spacing w:after="0"/>
        <w:rPr>
          <w:rFonts w:cs="Calibri"/>
          <w:szCs w:val="20"/>
        </w:rPr>
      </w:pPr>
      <w:r w:rsidRPr="00452C89">
        <w:rPr>
          <w:rFonts w:cs="Calibri"/>
          <w:szCs w:val="20"/>
          <w:u w:val="single"/>
        </w:rPr>
        <w:t xml:space="preserve">Independent </w:t>
      </w:r>
      <w:r w:rsidR="003E3ABA" w:rsidRPr="00452C89">
        <w:rPr>
          <w:rFonts w:cs="Calibri"/>
          <w:szCs w:val="20"/>
          <w:u w:val="single"/>
        </w:rPr>
        <w:t>Mid-term Review (MTR):</w:t>
      </w:r>
      <w:r w:rsidR="003E3ABA" w:rsidRPr="0003763F">
        <w:rPr>
          <w:rFonts w:cs="Calibri"/>
          <w:i/>
          <w:szCs w:val="20"/>
        </w:rPr>
        <w:t xml:space="preserve">  </w:t>
      </w:r>
      <w:r w:rsidR="003E3ABA" w:rsidRPr="009617F8">
        <w:rPr>
          <w:rFonts w:cs="Calibri"/>
          <w:szCs w:val="20"/>
        </w:rPr>
        <w:t>An independent mid-term review process will begin after the second PIR has been submitted to the GEF, and the MTR report will be submitted to the GEF in the same year as the 3</w:t>
      </w:r>
      <w:r w:rsidR="003E3ABA" w:rsidRPr="009617F8">
        <w:rPr>
          <w:rFonts w:cs="Calibri"/>
          <w:szCs w:val="20"/>
          <w:vertAlign w:val="superscript"/>
        </w:rPr>
        <w:t>rd</w:t>
      </w:r>
      <w:r w:rsidR="00A04E6F" w:rsidRPr="009617F8">
        <w:rPr>
          <w:rFonts w:cs="Calibri"/>
          <w:szCs w:val="20"/>
        </w:rPr>
        <w:t xml:space="preserve"> PIR. </w:t>
      </w:r>
      <w:r w:rsidR="003E3ABA" w:rsidRPr="009617F8">
        <w:rPr>
          <w:rFonts w:cs="Calibri"/>
          <w:szCs w:val="20"/>
        </w:rPr>
        <w:t>The MTR findings and responses outlined in the management response will be incorporated as recommendations for enhanced implementation during the final h</w:t>
      </w:r>
      <w:r w:rsidR="00A04E6F" w:rsidRPr="009617F8">
        <w:rPr>
          <w:rFonts w:cs="Calibri"/>
          <w:szCs w:val="20"/>
        </w:rPr>
        <w:t xml:space="preserve">alf of the project’s duration. </w:t>
      </w:r>
      <w:r w:rsidR="003E3ABA" w:rsidRPr="009617F8">
        <w:rPr>
          <w:rFonts w:cs="Calibri"/>
          <w:szCs w:val="20"/>
        </w:rPr>
        <w:t xml:space="preserve">The terms of reference, the review process </w:t>
      </w:r>
      <w:r w:rsidR="003E3ABA" w:rsidRPr="00352C6F">
        <w:rPr>
          <w:rFonts w:cs="Calibri"/>
          <w:noProof/>
          <w:szCs w:val="20"/>
        </w:rPr>
        <w:t>and</w:t>
      </w:r>
      <w:r w:rsidR="003E3ABA" w:rsidRPr="009617F8">
        <w:rPr>
          <w:rFonts w:cs="Calibri"/>
          <w:szCs w:val="20"/>
        </w:rPr>
        <w:t xml:space="preserve"> the MTR report will follow guidance </w:t>
      </w:r>
      <w:r w:rsidRPr="009617F8">
        <w:rPr>
          <w:rFonts w:cs="Calibri"/>
          <w:szCs w:val="20"/>
        </w:rPr>
        <w:t>prepared by the UNDP IEO</w:t>
      </w:r>
      <w:r w:rsidR="00EE05C0">
        <w:rPr>
          <w:rFonts w:cs="Calibri"/>
          <w:szCs w:val="20"/>
        </w:rPr>
        <w:t xml:space="preserve"> (Independent Evaluation Office)</w:t>
      </w:r>
      <w:r w:rsidR="00C0799D">
        <w:rPr>
          <w:rFonts w:cs="Calibri"/>
        </w:rPr>
        <w:t>, a</w:t>
      </w:r>
      <w:r w:rsidR="00C0799D" w:rsidRPr="009617F8">
        <w:rPr>
          <w:rFonts w:cs="Calibri"/>
          <w:szCs w:val="20"/>
        </w:rPr>
        <w:t xml:space="preserve">vailable on the </w:t>
      </w:r>
      <w:r w:rsidR="00C0799D" w:rsidRPr="00C0799D">
        <w:rPr>
          <w:rFonts w:cs="Calibri"/>
          <w:szCs w:val="20"/>
        </w:rPr>
        <w:t>UNDP Evaluation Resource Center</w:t>
      </w:r>
      <w:r w:rsidR="00C0799D" w:rsidRPr="009617F8">
        <w:rPr>
          <w:rStyle w:val="Hyperlink"/>
          <w:rFonts w:cs="Calibri"/>
          <w:szCs w:val="20"/>
          <w:u w:val="none"/>
        </w:rPr>
        <w:t xml:space="preserve"> (ERC)</w:t>
      </w:r>
      <w:r w:rsidR="00C0799D">
        <w:t>,</w:t>
      </w:r>
      <w:r w:rsidR="00C0799D">
        <w:rPr>
          <w:rFonts w:cs="Calibri"/>
          <w:szCs w:val="20"/>
        </w:rPr>
        <w:t xml:space="preserve"> </w:t>
      </w:r>
      <w:r w:rsidRPr="009617F8">
        <w:rPr>
          <w:rFonts w:cs="Calibri"/>
          <w:szCs w:val="20"/>
        </w:rPr>
        <w:t>for GEF-financed projects</w:t>
      </w:r>
      <w:r w:rsidR="003E3ABA" w:rsidRPr="009617F8">
        <w:rPr>
          <w:rStyle w:val="Hyperlink"/>
          <w:rFonts w:cs="Calibri"/>
          <w:szCs w:val="20"/>
          <w:u w:val="none"/>
        </w:rPr>
        <w:t>.</w:t>
      </w:r>
      <w:r w:rsidR="003E3ABA" w:rsidRPr="009617F8">
        <w:rPr>
          <w:rFonts w:cs="Calibri"/>
          <w:szCs w:val="20"/>
        </w:rPr>
        <w:t xml:space="preserve"> </w:t>
      </w:r>
      <w:r w:rsidRPr="009617F8">
        <w:t xml:space="preserve">As noted in this guidance, the evaluation will be ‘independent, impartial and rigorous’. The consultants that will be hired to undertake the assignment will be independent </w:t>
      </w:r>
      <w:r w:rsidR="00732BD8">
        <w:rPr>
          <w:noProof/>
        </w:rPr>
        <w:t>of</w:t>
      </w:r>
      <w:r w:rsidRPr="009617F8">
        <w:t xml:space="preserve"> organizations that were involved in designing, executing or advising on the project to be evaluated. The GEF Operational</w:t>
      </w:r>
      <w:r w:rsidR="00A04E6F" w:rsidRPr="009617F8">
        <w:t xml:space="preserve"> Focal Point and other </w:t>
      </w:r>
      <w:r w:rsidRPr="009617F8">
        <w:t xml:space="preserve">stakeholders will be involved and consulted during the terminal evaluation process. </w:t>
      </w:r>
      <w:r w:rsidR="003E3ABA" w:rsidRPr="009617F8">
        <w:rPr>
          <w:rFonts w:cs="Calibri"/>
          <w:szCs w:val="20"/>
        </w:rPr>
        <w:t>Additional quality assurance support is available from the UNDP-GEF Directorate. The final MTR report will be available in English and will be cleared by</w:t>
      </w:r>
      <w:r w:rsidR="009617F8">
        <w:rPr>
          <w:rFonts w:cs="Calibri"/>
          <w:szCs w:val="20"/>
        </w:rPr>
        <w:t xml:space="preserve"> </w:t>
      </w:r>
      <w:r w:rsidR="003E3ABA" w:rsidRPr="009617F8">
        <w:rPr>
          <w:rFonts w:cs="Calibri"/>
          <w:szCs w:val="20"/>
        </w:rPr>
        <w:t>the UNDP Country Office</w:t>
      </w:r>
      <w:r w:rsidR="00732BD8">
        <w:rPr>
          <w:rFonts w:cs="Calibri"/>
          <w:szCs w:val="20"/>
        </w:rPr>
        <w:t>,</w:t>
      </w:r>
      <w:r w:rsidR="003E3ABA" w:rsidRPr="009617F8">
        <w:rPr>
          <w:rFonts w:cs="Calibri"/>
          <w:szCs w:val="20"/>
        </w:rPr>
        <w:t xml:space="preserve"> </w:t>
      </w:r>
      <w:r w:rsidR="003E3ABA" w:rsidRPr="00732BD8">
        <w:rPr>
          <w:rFonts w:cs="Calibri"/>
          <w:noProof/>
          <w:szCs w:val="20"/>
        </w:rPr>
        <w:t>and</w:t>
      </w:r>
      <w:r w:rsidR="003E3ABA" w:rsidRPr="009617F8">
        <w:rPr>
          <w:rFonts w:cs="Calibri"/>
          <w:szCs w:val="20"/>
        </w:rPr>
        <w:t xml:space="preserve"> the UNDP-GEF Regional Technical Adviser, and approved by the </w:t>
      </w:r>
      <w:r w:rsidR="009617F8">
        <w:rPr>
          <w:rFonts w:cs="Calibri"/>
          <w:szCs w:val="20"/>
        </w:rPr>
        <w:t>P</w:t>
      </w:r>
      <w:r w:rsidR="00D87AD8">
        <w:rPr>
          <w:rFonts w:cs="Calibri"/>
          <w:szCs w:val="20"/>
        </w:rPr>
        <w:t>roject Board (PSC)</w:t>
      </w:r>
      <w:r w:rsidR="0075690B">
        <w:rPr>
          <w:rFonts w:cs="Calibri"/>
          <w:szCs w:val="20"/>
        </w:rPr>
        <w:t xml:space="preserve">  </w:t>
      </w:r>
    </w:p>
    <w:p w14:paraId="153AF0C0" w14:textId="77777777" w:rsidR="00C0799D" w:rsidRPr="009617F8" w:rsidRDefault="00C0799D" w:rsidP="0075690B">
      <w:pPr>
        <w:spacing w:after="0"/>
      </w:pPr>
    </w:p>
    <w:p w14:paraId="6B5B52B3" w14:textId="2C39D78D" w:rsidR="005B6583" w:rsidRPr="005B6583" w:rsidRDefault="00C0799D" w:rsidP="005B6583">
      <w:pPr>
        <w:spacing w:after="0"/>
        <w:rPr>
          <w:rFonts w:cs="Calibri"/>
          <w:szCs w:val="20"/>
        </w:rPr>
      </w:pPr>
      <w:r w:rsidRPr="0003763F">
        <w:rPr>
          <w:rFonts w:cs="Calibri"/>
          <w:szCs w:val="20"/>
          <w:u w:val="single"/>
        </w:rPr>
        <w:t>Terminal Evaluation (TE)</w:t>
      </w:r>
      <w:r w:rsidRPr="0003763F">
        <w:rPr>
          <w:rFonts w:cs="Calibri"/>
          <w:szCs w:val="20"/>
        </w:rPr>
        <w:t xml:space="preserve">:  </w:t>
      </w:r>
      <w:r w:rsidR="005B6583" w:rsidRPr="005B6583">
        <w:t xml:space="preserve"> </w:t>
      </w:r>
      <w:r w:rsidR="005B6583" w:rsidRPr="005B6583">
        <w:rPr>
          <w:rFonts w:cs="Calibri"/>
          <w:szCs w:val="20"/>
        </w:rPr>
        <w:t>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UNDP Evaluation Resource Center</w:t>
      </w:r>
      <w:r w:rsidR="00572BA4">
        <w:rPr>
          <w:rFonts w:cs="Calibri"/>
          <w:szCs w:val="20"/>
        </w:rPr>
        <w:t xml:space="preserve"> (ERC)</w:t>
      </w:r>
      <w:r w:rsidR="005B6583" w:rsidRPr="005B6583">
        <w:rPr>
          <w:rFonts w:cs="Calibri"/>
          <w:szCs w:val="20"/>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 Country Office and the UNDP-GEF Regional Technical Adviser, and will be approved by the Project Board.  The TE report will be publicly available in English on the UNDP ERC.  </w:t>
      </w:r>
    </w:p>
    <w:p w14:paraId="29808481" w14:textId="77777777" w:rsidR="005B6583" w:rsidRPr="005B6583" w:rsidRDefault="005B6583" w:rsidP="005B6583">
      <w:pPr>
        <w:spacing w:after="0"/>
        <w:rPr>
          <w:rFonts w:cs="Calibri"/>
          <w:szCs w:val="20"/>
        </w:rPr>
      </w:pPr>
    </w:p>
    <w:p w14:paraId="42681CDC" w14:textId="02676781" w:rsidR="005B6583" w:rsidRPr="005B6583" w:rsidRDefault="005B6583" w:rsidP="005B6583">
      <w:pPr>
        <w:spacing w:after="0"/>
        <w:rPr>
          <w:rFonts w:cs="Calibri"/>
          <w:szCs w:val="20"/>
        </w:rPr>
      </w:pPr>
      <w:r w:rsidRPr="005B6583">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2F27EF27" w14:textId="77777777" w:rsidR="005B6583" w:rsidRPr="005B6583" w:rsidRDefault="005B6583" w:rsidP="005B6583">
      <w:pPr>
        <w:spacing w:after="0"/>
        <w:rPr>
          <w:rFonts w:cs="Calibri"/>
          <w:szCs w:val="20"/>
        </w:rPr>
      </w:pPr>
    </w:p>
    <w:p w14:paraId="15B08FF6" w14:textId="788DDDD6" w:rsidR="009C042E" w:rsidRDefault="009C042E" w:rsidP="009C042E">
      <w:pPr>
        <w:spacing w:after="0"/>
        <w:rPr>
          <w:rFonts w:cs="Calibri"/>
          <w:szCs w:val="20"/>
        </w:rPr>
      </w:pPr>
      <w:r>
        <w:rPr>
          <w:rFonts w:cs="Calibri"/>
          <w:noProof/>
          <w:szCs w:val="20"/>
          <w:u w:val="single"/>
        </w:rPr>
        <mc:AlternateContent>
          <mc:Choice Requires="wps">
            <w:drawing>
              <wp:anchor distT="107950" distB="107950" distL="114300" distR="114300" simplePos="0" relativeHeight="251647488" behindDoc="0" locked="0" layoutInCell="1" allowOverlap="1" wp14:anchorId="0BA68151" wp14:editId="33766BE3">
                <wp:simplePos x="0" y="0"/>
                <wp:positionH relativeFrom="margin">
                  <wp:align>right</wp:align>
                </wp:positionH>
                <wp:positionV relativeFrom="page">
                  <wp:posOffset>1554480</wp:posOffset>
                </wp:positionV>
                <wp:extent cx="6532245" cy="8187690"/>
                <wp:effectExtent l="0" t="0" r="1905" b="3810"/>
                <wp:wrapTopAndBottom/>
                <wp:docPr id="17"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8187847"/>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Lst>
                      </wps:spPr>
                      <wps:txbx>
                        <w:txbxContent>
                          <w:p w14:paraId="661B426C" w14:textId="0FF25612" w:rsidR="004B0E3F" w:rsidRDefault="004B0E3F" w:rsidP="003D6D04">
                            <w:pPr>
                              <w:tabs>
                                <w:tab w:val="left" w:pos="1134"/>
                              </w:tabs>
                              <w:rPr>
                                <w:rFonts w:ascii="Arial" w:hAnsi="Arial" w:cs="Arial"/>
                                <w:b/>
                                <w:color w:val="2E74B5"/>
                                <w:sz w:val="18"/>
                              </w:rPr>
                            </w:pPr>
                            <w:bookmarkStart w:id="110" w:name="_Ref496468069"/>
                            <w:bookmarkStart w:id="111" w:name="_Toc699786"/>
                            <w:bookmarkStart w:id="112" w:name="_Toc9395404"/>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11</w:t>
                            </w:r>
                            <w:r w:rsidRPr="001A679B">
                              <w:rPr>
                                <w:rFonts w:ascii="Arial" w:hAnsi="Arial" w:cs="Arial"/>
                                <w:b/>
                                <w:color w:val="0070C0"/>
                                <w:sz w:val="18"/>
                                <w:szCs w:val="18"/>
                              </w:rPr>
                              <w:fldChar w:fldCharType="end"/>
                            </w:r>
                            <w:r w:rsidRPr="001A679B">
                              <w:rPr>
                                <w:rFonts w:ascii="Arial" w:hAnsi="Arial" w:cs="Arial"/>
                                <w:b/>
                                <w:color w:val="2E74B5"/>
                                <w:sz w:val="18"/>
                              </w:rPr>
                              <w:tab/>
                            </w:r>
                            <w:bookmarkEnd w:id="110"/>
                            <w:r>
                              <w:rPr>
                                <w:rFonts w:ascii="Arial" w:hAnsi="Arial" w:cs="Arial"/>
                                <w:b/>
                                <w:color w:val="2E74B5"/>
                                <w:sz w:val="18"/>
                              </w:rPr>
                              <w:t>Mandatory GEF M&amp;E requirements and M&amp;E b</w:t>
                            </w:r>
                            <w:r w:rsidRPr="009A1819">
                              <w:rPr>
                                <w:rFonts w:ascii="Arial" w:hAnsi="Arial" w:cs="Arial"/>
                                <w:b/>
                                <w:color w:val="2E74B5"/>
                                <w:sz w:val="18"/>
                              </w:rPr>
                              <w:t>udget</w:t>
                            </w:r>
                            <w:bookmarkEnd w:id="111"/>
                            <w:bookmarkEnd w:id="11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1985"/>
                              <w:gridCol w:w="1276"/>
                              <w:gridCol w:w="1275"/>
                              <w:gridCol w:w="2056"/>
                            </w:tblGrid>
                            <w:tr w:rsidR="004B0E3F" w:rsidRPr="0003763F" w14:paraId="21F603CE" w14:textId="77777777" w:rsidTr="00D0317D">
                              <w:trPr>
                                <w:tblHeader/>
                                <w:jc w:val="center"/>
                              </w:trPr>
                              <w:tc>
                                <w:tcPr>
                                  <w:tcW w:w="3397" w:type="dxa"/>
                                  <w:vMerge w:val="restart"/>
                                  <w:shd w:val="clear" w:color="auto" w:fill="BFBFBF"/>
                                </w:tcPr>
                                <w:p w14:paraId="3ED016EE" w14:textId="77777777" w:rsidR="004B0E3F" w:rsidRPr="00C0799D" w:rsidRDefault="004B0E3F" w:rsidP="00552CBB">
                                  <w:pPr>
                                    <w:spacing w:after="0"/>
                                    <w:jc w:val="center"/>
                                    <w:rPr>
                                      <w:rFonts w:cs="Calibri"/>
                                      <w:b/>
                                      <w:sz w:val="18"/>
                                      <w:szCs w:val="18"/>
                                    </w:rPr>
                                  </w:pPr>
                                  <w:r w:rsidRPr="00C0799D">
                                    <w:rPr>
                                      <w:rFonts w:cs="Calibri"/>
                                      <w:b/>
                                      <w:sz w:val="18"/>
                                      <w:szCs w:val="18"/>
                                    </w:rPr>
                                    <w:t>GEF M&amp;E requirements</w:t>
                                  </w:r>
                                </w:p>
                                <w:p w14:paraId="500C7F4D" w14:textId="77777777" w:rsidR="004B0E3F" w:rsidRPr="00C0799D" w:rsidRDefault="004B0E3F" w:rsidP="00552CBB">
                                  <w:pPr>
                                    <w:spacing w:after="0"/>
                                    <w:jc w:val="center"/>
                                    <w:rPr>
                                      <w:rFonts w:cs="Calibri"/>
                                      <w:b/>
                                      <w:sz w:val="18"/>
                                      <w:szCs w:val="18"/>
                                    </w:rPr>
                                  </w:pPr>
                                </w:p>
                              </w:tc>
                              <w:tc>
                                <w:tcPr>
                                  <w:tcW w:w="1985" w:type="dxa"/>
                                  <w:vMerge w:val="restart"/>
                                  <w:shd w:val="clear" w:color="auto" w:fill="BFBFBF"/>
                                </w:tcPr>
                                <w:p w14:paraId="0A7C9AD2" w14:textId="77777777" w:rsidR="004B0E3F" w:rsidRPr="00C0799D" w:rsidRDefault="004B0E3F" w:rsidP="00B57ABD">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694C28B4" w14:textId="7CAFA0D6" w:rsidR="004B0E3F" w:rsidRPr="00C0799D" w:rsidRDefault="004B0E3F" w:rsidP="00552CBB">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29C266FF" w14:textId="77777777" w:rsidR="004B0E3F" w:rsidRPr="00C0799D" w:rsidRDefault="004B0E3F" w:rsidP="00552CBB">
                                  <w:pPr>
                                    <w:spacing w:after="0"/>
                                    <w:jc w:val="center"/>
                                    <w:rPr>
                                      <w:rFonts w:cs="Calibri"/>
                                      <w:b/>
                                      <w:sz w:val="18"/>
                                      <w:szCs w:val="18"/>
                                    </w:rPr>
                                  </w:pPr>
                                  <w:r w:rsidRPr="00C0799D">
                                    <w:rPr>
                                      <w:rFonts w:cs="Calibri"/>
                                      <w:b/>
                                      <w:sz w:val="18"/>
                                      <w:szCs w:val="18"/>
                                    </w:rPr>
                                    <w:t>Time frame</w:t>
                                  </w:r>
                                </w:p>
                              </w:tc>
                            </w:tr>
                            <w:tr w:rsidR="004B0E3F" w:rsidRPr="0003763F" w14:paraId="4BB8A544" w14:textId="77777777" w:rsidTr="00D0317D">
                              <w:trPr>
                                <w:tblHeader/>
                                <w:jc w:val="center"/>
                              </w:trPr>
                              <w:tc>
                                <w:tcPr>
                                  <w:tcW w:w="3397" w:type="dxa"/>
                                  <w:vMerge/>
                                  <w:shd w:val="clear" w:color="auto" w:fill="BFBFBF"/>
                                </w:tcPr>
                                <w:p w14:paraId="75FCAE07" w14:textId="77777777" w:rsidR="004B0E3F" w:rsidRPr="00C0799D" w:rsidRDefault="004B0E3F" w:rsidP="00552CBB">
                                  <w:pPr>
                                    <w:spacing w:after="0"/>
                                    <w:jc w:val="left"/>
                                    <w:rPr>
                                      <w:rFonts w:cs="Calibri"/>
                                      <w:b/>
                                      <w:sz w:val="18"/>
                                      <w:szCs w:val="18"/>
                                    </w:rPr>
                                  </w:pPr>
                                </w:p>
                              </w:tc>
                              <w:tc>
                                <w:tcPr>
                                  <w:tcW w:w="1985" w:type="dxa"/>
                                  <w:vMerge/>
                                  <w:shd w:val="clear" w:color="auto" w:fill="BFBFBF"/>
                                </w:tcPr>
                                <w:p w14:paraId="79AD4B95" w14:textId="77777777" w:rsidR="004B0E3F" w:rsidRPr="00C0799D" w:rsidRDefault="004B0E3F" w:rsidP="00B57ABD">
                                  <w:pPr>
                                    <w:spacing w:after="0"/>
                                    <w:jc w:val="center"/>
                                    <w:rPr>
                                      <w:rFonts w:cs="Calibri"/>
                                      <w:b/>
                                      <w:sz w:val="18"/>
                                      <w:szCs w:val="18"/>
                                    </w:rPr>
                                  </w:pPr>
                                </w:p>
                              </w:tc>
                              <w:tc>
                                <w:tcPr>
                                  <w:tcW w:w="1276" w:type="dxa"/>
                                  <w:shd w:val="clear" w:color="auto" w:fill="BFBFBF"/>
                                </w:tcPr>
                                <w:p w14:paraId="08399BE0" w14:textId="77777777" w:rsidR="004B0E3F" w:rsidRPr="00C0799D" w:rsidRDefault="004B0E3F" w:rsidP="00552CBB">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251DA6E2" w14:textId="77777777" w:rsidR="004B0E3F" w:rsidRPr="00C0799D" w:rsidRDefault="004B0E3F" w:rsidP="00552CBB">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7D980304" w14:textId="77777777" w:rsidR="004B0E3F" w:rsidRPr="00C0799D" w:rsidRDefault="004B0E3F" w:rsidP="00552CBB">
                                  <w:pPr>
                                    <w:spacing w:after="0"/>
                                    <w:jc w:val="left"/>
                                    <w:rPr>
                                      <w:rFonts w:cs="Calibri"/>
                                      <w:b/>
                                      <w:sz w:val="18"/>
                                      <w:szCs w:val="18"/>
                                    </w:rPr>
                                  </w:pPr>
                                </w:p>
                              </w:tc>
                            </w:tr>
                            <w:tr w:rsidR="004B0E3F" w:rsidRPr="0003763F" w14:paraId="7BC0F427" w14:textId="77777777" w:rsidTr="00D0317D">
                              <w:trPr>
                                <w:jc w:val="center"/>
                              </w:trPr>
                              <w:tc>
                                <w:tcPr>
                                  <w:tcW w:w="3397" w:type="dxa"/>
                                </w:tcPr>
                                <w:p w14:paraId="05A90270" w14:textId="398676CD" w:rsidR="004B0E3F" w:rsidRPr="006862AF" w:rsidRDefault="004B0E3F" w:rsidP="00552CBB">
                                  <w:pPr>
                                    <w:spacing w:after="0"/>
                                    <w:jc w:val="left"/>
                                    <w:rPr>
                                      <w:rFonts w:cs="Calibri"/>
                                      <w:sz w:val="18"/>
                                      <w:szCs w:val="18"/>
                                    </w:rPr>
                                  </w:pPr>
                                  <w:r w:rsidRPr="006862AF">
                                    <w:rPr>
                                      <w:rFonts w:cs="Calibri"/>
                                      <w:sz w:val="18"/>
                                      <w:szCs w:val="18"/>
                                    </w:rPr>
                                    <w:t>Inception Workshop (IW)</w:t>
                                  </w:r>
                                </w:p>
                              </w:tc>
                              <w:tc>
                                <w:tcPr>
                                  <w:tcW w:w="1985" w:type="dxa"/>
                                </w:tcPr>
                                <w:p w14:paraId="3FCF4945" w14:textId="1EB99E6E" w:rsidR="004B0E3F" w:rsidRPr="00C0799D" w:rsidRDefault="004B0E3F" w:rsidP="00B57ABD">
                                  <w:pPr>
                                    <w:spacing w:after="0"/>
                                    <w:jc w:val="center"/>
                                    <w:rPr>
                                      <w:rFonts w:cs="Calibri"/>
                                      <w:sz w:val="18"/>
                                      <w:szCs w:val="18"/>
                                    </w:rPr>
                                  </w:pPr>
                                  <w:r>
                                    <w:rPr>
                                      <w:rFonts w:cs="Calibri"/>
                                      <w:sz w:val="18"/>
                                      <w:szCs w:val="18"/>
                                    </w:rPr>
                                    <w:t>UNDP CO</w:t>
                                  </w:r>
                                </w:p>
                              </w:tc>
                              <w:tc>
                                <w:tcPr>
                                  <w:tcW w:w="1276" w:type="dxa"/>
                                </w:tcPr>
                                <w:p w14:paraId="0E3AB9F4" w14:textId="69A661BD" w:rsidR="004B0E3F" w:rsidRPr="00C0799D" w:rsidRDefault="004B0E3F" w:rsidP="00971A02">
                                  <w:pPr>
                                    <w:spacing w:after="0"/>
                                    <w:jc w:val="right"/>
                                    <w:rPr>
                                      <w:rFonts w:cs="Calibri"/>
                                      <w:sz w:val="18"/>
                                      <w:szCs w:val="18"/>
                                    </w:rPr>
                                  </w:pPr>
                                  <w:r>
                                    <w:rPr>
                                      <w:rFonts w:cs="Calibri"/>
                                      <w:sz w:val="18"/>
                                      <w:szCs w:val="18"/>
                                    </w:rPr>
                                    <w:t>7,500</w:t>
                                  </w:r>
                                </w:p>
                              </w:tc>
                              <w:tc>
                                <w:tcPr>
                                  <w:tcW w:w="1275" w:type="dxa"/>
                                </w:tcPr>
                                <w:p w14:paraId="7DFC8FF7" w14:textId="25703720" w:rsidR="004B0E3F" w:rsidRPr="00C01F8E" w:rsidRDefault="004B0E3F" w:rsidP="00971A02">
                                  <w:pPr>
                                    <w:spacing w:after="0"/>
                                    <w:jc w:val="right"/>
                                    <w:rPr>
                                      <w:rFonts w:cs="Calibri"/>
                                      <w:sz w:val="18"/>
                                      <w:szCs w:val="18"/>
                                    </w:rPr>
                                  </w:pPr>
                                  <w:r>
                                    <w:rPr>
                                      <w:rFonts w:cs="Calibri"/>
                                      <w:sz w:val="18"/>
                                      <w:szCs w:val="18"/>
                                    </w:rPr>
                                    <w:t>5,000</w:t>
                                  </w:r>
                                </w:p>
                              </w:tc>
                              <w:tc>
                                <w:tcPr>
                                  <w:tcW w:w="2056" w:type="dxa"/>
                                </w:tcPr>
                                <w:p w14:paraId="5D2BFE20" w14:textId="21AA7317" w:rsidR="004B0E3F" w:rsidRPr="00C0799D" w:rsidRDefault="004B0E3F" w:rsidP="00552CBB">
                                  <w:pPr>
                                    <w:spacing w:after="0"/>
                                    <w:jc w:val="left"/>
                                    <w:rPr>
                                      <w:rFonts w:cs="Calibri"/>
                                      <w:sz w:val="18"/>
                                      <w:szCs w:val="18"/>
                                    </w:rPr>
                                  </w:pPr>
                                  <w:r>
                                    <w:rPr>
                                      <w:rFonts w:cs="Calibri"/>
                                      <w:sz w:val="18"/>
                                      <w:szCs w:val="18"/>
                                    </w:rPr>
                                    <w:t>At inception</w:t>
                                  </w:r>
                                </w:p>
                              </w:tc>
                            </w:tr>
                            <w:tr w:rsidR="004B0E3F" w:rsidRPr="0003763F" w14:paraId="7C767785" w14:textId="77777777" w:rsidTr="00D0317D">
                              <w:trPr>
                                <w:jc w:val="center"/>
                              </w:trPr>
                              <w:tc>
                                <w:tcPr>
                                  <w:tcW w:w="3397" w:type="dxa"/>
                                </w:tcPr>
                                <w:p w14:paraId="346376E7" w14:textId="77777777" w:rsidR="004B0E3F" w:rsidRPr="006862AF" w:rsidRDefault="004B0E3F" w:rsidP="00552CBB">
                                  <w:pPr>
                                    <w:spacing w:after="0"/>
                                    <w:jc w:val="left"/>
                                    <w:rPr>
                                      <w:rFonts w:cs="Calibri"/>
                                      <w:sz w:val="18"/>
                                      <w:szCs w:val="18"/>
                                    </w:rPr>
                                  </w:pPr>
                                  <w:r w:rsidRPr="006862AF">
                                    <w:rPr>
                                      <w:rFonts w:cs="Calibri"/>
                                      <w:sz w:val="18"/>
                                      <w:szCs w:val="18"/>
                                    </w:rPr>
                                    <w:t>Inception Report</w:t>
                                  </w:r>
                                </w:p>
                              </w:tc>
                              <w:tc>
                                <w:tcPr>
                                  <w:tcW w:w="1985" w:type="dxa"/>
                                </w:tcPr>
                                <w:p w14:paraId="66D543C6" w14:textId="7EFC9CA5" w:rsidR="004B0E3F" w:rsidRPr="00C0799D" w:rsidRDefault="004B0E3F" w:rsidP="00B57ABD">
                                  <w:pPr>
                                    <w:spacing w:after="0"/>
                                    <w:jc w:val="center"/>
                                    <w:rPr>
                                      <w:rFonts w:cs="Calibri"/>
                                      <w:sz w:val="18"/>
                                      <w:szCs w:val="18"/>
                                    </w:rPr>
                                  </w:pPr>
                                  <w:r>
                                    <w:rPr>
                                      <w:rFonts w:cs="Calibri"/>
                                      <w:sz w:val="18"/>
                                      <w:szCs w:val="18"/>
                                    </w:rPr>
                                    <w:t>Project Manager</w:t>
                                  </w:r>
                                </w:p>
                              </w:tc>
                              <w:tc>
                                <w:tcPr>
                                  <w:tcW w:w="1276" w:type="dxa"/>
                                </w:tcPr>
                                <w:p w14:paraId="1E95E430" w14:textId="52F92EAB" w:rsidR="004B0E3F" w:rsidRPr="00C0799D" w:rsidRDefault="004B0E3F" w:rsidP="00971A02">
                                  <w:pPr>
                                    <w:spacing w:after="0"/>
                                    <w:jc w:val="right"/>
                                    <w:rPr>
                                      <w:rFonts w:cs="Calibri"/>
                                      <w:sz w:val="18"/>
                                      <w:szCs w:val="18"/>
                                    </w:rPr>
                                  </w:pPr>
                                  <w:r>
                                    <w:rPr>
                                      <w:rFonts w:cs="Calibri"/>
                                      <w:sz w:val="18"/>
                                      <w:szCs w:val="18"/>
                                    </w:rPr>
                                    <w:t>None</w:t>
                                  </w:r>
                                </w:p>
                              </w:tc>
                              <w:tc>
                                <w:tcPr>
                                  <w:tcW w:w="1275" w:type="dxa"/>
                                </w:tcPr>
                                <w:p w14:paraId="775FD66F" w14:textId="267909CF" w:rsidR="004B0E3F" w:rsidRPr="00D0317D" w:rsidRDefault="004B0E3F" w:rsidP="00971A02">
                                  <w:pPr>
                                    <w:spacing w:after="0"/>
                                    <w:jc w:val="right"/>
                                    <w:rPr>
                                      <w:rFonts w:cs="Calibri"/>
                                      <w:sz w:val="18"/>
                                      <w:szCs w:val="18"/>
                                    </w:rPr>
                                  </w:pPr>
                                  <w:r>
                                    <w:rPr>
                                      <w:rFonts w:cs="Calibri"/>
                                      <w:sz w:val="18"/>
                                      <w:szCs w:val="18"/>
                                    </w:rPr>
                                    <w:t>None</w:t>
                                  </w:r>
                                </w:p>
                              </w:tc>
                              <w:tc>
                                <w:tcPr>
                                  <w:tcW w:w="2056" w:type="dxa"/>
                                </w:tcPr>
                                <w:p w14:paraId="32B247BA" w14:textId="7461CE3C" w:rsidR="004B0E3F" w:rsidRPr="00C0799D" w:rsidRDefault="004B0E3F" w:rsidP="00552CBB">
                                  <w:pPr>
                                    <w:spacing w:after="0"/>
                                    <w:jc w:val="left"/>
                                    <w:rPr>
                                      <w:rFonts w:cs="Calibri"/>
                                      <w:sz w:val="18"/>
                                      <w:szCs w:val="18"/>
                                    </w:rPr>
                                  </w:pPr>
                                  <w:r>
                                    <w:rPr>
                                      <w:rFonts w:cs="Calibri"/>
                                      <w:sz w:val="18"/>
                                      <w:szCs w:val="18"/>
                                    </w:rPr>
                                    <w:t>After IW</w:t>
                                  </w:r>
                                </w:p>
                              </w:tc>
                            </w:tr>
                            <w:tr w:rsidR="004B0E3F" w:rsidRPr="0003763F" w14:paraId="3012CF46" w14:textId="77777777" w:rsidTr="00D0317D">
                              <w:trPr>
                                <w:jc w:val="center"/>
                              </w:trPr>
                              <w:tc>
                                <w:tcPr>
                                  <w:tcW w:w="3397" w:type="dxa"/>
                                </w:tcPr>
                                <w:p w14:paraId="6EBB8730" w14:textId="4CE297E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 xml:space="preserve">Standard UNDP monitoring and reporting requirements as outlined in the UNDP POPP </w:t>
                                  </w:r>
                                </w:p>
                              </w:tc>
                              <w:tc>
                                <w:tcPr>
                                  <w:tcW w:w="1985" w:type="dxa"/>
                                </w:tcPr>
                                <w:p w14:paraId="2BEADA7E"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UNDP Country Office</w:t>
                                  </w:r>
                                </w:p>
                                <w:p w14:paraId="2B3E36A6" w14:textId="77777777" w:rsidR="004B0E3F" w:rsidRPr="00903DE8" w:rsidRDefault="004B0E3F" w:rsidP="00430E4E">
                                  <w:pPr>
                                    <w:spacing w:after="0"/>
                                    <w:jc w:val="center"/>
                                    <w:rPr>
                                      <w:rFonts w:asciiTheme="minorHAnsi" w:hAnsiTheme="minorHAnsi" w:cstheme="minorHAnsi"/>
                                      <w:sz w:val="18"/>
                                      <w:szCs w:val="18"/>
                                    </w:rPr>
                                  </w:pPr>
                                </w:p>
                              </w:tc>
                              <w:tc>
                                <w:tcPr>
                                  <w:tcW w:w="1276" w:type="dxa"/>
                                </w:tcPr>
                                <w:p w14:paraId="0CC33BAD" w14:textId="6BCCD3E9"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38D50642" w14:textId="2BEA7E11"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5F5DE479" w14:textId="5DF325B8"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1FC3684C" w14:textId="77777777" w:rsidTr="00D0317D">
                              <w:trPr>
                                <w:jc w:val="center"/>
                              </w:trPr>
                              <w:tc>
                                <w:tcPr>
                                  <w:tcW w:w="3397" w:type="dxa"/>
                                </w:tcPr>
                                <w:p w14:paraId="35BA2B17" w14:textId="53FAF1FD"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Risk management</w:t>
                                  </w:r>
                                </w:p>
                              </w:tc>
                              <w:tc>
                                <w:tcPr>
                                  <w:tcW w:w="1985" w:type="dxa"/>
                                </w:tcPr>
                                <w:p w14:paraId="5D225133"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Project Manager</w:t>
                                  </w:r>
                                </w:p>
                                <w:p w14:paraId="4213E952" w14:textId="0891E6A6" w:rsidR="004B0E3F" w:rsidRPr="00903DE8" w:rsidRDefault="004B0E3F" w:rsidP="00430E4E">
                                  <w:pPr>
                                    <w:spacing w:after="0"/>
                                    <w:jc w:val="center"/>
                                    <w:rPr>
                                      <w:rFonts w:asciiTheme="minorHAnsi" w:hAnsiTheme="minorHAnsi" w:cstheme="minorHAnsi"/>
                                      <w:sz w:val="18"/>
                                      <w:szCs w:val="18"/>
                                    </w:rPr>
                                  </w:pPr>
                                  <w:r w:rsidRPr="00903DE8">
                                    <w:rPr>
                                      <w:rFonts w:asciiTheme="minorHAnsi" w:hAnsiTheme="minorHAnsi" w:cstheme="minorHAnsi"/>
                                      <w:sz w:val="18"/>
                                      <w:szCs w:val="18"/>
                                    </w:rPr>
                                    <w:t>Country Office</w:t>
                                  </w:r>
                                </w:p>
                              </w:tc>
                              <w:tc>
                                <w:tcPr>
                                  <w:tcW w:w="1276" w:type="dxa"/>
                                </w:tcPr>
                                <w:p w14:paraId="10EAD212" w14:textId="604A2EF7"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1B89C9DE" w14:textId="18F8B092"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10120E83" w14:textId="179A87A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5032D685" w14:textId="77777777" w:rsidTr="00D0317D">
                              <w:trPr>
                                <w:jc w:val="center"/>
                              </w:trPr>
                              <w:tc>
                                <w:tcPr>
                                  <w:tcW w:w="3397" w:type="dxa"/>
                                </w:tcPr>
                                <w:p w14:paraId="752B5CA0" w14:textId="03177443" w:rsidR="004B0E3F" w:rsidRPr="00B82B1E" w:rsidRDefault="004B0E3F" w:rsidP="00B82B1E">
                                  <w:pPr>
                                    <w:spacing w:after="0"/>
                                    <w:jc w:val="left"/>
                                    <w:rPr>
                                      <w:rFonts w:cs="Calibri"/>
                                      <w:sz w:val="18"/>
                                      <w:szCs w:val="18"/>
                                    </w:rPr>
                                  </w:pPr>
                                  <w:r w:rsidRPr="00B82B1E">
                                    <w:rPr>
                                      <w:rFonts w:cs="Calibri"/>
                                      <w:sz w:val="18"/>
                                      <w:szCs w:val="18"/>
                                    </w:rPr>
                                    <w:t xml:space="preserve">Monitoring of indicators in project results framework </w:t>
                                  </w:r>
                                </w:p>
                              </w:tc>
                              <w:tc>
                                <w:tcPr>
                                  <w:tcW w:w="1985" w:type="dxa"/>
                                </w:tcPr>
                                <w:p w14:paraId="35D3DB4C" w14:textId="77777777" w:rsidR="004B0E3F" w:rsidRPr="0003763F" w:rsidRDefault="004B0E3F" w:rsidP="00430E4E">
                                  <w:pPr>
                                    <w:jc w:val="center"/>
                                    <w:rPr>
                                      <w:rFonts w:cs="Calibri"/>
                                      <w:sz w:val="18"/>
                                      <w:szCs w:val="18"/>
                                    </w:rPr>
                                  </w:pPr>
                                  <w:r w:rsidRPr="0003763F">
                                    <w:rPr>
                                      <w:rFonts w:cs="Calibri"/>
                                      <w:sz w:val="18"/>
                                      <w:szCs w:val="18"/>
                                    </w:rPr>
                                    <w:t>Project Manager</w:t>
                                  </w:r>
                                </w:p>
                                <w:p w14:paraId="1B8D4AAE" w14:textId="77777777" w:rsidR="004B0E3F" w:rsidRDefault="004B0E3F" w:rsidP="00B82B1E">
                                  <w:pPr>
                                    <w:spacing w:after="0"/>
                                    <w:jc w:val="center"/>
                                    <w:rPr>
                                      <w:rFonts w:cs="Calibri"/>
                                      <w:sz w:val="18"/>
                                      <w:szCs w:val="18"/>
                                    </w:rPr>
                                  </w:pPr>
                                </w:p>
                              </w:tc>
                              <w:tc>
                                <w:tcPr>
                                  <w:tcW w:w="1276" w:type="dxa"/>
                                </w:tcPr>
                                <w:p w14:paraId="1676C610" w14:textId="0AB1A937" w:rsidR="004B0E3F"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20,000 (</w:t>
                                  </w:r>
                                  <w:r w:rsidRPr="0003763F">
                                    <w:rPr>
                                      <w:rFonts w:ascii="Calibri" w:hAnsi="Calibri" w:cs="Calibri"/>
                                      <w:snapToGrid/>
                                      <w:sz w:val="18"/>
                                      <w:szCs w:val="18"/>
                                      <w:lang w:val="en-GB"/>
                                    </w:rPr>
                                    <w:t>USD 4,000</w:t>
                                  </w:r>
                                  <w:r>
                                    <w:rPr>
                                      <w:rFonts w:ascii="Calibri" w:hAnsi="Calibri" w:cs="Calibri"/>
                                      <w:snapToGrid/>
                                      <w:sz w:val="18"/>
                                      <w:szCs w:val="18"/>
                                      <w:lang w:val="en-GB"/>
                                    </w:rPr>
                                    <w:t>/year)</w:t>
                                  </w:r>
                                </w:p>
                              </w:tc>
                              <w:tc>
                                <w:tcPr>
                                  <w:tcW w:w="1275" w:type="dxa"/>
                                </w:tcPr>
                                <w:p w14:paraId="659906E9" w14:textId="5328A7F3"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AAB1434" w14:textId="1CE9417D" w:rsidR="004B0E3F" w:rsidRDefault="004B0E3F" w:rsidP="00B82B1E">
                                  <w:pPr>
                                    <w:spacing w:after="0"/>
                                    <w:jc w:val="left"/>
                                    <w:rPr>
                                      <w:rFonts w:cs="Calibri"/>
                                      <w:sz w:val="18"/>
                                      <w:szCs w:val="18"/>
                                    </w:rPr>
                                  </w:pPr>
                                  <w:r w:rsidRPr="0003763F">
                                    <w:rPr>
                                      <w:rFonts w:cs="Calibri"/>
                                      <w:sz w:val="18"/>
                                      <w:szCs w:val="18"/>
                                    </w:rPr>
                                    <w:t xml:space="preserve">Annually </w:t>
                                  </w:r>
                                  <w:r>
                                    <w:rPr>
                                      <w:rFonts w:cs="Calibri"/>
                                      <w:sz w:val="18"/>
                                      <w:szCs w:val="18"/>
                                    </w:rPr>
                                    <w:t>before PIR</w:t>
                                  </w:r>
                                </w:p>
                              </w:tc>
                            </w:tr>
                            <w:tr w:rsidR="004B0E3F" w:rsidRPr="0003763F" w14:paraId="085B4F88" w14:textId="77777777" w:rsidTr="00D0317D">
                              <w:trPr>
                                <w:jc w:val="center"/>
                              </w:trPr>
                              <w:tc>
                                <w:tcPr>
                                  <w:tcW w:w="3397" w:type="dxa"/>
                                </w:tcPr>
                                <w:p w14:paraId="2831722B" w14:textId="77777777" w:rsidR="004B0E3F" w:rsidRPr="006862AF" w:rsidRDefault="004B0E3F" w:rsidP="00B82B1E">
                                  <w:pPr>
                                    <w:spacing w:after="0"/>
                                    <w:jc w:val="left"/>
                                    <w:rPr>
                                      <w:rFonts w:cs="Calibri"/>
                                      <w:sz w:val="18"/>
                                      <w:szCs w:val="18"/>
                                    </w:rPr>
                                  </w:pPr>
                                  <w:r w:rsidRPr="006862AF">
                                    <w:rPr>
                                      <w:rFonts w:cs="Calibri"/>
                                      <w:sz w:val="18"/>
                                      <w:szCs w:val="18"/>
                                    </w:rPr>
                                    <w:t xml:space="preserve">GEF Project Implementation Report (PIR) </w:t>
                                  </w:r>
                                </w:p>
                              </w:tc>
                              <w:tc>
                                <w:tcPr>
                                  <w:tcW w:w="1985" w:type="dxa"/>
                                </w:tcPr>
                                <w:p w14:paraId="0BF5ADAC" w14:textId="38CA5544" w:rsidR="004B0E3F" w:rsidRPr="00C0799D" w:rsidRDefault="004B0E3F" w:rsidP="00B82B1E">
                                  <w:pPr>
                                    <w:spacing w:after="0"/>
                                    <w:jc w:val="center"/>
                                    <w:rPr>
                                      <w:rFonts w:cs="Calibri"/>
                                      <w:sz w:val="18"/>
                                      <w:szCs w:val="18"/>
                                    </w:rPr>
                                  </w:pPr>
                                  <w:r>
                                    <w:rPr>
                                      <w:rFonts w:cs="Calibri"/>
                                      <w:sz w:val="18"/>
                                      <w:szCs w:val="18"/>
                                    </w:rPr>
                                    <w:t>Project Manager, UNDP CO, UNDP Hqs and UNDP GEF Team</w:t>
                                  </w:r>
                                </w:p>
                              </w:tc>
                              <w:tc>
                                <w:tcPr>
                                  <w:tcW w:w="1276" w:type="dxa"/>
                                </w:tcPr>
                                <w:p w14:paraId="6B144EFD" w14:textId="5E3FDB35"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05271FE6" w14:textId="4E5B6022"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48FF61E4" w14:textId="73C334F9" w:rsidR="004B0E3F" w:rsidRPr="00C0799D" w:rsidRDefault="004B0E3F" w:rsidP="00B82B1E">
                                  <w:pPr>
                                    <w:spacing w:after="0"/>
                                    <w:jc w:val="left"/>
                                    <w:rPr>
                                      <w:rFonts w:cs="Calibri"/>
                                      <w:sz w:val="18"/>
                                      <w:szCs w:val="18"/>
                                    </w:rPr>
                                  </w:pPr>
                                  <w:r>
                                    <w:rPr>
                                      <w:rFonts w:cs="Calibri"/>
                                      <w:sz w:val="18"/>
                                      <w:szCs w:val="18"/>
                                    </w:rPr>
                                    <w:t>Annually</w:t>
                                  </w:r>
                                </w:p>
                              </w:tc>
                            </w:tr>
                            <w:tr w:rsidR="004B0E3F" w:rsidRPr="0003763F" w14:paraId="29844C5C" w14:textId="77777777" w:rsidTr="00D0317D">
                              <w:trPr>
                                <w:jc w:val="center"/>
                              </w:trPr>
                              <w:tc>
                                <w:tcPr>
                                  <w:tcW w:w="3397" w:type="dxa"/>
                                </w:tcPr>
                                <w:p w14:paraId="3206D6DE" w14:textId="4130390D" w:rsidR="004B0E3F" w:rsidRPr="006862AF" w:rsidRDefault="004B0E3F" w:rsidP="00B82B1E">
                                  <w:pPr>
                                    <w:spacing w:after="0"/>
                                    <w:jc w:val="left"/>
                                    <w:rPr>
                                      <w:rFonts w:cs="Calibri"/>
                                      <w:sz w:val="18"/>
                                      <w:szCs w:val="18"/>
                                    </w:rPr>
                                  </w:pPr>
                                  <w:r>
                                    <w:rPr>
                                      <w:rFonts w:cs="Calibri"/>
                                      <w:sz w:val="18"/>
                                      <w:szCs w:val="18"/>
                                    </w:rPr>
                                    <w:t>DIM audit as per UNDP audit policies</w:t>
                                  </w:r>
                                </w:p>
                              </w:tc>
                              <w:tc>
                                <w:tcPr>
                                  <w:tcW w:w="1985" w:type="dxa"/>
                                </w:tcPr>
                                <w:p w14:paraId="515A1173" w14:textId="72098528"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075C5B92" w14:textId="2A70706F" w:rsidR="004B0E3F" w:rsidRPr="00C0799D" w:rsidRDefault="004B0E3F" w:rsidP="00B82B1E">
                                  <w:pPr>
                                    <w:spacing w:after="0"/>
                                    <w:jc w:val="right"/>
                                    <w:rPr>
                                      <w:rFonts w:cs="Calibri"/>
                                      <w:sz w:val="18"/>
                                      <w:szCs w:val="18"/>
                                    </w:rPr>
                                  </w:pPr>
                                  <w:r>
                                    <w:rPr>
                                      <w:rFonts w:cs="Calibri"/>
                                      <w:sz w:val="18"/>
                                      <w:szCs w:val="18"/>
                                    </w:rPr>
                                    <w:t>9,600</w:t>
                                  </w:r>
                                </w:p>
                              </w:tc>
                              <w:tc>
                                <w:tcPr>
                                  <w:tcW w:w="1275" w:type="dxa"/>
                                </w:tcPr>
                                <w:p w14:paraId="7D31AE00" w14:textId="0AAE32E1" w:rsidR="004B0E3F" w:rsidRPr="00D0317D" w:rsidRDefault="004B0E3F" w:rsidP="00B82B1E">
                                  <w:pPr>
                                    <w:spacing w:after="0"/>
                                    <w:jc w:val="right"/>
                                    <w:rPr>
                                      <w:rFonts w:cs="Calibri"/>
                                      <w:sz w:val="18"/>
                                      <w:szCs w:val="18"/>
                                    </w:rPr>
                                  </w:pPr>
                                  <w:r w:rsidRPr="00D0317D">
                                    <w:rPr>
                                      <w:rFonts w:cs="Calibri"/>
                                      <w:sz w:val="18"/>
                                      <w:szCs w:val="18"/>
                                    </w:rPr>
                                    <w:t>None</w:t>
                                  </w:r>
                                </w:p>
                              </w:tc>
                              <w:tc>
                                <w:tcPr>
                                  <w:tcW w:w="2056" w:type="dxa"/>
                                </w:tcPr>
                                <w:p w14:paraId="75ED3E84" w14:textId="3F3E0771" w:rsidR="004B0E3F" w:rsidRPr="00C0799D" w:rsidRDefault="00586114" w:rsidP="00B82B1E">
                                  <w:pPr>
                                    <w:spacing w:after="0"/>
                                    <w:jc w:val="left"/>
                                    <w:rPr>
                                      <w:rFonts w:cs="Calibri"/>
                                      <w:sz w:val="18"/>
                                      <w:szCs w:val="18"/>
                                    </w:rPr>
                                  </w:pPr>
                                  <w:r>
                                    <w:rPr>
                                      <w:rFonts w:cs="Calibri"/>
                                      <w:sz w:val="18"/>
                                      <w:szCs w:val="18"/>
                                    </w:rPr>
                                    <w:t>Periodically</w:t>
                                  </w:r>
                                  <w:r w:rsidR="004B0E3F">
                                    <w:rPr>
                                      <w:rFonts w:cs="Calibri"/>
                                      <w:sz w:val="18"/>
                                      <w:szCs w:val="18"/>
                                    </w:rPr>
                                    <w:t xml:space="preserve"> as per UNDP Audit policies</w:t>
                                  </w:r>
                                </w:p>
                              </w:tc>
                            </w:tr>
                            <w:tr w:rsidR="004B0E3F" w:rsidRPr="0003763F" w14:paraId="727B6959" w14:textId="77777777" w:rsidTr="00D0317D">
                              <w:trPr>
                                <w:jc w:val="center"/>
                              </w:trPr>
                              <w:tc>
                                <w:tcPr>
                                  <w:tcW w:w="3397" w:type="dxa"/>
                                </w:tcPr>
                                <w:p w14:paraId="53722962" w14:textId="2FDCAD73" w:rsidR="004B0E3F" w:rsidRPr="006862AF" w:rsidRDefault="004B0E3F" w:rsidP="00B82B1E">
                                  <w:pPr>
                                    <w:spacing w:after="0"/>
                                    <w:jc w:val="left"/>
                                    <w:rPr>
                                      <w:rFonts w:cs="Calibri"/>
                                      <w:sz w:val="18"/>
                                      <w:szCs w:val="18"/>
                                    </w:rPr>
                                  </w:pPr>
                                  <w:r w:rsidRPr="006862AF">
                                    <w:rPr>
                                      <w:rFonts w:cs="Calibri"/>
                                      <w:sz w:val="18"/>
                                      <w:szCs w:val="18"/>
                                    </w:rPr>
                                    <w:t>Lessons learned and knowledge generation (end-of-project report)</w:t>
                                  </w:r>
                                </w:p>
                              </w:tc>
                              <w:tc>
                                <w:tcPr>
                                  <w:tcW w:w="1985" w:type="dxa"/>
                                </w:tcPr>
                                <w:p w14:paraId="5DAA64C6" w14:textId="4FBB1085" w:rsidR="004B0E3F" w:rsidRPr="00C0799D" w:rsidRDefault="004B0E3F" w:rsidP="00B82B1E">
                                  <w:pPr>
                                    <w:spacing w:after="0"/>
                                    <w:jc w:val="center"/>
                                    <w:rPr>
                                      <w:rFonts w:cs="Calibri"/>
                                      <w:sz w:val="18"/>
                                      <w:szCs w:val="18"/>
                                    </w:rPr>
                                  </w:pPr>
                                  <w:r w:rsidRPr="0055504C">
                                    <w:rPr>
                                      <w:rFonts w:cs="Calibri"/>
                                      <w:sz w:val="18"/>
                                      <w:szCs w:val="18"/>
                                    </w:rPr>
                                    <w:t>Project Manager</w:t>
                                  </w:r>
                                </w:p>
                              </w:tc>
                              <w:tc>
                                <w:tcPr>
                                  <w:tcW w:w="1276" w:type="dxa"/>
                                </w:tcPr>
                                <w:p w14:paraId="6CE8E767" w14:textId="36960C65" w:rsidR="004B0E3F" w:rsidRPr="00C0799D" w:rsidRDefault="004B0E3F" w:rsidP="00B82B1E">
                                  <w:pPr>
                                    <w:spacing w:after="0"/>
                                    <w:jc w:val="right"/>
                                    <w:rPr>
                                      <w:rFonts w:cs="Calibri"/>
                                      <w:sz w:val="18"/>
                                      <w:szCs w:val="18"/>
                                    </w:rPr>
                                  </w:pPr>
                                  <w:r>
                                    <w:rPr>
                                      <w:rFonts w:cs="Calibri"/>
                                      <w:sz w:val="18"/>
                                      <w:szCs w:val="18"/>
                                    </w:rPr>
                                    <w:t>6,500</w:t>
                                  </w:r>
                                </w:p>
                              </w:tc>
                              <w:tc>
                                <w:tcPr>
                                  <w:tcW w:w="1275" w:type="dxa"/>
                                </w:tcPr>
                                <w:p w14:paraId="3E0254B4" w14:textId="792AA2D1" w:rsidR="004B0E3F" w:rsidRPr="00D0317D" w:rsidRDefault="004B0E3F" w:rsidP="00B82B1E">
                                  <w:pPr>
                                    <w:spacing w:after="0"/>
                                    <w:jc w:val="right"/>
                                    <w:rPr>
                                      <w:rFonts w:cs="Calibri"/>
                                      <w:sz w:val="18"/>
                                      <w:szCs w:val="18"/>
                                    </w:rPr>
                                  </w:pPr>
                                  <w:r w:rsidRPr="00D0317D">
                                    <w:rPr>
                                      <w:rFonts w:cs="Calibri"/>
                                      <w:sz w:val="18"/>
                                      <w:szCs w:val="18"/>
                                    </w:rPr>
                                    <w:t>10,000</w:t>
                                  </w:r>
                                </w:p>
                              </w:tc>
                              <w:tc>
                                <w:tcPr>
                                  <w:tcW w:w="2056" w:type="dxa"/>
                                </w:tcPr>
                                <w:p w14:paraId="7A7841A6" w14:textId="0793B05E" w:rsidR="004B0E3F" w:rsidRPr="00C0799D" w:rsidRDefault="004B0E3F" w:rsidP="00B82B1E">
                                  <w:pPr>
                                    <w:spacing w:after="0"/>
                                    <w:jc w:val="left"/>
                                    <w:rPr>
                                      <w:rFonts w:cs="Calibri"/>
                                      <w:sz w:val="18"/>
                                      <w:szCs w:val="18"/>
                                    </w:rPr>
                                  </w:pPr>
                                  <w:r>
                                    <w:rPr>
                                      <w:rFonts w:cs="Calibri"/>
                                      <w:sz w:val="18"/>
                                      <w:szCs w:val="18"/>
                                    </w:rPr>
                                    <w:t>End-of-project</w:t>
                                  </w:r>
                                </w:p>
                              </w:tc>
                            </w:tr>
                            <w:tr w:rsidR="004B0E3F" w:rsidRPr="0003763F" w14:paraId="3A2A0FDD" w14:textId="77777777" w:rsidTr="00D0317D">
                              <w:trPr>
                                <w:jc w:val="center"/>
                              </w:trPr>
                              <w:tc>
                                <w:tcPr>
                                  <w:tcW w:w="3397" w:type="dxa"/>
                                </w:tcPr>
                                <w:p w14:paraId="038578D7" w14:textId="18E48B87" w:rsidR="004B0E3F" w:rsidRPr="006862AF" w:rsidRDefault="004B0E3F" w:rsidP="00B82B1E">
                                  <w:pPr>
                                    <w:spacing w:after="0"/>
                                    <w:jc w:val="left"/>
                                    <w:rPr>
                                      <w:rFonts w:cs="Calibri"/>
                                      <w:sz w:val="18"/>
                                      <w:szCs w:val="18"/>
                                    </w:rPr>
                                  </w:pPr>
                                  <w:r w:rsidRPr="006862AF">
                                    <w:rPr>
                                      <w:rFonts w:cs="Calibri"/>
                                      <w:sz w:val="18"/>
                                      <w:szCs w:val="18"/>
                                    </w:rPr>
                                    <w:t>Monitoring of environmental and social risks; Corresponding management, stakeholder engagement and gender plans and addressing grievances as relevant (ESMP M&amp;E)</w:t>
                                  </w:r>
                                </w:p>
                              </w:tc>
                              <w:tc>
                                <w:tcPr>
                                  <w:tcW w:w="1985" w:type="dxa"/>
                                </w:tcPr>
                                <w:p w14:paraId="4CE76966" w14:textId="77777777" w:rsidR="004B0E3F" w:rsidRDefault="004B0E3F" w:rsidP="00B82B1E">
                                  <w:pPr>
                                    <w:spacing w:after="0"/>
                                    <w:jc w:val="center"/>
                                    <w:rPr>
                                      <w:rFonts w:cs="Calibri"/>
                                      <w:sz w:val="18"/>
                                      <w:szCs w:val="18"/>
                                    </w:rPr>
                                  </w:pPr>
                                  <w:r>
                                    <w:rPr>
                                      <w:rFonts w:cs="Calibri"/>
                                      <w:sz w:val="18"/>
                                      <w:szCs w:val="18"/>
                                    </w:rPr>
                                    <w:t>Project Manager</w:t>
                                  </w:r>
                                </w:p>
                                <w:p w14:paraId="7C29AC3E" w14:textId="733457AD"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65C1CFDD" w14:textId="35664FC4" w:rsidR="004B0E3F" w:rsidRPr="00A86D2A" w:rsidRDefault="004B0E3F" w:rsidP="00B82B1E">
                                  <w:pPr>
                                    <w:spacing w:after="0"/>
                                    <w:jc w:val="right"/>
                                    <w:rPr>
                                      <w:rFonts w:cs="Calibri"/>
                                      <w:sz w:val="18"/>
                                      <w:szCs w:val="18"/>
                                    </w:rPr>
                                  </w:pPr>
                                  <w:r>
                                    <w:rPr>
                                      <w:rFonts w:cs="Calibri"/>
                                      <w:sz w:val="18"/>
                                      <w:szCs w:val="18"/>
                                    </w:rPr>
                                    <w:t>6,500</w:t>
                                  </w:r>
                                </w:p>
                              </w:tc>
                              <w:tc>
                                <w:tcPr>
                                  <w:tcW w:w="1275" w:type="dxa"/>
                                </w:tcPr>
                                <w:p w14:paraId="277A96D6" w14:textId="52E4A88F" w:rsidR="004B0E3F" w:rsidRDefault="004B0E3F" w:rsidP="00B82B1E">
                                  <w:pPr>
                                    <w:spacing w:after="0"/>
                                    <w:jc w:val="right"/>
                                    <w:rPr>
                                      <w:rFonts w:cs="Calibri"/>
                                      <w:sz w:val="18"/>
                                      <w:szCs w:val="18"/>
                                    </w:rPr>
                                  </w:pPr>
                                  <w:r>
                                    <w:rPr>
                                      <w:rFonts w:cs="Calibri"/>
                                      <w:sz w:val="18"/>
                                      <w:szCs w:val="18"/>
                                    </w:rPr>
                                    <w:t>35,000</w:t>
                                  </w:r>
                                </w:p>
                                <w:p w14:paraId="57504F8A" w14:textId="4E18C641" w:rsidR="004B0E3F" w:rsidRPr="00D0317D" w:rsidRDefault="004B0E3F" w:rsidP="00B82B1E">
                                  <w:pPr>
                                    <w:spacing w:after="0"/>
                                    <w:jc w:val="right"/>
                                    <w:rPr>
                                      <w:rFonts w:cs="Calibri"/>
                                      <w:sz w:val="18"/>
                                      <w:szCs w:val="18"/>
                                    </w:rPr>
                                  </w:pPr>
                                </w:p>
                              </w:tc>
                              <w:tc>
                                <w:tcPr>
                                  <w:tcW w:w="2056" w:type="dxa"/>
                                </w:tcPr>
                                <w:p w14:paraId="3F083D72" w14:textId="7D8E6A07" w:rsidR="004B0E3F" w:rsidRPr="00C0799D" w:rsidRDefault="004B0E3F" w:rsidP="00B82B1E">
                                  <w:pPr>
                                    <w:spacing w:after="0"/>
                                    <w:jc w:val="left"/>
                                    <w:rPr>
                                      <w:rFonts w:cs="Calibri"/>
                                      <w:sz w:val="18"/>
                                      <w:szCs w:val="18"/>
                                    </w:rPr>
                                  </w:pPr>
                                  <w:r>
                                    <w:rPr>
                                      <w:rFonts w:cs="Calibri"/>
                                      <w:sz w:val="18"/>
                                      <w:szCs w:val="18"/>
                                    </w:rPr>
                                    <w:t>Continuous</w:t>
                                  </w:r>
                                </w:p>
                              </w:tc>
                            </w:tr>
                            <w:tr w:rsidR="004B0E3F" w:rsidRPr="0003763F" w14:paraId="7600715F" w14:textId="77777777" w:rsidTr="00D0317D">
                              <w:trPr>
                                <w:jc w:val="center"/>
                              </w:trPr>
                              <w:tc>
                                <w:tcPr>
                                  <w:tcW w:w="3397" w:type="dxa"/>
                                </w:tcPr>
                                <w:p w14:paraId="72CF2F7C" w14:textId="2E2E544A" w:rsidR="004B0E3F" w:rsidRPr="00F420D3" w:rsidRDefault="004B0E3F" w:rsidP="00B82B1E">
                                  <w:pPr>
                                    <w:spacing w:after="0"/>
                                    <w:jc w:val="left"/>
                                    <w:rPr>
                                      <w:rFonts w:cs="Calibri"/>
                                      <w:sz w:val="18"/>
                                      <w:szCs w:val="18"/>
                                    </w:rPr>
                                  </w:pPr>
                                  <w:r w:rsidRPr="00F420D3">
                                    <w:rPr>
                                      <w:rFonts w:cs="Calibri"/>
                                      <w:sz w:val="18"/>
                                      <w:szCs w:val="18"/>
                                    </w:rPr>
                                    <w:t>Stakeholder Engagement Plan</w:t>
                                  </w:r>
                                </w:p>
                              </w:tc>
                              <w:tc>
                                <w:tcPr>
                                  <w:tcW w:w="1985" w:type="dxa"/>
                                </w:tcPr>
                                <w:p w14:paraId="42646669" w14:textId="77777777" w:rsidR="004B0E3F" w:rsidRPr="00F420D3" w:rsidRDefault="004B0E3F" w:rsidP="00430E4E">
                                  <w:pPr>
                                    <w:jc w:val="center"/>
                                    <w:rPr>
                                      <w:rFonts w:cs="Calibri"/>
                                      <w:sz w:val="18"/>
                                      <w:szCs w:val="18"/>
                                    </w:rPr>
                                  </w:pPr>
                                  <w:r w:rsidRPr="00F420D3">
                                    <w:rPr>
                                      <w:rFonts w:cs="Calibri"/>
                                      <w:sz w:val="18"/>
                                      <w:szCs w:val="18"/>
                                    </w:rPr>
                                    <w:t>Project Manager</w:t>
                                  </w:r>
                                </w:p>
                                <w:p w14:paraId="115D9C1D" w14:textId="20B9A795" w:rsidR="004B0E3F" w:rsidRPr="00F420D3" w:rsidRDefault="004B0E3F" w:rsidP="00430E4E">
                                  <w:pPr>
                                    <w:spacing w:after="0"/>
                                    <w:jc w:val="center"/>
                                    <w:rPr>
                                      <w:rFonts w:cs="Calibri"/>
                                      <w:sz w:val="18"/>
                                      <w:szCs w:val="18"/>
                                    </w:rPr>
                                  </w:pPr>
                                  <w:r w:rsidRPr="00F420D3">
                                    <w:rPr>
                                      <w:rFonts w:cs="Calibri"/>
                                      <w:sz w:val="18"/>
                                      <w:szCs w:val="18"/>
                                    </w:rPr>
                                    <w:t>UNDP Country Office</w:t>
                                  </w:r>
                                </w:p>
                              </w:tc>
                              <w:tc>
                                <w:tcPr>
                                  <w:tcW w:w="1276" w:type="dxa"/>
                                </w:tcPr>
                                <w:p w14:paraId="4F3AC5F2" w14:textId="5AEA75B5"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1CC8C4B6" w14:textId="77777777" w:rsidR="004B0E3F" w:rsidRPr="00F420D3" w:rsidRDefault="004B0E3F" w:rsidP="00B82B1E">
                                  <w:pPr>
                                    <w:spacing w:after="0"/>
                                    <w:jc w:val="right"/>
                                    <w:rPr>
                                      <w:rFonts w:cs="Calibri"/>
                                      <w:sz w:val="18"/>
                                      <w:szCs w:val="18"/>
                                    </w:rPr>
                                  </w:pPr>
                                </w:p>
                              </w:tc>
                              <w:tc>
                                <w:tcPr>
                                  <w:tcW w:w="2056" w:type="dxa"/>
                                </w:tcPr>
                                <w:p w14:paraId="5D2F2DE4" w14:textId="12E815D5"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3013B3C7" w14:textId="77777777" w:rsidTr="00D0317D">
                              <w:trPr>
                                <w:jc w:val="center"/>
                              </w:trPr>
                              <w:tc>
                                <w:tcPr>
                                  <w:tcW w:w="3397" w:type="dxa"/>
                                </w:tcPr>
                                <w:p w14:paraId="3E0A19CE" w14:textId="07DF347D" w:rsidR="004B0E3F" w:rsidRPr="00F420D3" w:rsidRDefault="004B0E3F" w:rsidP="00B82B1E">
                                  <w:pPr>
                                    <w:spacing w:after="0"/>
                                    <w:jc w:val="left"/>
                                    <w:rPr>
                                      <w:rFonts w:cs="Calibri"/>
                                      <w:sz w:val="18"/>
                                      <w:szCs w:val="18"/>
                                    </w:rPr>
                                  </w:pPr>
                                  <w:r w:rsidRPr="00F420D3">
                                    <w:rPr>
                                      <w:rFonts w:cs="Calibri"/>
                                      <w:sz w:val="18"/>
                                      <w:szCs w:val="18"/>
                                    </w:rPr>
                                    <w:t>Gender Action Plan</w:t>
                                  </w:r>
                                </w:p>
                              </w:tc>
                              <w:tc>
                                <w:tcPr>
                                  <w:tcW w:w="1985" w:type="dxa"/>
                                </w:tcPr>
                                <w:p w14:paraId="18ED5942" w14:textId="77777777" w:rsidR="004B0E3F" w:rsidRPr="00F420D3" w:rsidRDefault="004B0E3F" w:rsidP="00430E4E">
                                  <w:pPr>
                                    <w:jc w:val="center"/>
                                    <w:rPr>
                                      <w:rFonts w:cs="Calibri"/>
                                      <w:sz w:val="18"/>
                                      <w:szCs w:val="18"/>
                                    </w:rPr>
                                  </w:pPr>
                                  <w:r w:rsidRPr="00F420D3">
                                    <w:rPr>
                                      <w:rFonts w:cs="Calibri"/>
                                      <w:sz w:val="18"/>
                                      <w:szCs w:val="18"/>
                                    </w:rPr>
                                    <w:t>Project Manager</w:t>
                                  </w:r>
                                </w:p>
                                <w:p w14:paraId="6485F524" w14:textId="77777777" w:rsidR="004B0E3F" w:rsidRPr="00F420D3" w:rsidRDefault="004B0E3F" w:rsidP="00430E4E">
                                  <w:pPr>
                                    <w:jc w:val="center"/>
                                    <w:rPr>
                                      <w:rFonts w:cs="Calibri"/>
                                      <w:sz w:val="18"/>
                                      <w:szCs w:val="18"/>
                                    </w:rPr>
                                  </w:pPr>
                                  <w:r w:rsidRPr="00F420D3">
                                    <w:rPr>
                                      <w:rFonts w:cs="Calibri"/>
                                      <w:sz w:val="18"/>
                                      <w:szCs w:val="18"/>
                                    </w:rPr>
                                    <w:t>UNDP Country Office</w:t>
                                  </w:r>
                                </w:p>
                                <w:p w14:paraId="248CD458" w14:textId="021A60D1" w:rsidR="004B0E3F" w:rsidRPr="00F420D3" w:rsidRDefault="004B0E3F" w:rsidP="00430E4E">
                                  <w:pPr>
                                    <w:spacing w:after="0"/>
                                    <w:jc w:val="center"/>
                                    <w:rPr>
                                      <w:rFonts w:cs="Calibri"/>
                                      <w:sz w:val="18"/>
                                      <w:szCs w:val="18"/>
                                    </w:rPr>
                                  </w:pPr>
                                  <w:r w:rsidRPr="00F420D3">
                                    <w:rPr>
                                      <w:rFonts w:cs="Calibri"/>
                                      <w:sz w:val="18"/>
                                      <w:szCs w:val="18"/>
                                    </w:rPr>
                                    <w:t>UNDP GEF team</w:t>
                                  </w:r>
                                </w:p>
                              </w:tc>
                              <w:tc>
                                <w:tcPr>
                                  <w:tcW w:w="1276" w:type="dxa"/>
                                </w:tcPr>
                                <w:p w14:paraId="49BB0C02" w14:textId="7D45EF18"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27C892FA" w14:textId="77777777" w:rsidR="004B0E3F" w:rsidRPr="00F420D3" w:rsidRDefault="004B0E3F" w:rsidP="00B82B1E">
                                  <w:pPr>
                                    <w:spacing w:after="0"/>
                                    <w:jc w:val="right"/>
                                    <w:rPr>
                                      <w:rFonts w:cs="Calibri"/>
                                      <w:sz w:val="18"/>
                                      <w:szCs w:val="18"/>
                                    </w:rPr>
                                  </w:pPr>
                                </w:p>
                              </w:tc>
                              <w:tc>
                                <w:tcPr>
                                  <w:tcW w:w="2056" w:type="dxa"/>
                                </w:tcPr>
                                <w:p w14:paraId="54BB4A06" w14:textId="4D7AC97B"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54F81E16" w14:textId="77777777" w:rsidTr="00D0317D">
                              <w:trPr>
                                <w:jc w:val="center"/>
                              </w:trPr>
                              <w:tc>
                                <w:tcPr>
                                  <w:tcW w:w="3397" w:type="dxa"/>
                                </w:tcPr>
                                <w:p w14:paraId="3CD35503" w14:textId="58A22608" w:rsidR="004B0E3F" w:rsidRPr="00B402F9" w:rsidRDefault="004B0E3F" w:rsidP="00B82B1E">
                                  <w:pPr>
                                    <w:spacing w:after="0"/>
                                    <w:jc w:val="left"/>
                                    <w:rPr>
                                      <w:rFonts w:cs="Calibri"/>
                                      <w:sz w:val="18"/>
                                      <w:szCs w:val="18"/>
                                    </w:rPr>
                                  </w:pPr>
                                  <w:r w:rsidRPr="00B402F9">
                                    <w:rPr>
                                      <w:rFonts w:cs="Calibri"/>
                                      <w:sz w:val="18"/>
                                      <w:szCs w:val="18"/>
                                    </w:rPr>
                                    <w:t>Addressing environmental and social grievances</w:t>
                                  </w:r>
                                </w:p>
                              </w:tc>
                              <w:tc>
                                <w:tcPr>
                                  <w:tcW w:w="1985" w:type="dxa"/>
                                </w:tcPr>
                                <w:p w14:paraId="5F99F438" w14:textId="77777777" w:rsidR="004B0E3F" w:rsidRPr="00467203" w:rsidRDefault="004B0E3F" w:rsidP="00430E4E">
                                  <w:pPr>
                                    <w:jc w:val="center"/>
                                    <w:rPr>
                                      <w:rFonts w:cs="Calibri"/>
                                      <w:sz w:val="18"/>
                                      <w:szCs w:val="18"/>
                                    </w:rPr>
                                  </w:pPr>
                                  <w:r w:rsidRPr="00467203">
                                    <w:rPr>
                                      <w:rFonts w:cs="Calibri"/>
                                      <w:sz w:val="18"/>
                                      <w:szCs w:val="18"/>
                                    </w:rPr>
                                    <w:t>Project Manager</w:t>
                                  </w:r>
                                </w:p>
                                <w:p w14:paraId="303AF717" w14:textId="77777777" w:rsidR="004B0E3F" w:rsidRPr="00467203" w:rsidRDefault="004B0E3F" w:rsidP="00430E4E">
                                  <w:pPr>
                                    <w:jc w:val="center"/>
                                    <w:rPr>
                                      <w:rFonts w:cs="Calibri"/>
                                      <w:sz w:val="18"/>
                                      <w:szCs w:val="18"/>
                                    </w:rPr>
                                  </w:pPr>
                                  <w:r w:rsidRPr="00467203">
                                    <w:rPr>
                                      <w:rFonts w:cs="Calibri"/>
                                      <w:sz w:val="18"/>
                                      <w:szCs w:val="18"/>
                                    </w:rPr>
                                    <w:t>UNDP Country Office</w:t>
                                  </w:r>
                                </w:p>
                                <w:p w14:paraId="12712B4F" w14:textId="77777777" w:rsidR="004B0E3F" w:rsidRPr="00467203" w:rsidRDefault="004B0E3F" w:rsidP="00430E4E">
                                  <w:pPr>
                                    <w:spacing w:after="0"/>
                                    <w:jc w:val="center"/>
                                    <w:rPr>
                                      <w:rFonts w:cs="Calibri"/>
                                      <w:sz w:val="18"/>
                                      <w:szCs w:val="18"/>
                                    </w:rPr>
                                  </w:pPr>
                                </w:p>
                              </w:tc>
                              <w:tc>
                                <w:tcPr>
                                  <w:tcW w:w="1276" w:type="dxa"/>
                                </w:tcPr>
                                <w:p w14:paraId="1A9739A9" w14:textId="616C2557" w:rsidR="004B0E3F" w:rsidRPr="00467203" w:rsidRDefault="004B0E3F" w:rsidP="00B82B1E">
                                  <w:pPr>
                                    <w:spacing w:after="0"/>
                                    <w:jc w:val="right"/>
                                    <w:rPr>
                                      <w:rFonts w:cs="Calibri"/>
                                      <w:sz w:val="18"/>
                                      <w:szCs w:val="18"/>
                                    </w:rPr>
                                  </w:pPr>
                                  <w:r>
                                    <w:rPr>
                                      <w:rFonts w:cs="Calibri"/>
                                      <w:sz w:val="18"/>
                                      <w:szCs w:val="18"/>
                                    </w:rPr>
                                    <w:t>20,000</w:t>
                                  </w:r>
                                </w:p>
                              </w:tc>
                              <w:tc>
                                <w:tcPr>
                                  <w:tcW w:w="1275" w:type="dxa"/>
                                </w:tcPr>
                                <w:p w14:paraId="368BD892" w14:textId="77777777" w:rsidR="004B0E3F" w:rsidRPr="00467203" w:rsidRDefault="004B0E3F" w:rsidP="00B82B1E">
                                  <w:pPr>
                                    <w:spacing w:after="0"/>
                                    <w:jc w:val="right"/>
                                    <w:rPr>
                                      <w:rFonts w:cs="Calibri"/>
                                      <w:sz w:val="18"/>
                                      <w:szCs w:val="18"/>
                                    </w:rPr>
                                  </w:pPr>
                                </w:p>
                              </w:tc>
                              <w:tc>
                                <w:tcPr>
                                  <w:tcW w:w="2056" w:type="dxa"/>
                                </w:tcPr>
                                <w:p w14:paraId="2E001A27" w14:textId="0A62D9D2" w:rsidR="004B0E3F" w:rsidRPr="00467203" w:rsidRDefault="004B0E3F" w:rsidP="00B82B1E">
                                  <w:pPr>
                                    <w:spacing w:after="0"/>
                                    <w:jc w:val="left"/>
                                    <w:rPr>
                                      <w:rFonts w:cs="Calibri"/>
                                      <w:sz w:val="18"/>
                                      <w:szCs w:val="18"/>
                                    </w:rPr>
                                  </w:pPr>
                                  <w:r w:rsidRPr="00467203">
                                    <w:rPr>
                                      <w:rFonts w:cs="Calibri"/>
                                      <w:sz w:val="18"/>
                                      <w:szCs w:val="18"/>
                                    </w:rPr>
                                    <w:t>On-going</w:t>
                                  </w:r>
                                  <w:r>
                                    <w:rPr>
                                      <w:rFonts w:cs="Calibri"/>
                                      <w:sz w:val="18"/>
                                      <w:szCs w:val="18"/>
                                    </w:rPr>
                                    <w:t xml:space="preserve"> (see also ESMF)</w:t>
                                  </w:r>
                                </w:p>
                              </w:tc>
                            </w:tr>
                            <w:tr w:rsidR="004B0E3F" w:rsidRPr="0003763F" w14:paraId="562569B8" w14:textId="77777777" w:rsidTr="00D0317D">
                              <w:trPr>
                                <w:jc w:val="center"/>
                              </w:trPr>
                              <w:tc>
                                <w:tcPr>
                                  <w:tcW w:w="3397" w:type="dxa"/>
                                </w:tcPr>
                                <w:p w14:paraId="7AAF55C4" w14:textId="0244D039" w:rsidR="004B0E3F" w:rsidRPr="006862AF" w:rsidRDefault="004B0E3F" w:rsidP="00B82B1E">
                                  <w:pPr>
                                    <w:spacing w:after="0"/>
                                    <w:jc w:val="left"/>
                                    <w:rPr>
                                      <w:rFonts w:cs="Calibri"/>
                                      <w:sz w:val="18"/>
                                      <w:szCs w:val="18"/>
                                    </w:rPr>
                                  </w:pPr>
                                  <w:r w:rsidRPr="006862AF">
                                    <w:rPr>
                                      <w:rFonts w:cs="Calibri"/>
                                      <w:sz w:val="18"/>
                                      <w:szCs w:val="18"/>
                                    </w:rPr>
                                    <w:t xml:space="preserve">Project Board meetings </w:t>
                                  </w:r>
                                </w:p>
                              </w:tc>
                              <w:tc>
                                <w:tcPr>
                                  <w:tcW w:w="1985" w:type="dxa"/>
                                </w:tcPr>
                                <w:p w14:paraId="7422663B" w14:textId="5B2A2EB5" w:rsidR="004B0E3F" w:rsidRPr="00C0799D" w:rsidRDefault="004B0E3F" w:rsidP="00B82B1E">
                                  <w:pPr>
                                    <w:spacing w:after="0"/>
                                    <w:jc w:val="center"/>
                                    <w:rPr>
                                      <w:rFonts w:cs="Calibri"/>
                                      <w:sz w:val="18"/>
                                      <w:szCs w:val="18"/>
                                    </w:rPr>
                                  </w:pPr>
                                  <w:r>
                                    <w:rPr>
                                      <w:rFonts w:cs="Calibri"/>
                                      <w:sz w:val="18"/>
                                      <w:szCs w:val="18"/>
                                    </w:rPr>
                                    <w:t>Project Board, UNDP CO, Project Manager</w:t>
                                  </w:r>
                                </w:p>
                              </w:tc>
                              <w:tc>
                                <w:tcPr>
                                  <w:tcW w:w="1276" w:type="dxa"/>
                                </w:tcPr>
                                <w:p w14:paraId="37E9D035" w14:textId="77777777" w:rsidR="004B0E3F" w:rsidRDefault="004B0E3F" w:rsidP="00B82B1E">
                                  <w:pPr>
                                    <w:spacing w:after="0"/>
                                    <w:jc w:val="right"/>
                                    <w:rPr>
                                      <w:rFonts w:cs="Calibri"/>
                                      <w:sz w:val="18"/>
                                      <w:szCs w:val="18"/>
                                    </w:rPr>
                                  </w:pPr>
                                  <w:r>
                                    <w:rPr>
                                      <w:rFonts w:cs="Calibri"/>
                                      <w:sz w:val="18"/>
                                      <w:szCs w:val="18"/>
                                    </w:rPr>
                                    <w:t>None</w:t>
                                  </w:r>
                                </w:p>
                                <w:p w14:paraId="66B8E94E" w14:textId="1FE55600" w:rsidR="004B0E3F" w:rsidRPr="00203D29" w:rsidRDefault="004B0E3F" w:rsidP="00B82B1E">
                                  <w:pPr>
                                    <w:spacing w:after="0"/>
                                    <w:jc w:val="right"/>
                                    <w:rPr>
                                      <w:rFonts w:cs="Calibri"/>
                                      <w:sz w:val="18"/>
                                      <w:szCs w:val="18"/>
                                    </w:rPr>
                                  </w:pPr>
                                  <w:r>
                                    <w:rPr>
                                      <w:rFonts w:cs="Calibri"/>
                                      <w:sz w:val="18"/>
                                      <w:szCs w:val="18"/>
                                      <w:lang w:val="en-GB"/>
                                    </w:rPr>
                                    <w:t>(covered by Agency Fee</w:t>
                                  </w:r>
                                </w:p>
                              </w:tc>
                              <w:tc>
                                <w:tcPr>
                                  <w:tcW w:w="1275" w:type="dxa"/>
                                </w:tcPr>
                                <w:p w14:paraId="5EDB498C" w14:textId="07ABF8B6" w:rsidR="004B0E3F" w:rsidRPr="00D0317D" w:rsidRDefault="004B0E3F" w:rsidP="00B82B1E">
                                  <w:pPr>
                                    <w:spacing w:after="0"/>
                                    <w:jc w:val="right"/>
                                    <w:rPr>
                                      <w:rFonts w:cs="Calibri"/>
                                      <w:sz w:val="18"/>
                                      <w:szCs w:val="18"/>
                                    </w:rPr>
                                  </w:pPr>
                                  <w:r>
                                    <w:rPr>
                                      <w:rFonts w:cs="Calibri"/>
                                      <w:sz w:val="18"/>
                                      <w:szCs w:val="18"/>
                                    </w:rPr>
                                    <w:t>None</w:t>
                                  </w:r>
                                </w:p>
                              </w:tc>
                              <w:tc>
                                <w:tcPr>
                                  <w:tcW w:w="2056" w:type="dxa"/>
                                </w:tcPr>
                                <w:p w14:paraId="1DA17580" w14:textId="218E8ACE" w:rsidR="004B0E3F" w:rsidRPr="00C0799D" w:rsidRDefault="004B0E3F" w:rsidP="00B82B1E">
                                  <w:pPr>
                                    <w:spacing w:after="0"/>
                                    <w:jc w:val="left"/>
                                    <w:rPr>
                                      <w:rFonts w:cs="Calibri"/>
                                      <w:sz w:val="18"/>
                                      <w:szCs w:val="18"/>
                                    </w:rPr>
                                  </w:pPr>
                                  <w:r>
                                    <w:rPr>
                                      <w:rFonts w:cs="Calibri"/>
                                      <w:sz w:val="18"/>
                                      <w:szCs w:val="18"/>
                                    </w:rPr>
                                    <w:t>Twice a year</w:t>
                                  </w:r>
                                </w:p>
                              </w:tc>
                            </w:tr>
                            <w:tr w:rsidR="004B0E3F" w:rsidRPr="0003763F" w14:paraId="0B4C619D" w14:textId="77777777" w:rsidTr="00D0317D">
                              <w:trPr>
                                <w:jc w:val="center"/>
                              </w:trPr>
                              <w:tc>
                                <w:tcPr>
                                  <w:tcW w:w="3397" w:type="dxa"/>
                                </w:tcPr>
                                <w:p w14:paraId="4C127E2C" w14:textId="17A96CC6" w:rsidR="004B0E3F" w:rsidRPr="00E30F95" w:rsidRDefault="004B0E3F" w:rsidP="00B82B1E">
                                  <w:pPr>
                                    <w:spacing w:after="0"/>
                                    <w:jc w:val="left"/>
                                    <w:rPr>
                                      <w:rFonts w:cs="Calibri"/>
                                      <w:sz w:val="18"/>
                                      <w:szCs w:val="18"/>
                                    </w:rPr>
                                  </w:pPr>
                                  <w:r w:rsidRPr="00E30F95">
                                    <w:rPr>
                                      <w:rFonts w:cs="Calibri"/>
                                      <w:sz w:val="18"/>
                                      <w:szCs w:val="18"/>
                                    </w:rPr>
                                    <w:t>Supervision missions</w:t>
                                  </w:r>
                                </w:p>
                              </w:tc>
                              <w:tc>
                                <w:tcPr>
                                  <w:tcW w:w="1985" w:type="dxa"/>
                                </w:tcPr>
                                <w:p w14:paraId="7C7F34E6" w14:textId="59BE9389" w:rsidR="004B0E3F" w:rsidRPr="0027249C" w:rsidRDefault="004B0E3F" w:rsidP="00B82B1E">
                                  <w:pPr>
                                    <w:spacing w:after="0"/>
                                    <w:jc w:val="center"/>
                                    <w:rPr>
                                      <w:rFonts w:cs="Calibri"/>
                                      <w:sz w:val="18"/>
                                      <w:szCs w:val="18"/>
                                    </w:rPr>
                                  </w:pPr>
                                  <w:r w:rsidRPr="0003763F">
                                    <w:rPr>
                                      <w:rFonts w:cs="Calibri"/>
                                      <w:sz w:val="18"/>
                                      <w:szCs w:val="18"/>
                                    </w:rPr>
                                    <w:t>UNDP Country Office</w:t>
                                  </w:r>
                                </w:p>
                              </w:tc>
                              <w:tc>
                                <w:tcPr>
                                  <w:tcW w:w="1276" w:type="dxa"/>
                                </w:tcPr>
                                <w:p w14:paraId="371D505E" w14:textId="013AD486" w:rsidR="004B0E3F" w:rsidRDefault="004B0E3F" w:rsidP="00B82B1E">
                                  <w:pPr>
                                    <w:pStyle w:val="BodyText23"/>
                                    <w:widowControl/>
                                    <w:tabs>
                                      <w:tab w:val="clear" w:pos="547"/>
                                    </w:tabs>
                                    <w:jc w:val="right"/>
                                    <w:rPr>
                                      <w:rFonts w:ascii="Calibri" w:hAnsi="Calibri" w:cs="Calibri"/>
                                      <w:snapToGrid/>
                                      <w:sz w:val="18"/>
                                      <w:szCs w:val="18"/>
                                      <w:lang w:val="en-GB"/>
                                    </w:rPr>
                                  </w:pPr>
                                  <w:r w:rsidRPr="0003763F">
                                    <w:rPr>
                                      <w:rFonts w:ascii="Calibri" w:hAnsi="Calibri" w:cs="Calibri"/>
                                      <w:snapToGrid/>
                                      <w:sz w:val="18"/>
                                      <w:szCs w:val="18"/>
                                      <w:lang w:val="en-GB"/>
                                    </w:rPr>
                                    <w:t>None</w:t>
                                  </w:r>
                                </w:p>
                              </w:tc>
                              <w:tc>
                                <w:tcPr>
                                  <w:tcW w:w="1275" w:type="dxa"/>
                                </w:tcPr>
                                <w:p w14:paraId="7AA106E1" w14:textId="3B50786E"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0E91D2B0" w14:textId="4D5DA5EB" w:rsidR="004B0E3F" w:rsidRDefault="004B0E3F" w:rsidP="00B82B1E">
                                  <w:pPr>
                                    <w:spacing w:after="0"/>
                                    <w:jc w:val="left"/>
                                    <w:rPr>
                                      <w:rFonts w:cs="Calibri"/>
                                      <w:sz w:val="18"/>
                                      <w:szCs w:val="18"/>
                                    </w:rPr>
                                  </w:pPr>
                                  <w:r w:rsidRPr="0003763F">
                                    <w:rPr>
                                      <w:rFonts w:cs="Calibri"/>
                                      <w:sz w:val="18"/>
                                      <w:szCs w:val="18"/>
                                    </w:rPr>
                                    <w:t>Annually</w:t>
                                  </w:r>
                                </w:p>
                              </w:tc>
                            </w:tr>
                            <w:tr w:rsidR="004B0E3F" w:rsidRPr="0003763F" w14:paraId="625EB0C3" w14:textId="77777777" w:rsidTr="00D0317D">
                              <w:trPr>
                                <w:jc w:val="center"/>
                              </w:trPr>
                              <w:tc>
                                <w:tcPr>
                                  <w:tcW w:w="3397" w:type="dxa"/>
                                </w:tcPr>
                                <w:p w14:paraId="745596DA" w14:textId="77777777" w:rsidR="004B0E3F" w:rsidRPr="006862AF" w:rsidRDefault="004B0E3F" w:rsidP="00B82B1E">
                                  <w:pPr>
                                    <w:spacing w:after="0"/>
                                    <w:jc w:val="left"/>
                                    <w:rPr>
                                      <w:rFonts w:cs="Calibri"/>
                                      <w:sz w:val="18"/>
                                      <w:szCs w:val="18"/>
                                    </w:rPr>
                                  </w:pPr>
                                  <w:r w:rsidRPr="006862AF">
                                    <w:rPr>
                                      <w:rFonts w:cs="Calibri"/>
                                      <w:sz w:val="18"/>
                                      <w:szCs w:val="18"/>
                                    </w:rPr>
                                    <w:t>Oversight missions UNDP-GEF; GEF Secretariat learning missions/site visits</w:t>
                                  </w:r>
                                </w:p>
                              </w:tc>
                              <w:tc>
                                <w:tcPr>
                                  <w:tcW w:w="1985" w:type="dxa"/>
                                </w:tcPr>
                                <w:p w14:paraId="12890F53" w14:textId="2EDAF203" w:rsidR="004B0E3F" w:rsidRPr="0027249C" w:rsidRDefault="004B0E3F" w:rsidP="00B82B1E">
                                  <w:pPr>
                                    <w:spacing w:after="0"/>
                                    <w:jc w:val="center"/>
                                    <w:rPr>
                                      <w:rFonts w:cs="Calibri"/>
                                      <w:sz w:val="18"/>
                                      <w:szCs w:val="18"/>
                                    </w:rPr>
                                  </w:pPr>
                                  <w:r w:rsidRPr="0027249C">
                                    <w:rPr>
                                      <w:rFonts w:cs="Calibri"/>
                                      <w:sz w:val="18"/>
                                      <w:szCs w:val="18"/>
                                    </w:rPr>
                                    <w:t>UNDP RTA</w:t>
                                  </w:r>
                                </w:p>
                              </w:tc>
                              <w:tc>
                                <w:tcPr>
                                  <w:tcW w:w="1276" w:type="dxa"/>
                                </w:tcPr>
                                <w:p w14:paraId="2F1DACCF" w14:textId="7D7358A6"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207B49E2" w14:textId="3B9B1461"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34CE1DEC" w14:textId="5159CF52" w:rsidR="004B0E3F" w:rsidRPr="00C0799D" w:rsidRDefault="004B0E3F" w:rsidP="00B82B1E">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4B0E3F" w:rsidRPr="0003763F" w14:paraId="1B517033" w14:textId="77777777" w:rsidTr="00D0317D">
                              <w:trPr>
                                <w:jc w:val="center"/>
                              </w:trPr>
                              <w:tc>
                                <w:tcPr>
                                  <w:tcW w:w="3397" w:type="dxa"/>
                                </w:tcPr>
                                <w:p w14:paraId="3BDD1E0D" w14:textId="2391AF30" w:rsidR="004B0E3F" w:rsidRPr="006862AF" w:rsidRDefault="004B0E3F" w:rsidP="00575663">
                                  <w:pPr>
                                    <w:spacing w:after="0"/>
                                    <w:jc w:val="left"/>
                                    <w:rPr>
                                      <w:rFonts w:cs="Calibri"/>
                                      <w:sz w:val="18"/>
                                      <w:szCs w:val="18"/>
                                    </w:rPr>
                                  </w:pPr>
                                  <w:r w:rsidRPr="006862AF">
                                    <w:rPr>
                                      <w:rFonts w:cs="Calibri"/>
                                      <w:sz w:val="18"/>
                                      <w:szCs w:val="18"/>
                                    </w:rPr>
                                    <w:t>Monitoring of indicators in project results framework, including updating GEF Core Indicators (at MTR and TE)</w:t>
                                  </w:r>
                                </w:p>
                              </w:tc>
                              <w:tc>
                                <w:tcPr>
                                  <w:tcW w:w="1985" w:type="dxa"/>
                                </w:tcPr>
                                <w:p w14:paraId="2CD6B808" w14:textId="25B52A07" w:rsidR="004B0E3F" w:rsidRPr="00C0799D" w:rsidRDefault="004B0E3F" w:rsidP="00575663">
                                  <w:pPr>
                                    <w:spacing w:after="0"/>
                                    <w:jc w:val="center"/>
                                    <w:rPr>
                                      <w:rFonts w:cs="Calibri"/>
                                      <w:sz w:val="18"/>
                                      <w:szCs w:val="18"/>
                                    </w:rPr>
                                  </w:pPr>
                                  <w:r>
                                    <w:rPr>
                                      <w:rFonts w:cs="Calibri"/>
                                      <w:sz w:val="18"/>
                                      <w:szCs w:val="18"/>
                                    </w:rPr>
                                    <w:t>Project Manager and CTA</w:t>
                                  </w:r>
                                </w:p>
                              </w:tc>
                              <w:tc>
                                <w:tcPr>
                                  <w:tcW w:w="1276" w:type="dxa"/>
                                </w:tcPr>
                                <w:p w14:paraId="445EE68B" w14:textId="310EDA36" w:rsidR="004B0E3F" w:rsidRDefault="004B0E3F" w:rsidP="00575663">
                                  <w:pPr>
                                    <w:spacing w:after="0"/>
                                    <w:jc w:val="right"/>
                                    <w:rPr>
                                      <w:rFonts w:cs="Calibri"/>
                                      <w:sz w:val="18"/>
                                      <w:szCs w:val="18"/>
                                    </w:rPr>
                                  </w:pPr>
                                  <w:r>
                                    <w:rPr>
                                      <w:rFonts w:cs="Calibri"/>
                                      <w:sz w:val="18"/>
                                      <w:szCs w:val="18"/>
                                    </w:rPr>
                                    <w:t>None</w:t>
                                  </w:r>
                                </w:p>
                              </w:tc>
                              <w:tc>
                                <w:tcPr>
                                  <w:tcW w:w="1275" w:type="dxa"/>
                                </w:tcPr>
                                <w:p w14:paraId="07BF41F5" w14:textId="71501C01" w:rsidR="004B0E3F" w:rsidRPr="00D0317D" w:rsidRDefault="004B0E3F" w:rsidP="00575663">
                                  <w:pPr>
                                    <w:spacing w:after="0"/>
                                    <w:jc w:val="right"/>
                                    <w:rPr>
                                      <w:rFonts w:cs="Calibri"/>
                                      <w:sz w:val="18"/>
                                      <w:szCs w:val="18"/>
                                    </w:rPr>
                                  </w:pPr>
                                  <w:r>
                                    <w:rPr>
                                      <w:rFonts w:cs="Calibri"/>
                                      <w:sz w:val="18"/>
                                      <w:szCs w:val="18"/>
                                    </w:rPr>
                                    <w:t>None</w:t>
                                  </w:r>
                                </w:p>
                              </w:tc>
                              <w:tc>
                                <w:tcPr>
                                  <w:tcW w:w="2056" w:type="dxa"/>
                                </w:tcPr>
                                <w:p w14:paraId="4F521737" w14:textId="1631C253" w:rsidR="004B0E3F" w:rsidRPr="00D0317D" w:rsidRDefault="004B0E3F" w:rsidP="00575663">
                                  <w:pPr>
                                    <w:spacing w:after="0"/>
                                    <w:jc w:val="left"/>
                                    <w:rPr>
                                      <w:rFonts w:cs="Calibri"/>
                                      <w:sz w:val="18"/>
                                      <w:szCs w:val="18"/>
                                    </w:rPr>
                                  </w:pPr>
                                  <w:r>
                                    <w:rPr>
                                      <w:rFonts w:cs="Calibri"/>
                                      <w:sz w:val="18"/>
                                      <w:szCs w:val="18"/>
                                    </w:rPr>
                                    <w:t>Before MTR and TE take place</w:t>
                                  </w:r>
                                </w:p>
                              </w:tc>
                            </w:tr>
                            <w:tr w:rsidR="004B0E3F" w:rsidRPr="0003763F" w14:paraId="01CFE604" w14:textId="77777777" w:rsidTr="00D0317D">
                              <w:trPr>
                                <w:jc w:val="center"/>
                              </w:trPr>
                              <w:tc>
                                <w:tcPr>
                                  <w:tcW w:w="3397" w:type="dxa"/>
                                </w:tcPr>
                                <w:p w14:paraId="65B0145C" w14:textId="4A3B1E9C" w:rsidR="004B0E3F" w:rsidRPr="006862AF" w:rsidRDefault="004B0E3F" w:rsidP="00575663">
                                  <w:pPr>
                                    <w:spacing w:after="0"/>
                                    <w:jc w:val="left"/>
                                    <w:rPr>
                                      <w:rFonts w:cs="Calibri"/>
                                      <w:sz w:val="18"/>
                                      <w:szCs w:val="18"/>
                                    </w:rPr>
                                  </w:pPr>
                                  <w:r w:rsidRPr="006862AF">
                                    <w:rPr>
                                      <w:rFonts w:cs="Calibri"/>
                                      <w:sz w:val="18"/>
                                      <w:szCs w:val="18"/>
                                    </w:rPr>
                                    <w:t xml:space="preserve">Independent Mid-term Review (MTR) and management response </w:t>
                                  </w:r>
                                  <w:r>
                                    <w:rPr>
                                      <w:rFonts w:cs="Calibri"/>
                                      <w:sz w:val="18"/>
                                      <w:szCs w:val="18"/>
                                    </w:rPr>
                                    <w:t>(in English)</w:t>
                                  </w:r>
                                </w:p>
                              </w:tc>
                              <w:tc>
                                <w:tcPr>
                                  <w:tcW w:w="1985" w:type="dxa"/>
                                </w:tcPr>
                                <w:p w14:paraId="4C16272F" w14:textId="77777777" w:rsidR="004B0E3F" w:rsidRPr="0055504C" w:rsidRDefault="004B0E3F" w:rsidP="00575663">
                                  <w:pPr>
                                    <w:spacing w:after="0"/>
                                    <w:jc w:val="center"/>
                                    <w:rPr>
                                      <w:rFonts w:cs="Calibri"/>
                                      <w:sz w:val="18"/>
                                      <w:szCs w:val="18"/>
                                    </w:rPr>
                                  </w:pPr>
                                  <w:r w:rsidRPr="0055504C">
                                    <w:rPr>
                                      <w:rFonts w:cs="Calibri"/>
                                      <w:sz w:val="18"/>
                                      <w:szCs w:val="18"/>
                                    </w:rPr>
                                    <w:t>UNDP Country Office</w:t>
                                  </w:r>
                                </w:p>
                                <w:p w14:paraId="3F3F60F0" w14:textId="77777777" w:rsidR="004B0E3F" w:rsidRPr="0055504C" w:rsidRDefault="004B0E3F" w:rsidP="00575663">
                                  <w:pPr>
                                    <w:spacing w:after="0"/>
                                    <w:jc w:val="center"/>
                                    <w:rPr>
                                      <w:rFonts w:cs="Calibri"/>
                                      <w:sz w:val="18"/>
                                      <w:szCs w:val="18"/>
                                    </w:rPr>
                                  </w:pPr>
                                  <w:r w:rsidRPr="0055504C">
                                    <w:rPr>
                                      <w:rFonts w:cs="Calibri"/>
                                      <w:sz w:val="18"/>
                                      <w:szCs w:val="18"/>
                                    </w:rPr>
                                    <w:t xml:space="preserve">Project team </w:t>
                                  </w:r>
                                </w:p>
                                <w:p w14:paraId="2F0A005D" w14:textId="00B46292" w:rsidR="004B0E3F" w:rsidRPr="0055504C" w:rsidRDefault="004B0E3F" w:rsidP="00575663">
                                  <w:pPr>
                                    <w:spacing w:after="0"/>
                                    <w:jc w:val="center"/>
                                    <w:rPr>
                                      <w:rFonts w:cs="Calibri"/>
                                      <w:sz w:val="18"/>
                                      <w:szCs w:val="18"/>
                                    </w:rPr>
                                  </w:pPr>
                                  <w:r w:rsidRPr="0055504C">
                                    <w:rPr>
                                      <w:rFonts w:cs="Calibri"/>
                                      <w:sz w:val="18"/>
                                      <w:szCs w:val="18"/>
                                    </w:rPr>
                                    <w:t>UNDP GEF team</w:t>
                                  </w:r>
                                </w:p>
                              </w:tc>
                              <w:tc>
                                <w:tcPr>
                                  <w:tcW w:w="1276" w:type="dxa"/>
                                </w:tcPr>
                                <w:p w14:paraId="2DBCBBB0" w14:textId="21D61273" w:rsidR="004B0E3F" w:rsidRPr="00203D29" w:rsidRDefault="004B0E3F" w:rsidP="00575663">
                                  <w:pPr>
                                    <w:spacing w:after="0"/>
                                    <w:jc w:val="right"/>
                                    <w:rPr>
                                      <w:rFonts w:cs="Calibri"/>
                                      <w:sz w:val="18"/>
                                      <w:szCs w:val="18"/>
                                    </w:rPr>
                                  </w:pPr>
                                  <w:r>
                                    <w:rPr>
                                      <w:rFonts w:cs="Calibri"/>
                                      <w:sz w:val="18"/>
                                      <w:szCs w:val="18"/>
                                    </w:rPr>
                                    <w:t>29,875</w:t>
                                  </w:r>
                                </w:p>
                              </w:tc>
                              <w:tc>
                                <w:tcPr>
                                  <w:tcW w:w="1275" w:type="dxa"/>
                                </w:tcPr>
                                <w:p w14:paraId="3C7928DA" w14:textId="7D8CE0E6" w:rsidR="004B0E3F" w:rsidRPr="00D0317D" w:rsidRDefault="004B0E3F" w:rsidP="00575663">
                                  <w:pPr>
                                    <w:spacing w:after="0"/>
                                    <w:jc w:val="right"/>
                                    <w:rPr>
                                      <w:rFonts w:cs="Calibri"/>
                                      <w:sz w:val="18"/>
                                      <w:szCs w:val="18"/>
                                    </w:rPr>
                                  </w:pPr>
                                  <w:r>
                                    <w:rPr>
                                      <w:rFonts w:cs="Calibri"/>
                                      <w:sz w:val="18"/>
                                      <w:szCs w:val="18"/>
                                    </w:rPr>
                                    <w:t>7,500</w:t>
                                  </w:r>
                                </w:p>
                              </w:tc>
                              <w:tc>
                                <w:tcPr>
                                  <w:tcW w:w="2056" w:type="dxa"/>
                                </w:tcPr>
                                <w:p w14:paraId="0F210BD7" w14:textId="4A13E7E2" w:rsidR="004B0E3F" w:rsidRPr="00D0317D" w:rsidRDefault="004B0E3F" w:rsidP="00575663">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4B0E3F" w:rsidRPr="0003763F" w14:paraId="03B565A1" w14:textId="77777777" w:rsidTr="00D0317D">
                              <w:trPr>
                                <w:jc w:val="center"/>
                              </w:trPr>
                              <w:tc>
                                <w:tcPr>
                                  <w:tcW w:w="3397" w:type="dxa"/>
                                </w:tcPr>
                                <w:p w14:paraId="1FB7CFB1" w14:textId="4EC715AE" w:rsidR="004B0E3F" w:rsidRPr="006862AF" w:rsidRDefault="004B0E3F" w:rsidP="00575663">
                                  <w:pPr>
                                    <w:spacing w:after="0"/>
                                    <w:jc w:val="left"/>
                                    <w:rPr>
                                      <w:rFonts w:cs="Calibri"/>
                                      <w:sz w:val="18"/>
                                      <w:szCs w:val="18"/>
                                    </w:rPr>
                                  </w:pPr>
                                  <w:r w:rsidRPr="006862AF">
                                    <w:rPr>
                                      <w:rFonts w:cs="Calibri"/>
                                      <w:sz w:val="18"/>
                                      <w:szCs w:val="18"/>
                                    </w:rPr>
                                    <w:t>Independent Terminal Evaluation (TE) including management response</w:t>
                                  </w:r>
                                  <w:r>
                                    <w:rPr>
                                      <w:rFonts w:cs="Calibri"/>
                                      <w:sz w:val="18"/>
                                      <w:szCs w:val="18"/>
                                    </w:rPr>
                                    <w:t xml:space="preserve"> (in English)</w:t>
                                  </w:r>
                                </w:p>
                              </w:tc>
                              <w:tc>
                                <w:tcPr>
                                  <w:tcW w:w="1985" w:type="dxa"/>
                                </w:tcPr>
                                <w:p w14:paraId="4CE23A04" w14:textId="77777777" w:rsidR="004B0E3F" w:rsidRPr="0055504C" w:rsidRDefault="004B0E3F" w:rsidP="004B0E3F">
                                  <w:pPr>
                                    <w:spacing w:after="0"/>
                                    <w:jc w:val="center"/>
                                    <w:rPr>
                                      <w:rFonts w:cs="Calibri"/>
                                      <w:sz w:val="18"/>
                                      <w:szCs w:val="18"/>
                                    </w:rPr>
                                  </w:pPr>
                                  <w:r w:rsidRPr="0055504C">
                                    <w:rPr>
                                      <w:rFonts w:cs="Calibri"/>
                                      <w:sz w:val="18"/>
                                      <w:szCs w:val="18"/>
                                    </w:rPr>
                                    <w:t>UNDP Country Office</w:t>
                                  </w:r>
                                </w:p>
                                <w:p w14:paraId="1DD8873E" w14:textId="77777777" w:rsidR="004B0E3F" w:rsidRPr="0055504C" w:rsidRDefault="004B0E3F" w:rsidP="004B0E3F">
                                  <w:pPr>
                                    <w:spacing w:after="0"/>
                                    <w:jc w:val="center"/>
                                    <w:rPr>
                                      <w:rFonts w:cs="Calibri"/>
                                      <w:sz w:val="18"/>
                                      <w:szCs w:val="18"/>
                                    </w:rPr>
                                  </w:pPr>
                                  <w:r w:rsidRPr="0055504C">
                                    <w:rPr>
                                      <w:rFonts w:cs="Calibri"/>
                                      <w:sz w:val="18"/>
                                      <w:szCs w:val="18"/>
                                    </w:rPr>
                                    <w:t xml:space="preserve">Project team </w:t>
                                  </w:r>
                                </w:p>
                                <w:p w14:paraId="69A78188" w14:textId="16C91C8F" w:rsidR="004B0E3F" w:rsidRPr="0055504C" w:rsidRDefault="004B0E3F" w:rsidP="004B0E3F">
                                  <w:pPr>
                                    <w:spacing w:after="0"/>
                                    <w:jc w:val="center"/>
                                    <w:rPr>
                                      <w:rFonts w:cs="Calibri"/>
                                      <w:sz w:val="18"/>
                                      <w:szCs w:val="18"/>
                                    </w:rPr>
                                  </w:pPr>
                                  <w:r w:rsidRPr="0055504C">
                                    <w:rPr>
                                      <w:rFonts w:cs="Calibri"/>
                                      <w:sz w:val="18"/>
                                      <w:szCs w:val="18"/>
                                    </w:rPr>
                                    <w:t>UNDP GEF team</w:t>
                                  </w:r>
                                </w:p>
                              </w:tc>
                              <w:tc>
                                <w:tcPr>
                                  <w:tcW w:w="1276" w:type="dxa"/>
                                </w:tcPr>
                                <w:p w14:paraId="5A213325" w14:textId="2C8E8E89" w:rsidR="004B0E3F" w:rsidRPr="00C0799D" w:rsidRDefault="004B0E3F" w:rsidP="00575663">
                                  <w:pPr>
                                    <w:spacing w:after="0"/>
                                    <w:jc w:val="right"/>
                                    <w:rPr>
                                      <w:rFonts w:cs="Calibri"/>
                                      <w:sz w:val="18"/>
                                      <w:szCs w:val="18"/>
                                    </w:rPr>
                                  </w:pPr>
                                  <w:r>
                                    <w:rPr>
                                      <w:rFonts w:cs="Calibri"/>
                                      <w:sz w:val="18"/>
                                      <w:szCs w:val="18"/>
                                    </w:rPr>
                                    <w:t>29,875</w:t>
                                  </w:r>
                                </w:p>
                              </w:tc>
                              <w:tc>
                                <w:tcPr>
                                  <w:tcW w:w="1275" w:type="dxa"/>
                                </w:tcPr>
                                <w:p w14:paraId="46B3EC21" w14:textId="04408B4F" w:rsidR="004B0E3F" w:rsidRPr="00D0317D" w:rsidRDefault="004B0E3F" w:rsidP="00575663">
                                  <w:pPr>
                                    <w:tabs>
                                      <w:tab w:val="center" w:pos="1216"/>
                                    </w:tabs>
                                    <w:spacing w:after="0"/>
                                    <w:jc w:val="right"/>
                                    <w:rPr>
                                      <w:rFonts w:cs="Calibri"/>
                                      <w:sz w:val="18"/>
                                      <w:szCs w:val="18"/>
                                    </w:rPr>
                                  </w:pPr>
                                  <w:r>
                                    <w:rPr>
                                      <w:rFonts w:cs="Calibri"/>
                                      <w:sz w:val="18"/>
                                      <w:szCs w:val="18"/>
                                    </w:rPr>
                                    <w:t>7,500</w:t>
                                  </w:r>
                                </w:p>
                              </w:tc>
                              <w:tc>
                                <w:tcPr>
                                  <w:tcW w:w="2056" w:type="dxa"/>
                                </w:tcPr>
                                <w:p w14:paraId="7F769815" w14:textId="32F50B9B" w:rsidR="004B0E3F" w:rsidRPr="00C0799D" w:rsidRDefault="004B0E3F" w:rsidP="00575663">
                                  <w:pPr>
                                    <w:spacing w:after="0"/>
                                    <w:jc w:val="left"/>
                                    <w:rPr>
                                      <w:rFonts w:cs="Calibri"/>
                                      <w:sz w:val="18"/>
                                      <w:szCs w:val="18"/>
                                    </w:rPr>
                                  </w:pPr>
                                  <w:r>
                                    <w:rPr>
                                      <w:rFonts w:cs="Calibri"/>
                                      <w:sz w:val="18"/>
                                      <w:szCs w:val="18"/>
                                    </w:rPr>
                                    <w:t>At least 3 months before operational closure</w:t>
                                  </w:r>
                                </w:p>
                              </w:tc>
                            </w:tr>
                            <w:tr w:rsidR="004B0E3F" w:rsidRPr="0003763F" w14:paraId="2BB6E72E" w14:textId="77777777" w:rsidTr="00D0317D">
                              <w:trPr>
                                <w:jc w:val="center"/>
                              </w:trPr>
                              <w:tc>
                                <w:tcPr>
                                  <w:tcW w:w="3397" w:type="dxa"/>
                                </w:tcPr>
                                <w:p w14:paraId="7626E4FF" w14:textId="0EF70901" w:rsidR="004B0E3F" w:rsidRPr="006862AF" w:rsidRDefault="004B0E3F" w:rsidP="00575663">
                                  <w:pPr>
                                    <w:spacing w:after="0"/>
                                    <w:jc w:val="left"/>
                                    <w:rPr>
                                      <w:rFonts w:cs="Calibri"/>
                                      <w:sz w:val="18"/>
                                      <w:szCs w:val="18"/>
                                    </w:rPr>
                                  </w:pPr>
                                  <w:r w:rsidRPr="006862AF">
                                    <w:rPr>
                                      <w:rFonts w:cs="Calibri"/>
                                      <w:sz w:val="18"/>
                                      <w:szCs w:val="18"/>
                                    </w:rPr>
                                    <w:t>End-of-project workshop</w:t>
                                  </w:r>
                                </w:p>
                              </w:tc>
                              <w:tc>
                                <w:tcPr>
                                  <w:tcW w:w="1985" w:type="dxa"/>
                                </w:tcPr>
                                <w:p w14:paraId="4D2BF915" w14:textId="04D85B34" w:rsidR="004B0E3F" w:rsidRPr="0055504C" w:rsidRDefault="004B0E3F" w:rsidP="00575663">
                                  <w:pPr>
                                    <w:spacing w:after="0"/>
                                    <w:jc w:val="center"/>
                                    <w:rPr>
                                      <w:rFonts w:cs="Calibri"/>
                                      <w:sz w:val="18"/>
                                      <w:szCs w:val="18"/>
                                    </w:rPr>
                                  </w:pPr>
                                  <w:r w:rsidRPr="0055504C">
                                    <w:rPr>
                                      <w:rFonts w:cs="Calibri"/>
                                      <w:sz w:val="18"/>
                                      <w:szCs w:val="18"/>
                                    </w:rPr>
                                    <w:t>UNDP Country Office</w:t>
                                  </w:r>
                                </w:p>
                              </w:tc>
                              <w:tc>
                                <w:tcPr>
                                  <w:tcW w:w="1276" w:type="dxa"/>
                                </w:tcPr>
                                <w:p w14:paraId="2AFF6A94" w14:textId="3E8D1EB4" w:rsidR="004B0E3F" w:rsidRPr="00C0799D" w:rsidRDefault="004B0E3F" w:rsidP="00575663">
                                  <w:pPr>
                                    <w:spacing w:after="0"/>
                                    <w:jc w:val="right"/>
                                    <w:rPr>
                                      <w:rFonts w:cs="Calibri"/>
                                      <w:sz w:val="18"/>
                                      <w:szCs w:val="18"/>
                                    </w:rPr>
                                  </w:pPr>
                                  <w:r>
                                    <w:rPr>
                                      <w:rFonts w:cs="Calibri"/>
                                      <w:sz w:val="18"/>
                                      <w:szCs w:val="18"/>
                                    </w:rPr>
                                    <w:t>7,500</w:t>
                                  </w:r>
                                </w:p>
                              </w:tc>
                              <w:tc>
                                <w:tcPr>
                                  <w:tcW w:w="1275" w:type="dxa"/>
                                </w:tcPr>
                                <w:p w14:paraId="23A88257" w14:textId="44E6A604" w:rsidR="004B0E3F" w:rsidRPr="00D0317D" w:rsidRDefault="004B0E3F" w:rsidP="00575663">
                                  <w:pPr>
                                    <w:tabs>
                                      <w:tab w:val="center" w:pos="1216"/>
                                    </w:tabs>
                                    <w:spacing w:after="0"/>
                                    <w:jc w:val="right"/>
                                    <w:rPr>
                                      <w:rFonts w:cs="Calibri"/>
                                      <w:sz w:val="18"/>
                                      <w:szCs w:val="18"/>
                                    </w:rPr>
                                  </w:pPr>
                                  <w:r>
                                    <w:rPr>
                                      <w:rFonts w:cs="Calibri"/>
                                      <w:sz w:val="18"/>
                                      <w:szCs w:val="18"/>
                                    </w:rPr>
                                    <w:t>5000</w:t>
                                  </w:r>
                                </w:p>
                              </w:tc>
                              <w:tc>
                                <w:tcPr>
                                  <w:tcW w:w="2056" w:type="dxa"/>
                                </w:tcPr>
                                <w:p w14:paraId="129CFD87" w14:textId="236CFDD9" w:rsidR="004B0E3F" w:rsidRPr="00C0799D" w:rsidRDefault="004B0E3F" w:rsidP="00575663">
                                  <w:pPr>
                                    <w:spacing w:after="0"/>
                                    <w:jc w:val="left"/>
                                    <w:rPr>
                                      <w:rFonts w:cs="Calibri"/>
                                      <w:sz w:val="18"/>
                                      <w:szCs w:val="18"/>
                                    </w:rPr>
                                  </w:pPr>
                                  <w:r>
                                    <w:rPr>
                                      <w:rFonts w:cs="Calibri"/>
                                      <w:sz w:val="18"/>
                                      <w:szCs w:val="18"/>
                                    </w:rPr>
                                    <w:t>Around the same time as TE</w:t>
                                  </w:r>
                                </w:p>
                              </w:tc>
                            </w:tr>
                            <w:tr w:rsidR="004B0E3F" w:rsidRPr="00D0317D" w14:paraId="29439518" w14:textId="77777777" w:rsidTr="00D0317D">
                              <w:trPr>
                                <w:cantSplit/>
                                <w:trHeight w:val="455"/>
                                <w:jc w:val="center"/>
                              </w:trPr>
                              <w:tc>
                                <w:tcPr>
                                  <w:tcW w:w="5382" w:type="dxa"/>
                                  <w:gridSpan w:val="2"/>
                                  <w:shd w:val="clear" w:color="auto" w:fill="E6E6E6"/>
                                </w:tcPr>
                                <w:p w14:paraId="1D0A5E9D" w14:textId="2E6368AD" w:rsidR="004B0E3F" w:rsidRPr="00D0317D" w:rsidRDefault="004B0E3F" w:rsidP="00575663">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31DC77BD" w14:textId="21F01AA0" w:rsidR="004B0E3F" w:rsidRPr="00814CD8" w:rsidRDefault="004B0E3F" w:rsidP="00575663">
                                  <w:pPr>
                                    <w:spacing w:after="0"/>
                                    <w:jc w:val="right"/>
                                    <w:rPr>
                                      <w:rFonts w:cs="Calibri"/>
                                      <w:b/>
                                      <w:sz w:val="18"/>
                                      <w:szCs w:val="18"/>
                                    </w:rPr>
                                  </w:pPr>
                                  <w:r>
                                    <w:rPr>
                                      <w:rFonts w:cs="Calibri"/>
                                      <w:b/>
                                      <w:sz w:val="18"/>
                                      <w:szCs w:val="18"/>
                                    </w:rPr>
                                    <w:t>147,350</w:t>
                                  </w:r>
                                </w:p>
                              </w:tc>
                              <w:tc>
                                <w:tcPr>
                                  <w:tcW w:w="1275" w:type="dxa"/>
                                  <w:shd w:val="clear" w:color="auto" w:fill="E6E6E6"/>
                                </w:tcPr>
                                <w:p w14:paraId="71EA6B2B" w14:textId="7B05185F" w:rsidR="004B0E3F" w:rsidRPr="00814CD8" w:rsidRDefault="004B0E3F" w:rsidP="00575663">
                                  <w:pPr>
                                    <w:spacing w:after="0"/>
                                    <w:jc w:val="right"/>
                                    <w:rPr>
                                      <w:rFonts w:cs="Calibri"/>
                                      <w:b/>
                                      <w:sz w:val="18"/>
                                      <w:szCs w:val="18"/>
                                    </w:rPr>
                                  </w:pPr>
                                  <w:r w:rsidRPr="00814CD8">
                                    <w:rPr>
                                      <w:rFonts w:cs="Calibri"/>
                                      <w:b/>
                                      <w:sz w:val="18"/>
                                      <w:szCs w:val="18"/>
                                    </w:rPr>
                                    <w:t>7</w:t>
                                  </w:r>
                                  <w:r>
                                    <w:rPr>
                                      <w:rFonts w:cs="Calibri"/>
                                      <w:b/>
                                      <w:sz w:val="18"/>
                                      <w:szCs w:val="18"/>
                                    </w:rPr>
                                    <w:t>0</w:t>
                                  </w:r>
                                  <w:r w:rsidRPr="00814CD8">
                                    <w:rPr>
                                      <w:rFonts w:cs="Calibri"/>
                                      <w:b/>
                                      <w:sz w:val="18"/>
                                      <w:szCs w:val="18"/>
                                    </w:rPr>
                                    <w:t>,000</w:t>
                                  </w:r>
                                </w:p>
                              </w:tc>
                              <w:tc>
                                <w:tcPr>
                                  <w:tcW w:w="2056" w:type="dxa"/>
                                  <w:shd w:val="clear" w:color="auto" w:fill="E6E6E6"/>
                                </w:tcPr>
                                <w:p w14:paraId="491E44D6" w14:textId="77777777" w:rsidR="004B0E3F" w:rsidRPr="00D0317D" w:rsidRDefault="004B0E3F" w:rsidP="00575663">
                                  <w:pPr>
                                    <w:spacing w:after="0"/>
                                    <w:jc w:val="left"/>
                                    <w:rPr>
                                      <w:rFonts w:cs="Calibri"/>
                                      <w:b/>
                                      <w:sz w:val="18"/>
                                      <w:szCs w:val="18"/>
                                    </w:rPr>
                                  </w:pPr>
                                </w:p>
                              </w:tc>
                            </w:tr>
                          </w:tbl>
                          <w:p w14:paraId="20BB7AE9" w14:textId="77777777" w:rsidR="004B0E3F" w:rsidRPr="00D0317D" w:rsidRDefault="004B0E3F" w:rsidP="00D0317D">
                            <w:pPr>
                              <w:rPr>
                                <w:rFonts w:ascii="Arial" w:hAnsi="Arial" w:cs="Arial"/>
                                <w:b/>
                                <w:color w:val="2E74B5"/>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A68151" id="Text Box 167" o:spid="_x0000_s1036" type="#_x0000_t202" style="position:absolute;left:0;text-align:left;margin-left:463.15pt;margin-top:122.4pt;width:514.35pt;height:644.7pt;z-index:251647488;visibility:visible;mso-wrap-style:square;mso-width-percent:0;mso-height-percent:0;mso-wrap-distance-left:9pt;mso-wrap-distance-top:8.5pt;mso-wrap-distance-right:9pt;mso-wrap-distance-bottom:8.5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" stroked="f">
                <v:textbox>
                  <w:txbxContent>
                    <w:p w14:paraId="661B426C" w14:textId="0FF25612" w:rsidR="004B0E3F" w:rsidRDefault="004B0E3F" w:rsidP="003D6D04">
                      <w:pPr>
                        <w:tabs>
                          <w:tab w:val="left" w:pos="1134"/>
                        </w:tabs>
                        <w:rPr>
                          <w:rFonts w:ascii="Arial" w:hAnsi="Arial" w:cs="Arial"/>
                          <w:b/>
                          <w:color w:val="2E74B5"/>
                          <w:sz w:val="18"/>
                        </w:rPr>
                      </w:pPr>
                      <w:bookmarkStart w:id="134" w:name="_Ref496468069"/>
                      <w:bookmarkStart w:id="135" w:name="_Toc699786"/>
                      <w:bookmarkStart w:id="136" w:name="_Toc9395404"/>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11</w:t>
                      </w:r>
                      <w:r w:rsidRPr="001A679B">
                        <w:rPr>
                          <w:rFonts w:ascii="Arial" w:hAnsi="Arial" w:cs="Arial"/>
                          <w:b/>
                          <w:color w:val="0070C0"/>
                          <w:sz w:val="18"/>
                          <w:szCs w:val="18"/>
                        </w:rPr>
                        <w:fldChar w:fldCharType="end"/>
                      </w:r>
                      <w:r w:rsidRPr="001A679B">
                        <w:rPr>
                          <w:rFonts w:ascii="Arial" w:hAnsi="Arial" w:cs="Arial"/>
                          <w:b/>
                          <w:color w:val="2E74B5"/>
                          <w:sz w:val="18"/>
                        </w:rPr>
                        <w:tab/>
                      </w:r>
                      <w:bookmarkEnd w:id="134"/>
                      <w:r>
                        <w:rPr>
                          <w:rFonts w:ascii="Arial" w:hAnsi="Arial" w:cs="Arial"/>
                          <w:b/>
                          <w:color w:val="2E74B5"/>
                          <w:sz w:val="18"/>
                        </w:rPr>
                        <w:t>Mandatory GEF M&amp;E requirements and M&amp;E b</w:t>
                      </w:r>
                      <w:r w:rsidRPr="009A1819">
                        <w:rPr>
                          <w:rFonts w:ascii="Arial" w:hAnsi="Arial" w:cs="Arial"/>
                          <w:b/>
                          <w:color w:val="2E74B5"/>
                          <w:sz w:val="18"/>
                        </w:rPr>
                        <w:t>udget</w:t>
                      </w:r>
                      <w:bookmarkEnd w:id="135"/>
                      <w:bookmarkEnd w:id="13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1985"/>
                        <w:gridCol w:w="1276"/>
                        <w:gridCol w:w="1275"/>
                        <w:gridCol w:w="2056"/>
                      </w:tblGrid>
                      <w:tr w:rsidR="004B0E3F" w:rsidRPr="0003763F" w14:paraId="21F603CE" w14:textId="77777777" w:rsidTr="00D0317D">
                        <w:trPr>
                          <w:tblHeader/>
                          <w:jc w:val="center"/>
                        </w:trPr>
                        <w:tc>
                          <w:tcPr>
                            <w:tcW w:w="3397" w:type="dxa"/>
                            <w:vMerge w:val="restart"/>
                            <w:shd w:val="clear" w:color="auto" w:fill="BFBFBF"/>
                          </w:tcPr>
                          <w:p w14:paraId="3ED016EE" w14:textId="77777777" w:rsidR="004B0E3F" w:rsidRPr="00C0799D" w:rsidRDefault="004B0E3F" w:rsidP="00552CBB">
                            <w:pPr>
                              <w:spacing w:after="0"/>
                              <w:jc w:val="center"/>
                              <w:rPr>
                                <w:rFonts w:cs="Calibri"/>
                                <w:b/>
                                <w:sz w:val="18"/>
                                <w:szCs w:val="18"/>
                              </w:rPr>
                            </w:pPr>
                            <w:r w:rsidRPr="00C0799D">
                              <w:rPr>
                                <w:rFonts w:cs="Calibri"/>
                                <w:b/>
                                <w:sz w:val="18"/>
                                <w:szCs w:val="18"/>
                              </w:rPr>
                              <w:t>GEF M&amp;E requirements</w:t>
                            </w:r>
                          </w:p>
                          <w:p w14:paraId="500C7F4D" w14:textId="77777777" w:rsidR="004B0E3F" w:rsidRPr="00C0799D" w:rsidRDefault="004B0E3F" w:rsidP="00552CBB">
                            <w:pPr>
                              <w:spacing w:after="0"/>
                              <w:jc w:val="center"/>
                              <w:rPr>
                                <w:rFonts w:cs="Calibri"/>
                                <w:b/>
                                <w:sz w:val="18"/>
                                <w:szCs w:val="18"/>
                              </w:rPr>
                            </w:pPr>
                          </w:p>
                        </w:tc>
                        <w:tc>
                          <w:tcPr>
                            <w:tcW w:w="1985" w:type="dxa"/>
                            <w:vMerge w:val="restart"/>
                            <w:shd w:val="clear" w:color="auto" w:fill="BFBFBF"/>
                          </w:tcPr>
                          <w:p w14:paraId="0A7C9AD2" w14:textId="77777777" w:rsidR="004B0E3F" w:rsidRPr="00C0799D" w:rsidRDefault="004B0E3F" w:rsidP="00B57ABD">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694C28B4" w14:textId="7CAFA0D6" w:rsidR="004B0E3F" w:rsidRPr="00C0799D" w:rsidRDefault="004B0E3F" w:rsidP="00552CBB">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29C266FF" w14:textId="77777777" w:rsidR="004B0E3F" w:rsidRPr="00C0799D" w:rsidRDefault="004B0E3F" w:rsidP="00552CBB">
                            <w:pPr>
                              <w:spacing w:after="0"/>
                              <w:jc w:val="center"/>
                              <w:rPr>
                                <w:rFonts w:cs="Calibri"/>
                                <w:b/>
                                <w:sz w:val="18"/>
                                <w:szCs w:val="18"/>
                              </w:rPr>
                            </w:pPr>
                            <w:r w:rsidRPr="00C0799D">
                              <w:rPr>
                                <w:rFonts w:cs="Calibri"/>
                                <w:b/>
                                <w:sz w:val="18"/>
                                <w:szCs w:val="18"/>
                              </w:rPr>
                              <w:t>Time frame</w:t>
                            </w:r>
                          </w:p>
                        </w:tc>
                      </w:tr>
                      <w:tr w:rsidR="004B0E3F" w:rsidRPr="0003763F" w14:paraId="4BB8A544" w14:textId="77777777" w:rsidTr="00D0317D">
                        <w:trPr>
                          <w:tblHeader/>
                          <w:jc w:val="center"/>
                        </w:trPr>
                        <w:tc>
                          <w:tcPr>
                            <w:tcW w:w="3397" w:type="dxa"/>
                            <w:vMerge/>
                            <w:shd w:val="clear" w:color="auto" w:fill="BFBFBF"/>
                          </w:tcPr>
                          <w:p w14:paraId="75FCAE07" w14:textId="77777777" w:rsidR="004B0E3F" w:rsidRPr="00C0799D" w:rsidRDefault="004B0E3F" w:rsidP="00552CBB">
                            <w:pPr>
                              <w:spacing w:after="0"/>
                              <w:jc w:val="left"/>
                              <w:rPr>
                                <w:rFonts w:cs="Calibri"/>
                                <w:b/>
                                <w:sz w:val="18"/>
                                <w:szCs w:val="18"/>
                              </w:rPr>
                            </w:pPr>
                          </w:p>
                        </w:tc>
                        <w:tc>
                          <w:tcPr>
                            <w:tcW w:w="1985" w:type="dxa"/>
                            <w:vMerge/>
                            <w:shd w:val="clear" w:color="auto" w:fill="BFBFBF"/>
                          </w:tcPr>
                          <w:p w14:paraId="79AD4B95" w14:textId="77777777" w:rsidR="004B0E3F" w:rsidRPr="00C0799D" w:rsidRDefault="004B0E3F" w:rsidP="00B57ABD">
                            <w:pPr>
                              <w:spacing w:after="0"/>
                              <w:jc w:val="center"/>
                              <w:rPr>
                                <w:rFonts w:cs="Calibri"/>
                                <w:b/>
                                <w:sz w:val="18"/>
                                <w:szCs w:val="18"/>
                              </w:rPr>
                            </w:pPr>
                          </w:p>
                        </w:tc>
                        <w:tc>
                          <w:tcPr>
                            <w:tcW w:w="1276" w:type="dxa"/>
                            <w:shd w:val="clear" w:color="auto" w:fill="BFBFBF"/>
                          </w:tcPr>
                          <w:p w14:paraId="08399BE0" w14:textId="77777777" w:rsidR="004B0E3F" w:rsidRPr="00C0799D" w:rsidRDefault="004B0E3F" w:rsidP="00552CBB">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251DA6E2" w14:textId="77777777" w:rsidR="004B0E3F" w:rsidRPr="00C0799D" w:rsidRDefault="004B0E3F" w:rsidP="00552CBB">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7D980304" w14:textId="77777777" w:rsidR="004B0E3F" w:rsidRPr="00C0799D" w:rsidRDefault="004B0E3F" w:rsidP="00552CBB">
                            <w:pPr>
                              <w:spacing w:after="0"/>
                              <w:jc w:val="left"/>
                              <w:rPr>
                                <w:rFonts w:cs="Calibri"/>
                                <w:b/>
                                <w:sz w:val="18"/>
                                <w:szCs w:val="18"/>
                              </w:rPr>
                            </w:pPr>
                          </w:p>
                        </w:tc>
                      </w:tr>
                      <w:tr w:rsidR="004B0E3F" w:rsidRPr="0003763F" w14:paraId="7BC0F427" w14:textId="77777777" w:rsidTr="00D0317D">
                        <w:trPr>
                          <w:jc w:val="center"/>
                        </w:trPr>
                        <w:tc>
                          <w:tcPr>
                            <w:tcW w:w="3397" w:type="dxa"/>
                          </w:tcPr>
                          <w:p w14:paraId="05A90270" w14:textId="398676CD" w:rsidR="004B0E3F" w:rsidRPr="006862AF" w:rsidRDefault="004B0E3F" w:rsidP="00552CBB">
                            <w:pPr>
                              <w:spacing w:after="0"/>
                              <w:jc w:val="left"/>
                              <w:rPr>
                                <w:rFonts w:cs="Calibri"/>
                                <w:sz w:val="18"/>
                                <w:szCs w:val="18"/>
                              </w:rPr>
                            </w:pPr>
                            <w:r w:rsidRPr="006862AF">
                              <w:rPr>
                                <w:rFonts w:cs="Calibri"/>
                                <w:sz w:val="18"/>
                                <w:szCs w:val="18"/>
                              </w:rPr>
                              <w:t>Inception Workshop (IW)</w:t>
                            </w:r>
                          </w:p>
                        </w:tc>
                        <w:tc>
                          <w:tcPr>
                            <w:tcW w:w="1985" w:type="dxa"/>
                          </w:tcPr>
                          <w:p w14:paraId="3FCF4945" w14:textId="1EB99E6E" w:rsidR="004B0E3F" w:rsidRPr="00C0799D" w:rsidRDefault="004B0E3F" w:rsidP="00B57ABD">
                            <w:pPr>
                              <w:spacing w:after="0"/>
                              <w:jc w:val="center"/>
                              <w:rPr>
                                <w:rFonts w:cs="Calibri"/>
                                <w:sz w:val="18"/>
                                <w:szCs w:val="18"/>
                              </w:rPr>
                            </w:pPr>
                            <w:r>
                              <w:rPr>
                                <w:rFonts w:cs="Calibri"/>
                                <w:sz w:val="18"/>
                                <w:szCs w:val="18"/>
                              </w:rPr>
                              <w:t>UNDP CO</w:t>
                            </w:r>
                          </w:p>
                        </w:tc>
                        <w:tc>
                          <w:tcPr>
                            <w:tcW w:w="1276" w:type="dxa"/>
                          </w:tcPr>
                          <w:p w14:paraId="0E3AB9F4" w14:textId="69A661BD" w:rsidR="004B0E3F" w:rsidRPr="00C0799D" w:rsidRDefault="004B0E3F" w:rsidP="00971A02">
                            <w:pPr>
                              <w:spacing w:after="0"/>
                              <w:jc w:val="right"/>
                              <w:rPr>
                                <w:rFonts w:cs="Calibri"/>
                                <w:sz w:val="18"/>
                                <w:szCs w:val="18"/>
                              </w:rPr>
                            </w:pPr>
                            <w:r>
                              <w:rPr>
                                <w:rFonts w:cs="Calibri"/>
                                <w:sz w:val="18"/>
                                <w:szCs w:val="18"/>
                              </w:rPr>
                              <w:t>7,500</w:t>
                            </w:r>
                          </w:p>
                        </w:tc>
                        <w:tc>
                          <w:tcPr>
                            <w:tcW w:w="1275" w:type="dxa"/>
                          </w:tcPr>
                          <w:p w14:paraId="7DFC8FF7" w14:textId="25703720" w:rsidR="004B0E3F" w:rsidRPr="00C01F8E" w:rsidRDefault="004B0E3F" w:rsidP="00971A02">
                            <w:pPr>
                              <w:spacing w:after="0"/>
                              <w:jc w:val="right"/>
                              <w:rPr>
                                <w:rFonts w:cs="Calibri"/>
                                <w:sz w:val="18"/>
                                <w:szCs w:val="18"/>
                              </w:rPr>
                            </w:pPr>
                            <w:r>
                              <w:rPr>
                                <w:rFonts w:cs="Calibri"/>
                                <w:sz w:val="18"/>
                                <w:szCs w:val="18"/>
                              </w:rPr>
                              <w:t>5,000</w:t>
                            </w:r>
                          </w:p>
                        </w:tc>
                        <w:tc>
                          <w:tcPr>
                            <w:tcW w:w="2056" w:type="dxa"/>
                          </w:tcPr>
                          <w:p w14:paraId="5D2BFE20" w14:textId="21AA7317" w:rsidR="004B0E3F" w:rsidRPr="00C0799D" w:rsidRDefault="004B0E3F" w:rsidP="00552CBB">
                            <w:pPr>
                              <w:spacing w:after="0"/>
                              <w:jc w:val="left"/>
                              <w:rPr>
                                <w:rFonts w:cs="Calibri"/>
                                <w:sz w:val="18"/>
                                <w:szCs w:val="18"/>
                              </w:rPr>
                            </w:pPr>
                            <w:r>
                              <w:rPr>
                                <w:rFonts w:cs="Calibri"/>
                                <w:sz w:val="18"/>
                                <w:szCs w:val="18"/>
                              </w:rPr>
                              <w:t>At inception</w:t>
                            </w:r>
                          </w:p>
                        </w:tc>
                      </w:tr>
                      <w:tr w:rsidR="004B0E3F" w:rsidRPr="0003763F" w14:paraId="7C767785" w14:textId="77777777" w:rsidTr="00D0317D">
                        <w:trPr>
                          <w:jc w:val="center"/>
                        </w:trPr>
                        <w:tc>
                          <w:tcPr>
                            <w:tcW w:w="3397" w:type="dxa"/>
                          </w:tcPr>
                          <w:p w14:paraId="346376E7" w14:textId="77777777" w:rsidR="004B0E3F" w:rsidRPr="006862AF" w:rsidRDefault="004B0E3F" w:rsidP="00552CBB">
                            <w:pPr>
                              <w:spacing w:after="0"/>
                              <w:jc w:val="left"/>
                              <w:rPr>
                                <w:rFonts w:cs="Calibri"/>
                                <w:sz w:val="18"/>
                                <w:szCs w:val="18"/>
                              </w:rPr>
                            </w:pPr>
                            <w:r w:rsidRPr="006862AF">
                              <w:rPr>
                                <w:rFonts w:cs="Calibri"/>
                                <w:sz w:val="18"/>
                                <w:szCs w:val="18"/>
                              </w:rPr>
                              <w:t>Inception Report</w:t>
                            </w:r>
                          </w:p>
                        </w:tc>
                        <w:tc>
                          <w:tcPr>
                            <w:tcW w:w="1985" w:type="dxa"/>
                          </w:tcPr>
                          <w:p w14:paraId="66D543C6" w14:textId="7EFC9CA5" w:rsidR="004B0E3F" w:rsidRPr="00C0799D" w:rsidRDefault="004B0E3F" w:rsidP="00B57ABD">
                            <w:pPr>
                              <w:spacing w:after="0"/>
                              <w:jc w:val="center"/>
                              <w:rPr>
                                <w:rFonts w:cs="Calibri"/>
                                <w:sz w:val="18"/>
                                <w:szCs w:val="18"/>
                              </w:rPr>
                            </w:pPr>
                            <w:r>
                              <w:rPr>
                                <w:rFonts w:cs="Calibri"/>
                                <w:sz w:val="18"/>
                                <w:szCs w:val="18"/>
                              </w:rPr>
                              <w:t>Project Manager</w:t>
                            </w:r>
                          </w:p>
                        </w:tc>
                        <w:tc>
                          <w:tcPr>
                            <w:tcW w:w="1276" w:type="dxa"/>
                          </w:tcPr>
                          <w:p w14:paraId="1E95E430" w14:textId="52F92EAB" w:rsidR="004B0E3F" w:rsidRPr="00C0799D" w:rsidRDefault="004B0E3F" w:rsidP="00971A02">
                            <w:pPr>
                              <w:spacing w:after="0"/>
                              <w:jc w:val="right"/>
                              <w:rPr>
                                <w:rFonts w:cs="Calibri"/>
                                <w:sz w:val="18"/>
                                <w:szCs w:val="18"/>
                              </w:rPr>
                            </w:pPr>
                            <w:r>
                              <w:rPr>
                                <w:rFonts w:cs="Calibri"/>
                                <w:sz w:val="18"/>
                                <w:szCs w:val="18"/>
                              </w:rPr>
                              <w:t>None</w:t>
                            </w:r>
                          </w:p>
                        </w:tc>
                        <w:tc>
                          <w:tcPr>
                            <w:tcW w:w="1275" w:type="dxa"/>
                          </w:tcPr>
                          <w:p w14:paraId="775FD66F" w14:textId="267909CF" w:rsidR="004B0E3F" w:rsidRPr="00D0317D" w:rsidRDefault="004B0E3F" w:rsidP="00971A02">
                            <w:pPr>
                              <w:spacing w:after="0"/>
                              <w:jc w:val="right"/>
                              <w:rPr>
                                <w:rFonts w:cs="Calibri"/>
                                <w:sz w:val="18"/>
                                <w:szCs w:val="18"/>
                              </w:rPr>
                            </w:pPr>
                            <w:r>
                              <w:rPr>
                                <w:rFonts w:cs="Calibri"/>
                                <w:sz w:val="18"/>
                                <w:szCs w:val="18"/>
                              </w:rPr>
                              <w:t>None</w:t>
                            </w:r>
                          </w:p>
                        </w:tc>
                        <w:tc>
                          <w:tcPr>
                            <w:tcW w:w="2056" w:type="dxa"/>
                          </w:tcPr>
                          <w:p w14:paraId="32B247BA" w14:textId="7461CE3C" w:rsidR="004B0E3F" w:rsidRPr="00C0799D" w:rsidRDefault="004B0E3F" w:rsidP="00552CBB">
                            <w:pPr>
                              <w:spacing w:after="0"/>
                              <w:jc w:val="left"/>
                              <w:rPr>
                                <w:rFonts w:cs="Calibri"/>
                                <w:sz w:val="18"/>
                                <w:szCs w:val="18"/>
                              </w:rPr>
                            </w:pPr>
                            <w:r>
                              <w:rPr>
                                <w:rFonts w:cs="Calibri"/>
                                <w:sz w:val="18"/>
                                <w:szCs w:val="18"/>
                              </w:rPr>
                              <w:t>After IW</w:t>
                            </w:r>
                          </w:p>
                        </w:tc>
                      </w:tr>
                      <w:tr w:rsidR="004B0E3F" w:rsidRPr="0003763F" w14:paraId="3012CF46" w14:textId="77777777" w:rsidTr="00D0317D">
                        <w:trPr>
                          <w:jc w:val="center"/>
                        </w:trPr>
                        <w:tc>
                          <w:tcPr>
                            <w:tcW w:w="3397" w:type="dxa"/>
                          </w:tcPr>
                          <w:p w14:paraId="6EBB8730" w14:textId="4CE297E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 xml:space="preserve">Standard UNDP monitoring and reporting requirements as outlined in the UNDP POPP </w:t>
                            </w:r>
                          </w:p>
                        </w:tc>
                        <w:tc>
                          <w:tcPr>
                            <w:tcW w:w="1985" w:type="dxa"/>
                          </w:tcPr>
                          <w:p w14:paraId="2BEADA7E"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UNDP Country Office</w:t>
                            </w:r>
                          </w:p>
                          <w:p w14:paraId="2B3E36A6" w14:textId="77777777" w:rsidR="004B0E3F" w:rsidRPr="00903DE8" w:rsidRDefault="004B0E3F" w:rsidP="00430E4E">
                            <w:pPr>
                              <w:spacing w:after="0"/>
                              <w:jc w:val="center"/>
                              <w:rPr>
                                <w:rFonts w:asciiTheme="minorHAnsi" w:hAnsiTheme="minorHAnsi" w:cstheme="minorHAnsi"/>
                                <w:sz w:val="18"/>
                                <w:szCs w:val="18"/>
                              </w:rPr>
                            </w:pPr>
                          </w:p>
                        </w:tc>
                        <w:tc>
                          <w:tcPr>
                            <w:tcW w:w="1276" w:type="dxa"/>
                          </w:tcPr>
                          <w:p w14:paraId="0CC33BAD" w14:textId="6BCCD3E9"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38D50642" w14:textId="2BEA7E11"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5F5DE479" w14:textId="5DF325B8"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1FC3684C" w14:textId="77777777" w:rsidTr="00D0317D">
                        <w:trPr>
                          <w:jc w:val="center"/>
                        </w:trPr>
                        <w:tc>
                          <w:tcPr>
                            <w:tcW w:w="3397" w:type="dxa"/>
                          </w:tcPr>
                          <w:p w14:paraId="35BA2B17" w14:textId="53FAF1FD"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Risk management</w:t>
                            </w:r>
                          </w:p>
                        </w:tc>
                        <w:tc>
                          <w:tcPr>
                            <w:tcW w:w="1985" w:type="dxa"/>
                          </w:tcPr>
                          <w:p w14:paraId="5D225133" w14:textId="77777777" w:rsidR="004B0E3F" w:rsidRPr="00903DE8" w:rsidRDefault="004B0E3F" w:rsidP="00430E4E">
                            <w:pPr>
                              <w:jc w:val="center"/>
                              <w:rPr>
                                <w:rFonts w:asciiTheme="minorHAnsi" w:hAnsiTheme="minorHAnsi" w:cstheme="minorHAnsi"/>
                                <w:sz w:val="18"/>
                                <w:szCs w:val="18"/>
                              </w:rPr>
                            </w:pPr>
                            <w:r w:rsidRPr="00903DE8">
                              <w:rPr>
                                <w:rFonts w:asciiTheme="minorHAnsi" w:hAnsiTheme="minorHAnsi" w:cstheme="minorHAnsi"/>
                                <w:sz w:val="18"/>
                                <w:szCs w:val="18"/>
                              </w:rPr>
                              <w:t>Project Manager</w:t>
                            </w:r>
                          </w:p>
                          <w:p w14:paraId="4213E952" w14:textId="0891E6A6" w:rsidR="004B0E3F" w:rsidRPr="00903DE8" w:rsidRDefault="004B0E3F" w:rsidP="00430E4E">
                            <w:pPr>
                              <w:spacing w:after="0"/>
                              <w:jc w:val="center"/>
                              <w:rPr>
                                <w:rFonts w:asciiTheme="minorHAnsi" w:hAnsiTheme="minorHAnsi" w:cstheme="minorHAnsi"/>
                                <w:sz w:val="18"/>
                                <w:szCs w:val="18"/>
                              </w:rPr>
                            </w:pPr>
                            <w:r w:rsidRPr="00903DE8">
                              <w:rPr>
                                <w:rFonts w:asciiTheme="minorHAnsi" w:hAnsiTheme="minorHAnsi" w:cstheme="minorHAnsi"/>
                                <w:sz w:val="18"/>
                                <w:szCs w:val="18"/>
                              </w:rPr>
                              <w:t>Country Office</w:t>
                            </w:r>
                          </w:p>
                        </w:tc>
                        <w:tc>
                          <w:tcPr>
                            <w:tcW w:w="1276" w:type="dxa"/>
                          </w:tcPr>
                          <w:p w14:paraId="10EAD212" w14:textId="604A2EF7"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1275" w:type="dxa"/>
                          </w:tcPr>
                          <w:p w14:paraId="1B89C9DE" w14:textId="18F8B092" w:rsidR="004B0E3F" w:rsidRPr="00903DE8" w:rsidRDefault="004B0E3F" w:rsidP="00903DE8">
                            <w:pPr>
                              <w:pStyle w:val="BodyText23"/>
                              <w:widowControl/>
                              <w:tabs>
                                <w:tab w:val="clear" w:pos="547"/>
                              </w:tabs>
                              <w:jc w:val="right"/>
                              <w:rPr>
                                <w:rFonts w:asciiTheme="minorHAnsi" w:hAnsiTheme="minorHAnsi" w:cstheme="minorHAnsi"/>
                                <w:snapToGrid/>
                                <w:sz w:val="18"/>
                                <w:szCs w:val="18"/>
                                <w:lang w:val="en-GB"/>
                              </w:rPr>
                            </w:pPr>
                            <w:r w:rsidRPr="00903DE8">
                              <w:rPr>
                                <w:rFonts w:asciiTheme="minorHAnsi" w:hAnsiTheme="minorHAnsi" w:cstheme="minorHAnsi"/>
                                <w:sz w:val="18"/>
                                <w:szCs w:val="18"/>
                              </w:rPr>
                              <w:t>None</w:t>
                            </w:r>
                          </w:p>
                        </w:tc>
                        <w:tc>
                          <w:tcPr>
                            <w:tcW w:w="2056" w:type="dxa"/>
                          </w:tcPr>
                          <w:p w14:paraId="10120E83" w14:textId="179A87AA" w:rsidR="004B0E3F" w:rsidRPr="00903DE8" w:rsidRDefault="004B0E3F" w:rsidP="00903DE8">
                            <w:pPr>
                              <w:spacing w:after="0"/>
                              <w:jc w:val="left"/>
                              <w:rPr>
                                <w:rFonts w:asciiTheme="minorHAnsi" w:hAnsiTheme="minorHAnsi" w:cstheme="minorHAnsi"/>
                                <w:sz w:val="18"/>
                                <w:szCs w:val="18"/>
                              </w:rPr>
                            </w:pPr>
                            <w:r w:rsidRPr="00903DE8">
                              <w:rPr>
                                <w:rFonts w:asciiTheme="minorHAnsi" w:hAnsiTheme="minorHAnsi" w:cstheme="minorHAnsi"/>
                                <w:sz w:val="18"/>
                                <w:szCs w:val="18"/>
                              </w:rPr>
                              <w:t>Quarterly, annually</w:t>
                            </w:r>
                          </w:p>
                        </w:tc>
                      </w:tr>
                      <w:tr w:rsidR="004B0E3F" w:rsidRPr="0003763F" w14:paraId="5032D685" w14:textId="77777777" w:rsidTr="00D0317D">
                        <w:trPr>
                          <w:jc w:val="center"/>
                        </w:trPr>
                        <w:tc>
                          <w:tcPr>
                            <w:tcW w:w="3397" w:type="dxa"/>
                          </w:tcPr>
                          <w:p w14:paraId="752B5CA0" w14:textId="03177443" w:rsidR="004B0E3F" w:rsidRPr="00B82B1E" w:rsidRDefault="004B0E3F" w:rsidP="00B82B1E">
                            <w:pPr>
                              <w:spacing w:after="0"/>
                              <w:jc w:val="left"/>
                              <w:rPr>
                                <w:rFonts w:cs="Calibri"/>
                                <w:sz w:val="18"/>
                                <w:szCs w:val="18"/>
                              </w:rPr>
                            </w:pPr>
                            <w:r w:rsidRPr="00B82B1E">
                              <w:rPr>
                                <w:rFonts w:cs="Calibri"/>
                                <w:sz w:val="18"/>
                                <w:szCs w:val="18"/>
                              </w:rPr>
                              <w:t xml:space="preserve">Monitoring of indicators in project results framework </w:t>
                            </w:r>
                          </w:p>
                        </w:tc>
                        <w:tc>
                          <w:tcPr>
                            <w:tcW w:w="1985" w:type="dxa"/>
                          </w:tcPr>
                          <w:p w14:paraId="35D3DB4C" w14:textId="77777777" w:rsidR="004B0E3F" w:rsidRPr="0003763F" w:rsidRDefault="004B0E3F" w:rsidP="00430E4E">
                            <w:pPr>
                              <w:jc w:val="center"/>
                              <w:rPr>
                                <w:rFonts w:cs="Calibri"/>
                                <w:sz w:val="18"/>
                                <w:szCs w:val="18"/>
                              </w:rPr>
                            </w:pPr>
                            <w:r w:rsidRPr="0003763F">
                              <w:rPr>
                                <w:rFonts w:cs="Calibri"/>
                                <w:sz w:val="18"/>
                                <w:szCs w:val="18"/>
                              </w:rPr>
                              <w:t>Project Manager</w:t>
                            </w:r>
                          </w:p>
                          <w:p w14:paraId="1B8D4AAE" w14:textId="77777777" w:rsidR="004B0E3F" w:rsidRDefault="004B0E3F" w:rsidP="00B82B1E">
                            <w:pPr>
                              <w:spacing w:after="0"/>
                              <w:jc w:val="center"/>
                              <w:rPr>
                                <w:rFonts w:cs="Calibri"/>
                                <w:sz w:val="18"/>
                                <w:szCs w:val="18"/>
                              </w:rPr>
                            </w:pPr>
                          </w:p>
                        </w:tc>
                        <w:tc>
                          <w:tcPr>
                            <w:tcW w:w="1276" w:type="dxa"/>
                          </w:tcPr>
                          <w:p w14:paraId="1676C610" w14:textId="0AB1A937" w:rsidR="004B0E3F"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20,000 (</w:t>
                            </w:r>
                            <w:r w:rsidRPr="0003763F">
                              <w:rPr>
                                <w:rFonts w:ascii="Calibri" w:hAnsi="Calibri" w:cs="Calibri"/>
                                <w:snapToGrid/>
                                <w:sz w:val="18"/>
                                <w:szCs w:val="18"/>
                                <w:lang w:val="en-GB"/>
                              </w:rPr>
                              <w:t>USD 4,000</w:t>
                            </w:r>
                            <w:r>
                              <w:rPr>
                                <w:rFonts w:ascii="Calibri" w:hAnsi="Calibri" w:cs="Calibri"/>
                                <w:snapToGrid/>
                                <w:sz w:val="18"/>
                                <w:szCs w:val="18"/>
                                <w:lang w:val="en-GB"/>
                              </w:rPr>
                              <w:t>/year)</w:t>
                            </w:r>
                          </w:p>
                        </w:tc>
                        <w:tc>
                          <w:tcPr>
                            <w:tcW w:w="1275" w:type="dxa"/>
                          </w:tcPr>
                          <w:p w14:paraId="659906E9" w14:textId="5328A7F3"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AAB1434" w14:textId="1CE9417D" w:rsidR="004B0E3F" w:rsidRDefault="004B0E3F" w:rsidP="00B82B1E">
                            <w:pPr>
                              <w:spacing w:after="0"/>
                              <w:jc w:val="left"/>
                              <w:rPr>
                                <w:rFonts w:cs="Calibri"/>
                                <w:sz w:val="18"/>
                                <w:szCs w:val="18"/>
                              </w:rPr>
                            </w:pPr>
                            <w:r w:rsidRPr="0003763F">
                              <w:rPr>
                                <w:rFonts w:cs="Calibri"/>
                                <w:sz w:val="18"/>
                                <w:szCs w:val="18"/>
                              </w:rPr>
                              <w:t xml:space="preserve">Annually </w:t>
                            </w:r>
                            <w:r>
                              <w:rPr>
                                <w:rFonts w:cs="Calibri"/>
                                <w:sz w:val="18"/>
                                <w:szCs w:val="18"/>
                              </w:rPr>
                              <w:t>before PIR</w:t>
                            </w:r>
                          </w:p>
                        </w:tc>
                      </w:tr>
                      <w:tr w:rsidR="004B0E3F" w:rsidRPr="0003763F" w14:paraId="085B4F88" w14:textId="77777777" w:rsidTr="00D0317D">
                        <w:trPr>
                          <w:jc w:val="center"/>
                        </w:trPr>
                        <w:tc>
                          <w:tcPr>
                            <w:tcW w:w="3397" w:type="dxa"/>
                          </w:tcPr>
                          <w:p w14:paraId="2831722B" w14:textId="77777777" w:rsidR="004B0E3F" w:rsidRPr="006862AF" w:rsidRDefault="004B0E3F" w:rsidP="00B82B1E">
                            <w:pPr>
                              <w:spacing w:after="0"/>
                              <w:jc w:val="left"/>
                              <w:rPr>
                                <w:rFonts w:cs="Calibri"/>
                                <w:sz w:val="18"/>
                                <w:szCs w:val="18"/>
                              </w:rPr>
                            </w:pPr>
                            <w:r w:rsidRPr="006862AF">
                              <w:rPr>
                                <w:rFonts w:cs="Calibri"/>
                                <w:sz w:val="18"/>
                                <w:szCs w:val="18"/>
                              </w:rPr>
                              <w:t xml:space="preserve">GEF Project Implementation Report (PIR) </w:t>
                            </w:r>
                          </w:p>
                        </w:tc>
                        <w:tc>
                          <w:tcPr>
                            <w:tcW w:w="1985" w:type="dxa"/>
                          </w:tcPr>
                          <w:p w14:paraId="0BF5ADAC" w14:textId="38CA5544" w:rsidR="004B0E3F" w:rsidRPr="00C0799D" w:rsidRDefault="004B0E3F" w:rsidP="00B82B1E">
                            <w:pPr>
                              <w:spacing w:after="0"/>
                              <w:jc w:val="center"/>
                              <w:rPr>
                                <w:rFonts w:cs="Calibri"/>
                                <w:sz w:val="18"/>
                                <w:szCs w:val="18"/>
                              </w:rPr>
                            </w:pPr>
                            <w:r>
                              <w:rPr>
                                <w:rFonts w:cs="Calibri"/>
                                <w:sz w:val="18"/>
                                <w:szCs w:val="18"/>
                              </w:rPr>
                              <w:t>Project Manager, UNDP CO, UNDP Hqs and UNDP GEF Team</w:t>
                            </w:r>
                          </w:p>
                        </w:tc>
                        <w:tc>
                          <w:tcPr>
                            <w:tcW w:w="1276" w:type="dxa"/>
                          </w:tcPr>
                          <w:p w14:paraId="6B144EFD" w14:textId="5E3FDB35"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05271FE6" w14:textId="4E5B6022"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48FF61E4" w14:textId="73C334F9" w:rsidR="004B0E3F" w:rsidRPr="00C0799D" w:rsidRDefault="004B0E3F" w:rsidP="00B82B1E">
                            <w:pPr>
                              <w:spacing w:after="0"/>
                              <w:jc w:val="left"/>
                              <w:rPr>
                                <w:rFonts w:cs="Calibri"/>
                                <w:sz w:val="18"/>
                                <w:szCs w:val="18"/>
                              </w:rPr>
                            </w:pPr>
                            <w:r>
                              <w:rPr>
                                <w:rFonts w:cs="Calibri"/>
                                <w:sz w:val="18"/>
                                <w:szCs w:val="18"/>
                              </w:rPr>
                              <w:t>Annually</w:t>
                            </w:r>
                          </w:p>
                        </w:tc>
                      </w:tr>
                      <w:tr w:rsidR="004B0E3F" w:rsidRPr="0003763F" w14:paraId="29844C5C" w14:textId="77777777" w:rsidTr="00D0317D">
                        <w:trPr>
                          <w:jc w:val="center"/>
                        </w:trPr>
                        <w:tc>
                          <w:tcPr>
                            <w:tcW w:w="3397" w:type="dxa"/>
                          </w:tcPr>
                          <w:p w14:paraId="3206D6DE" w14:textId="4130390D" w:rsidR="004B0E3F" w:rsidRPr="006862AF" w:rsidRDefault="004B0E3F" w:rsidP="00B82B1E">
                            <w:pPr>
                              <w:spacing w:after="0"/>
                              <w:jc w:val="left"/>
                              <w:rPr>
                                <w:rFonts w:cs="Calibri"/>
                                <w:sz w:val="18"/>
                                <w:szCs w:val="18"/>
                              </w:rPr>
                            </w:pPr>
                            <w:r>
                              <w:rPr>
                                <w:rFonts w:cs="Calibri"/>
                                <w:sz w:val="18"/>
                                <w:szCs w:val="18"/>
                              </w:rPr>
                              <w:t>DIM audit as per UNDP audit policies</w:t>
                            </w:r>
                          </w:p>
                        </w:tc>
                        <w:tc>
                          <w:tcPr>
                            <w:tcW w:w="1985" w:type="dxa"/>
                          </w:tcPr>
                          <w:p w14:paraId="515A1173" w14:textId="72098528"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075C5B92" w14:textId="2A70706F" w:rsidR="004B0E3F" w:rsidRPr="00C0799D" w:rsidRDefault="004B0E3F" w:rsidP="00B82B1E">
                            <w:pPr>
                              <w:spacing w:after="0"/>
                              <w:jc w:val="right"/>
                              <w:rPr>
                                <w:rFonts w:cs="Calibri"/>
                                <w:sz w:val="18"/>
                                <w:szCs w:val="18"/>
                              </w:rPr>
                            </w:pPr>
                            <w:r>
                              <w:rPr>
                                <w:rFonts w:cs="Calibri"/>
                                <w:sz w:val="18"/>
                                <w:szCs w:val="18"/>
                              </w:rPr>
                              <w:t>9,600</w:t>
                            </w:r>
                          </w:p>
                        </w:tc>
                        <w:tc>
                          <w:tcPr>
                            <w:tcW w:w="1275" w:type="dxa"/>
                          </w:tcPr>
                          <w:p w14:paraId="7D31AE00" w14:textId="0AAE32E1" w:rsidR="004B0E3F" w:rsidRPr="00D0317D" w:rsidRDefault="004B0E3F" w:rsidP="00B82B1E">
                            <w:pPr>
                              <w:spacing w:after="0"/>
                              <w:jc w:val="right"/>
                              <w:rPr>
                                <w:rFonts w:cs="Calibri"/>
                                <w:sz w:val="18"/>
                                <w:szCs w:val="18"/>
                              </w:rPr>
                            </w:pPr>
                            <w:r w:rsidRPr="00D0317D">
                              <w:rPr>
                                <w:rFonts w:cs="Calibri"/>
                                <w:sz w:val="18"/>
                                <w:szCs w:val="18"/>
                              </w:rPr>
                              <w:t>None</w:t>
                            </w:r>
                          </w:p>
                        </w:tc>
                        <w:tc>
                          <w:tcPr>
                            <w:tcW w:w="2056" w:type="dxa"/>
                          </w:tcPr>
                          <w:p w14:paraId="75ED3E84" w14:textId="3F3E0771" w:rsidR="004B0E3F" w:rsidRPr="00C0799D" w:rsidRDefault="00586114" w:rsidP="00B82B1E">
                            <w:pPr>
                              <w:spacing w:after="0"/>
                              <w:jc w:val="left"/>
                              <w:rPr>
                                <w:rFonts w:cs="Calibri"/>
                                <w:sz w:val="18"/>
                                <w:szCs w:val="18"/>
                              </w:rPr>
                            </w:pPr>
                            <w:r>
                              <w:rPr>
                                <w:rFonts w:cs="Calibri"/>
                                <w:sz w:val="18"/>
                                <w:szCs w:val="18"/>
                              </w:rPr>
                              <w:t>Periodically</w:t>
                            </w:r>
                            <w:r w:rsidR="004B0E3F">
                              <w:rPr>
                                <w:rFonts w:cs="Calibri"/>
                                <w:sz w:val="18"/>
                                <w:szCs w:val="18"/>
                              </w:rPr>
                              <w:t xml:space="preserve"> as per UNDP Audit policies</w:t>
                            </w:r>
                          </w:p>
                        </w:tc>
                      </w:tr>
                      <w:tr w:rsidR="004B0E3F" w:rsidRPr="0003763F" w14:paraId="727B6959" w14:textId="77777777" w:rsidTr="00D0317D">
                        <w:trPr>
                          <w:jc w:val="center"/>
                        </w:trPr>
                        <w:tc>
                          <w:tcPr>
                            <w:tcW w:w="3397" w:type="dxa"/>
                          </w:tcPr>
                          <w:p w14:paraId="53722962" w14:textId="2FDCAD73" w:rsidR="004B0E3F" w:rsidRPr="006862AF" w:rsidRDefault="004B0E3F" w:rsidP="00B82B1E">
                            <w:pPr>
                              <w:spacing w:after="0"/>
                              <w:jc w:val="left"/>
                              <w:rPr>
                                <w:rFonts w:cs="Calibri"/>
                                <w:sz w:val="18"/>
                                <w:szCs w:val="18"/>
                              </w:rPr>
                            </w:pPr>
                            <w:r w:rsidRPr="006862AF">
                              <w:rPr>
                                <w:rFonts w:cs="Calibri"/>
                                <w:sz w:val="18"/>
                                <w:szCs w:val="18"/>
                              </w:rPr>
                              <w:t>Lessons learned and knowledge generation (end-of-project report)</w:t>
                            </w:r>
                          </w:p>
                        </w:tc>
                        <w:tc>
                          <w:tcPr>
                            <w:tcW w:w="1985" w:type="dxa"/>
                          </w:tcPr>
                          <w:p w14:paraId="5DAA64C6" w14:textId="4FBB1085" w:rsidR="004B0E3F" w:rsidRPr="00C0799D" w:rsidRDefault="004B0E3F" w:rsidP="00B82B1E">
                            <w:pPr>
                              <w:spacing w:after="0"/>
                              <w:jc w:val="center"/>
                              <w:rPr>
                                <w:rFonts w:cs="Calibri"/>
                                <w:sz w:val="18"/>
                                <w:szCs w:val="18"/>
                              </w:rPr>
                            </w:pPr>
                            <w:r w:rsidRPr="0055504C">
                              <w:rPr>
                                <w:rFonts w:cs="Calibri"/>
                                <w:sz w:val="18"/>
                                <w:szCs w:val="18"/>
                              </w:rPr>
                              <w:t>Project Manager</w:t>
                            </w:r>
                          </w:p>
                        </w:tc>
                        <w:tc>
                          <w:tcPr>
                            <w:tcW w:w="1276" w:type="dxa"/>
                          </w:tcPr>
                          <w:p w14:paraId="6CE8E767" w14:textId="36960C65" w:rsidR="004B0E3F" w:rsidRPr="00C0799D" w:rsidRDefault="004B0E3F" w:rsidP="00B82B1E">
                            <w:pPr>
                              <w:spacing w:after="0"/>
                              <w:jc w:val="right"/>
                              <w:rPr>
                                <w:rFonts w:cs="Calibri"/>
                                <w:sz w:val="18"/>
                                <w:szCs w:val="18"/>
                              </w:rPr>
                            </w:pPr>
                            <w:r>
                              <w:rPr>
                                <w:rFonts w:cs="Calibri"/>
                                <w:sz w:val="18"/>
                                <w:szCs w:val="18"/>
                              </w:rPr>
                              <w:t>6,500</w:t>
                            </w:r>
                          </w:p>
                        </w:tc>
                        <w:tc>
                          <w:tcPr>
                            <w:tcW w:w="1275" w:type="dxa"/>
                          </w:tcPr>
                          <w:p w14:paraId="3E0254B4" w14:textId="792AA2D1" w:rsidR="004B0E3F" w:rsidRPr="00D0317D" w:rsidRDefault="004B0E3F" w:rsidP="00B82B1E">
                            <w:pPr>
                              <w:spacing w:after="0"/>
                              <w:jc w:val="right"/>
                              <w:rPr>
                                <w:rFonts w:cs="Calibri"/>
                                <w:sz w:val="18"/>
                                <w:szCs w:val="18"/>
                              </w:rPr>
                            </w:pPr>
                            <w:r w:rsidRPr="00D0317D">
                              <w:rPr>
                                <w:rFonts w:cs="Calibri"/>
                                <w:sz w:val="18"/>
                                <w:szCs w:val="18"/>
                              </w:rPr>
                              <w:t>10,000</w:t>
                            </w:r>
                          </w:p>
                        </w:tc>
                        <w:tc>
                          <w:tcPr>
                            <w:tcW w:w="2056" w:type="dxa"/>
                          </w:tcPr>
                          <w:p w14:paraId="7A7841A6" w14:textId="0793B05E" w:rsidR="004B0E3F" w:rsidRPr="00C0799D" w:rsidRDefault="004B0E3F" w:rsidP="00B82B1E">
                            <w:pPr>
                              <w:spacing w:after="0"/>
                              <w:jc w:val="left"/>
                              <w:rPr>
                                <w:rFonts w:cs="Calibri"/>
                                <w:sz w:val="18"/>
                                <w:szCs w:val="18"/>
                              </w:rPr>
                            </w:pPr>
                            <w:r>
                              <w:rPr>
                                <w:rFonts w:cs="Calibri"/>
                                <w:sz w:val="18"/>
                                <w:szCs w:val="18"/>
                              </w:rPr>
                              <w:t>End-of-project</w:t>
                            </w:r>
                          </w:p>
                        </w:tc>
                      </w:tr>
                      <w:tr w:rsidR="004B0E3F" w:rsidRPr="0003763F" w14:paraId="3A2A0FDD" w14:textId="77777777" w:rsidTr="00D0317D">
                        <w:trPr>
                          <w:jc w:val="center"/>
                        </w:trPr>
                        <w:tc>
                          <w:tcPr>
                            <w:tcW w:w="3397" w:type="dxa"/>
                          </w:tcPr>
                          <w:p w14:paraId="038578D7" w14:textId="18E48B87" w:rsidR="004B0E3F" w:rsidRPr="006862AF" w:rsidRDefault="004B0E3F" w:rsidP="00B82B1E">
                            <w:pPr>
                              <w:spacing w:after="0"/>
                              <w:jc w:val="left"/>
                              <w:rPr>
                                <w:rFonts w:cs="Calibri"/>
                                <w:sz w:val="18"/>
                                <w:szCs w:val="18"/>
                              </w:rPr>
                            </w:pPr>
                            <w:r w:rsidRPr="006862AF">
                              <w:rPr>
                                <w:rFonts w:cs="Calibri"/>
                                <w:sz w:val="18"/>
                                <w:szCs w:val="18"/>
                              </w:rPr>
                              <w:t>Monitoring of environmental and social risks; Corresponding management, stakeholder engagement and gender plans and addressing grievances as relevant (ESMP M&amp;E)</w:t>
                            </w:r>
                          </w:p>
                        </w:tc>
                        <w:tc>
                          <w:tcPr>
                            <w:tcW w:w="1985" w:type="dxa"/>
                          </w:tcPr>
                          <w:p w14:paraId="4CE76966" w14:textId="77777777" w:rsidR="004B0E3F" w:rsidRDefault="004B0E3F" w:rsidP="00B82B1E">
                            <w:pPr>
                              <w:spacing w:after="0"/>
                              <w:jc w:val="center"/>
                              <w:rPr>
                                <w:rFonts w:cs="Calibri"/>
                                <w:sz w:val="18"/>
                                <w:szCs w:val="18"/>
                              </w:rPr>
                            </w:pPr>
                            <w:r>
                              <w:rPr>
                                <w:rFonts w:cs="Calibri"/>
                                <w:sz w:val="18"/>
                                <w:szCs w:val="18"/>
                              </w:rPr>
                              <w:t>Project Manager</w:t>
                            </w:r>
                          </w:p>
                          <w:p w14:paraId="7C29AC3E" w14:textId="733457AD" w:rsidR="004B0E3F" w:rsidRPr="00C0799D" w:rsidRDefault="004B0E3F" w:rsidP="00B82B1E">
                            <w:pPr>
                              <w:spacing w:after="0"/>
                              <w:jc w:val="center"/>
                              <w:rPr>
                                <w:rFonts w:cs="Calibri"/>
                                <w:sz w:val="18"/>
                                <w:szCs w:val="18"/>
                              </w:rPr>
                            </w:pPr>
                            <w:r>
                              <w:rPr>
                                <w:rFonts w:cs="Calibri"/>
                                <w:sz w:val="18"/>
                                <w:szCs w:val="18"/>
                              </w:rPr>
                              <w:t>UNDP CO</w:t>
                            </w:r>
                          </w:p>
                        </w:tc>
                        <w:tc>
                          <w:tcPr>
                            <w:tcW w:w="1276" w:type="dxa"/>
                          </w:tcPr>
                          <w:p w14:paraId="65C1CFDD" w14:textId="35664FC4" w:rsidR="004B0E3F" w:rsidRPr="00A86D2A" w:rsidRDefault="004B0E3F" w:rsidP="00B82B1E">
                            <w:pPr>
                              <w:spacing w:after="0"/>
                              <w:jc w:val="right"/>
                              <w:rPr>
                                <w:rFonts w:cs="Calibri"/>
                                <w:sz w:val="18"/>
                                <w:szCs w:val="18"/>
                              </w:rPr>
                            </w:pPr>
                            <w:r>
                              <w:rPr>
                                <w:rFonts w:cs="Calibri"/>
                                <w:sz w:val="18"/>
                                <w:szCs w:val="18"/>
                              </w:rPr>
                              <w:t>6,500</w:t>
                            </w:r>
                          </w:p>
                        </w:tc>
                        <w:tc>
                          <w:tcPr>
                            <w:tcW w:w="1275" w:type="dxa"/>
                          </w:tcPr>
                          <w:p w14:paraId="277A96D6" w14:textId="52E4A88F" w:rsidR="004B0E3F" w:rsidRDefault="004B0E3F" w:rsidP="00B82B1E">
                            <w:pPr>
                              <w:spacing w:after="0"/>
                              <w:jc w:val="right"/>
                              <w:rPr>
                                <w:rFonts w:cs="Calibri"/>
                                <w:sz w:val="18"/>
                                <w:szCs w:val="18"/>
                              </w:rPr>
                            </w:pPr>
                            <w:r>
                              <w:rPr>
                                <w:rFonts w:cs="Calibri"/>
                                <w:sz w:val="18"/>
                                <w:szCs w:val="18"/>
                              </w:rPr>
                              <w:t>35,000</w:t>
                            </w:r>
                          </w:p>
                          <w:p w14:paraId="57504F8A" w14:textId="4E18C641" w:rsidR="004B0E3F" w:rsidRPr="00D0317D" w:rsidRDefault="004B0E3F" w:rsidP="00B82B1E">
                            <w:pPr>
                              <w:spacing w:after="0"/>
                              <w:jc w:val="right"/>
                              <w:rPr>
                                <w:rFonts w:cs="Calibri"/>
                                <w:sz w:val="18"/>
                                <w:szCs w:val="18"/>
                              </w:rPr>
                            </w:pPr>
                          </w:p>
                        </w:tc>
                        <w:tc>
                          <w:tcPr>
                            <w:tcW w:w="2056" w:type="dxa"/>
                          </w:tcPr>
                          <w:p w14:paraId="3F083D72" w14:textId="7D8E6A07" w:rsidR="004B0E3F" w:rsidRPr="00C0799D" w:rsidRDefault="004B0E3F" w:rsidP="00B82B1E">
                            <w:pPr>
                              <w:spacing w:after="0"/>
                              <w:jc w:val="left"/>
                              <w:rPr>
                                <w:rFonts w:cs="Calibri"/>
                                <w:sz w:val="18"/>
                                <w:szCs w:val="18"/>
                              </w:rPr>
                            </w:pPr>
                            <w:r>
                              <w:rPr>
                                <w:rFonts w:cs="Calibri"/>
                                <w:sz w:val="18"/>
                                <w:szCs w:val="18"/>
                              </w:rPr>
                              <w:t>Continuous</w:t>
                            </w:r>
                          </w:p>
                        </w:tc>
                      </w:tr>
                      <w:tr w:rsidR="004B0E3F" w:rsidRPr="0003763F" w14:paraId="7600715F" w14:textId="77777777" w:rsidTr="00D0317D">
                        <w:trPr>
                          <w:jc w:val="center"/>
                        </w:trPr>
                        <w:tc>
                          <w:tcPr>
                            <w:tcW w:w="3397" w:type="dxa"/>
                          </w:tcPr>
                          <w:p w14:paraId="72CF2F7C" w14:textId="2E2E544A" w:rsidR="004B0E3F" w:rsidRPr="00F420D3" w:rsidRDefault="004B0E3F" w:rsidP="00B82B1E">
                            <w:pPr>
                              <w:spacing w:after="0"/>
                              <w:jc w:val="left"/>
                              <w:rPr>
                                <w:rFonts w:cs="Calibri"/>
                                <w:sz w:val="18"/>
                                <w:szCs w:val="18"/>
                              </w:rPr>
                            </w:pPr>
                            <w:r w:rsidRPr="00F420D3">
                              <w:rPr>
                                <w:rFonts w:cs="Calibri"/>
                                <w:sz w:val="18"/>
                                <w:szCs w:val="18"/>
                              </w:rPr>
                              <w:t>Stakeholder Engagement Plan</w:t>
                            </w:r>
                          </w:p>
                        </w:tc>
                        <w:tc>
                          <w:tcPr>
                            <w:tcW w:w="1985" w:type="dxa"/>
                          </w:tcPr>
                          <w:p w14:paraId="42646669" w14:textId="77777777" w:rsidR="004B0E3F" w:rsidRPr="00F420D3" w:rsidRDefault="004B0E3F" w:rsidP="00430E4E">
                            <w:pPr>
                              <w:jc w:val="center"/>
                              <w:rPr>
                                <w:rFonts w:cs="Calibri"/>
                                <w:sz w:val="18"/>
                                <w:szCs w:val="18"/>
                              </w:rPr>
                            </w:pPr>
                            <w:r w:rsidRPr="00F420D3">
                              <w:rPr>
                                <w:rFonts w:cs="Calibri"/>
                                <w:sz w:val="18"/>
                                <w:szCs w:val="18"/>
                              </w:rPr>
                              <w:t>Project Manager</w:t>
                            </w:r>
                          </w:p>
                          <w:p w14:paraId="115D9C1D" w14:textId="20B9A795" w:rsidR="004B0E3F" w:rsidRPr="00F420D3" w:rsidRDefault="004B0E3F" w:rsidP="00430E4E">
                            <w:pPr>
                              <w:spacing w:after="0"/>
                              <w:jc w:val="center"/>
                              <w:rPr>
                                <w:rFonts w:cs="Calibri"/>
                                <w:sz w:val="18"/>
                                <w:szCs w:val="18"/>
                              </w:rPr>
                            </w:pPr>
                            <w:r w:rsidRPr="00F420D3">
                              <w:rPr>
                                <w:rFonts w:cs="Calibri"/>
                                <w:sz w:val="18"/>
                                <w:szCs w:val="18"/>
                              </w:rPr>
                              <w:t>UNDP Country Office</w:t>
                            </w:r>
                          </w:p>
                        </w:tc>
                        <w:tc>
                          <w:tcPr>
                            <w:tcW w:w="1276" w:type="dxa"/>
                          </w:tcPr>
                          <w:p w14:paraId="4F3AC5F2" w14:textId="5AEA75B5"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1CC8C4B6" w14:textId="77777777" w:rsidR="004B0E3F" w:rsidRPr="00F420D3" w:rsidRDefault="004B0E3F" w:rsidP="00B82B1E">
                            <w:pPr>
                              <w:spacing w:after="0"/>
                              <w:jc w:val="right"/>
                              <w:rPr>
                                <w:rFonts w:cs="Calibri"/>
                                <w:sz w:val="18"/>
                                <w:szCs w:val="18"/>
                              </w:rPr>
                            </w:pPr>
                          </w:p>
                        </w:tc>
                        <w:tc>
                          <w:tcPr>
                            <w:tcW w:w="2056" w:type="dxa"/>
                          </w:tcPr>
                          <w:p w14:paraId="5D2F2DE4" w14:textId="12E815D5"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3013B3C7" w14:textId="77777777" w:rsidTr="00D0317D">
                        <w:trPr>
                          <w:jc w:val="center"/>
                        </w:trPr>
                        <w:tc>
                          <w:tcPr>
                            <w:tcW w:w="3397" w:type="dxa"/>
                          </w:tcPr>
                          <w:p w14:paraId="3E0A19CE" w14:textId="07DF347D" w:rsidR="004B0E3F" w:rsidRPr="00F420D3" w:rsidRDefault="004B0E3F" w:rsidP="00B82B1E">
                            <w:pPr>
                              <w:spacing w:after="0"/>
                              <w:jc w:val="left"/>
                              <w:rPr>
                                <w:rFonts w:cs="Calibri"/>
                                <w:sz w:val="18"/>
                                <w:szCs w:val="18"/>
                              </w:rPr>
                            </w:pPr>
                            <w:r w:rsidRPr="00F420D3">
                              <w:rPr>
                                <w:rFonts w:cs="Calibri"/>
                                <w:sz w:val="18"/>
                                <w:szCs w:val="18"/>
                              </w:rPr>
                              <w:t>Gender Action Plan</w:t>
                            </w:r>
                          </w:p>
                        </w:tc>
                        <w:tc>
                          <w:tcPr>
                            <w:tcW w:w="1985" w:type="dxa"/>
                          </w:tcPr>
                          <w:p w14:paraId="18ED5942" w14:textId="77777777" w:rsidR="004B0E3F" w:rsidRPr="00F420D3" w:rsidRDefault="004B0E3F" w:rsidP="00430E4E">
                            <w:pPr>
                              <w:jc w:val="center"/>
                              <w:rPr>
                                <w:rFonts w:cs="Calibri"/>
                                <w:sz w:val="18"/>
                                <w:szCs w:val="18"/>
                              </w:rPr>
                            </w:pPr>
                            <w:r w:rsidRPr="00F420D3">
                              <w:rPr>
                                <w:rFonts w:cs="Calibri"/>
                                <w:sz w:val="18"/>
                                <w:szCs w:val="18"/>
                              </w:rPr>
                              <w:t>Project Manager</w:t>
                            </w:r>
                          </w:p>
                          <w:p w14:paraId="6485F524" w14:textId="77777777" w:rsidR="004B0E3F" w:rsidRPr="00F420D3" w:rsidRDefault="004B0E3F" w:rsidP="00430E4E">
                            <w:pPr>
                              <w:jc w:val="center"/>
                              <w:rPr>
                                <w:rFonts w:cs="Calibri"/>
                                <w:sz w:val="18"/>
                                <w:szCs w:val="18"/>
                              </w:rPr>
                            </w:pPr>
                            <w:r w:rsidRPr="00F420D3">
                              <w:rPr>
                                <w:rFonts w:cs="Calibri"/>
                                <w:sz w:val="18"/>
                                <w:szCs w:val="18"/>
                              </w:rPr>
                              <w:t>UNDP Country Office</w:t>
                            </w:r>
                          </w:p>
                          <w:p w14:paraId="248CD458" w14:textId="021A60D1" w:rsidR="004B0E3F" w:rsidRPr="00F420D3" w:rsidRDefault="004B0E3F" w:rsidP="00430E4E">
                            <w:pPr>
                              <w:spacing w:after="0"/>
                              <w:jc w:val="center"/>
                              <w:rPr>
                                <w:rFonts w:cs="Calibri"/>
                                <w:sz w:val="18"/>
                                <w:szCs w:val="18"/>
                              </w:rPr>
                            </w:pPr>
                            <w:r w:rsidRPr="00F420D3">
                              <w:rPr>
                                <w:rFonts w:cs="Calibri"/>
                                <w:sz w:val="18"/>
                                <w:szCs w:val="18"/>
                              </w:rPr>
                              <w:t>UNDP GEF team</w:t>
                            </w:r>
                          </w:p>
                        </w:tc>
                        <w:tc>
                          <w:tcPr>
                            <w:tcW w:w="1276" w:type="dxa"/>
                          </w:tcPr>
                          <w:p w14:paraId="49BB0C02" w14:textId="7D45EF18" w:rsidR="004B0E3F" w:rsidRPr="00F420D3" w:rsidRDefault="004B0E3F" w:rsidP="00B82B1E">
                            <w:pPr>
                              <w:spacing w:after="0"/>
                              <w:jc w:val="right"/>
                              <w:rPr>
                                <w:rFonts w:cs="Calibri"/>
                                <w:sz w:val="18"/>
                                <w:szCs w:val="18"/>
                              </w:rPr>
                            </w:pPr>
                            <w:r>
                              <w:rPr>
                                <w:rFonts w:cs="Calibri"/>
                                <w:sz w:val="18"/>
                                <w:szCs w:val="18"/>
                              </w:rPr>
                              <w:t>5,000</w:t>
                            </w:r>
                          </w:p>
                        </w:tc>
                        <w:tc>
                          <w:tcPr>
                            <w:tcW w:w="1275" w:type="dxa"/>
                          </w:tcPr>
                          <w:p w14:paraId="27C892FA" w14:textId="77777777" w:rsidR="004B0E3F" w:rsidRPr="00F420D3" w:rsidRDefault="004B0E3F" w:rsidP="00B82B1E">
                            <w:pPr>
                              <w:spacing w:after="0"/>
                              <w:jc w:val="right"/>
                              <w:rPr>
                                <w:rFonts w:cs="Calibri"/>
                                <w:sz w:val="18"/>
                                <w:szCs w:val="18"/>
                              </w:rPr>
                            </w:pPr>
                          </w:p>
                        </w:tc>
                        <w:tc>
                          <w:tcPr>
                            <w:tcW w:w="2056" w:type="dxa"/>
                          </w:tcPr>
                          <w:p w14:paraId="54BB4A06" w14:textId="4D7AC97B" w:rsidR="004B0E3F" w:rsidRPr="00F420D3" w:rsidRDefault="004B0E3F" w:rsidP="00B82B1E">
                            <w:pPr>
                              <w:spacing w:after="0"/>
                              <w:jc w:val="left"/>
                              <w:rPr>
                                <w:rFonts w:cs="Calibri"/>
                                <w:sz w:val="18"/>
                                <w:szCs w:val="18"/>
                              </w:rPr>
                            </w:pPr>
                            <w:r w:rsidRPr="00F420D3">
                              <w:rPr>
                                <w:rFonts w:cs="Calibri"/>
                                <w:sz w:val="18"/>
                                <w:szCs w:val="18"/>
                              </w:rPr>
                              <w:t>On-going</w:t>
                            </w:r>
                            <w:r>
                              <w:rPr>
                                <w:rFonts w:cs="Calibri"/>
                                <w:sz w:val="18"/>
                                <w:szCs w:val="18"/>
                              </w:rPr>
                              <w:t xml:space="preserve"> (see also ESMF)</w:t>
                            </w:r>
                          </w:p>
                        </w:tc>
                      </w:tr>
                      <w:tr w:rsidR="004B0E3F" w:rsidRPr="0003763F" w14:paraId="54F81E16" w14:textId="77777777" w:rsidTr="00D0317D">
                        <w:trPr>
                          <w:jc w:val="center"/>
                        </w:trPr>
                        <w:tc>
                          <w:tcPr>
                            <w:tcW w:w="3397" w:type="dxa"/>
                          </w:tcPr>
                          <w:p w14:paraId="3CD35503" w14:textId="58A22608" w:rsidR="004B0E3F" w:rsidRPr="00B402F9" w:rsidRDefault="004B0E3F" w:rsidP="00B82B1E">
                            <w:pPr>
                              <w:spacing w:after="0"/>
                              <w:jc w:val="left"/>
                              <w:rPr>
                                <w:rFonts w:cs="Calibri"/>
                                <w:sz w:val="18"/>
                                <w:szCs w:val="18"/>
                              </w:rPr>
                            </w:pPr>
                            <w:r w:rsidRPr="00B402F9">
                              <w:rPr>
                                <w:rFonts w:cs="Calibri"/>
                                <w:sz w:val="18"/>
                                <w:szCs w:val="18"/>
                              </w:rPr>
                              <w:t>Addressing environmental and social grievances</w:t>
                            </w:r>
                          </w:p>
                        </w:tc>
                        <w:tc>
                          <w:tcPr>
                            <w:tcW w:w="1985" w:type="dxa"/>
                          </w:tcPr>
                          <w:p w14:paraId="5F99F438" w14:textId="77777777" w:rsidR="004B0E3F" w:rsidRPr="00467203" w:rsidRDefault="004B0E3F" w:rsidP="00430E4E">
                            <w:pPr>
                              <w:jc w:val="center"/>
                              <w:rPr>
                                <w:rFonts w:cs="Calibri"/>
                                <w:sz w:val="18"/>
                                <w:szCs w:val="18"/>
                              </w:rPr>
                            </w:pPr>
                            <w:r w:rsidRPr="00467203">
                              <w:rPr>
                                <w:rFonts w:cs="Calibri"/>
                                <w:sz w:val="18"/>
                                <w:szCs w:val="18"/>
                              </w:rPr>
                              <w:t>Project Manager</w:t>
                            </w:r>
                          </w:p>
                          <w:p w14:paraId="303AF717" w14:textId="77777777" w:rsidR="004B0E3F" w:rsidRPr="00467203" w:rsidRDefault="004B0E3F" w:rsidP="00430E4E">
                            <w:pPr>
                              <w:jc w:val="center"/>
                              <w:rPr>
                                <w:rFonts w:cs="Calibri"/>
                                <w:sz w:val="18"/>
                                <w:szCs w:val="18"/>
                              </w:rPr>
                            </w:pPr>
                            <w:r w:rsidRPr="00467203">
                              <w:rPr>
                                <w:rFonts w:cs="Calibri"/>
                                <w:sz w:val="18"/>
                                <w:szCs w:val="18"/>
                              </w:rPr>
                              <w:t>UNDP Country Office</w:t>
                            </w:r>
                          </w:p>
                          <w:p w14:paraId="12712B4F" w14:textId="77777777" w:rsidR="004B0E3F" w:rsidRPr="00467203" w:rsidRDefault="004B0E3F" w:rsidP="00430E4E">
                            <w:pPr>
                              <w:spacing w:after="0"/>
                              <w:jc w:val="center"/>
                              <w:rPr>
                                <w:rFonts w:cs="Calibri"/>
                                <w:sz w:val="18"/>
                                <w:szCs w:val="18"/>
                              </w:rPr>
                            </w:pPr>
                          </w:p>
                        </w:tc>
                        <w:tc>
                          <w:tcPr>
                            <w:tcW w:w="1276" w:type="dxa"/>
                          </w:tcPr>
                          <w:p w14:paraId="1A9739A9" w14:textId="616C2557" w:rsidR="004B0E3F" w:rsidRPr="00467203" w:rsidRDefault="004B0E3F" w:rsidP="00B82B1E">
                            <w:pPr>
                              <w:spacing w:after="0"/>
                              <w:jc w:val="right"/>
                              <w:rPr>
                                <w:rFonts w:cs="Calibri"/>
                                <w:sz w:val="18"/>
                                <w:szCs w:val="18"/>
                              </w:rPr>
                            </w:pPr>
                            <w:r>
                              <w:rPr>
                                <w:rFonts w:cs="Calibri"/>
                                <w:sz w:val="18"/>
                                <w:szCs w:val="18"/>
                              </w:rPr>
                              <w:t>20,000</w:t>
                            </w:r>
                          </w:p>
                        </w:tc>
                        <w:tc>
                          <w:tcPr>
                            <w:tcW w:w="1275" w:type="dxa"/>
                          </w:tcPr>
                          <w:p w14:paraId="368BD892" w14:textId="77777777" w:rsidR="004B0E3F" w:rsidRPr="00467203" w:rsidRDefault="004B0E3F" w:rsidP="00B82B1E">
                            <w:pPr>
                              <w:spacing w:after="0"/>
                              <w:jc w:val="right"/>
                              <w:rPr>
                                <w:rFonts w:cs="Calibri"/>
                                <w:sz w:val="18"/>
                                <w:szCs w:val="18"/>
                              </w:rPr>
                            </w:pPr>
                          </w:p>
                        </w:tc>
                        <w:tc>
                          <w:tcPr>
                            <w:tcW w:w="2056" w:type="dxa"/>
                          </w:tcPr>
                          <w:p w14:paraId="2E001A27" w14:textId="0A62D9D2" w:rsidR="004B0E3F" w:rsidRPr="00467203" w:rsidRDefault="004B0E3F" w:rsidP="00B82B1E">
                            <w:pPr>
                              <w:spacing w:after="0"/>
                              <w:jc w:val="left"/>
                              <w:rPr>
                                <w:rFonts w:cs="Calibri"/>
                                <w:sz w:val="18"/>
                                <w:szCs w:val="18"/>
                              </w:rPr>
                            </w:pPr>
                            <w:r w:rsidRPr="00467203">
                              <w:rPr>
                                <w:rFonts w:cs="Calibri"/>
                                <w:sz w:val="18"/>
                                <w:szCs w:val="18"/>
                              </w:rPr>
                              <w:t>On-going</w:t>
                            </w:r>
                            <w:r>
                              <w:rPr>
                                <w:rFonts w:cs="Calibri"/>
                                <w:sz w:val="18"/>
                                <w:szCs w:val="18"/>
                              </w:rPr>
                              <w:t xml:space="preserve"> (see also ESMF)</w:t>
                            </w:r>
                          </w:p>
                        </w:tc>
                      </w:tr>
                      <w:tr w:rsidR="004B0E3F" w:rsidRPr="0003763F" w14:paraId="562569B8" w14:textId="77777777" w:rsidTr="00D0317D">
                        <w:trPr>
                          <w:jc w:val="center"/>
                        </w:trPr>
                        <w:tc>
                          <w:tcPr>
                            <w:tcW w:w="3397" w:type="dxa"/>
                          </w:tcPr>
                          <w:p w14:paraId="7AAF55C4" w14:textId="0244D039" w:rsidR="004B0E3F" w:rsidRPr="006862AF" w:rsidRDefault="004B0E3F" w:rsidP="00B82B1E">
                            <w:pPr>
                              <w:spacing w:after="0"/>
                              <w:jc w:val="left"/>
                              <w:rPr>
                                <w:rFonts w:cs="Calibri"/>
                                <w:sz w:val="18"/>
                                <w:szCs w:val="18"/>
                              </w:rPr>
                            </w:pPr>
                            <w:r w:rsidRPr="006862AF">
                              <w:rPr>
                                <w:rFonts w:cs="Calibri"/>
                                <w:sz w:val="18"/>
                                <w:szCs w:val="18"/>
                              </w:rPr>
                              <w:t xml:space="preserve">Project Board meetings </w:t>
                            </w:r>
                          </w:p>
                        </w:tc>
                        <w:tc>
                          <w:tcPr>
                            <w:tcW w:w="1985" w:type="dxa"/>
                          </w:tcPr>
                          <w:p w14:paraId="7422663B" w14:textId="5B2A2EB5" w:rsidR="004B0E3F" w:rsidRPr="00C0799D" w:rsidRDefault="004B0E3F" w:rsidP="00B82B1E">
                            <w:pPr>
                              <w:spacing w:after="0"/>
                              <w:jc w:val="center"/>
                              <w:rPr>
                                <w:rFonts w:cs="Calibri"/>
                                <w:sz w:val="18"/>
                                <w:szCs w:val="18"/>
                              </w:rPr>
                            </w:pPr>
                            <w:r>
                              <w:rPr>
                                <w:rFonts w:cs="Calibri"/>
                                <w:sz w:val="18"/>
                                <w:szCs w:val="18"/>
                              </w:rPr>
                              <w:t>Project Board, UNDP CO, Project Manager</w:t>
                            </w:r>
                          </w:p>
                        </w:tc>
                        <w:tc>
                          <w:tcPr>
                            <w:tcW w:w="1276" w:type="dxa"/>
                          </w:tcPr>
                          <w:p w14:paraId="37E9D035" w14:textId="77777777" w:rsidR="004B0E3F" w:rsidRDefault="004B0E3F" w:rsidP="00B82B1E">
                            <w:pPr>
                              <w:spacing w:after="0"/>
                              <w:jc w:val="right"/>
                              <w:rPr>
                                <w:rFonts w:cs="Calibri"/>
                                <w:sz w:val="18"/>
                                <w:szCs w:val="18"/>
                              </w:rPr>
                            </w:pPr>
                            <w:r>
                              <w:rPr>
                                <w:rFonts w:cs="Calibri"/>
                                <w:sz w:val="18"/>
                                <w:szCs w:val="18"/>
                              </w:rPr>
                              <w:t>None</w:t>
                            </w:r>
                          </w:p>
                          <w:p w14:paraId="66B8E94E" w14:textId="1FE55600" w:rsidR="004B0E3F" w:rsidRPr="00203D29" w:rsidRDefault="004B0E3F" w:rsidP="00B82B1E">
                            <w:pPr>
                              <w:spacing w:after="0"/>
                              <w:jc w:val="right"/>
                              <w:rPr>
                                <w:rFonts w:cs="Calibri"/>
                                <w:sz w:val="18"/>
                                <w:szCs w:val="18"/>
                              </w:rPr>
                            </w:pPr>
                            <w:r>
                              <w:rPr>
                                <w:rFonts w:cs="Calibri"/>
                                <w:sz w:val="18"/>
                                <w:szCs w:val="18"/>
                                <w:lang w:val="en-GB"/>
                              </w:rPr>
                              <w:t>(covered by Agency Fee</w:t>
                            </w:r>
                          </w:p>
                        </w:tc>
                        <w:tc>
                          <w:tcPr>
                            <w:tcW w:w="1275" w:type="dxa"/>
                          </w:tcPr>
                          <w:p w14:paraId="5EDB498C" w14:textId="07ABF8B6" w:rsidR="004B0E3F" w:rsidRPr="00D0317D" w:rsidRDefault="004B0E3F" w:rsidP="00B82B1E">
                            <w:pPr>
                              <w:spacing w:after="0"/>
                              <w:jc w:val="right"/>
                              <w:rPr>
                                <w:rFonts w:cs="Calibri"/>
                                <w:sz w:val="18"/>
                                <w:szCs w:val="18"/>
                              </w:rPr>
                            </w:pPr>
                            <w:r>
                              <w:rPr>
                                <w:rFonts w:cs="Calibri"/>
                                <w:sz w:val="18"/>
                                <w:szCs w:val="18"/>
                              </w:rPr>
                              <w:t>None</w:t>
                            </w:r>
                          </w:p>
                        </w:tc>
                        <w:tc>
                          <w:tcPr>
                            <w:tcW w:w="2056" w:type="dxa"/>
                          </w:tcPr>
                          <w:p w14:paraId="1DA17580" w14:textId="218E8ACE" w:rsidR="004B0E3F" w:rsidRPr="00C0799D" w:rsidRDefault="004B0E3F" w:rsidP="00B82B1E">
                            <w:pPr>
                              <w:spacing w:after="0"/>
                              <w:jc w:val="left"/>
                              <w:rPr>
                                <w:rFonts w:cs="Calibri"/>
                                <w:sz w:val="18"/>
                                <w:szCs w:val="18"/>
                              </w:rPr>
                            </w:pPr>
                            <w:r>
                              <w:rPr>
                                <w:rFonts w:cs="Calibri"/>
                                <w:sz w:val="18"/>
                                <w:szCs w:val="18"/>
                              </w:rPr>
                              <w:t>Twice a year</w:t>
                            </w:r>
                          </w:p>
                        </w:tc>
                      </w:tr>
                      <w:tr w:rsidR="004B0E3F" w:rsidRPr="0003763F" w14:paraId="0B4C619D" w14:textId="77777777" w:rsidTr="00D0317D">
                        <w:trPr>
                          <w:jc w:val="center"/>
                        </w:trPr>
                        <w:tc>
                          <w:tcPr>
                            <w:tcW w:w="3397" w:type="dxa"/>
                          </w:tcPr>
                          <w:p w14:paraId="4C127E2C" w14:textId="17A96CC6" w:rsidR="004B0E3F" w:rsidRPr="00E30F95" w:rsidRDefault="004B0E3F" w:rsidP="00B82B1E">
                            <w:pPr>
                              <w:spacing w:after="0"/>
                              <w:jc w:val="left"/>
                              <w:rPr>
                                <w:rFonts w:cs="Calibri"/>
                                <w:sz w:val="18"/>
                                <w:szCs w:val="18"/>
                              </w:rPr>
                            </w:pPr>
                            <w:r w:rsidRPr="00E30F95">
                              <w:rPr>
                                <w:rFonts w:cs="Calibri"/>
                                <w:sz w:val="18"/>
                                <w:szCs w:val="18"/>
                              </w:rPr>
                              <w:t>Supervision missions</w:t>
                            </w:r>
                          </w:p>
                        </w:tc>
                        <w:tc>
                          <w:tcPr>
                            <w:tcW w:w="1985" w:type="dxa"/>
                          </w:tcPr>
                          <w:p w14:paraId="7C7F34E6" w14:textId="59BE9389" w:rsidR="004B0E3F" w:rsidRPr="0027249C" w:rsidRDefault="004B0E3F" w:rsidP="00B82B1E">
                            <w:pPr>
                              <w:spacing w:after="0"/>
                              <w:jc w:val="center"/>
                              <w:rPr>
                                <w:rFonts w:cs="Calibri"/>
                                <w:sz w:val="18"/>
                                <w:szCs w:val="18"/>
                              </w:rPr>
                            </w:pPr>
                            <w:r w:rsidRPr="0003763F">
                              <w:rPr>
                                <w:rFonts w:cs="Calibri"/>
                                <w:sz w:val="18"/>
                                <w:szCs w:val="18"/>
                              </w:rPr>
                              <w:t>UNDP Country Office</w:t>
                            </w:r>
                          </w:p>
                        </w:tc>
                        <w:tc>
                          <w:tcPr>
                            <w:tcW w:w="1276" w:type="dxa"/>
                          </w:tcPr>
                          <w:p w14:paraId="371D505E" w14:textId="013AD486" w:rsidR="004B0E3F" w:rsidRDefault="004B0E3F" w:rsidP="00B82B1E">
                            <w:pPr>
                              <w:pStyle w:val="BodyText23"/>
                              <w:widowControl/>
                              <w:tabs>
                                <w:tab w:val="clear" w:pos="547"/>
                              </w:tabs>
                              <w:jc w:val="right"/>
                              <w:rPr>
                                <w:rFonts w:ascii="Calibri" w:hAnsi="Calibri" w:cs="Calibri"/>
                                <w:snapToGrid/>
                                <w:sz w:val="18"/>
                                <w:szCs w:val="18"/>
                                <w:lang w:val="en-GB"/>
                              </w:rPr>
                            </w:pPr>
                            <w:r w:rsidRPr="0003763F">
                              <w:rPr>
                                <w:rFonts w:ascii="Calibri" w:hAnsi="Calibri" w:cs="Calibri"/>
                                <w:snapToGrid/>
                                <w:sz w:val="18"/>
                                <w:szCs w:val="18"/>
                                <w:lang w:val="en-GB"/>
                              </w:rPr>
                              <w:t>None</w:t>
                            </w:r>
                          </w:p>
                        </w:tc>
                        <w:tc>
                          <w:tcPr>
                            <w:tcW w:w="1275" w:type="dxa"/>
                          </w:tcPr>
                          <w:p w14:paraId="7AA106E1" w14:textId="3B50786E" w:rsidR="004B0E3F" w:rsidRPr="00D0317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0E91D2B0" w14:textId="4D5DA5EB" w:rsidR="004B0E3F" w:rsidRDefault="004B0E3F" w:rsidP="00B82B1E">
                            <w:pPr>
                              <w:spacing w:after="0"/>
                              <w:jc w:val="left"/>
                              <w:rPr>
                                <w:rFonts w:cs="Calibri"/>
                                <w:sz w:val="18"/>
                                <w:szCs w:val="18"/>
                              </w:rPr>
                            </w:pPr>
                            <w:r w:rsidRPr="0003763F">
                              <w:rPr>
                                <w:rFonts w:cs="Calibri"/>
                                <w:sz w:val="18"/>
                                <w:szCs w:val="18"/>
                              </w:rPr>
                              <w:t>Annually</w:t>
                            </w:r>
                          </w:p>
                        </w:tc>
                      </w:tr>
                      <w:tr w:rsidR="004B0E3F" w:rsidRPr="0003763F" w14:paraId="625EB0C3" w14:textId="77777777" w:rsidTr="00D0317D">
                        <w:trPr>
                          <w:jc w:val="center"/>
                        </w:trPr>
                        <w:tc>
                          <w:tcPr>
                            <w:tcW w:w="3397" w:type="dxa"/>
                          </w:tcPr>
                          <w:p w14:paraId="745596DA" w14:textId="77777777" w:rsidR="004B0E3F" w:rsidRPr="006862AF" w:rsidRDefault="004B0E3F" w:rsidP="00B82B1E">
                            <w:pPr>
                              <w:spacing w:after="0"/>
                              <w:jc w:val="left"/>
                              <w:rPr>
                                <w:rFonts w:cs="Calibri"/>
                                <w:sz w:val="18"/>
                                <w:szCs w:val="18"/>
                              </w:rPr>
                            </w:pPr>
                            <w:r w:rsidRPr="006862AF">
                              <w:rPr>
                                <w:rFonts w:cs="Calibri"/>
                                <w:sz w:val="18"/>
                                <w:szCs w:val="18"/>
                              </w:rPr>
                              <w:t>Oversight missions UNDP-GEF; GEF Secretariat learning missions/site visits</w:t>
                            </w:r>
                          </w:p>
                        </w:tc>
                        <w:tc>
                          <w:tcPr>
                            <w:tcW w:w="1985" w:type="dxa"/>
                          </w:tcPr>
                          <w:p w14:paraId="12890F53" w14:textId="2EDAF203" w:rsidR="004B0E3F" w:rsidRPr="0027249C" w:rsidRDefault="004B0E3F" w:rsidP="00B82B1E">
                            <w:pPr>
                              <w:spacing w:after="0"/>
                              <w:jc w:val="center"/>
                              <w:rPr>
                                <w:rFonts w:cs="Calibri"/>
                                <w:sz w:val="18"/>
                                <w:szCs w:val="18"/>
                              </w:rPr>
                            </w:pPr>
                            <w:r w:rsidRPr="0027249C">
                              <w:rPr>
                                <w:rFonts w:cs="Calibri"/>
                                <w:sz w:val="18"/>
                                <w:szCs w:val="18"/>
                              </w:rPr>
                              <w:t>UNDP RTA</w:t>
                            </w:r>
                          </w:p>
                        </w:tc>
                        <w:tc>
                          <w:tcPr>
                            <w:tcW w:w="1276" w:type="dxa"/>
                          </w:tcPr>
                          <w:p w14:paraId="2F1DACCF" w14:textId="7D7358A6" w:rsidR="004B0E3F" w:rsidRPr="00C0799D" w:rsidRDefault="004B0E3F" w:rsidP="00B82B1E">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207B49E2" w14:textId="3B9B1461" w:rsidR="004B0E3F" w:rsidRPr="00D0317D" w:rsidRDefault="004B0E3F" w:rsidP="00B82B1E">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34CE1DEC" w14:textId="5159CF52" w:rsidR="004B0E3F" w:rsidRPr="00C0799D" w:rsidRDefault="004B0E3F" w:rsidP="00B82B1E">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4B0E3F" w:rsidRPr="0003763F" w14:paraId="1B517033" w14:textId="77777777" w:rsidTr="00D0317D">
                        <w:trPr>
                          <w:jc w:val="center"/>
                        </w:trPr>
                        <w:tc>
                          <w:tcPr>
                            <w:tcW w:w="3397" w:type="dxa"/>
                          </w:tcPr>
                          <w:p w14:paraId="3BDD1E0D" w14:textId="2391AF30" w:rsidR="004B0E3F" w:rsidRPr="006862AF" w:rsidRDefault="004B0E3F" w:rsidP="00575663">
                            <w:pPr>
                              <w:spacing w:after="0"/>
                              <w:jc w:val="left"/>
                              <w:rPr>
                                <w:rFonts w:cs="Calibri"/>
                                <w:sz w:val="18"/>
                                <w:szCs w:val="18"/>
                              </w:rPr>
                            </w:pPr>
                            <w:r w:rsidRPr="006862AF">
                              <w:rPr>
                                <w:rFonts w:cs="Calibri"/>
                                <w:sz w:val="18"/>
                                <w:szCs w:val="18"/>
                              </w:rPr>
                              <w:t>Monitoring of indicators in project results framework, including updating GEF Core Indicators (at MTR and TE)</w:t>
                            </w:r>
                          </w:p>
                        </w:tc>
                        <w:tc>
                          <w:tcPr>
                            <w:tcW w:w="1985" w:type="dxa"/>
                          </w:tcPr>
                          <w:p w14:paraId="2CD6B808" w14:textId="25B52A07" w:rsidR="004B0E3F" w:rsidRPr="00C0799D" w:rsidRDefault="004B0E3F" w:rsidP="00575663">
                            <w:pPr>
                              <w:spacing w:after="0"/>
                              <w:jc w:val="center"/>
                              <w:rPr>
                                <w:rFonts w:cs="Calibri"/>
                                <w:sz w:val="18"/>
                                <w:szCs w:val="18"/>
                              </w:rPr>
                            </w:pPr>
                            <w:r>
                              <w:rPr>
                                <w:rFonts w:cs="Calibri"/>
                                <w:sz w:val="18"/>
                                <w:szCs w:val="18"/>
                              </w:rPr>
                              <w:t>Project Manager and CTA</w:t>
                            </w:r>
                          </w:p>
                        </w:tc>
                        <w:tc>
                          <w:tcPr>
                            <w:tcW w:w="1276" w:type="dxa"/>
                          </w:tcPr>
                          <w:p w14:paraId="445EE68B" w14:textId="310EDA36" w:rsidR="004B0E3F" w:rsidRDefault="004B0E3F" w:rsidP="00575663">
                            <w:pPr>
                              <w:spacing w:after="0"/>
                              <w:jc w:val="right"/>
                              <w:rPr>
                                <w:rFonts w:cs="Calibri"/>
                                <w:sz w:val="18"/>
                                <w:szCs w:val="18"/>
                              </w:rPr>
                            </w:pPr>
                            <w:r>
                              <w:rPr>
                                <w:rFonts w:cs="Calibri"/>
                                <w:sz w:val="18"/>
                                <w:szCs w:val="18"/>
                              </w:rPr>
                              <w:t>None</w:t>
                            </w:r>
                          </w:p>
                        </w:tc>
                        <w:tc>
                          <w:tcPr>
                            <w:tcW w:w="1275" w:type="dxa"/>
                          </w:tcPr>
                          <w:p w14:paraId="07BF41F5" w14:textId="71501C01" w:rsidR="004B0E3F" w:rsidRPr="00D0317D" w:rsidRDefault="004B0E3F" w:rsidP="00575663">
                            <w:pPr>
                              <w:spacing w:after="0"/>
                              <w:jc w:val="right"/>
                              <w:rPr>
                                <w:rFonts w:cs="Calibri"/>
                                <w:sz w:val="18"/>
                                <w:szCs w:val="18"/>
                              </w:rPr>
                            </w:pPr>
                            <w:r>
                              <w:rPr>
                                <w:rFonts w:cs="Calibri"/>
                                <w:sz w:val="18"/>
                                <w:szCs w:val="18"/>
                              </w:rPr>
                              <w:t>None</w:t>
                            </w:r>
                          </w:p>
                        </w:tc>
                        <w:tc>
                          <w:tcPr>
                            <w:tcW w:w="2056" w:type="dxa"/>
                          </w:tcPr>
                          <w:p w14:paraId="4F521737" w14:textId="1631C253" w:rsidR="004B0E3F" w:rsidRPr="00D0317D" w:rsidRDefault="004B0E3F" w:rsidP="00575663">
                            <w:pPr>
                              <w:spacing w:after="0"/>
                              <w:jc w:val="left"/>
                              <w:rPr>
                                <w:rFonts w:cs="Calibri"/>
                                <w:sz w:val="18"/>
                                <w:szCs w:val="18"/>
                              </w:rPr>
                            </w:pPr>
                            <w:r>
                              <w:rPr>
                                <w:rFonts w:cs="Calibri"/>
                                <w:sz w:val="18"/>
                                <w:szCs w:val="18"/>
                              </w:rPr>
                              <w:t>Before MTR and TE take place</w:t>
                            </w:r>
                          </w:p>
                        </w:tc>
                      </w:tr>
                      <w:tr w:rsidR="004B0E3F" w:rsidRPr="0003763F" w14:paraId="01CFE604" w14:textId="77777777" w:rsidTr="00D0317D">
                        <w:trPr>
                          <w:jc w:val="center"/>
                        </w:trPr>
                        <w:tc>
                          <w:tcPr>
                            <w:tcW w:w="3397" w:type="dxa"/>
                          </w:tcPr>
                          <w:p w14:paraId="65B0145C" w14:textId="4A3B1E9C" w:rsidR="004B0E3F" w:rsidRPr="006862AF" w:rsidRDefault="004B0E3F" w:rsidP="00575663">
                            <w:pPr>
                              <w:spacing w:after="0"/>
                              <w:jc w:val="left"/>
                              <w:rPr>
                                <w:rFonts w:cs="Calibri"/>
                                <w:sz w:val="18"/>
                                <w:szCs w:val="18"/>
                              </w:rPr>
                            </w:pPr>
                            <w:r w:rsidRPr="006862AF">
                              <w:rPr>
                                <w:rFonts w:cs="Calibri"/>
                                <w:sz w:val="18"/>
                                <w:szCs w:val="18"/>
                              </w:rPr>
                              <w:t xml:space="preserve">Independent Mid-term Review (MTR) and management response </w:t>
                            </w:r>
                            <w:r>
                              <w:rPr>
                                <w:rFonts w:cs="Calibri"/>
                                <w:sz w:val="18"/>
                                <w:szCs w:val="18"/>
                              </w:rPr>
                              <w:t>(in English)</w:t>
                            </w:r>
                          </w:p>
                        </w:tc>
                        <w:tc>
                          <w:tcPr>
                            <w:tcW w:w="1985" w:type="dxa"/>
                          </w:tcPr>
                          <w:p w14:paraId="4C16272F" w14:textId="77777777" w:rsidR="004B0E3F" w:rsidRPr="0055504C" w:rsidRDefault="004B0E3F" w:rsidP="00575663">
                            <w:pPr>
                              <w:spacing w:after="0"/>
                              <w:jc w:val="center"/>
                              <w:rPr>
                                <w:rFonts w:cs="Calibri"/>
                                <w:sz w:val="18"/>
                                <w:szCs w:val="18"/>
                              </w:rPr>
                            </w:pPr>
                            <w:r w:rsidRPr="0055504C">
                              <w:rPr>
                                <w:rFonts w:cs="Calibri"/>
                                <w:sz w:val="18"/>
                                <w:szCs w:val="18"/>
                              </w:rPr>
                              <w:t>UNDP Country Office</w:t>
                            </w:r>
                          </w:p>
                          <w:p w14:paraId="3F3F60F0" w14:textId="77777777" w:rsidR="004B0E3F" w:rsidRPr="0055504C" w:rsidRDefault="004B0E3F" w:rsidP="00575663">
                            <w:pPr>
                              <w:spacing w:after="0"/>
                              <w:jc w:val="center"/>
                              <w:rPr>
                                <w:rFonts w:cs="Calibri"/>
                                <w:sz w:val="18"/>
                                <w:szCs w:val="18"/>
                              </w:rPr>
                            </w:pPr>
                            <w:r w:rsidRPr="0055504C">
                              <w:rPr>
                                <w:rFonts w:cs="Calibri"/>
                                <w:sz w:val="18"/>
                                <w:szCs w:val="18"/>
                              </w:rPr>
                              <w:t xml:space="preserve">Project team </w:t>
                            </w:r>
                          </w:p>
                          <w:p w14:paraId="2F0A005D" w14:textId="00B46292" w:rsidR="004B0E3F" w:rsidRPr="0055504C" w:rsidRDefault="004B0E3F" w:rsidP="00575663">
                            <w:pPr>
                              <w:spacing w:after="0"/>
                              <w:jc w:val="center"/>
                              <w:rPr>
                                <w:rFonts w:cs="Calibri"/>
                                <w:sz w:val="18"/>
                                <w:szCs w:val="18"/>
                              </w:rPr>
                            </w:pPr>
                            <w:r w:rsidRPr="0055504C">
                              <w:rPr>
                                <w:rFonts w:cs="Calibri"/>
                                <w:sz w:val="18"/>
                                <w:szCs w:val="18"/>
                              </w:rPr>
                              <w:t>UNDP GEF team</w:t>
                            </w:r>
                          </w:p>
                        </w:tc>
                        <w:tc>
                          <w:tcPr>
                            <w:tcW w:w="1276" w:type="dxa"/>
                          </w:tcPr>
                          <w:p w14:paraId="2DBCBBB0" w14:textId="21D61273" w:rsidR="004B0E3F" w:rsidRPr="00203D29" w:rsidRDefault="004B0E3F" w:rsidP="00575663">
                            <w:pPr>
                              <w:spacing w:after="0"/>
                              <w:jc w:val="right"/>
                              <w:rPr>
                                <w:rFonts w:cs="Calibri"/>
                                <w:sz w:val="18"/>
                                <w:szCs w:val="18"/>
                              </w:rPr>
                            </w:pPr>
                            <w:r>
                              <w:rPr>
                                <w:rFonts w:cs="Calibri"/>
                                <w:sz w:val="18"/>
                                <w:szCs w:val="18"/>
                              </w:rPr>
                              <w:t>29,875</w:t>
                            </w:r>
                          </w:p>
                        </w:tc>
                        <w:tc>
                          <w:tcPr>
                            <w:tcW w:w="1275" w:type="dxa"/>
                          </w:tcPr>
                          <w:p w14:paraId="3C7928DA" w14:textId="7D8CE0E6" w:rsidR="004B0E3F" w:rsidRPr="00D0317D" w:rsidRDefault="004B0E3F" w:rsidP="00575663">
                            <w:pPr>
                              <w:spacing w:after="0"/>
                              <w:jc w:val="right"/>
                              <w:rPr>
                                <w:rFonts w:cs="Calibri"/>
                                <w:sz w:val="18"/>
                                <w:szCs w:val="18"/>
                              </w:rPr>
                            </w:pPr>
                            <w:r>
                              <w:rPr>
                                <w:rFonts w:cs="Calibri"/>
                                <w:sz w:val="18"/>
                                <w:szCs w:val="18"/>
                              </w:rPr>
                              <w:t>7,500</w:t>
                            </w:r>
                          </w:p>
                        </w:tc>
                        <w:tc>
                          <w:tcPr>
                            <w:tcW w:w="2056" w:type="dxa"/>
                          </w:tcPr>
                          <w:p w14:paraId="0F210BD7" w14:textId="4A13E7E2" w:rsidR="004B0E3F" w:rsidRPr="00D0317D" w:rsidRDefault="004B0E3F" w:rsidP="00575663">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4B0E3F" w:rsidRPr="0003763F" w14:paraId="03B565A1" w14:textId="77777777" w:rsidTr="00D0317D">
                        <w:trPr>
                          <w:jc w:val="center"/>
                        </w:trPr>
                        <w:tc>
                          <w:tcPr>
                            <w:tcW w:w="3397" w:type="dxa"/>
                          </w:tcPr>
                          <w:p w14:paraId="1FB7CFB1" w14:textId="4EC715AE" w:rsidR="004B0E3F" w:rsidRPr="006862AF" w:rsidRDefault="004B0E3F" w:rsidP="00575663">
                            <w:pPr>
                              <w:spacing w:after="0"/>
                              <w:jc w:val="left"/>
                              <w:rPr>
                                <w:rFonts w:cs="Calibri"/>
                                <w:sz w:val="18"/>
                                <w:szCs w:val="18"/>
                              </w:rPr>
                            </w:pPr>
                            <w:r w:rsidRPr="006862AF">
                              <w:rPr>
                                <w:rFonts w:cs="Calibri"/>
                                <w:sz w:val="18"/>
                                <w:szCs w:val="18"/>
                              </w:rPr>
                              <w:t>Independent Terminal Evaluation (TE) including management response</w:t>
                            </w:r>
                            <w:r>
                              <w:rPr>
                                <w:rFonts w:cs="Calibri"/>
                                <w:sz w:val="18"/>
                                <w:szCs w:val="18"/>
                              </w:rPr>
                              <w:t xml:space="preserve"> (in English)</w:t>
                            </w:r>
                          </w:p>
                        </w:tc>
                        <w:tc>
                          <w:tcPr>
                            <w:tcW w:w="1985" w:type="dxa"/>
                          </w:tcPr>
                          <w:p w14:paraId="4CE23A04" w14:textId="77777777" w:rsidR="004B0E3F" w:rsidRPr="0055504C" w:rsidRDefault="004B0E3F" w:rsidP="004B0E3F">
                            <w:pPr>
                              <w:spacing w:after="0"/>
                              <w:jc w:val="center"/>
                              <w:rPr>
                                <w:rFonts w:cs="Calibri"/>
                                <w:sz w:val="18"/>
                                <w:szCs w:val="18"/>
                              </w:rPr>
                            </w:pPr>
                            <w:r w:rsidRPr="0055504C">
                              <w:rPr>
                                <w:rFonts w:cs="Calibri"/>
                                <w:sz w:val="18"/>
                                <w:szCs w:val="18"/>
                              </w:rPr>
                              <w:t>UNDP Country Office</w:t>
                            </w:r>
                          </w:p>
                          <w:p w14:paraId="1DD8873E" w14:textId="77777777" w:rsidR="004B0E3F" w:rsidRPr="0055504C" w:rsidRDefault="004B0E3F" w:rsidP="004B0E3F">
                            <w:pPr>
                              <w:spacing w:after="0"/>
                              <w:jc w:val="center"/>
                              <w:rPr>
                                <w:rFonts w:cs="Calibri"/>
                                <w:sz w:val="18"/>
                                <w:szCs w:val="18"/>
                              </w:rPr>
                            </w:pPr>
                            <w:r w:rsidRPr="0055504C">
                              <w:rPr>
                                <w:rFonts w:cs="Calibri"/>
                                <w:sz w:val="18"/>
                                <w:szCs w:val="18"/>
                              </w:rPr>
                              <w:t xml:space="preserve">Project team </w:t>
                            </w:r>
                          </w:p>
                          <w:p w14:paraId="69A78188" w14:textId="16C91C8F" w:rsidR="004B0E3F" w:rsidRPr="0055504C" w:rsidRDefault="004B0E3F" w:rsidP="004B0E3F">
                            <w:pPr>
                              <w:spacing w:after="0"/>
                              <w:jc w:val="center"/>
                              <w:rPr>
                                <w:rFonts w:cs="Calibri"/>
                                <w:sz w:val="18"/>
                                <w:szCs w:val="18"/>
                              </w:rPr>
                            </w:pPr>
                            <w:r w:rsidRPr="0055504C">
                              <w:rPr>
                                <w:rFonts w:cs="Calibri"/>
                                <w:sz w:val="18"/>
                                <w:szCs w:val="18"/>
                              </w:rPr>
                              <w:t>UNDP GEF team</w:t>
                            </w:r>
                          </w:p>
                        </w:tc>
                        <w:tc>
                          <w:tcPr>
                            <w:tcW w:w="1276" w:type="dxa"/>
                          </w:tcPr>
                          <w:p w14:paraId="5A213325" w14:textId="2C8E8E89" w:rsidR="004B0E3F" w:rsidRPr="00C0799D" w:rsidRDefault="004B0E3F" w:rsidP="00575663">
                            <w:pPr>
                              <w:spacing w:after="0"/>
                              <w:jc w:val="right"/>
                              <w:rPr>
                                <w:rFonts w:cs="Calibri"/>
                                <w:sz w:val="18"/>
                                <w:szCs w:val="18"/>
                              </w:rPr>
                            </w:pPr>
                            <w:r>
                              <w:rPr>
                                <w:rFonts w:cs="Calibri"/>
                                <w:sz w:val="18"/>
                                <w:szCs w:val="18"/>
                              </w:rPr>
                              <w:t>29,875</w:t>
                            </w:r>
                          </w:p>
                        </w:tc>
                        <w:tc>
                          <w:tcPr>
                            <w:tcW w:w="1275" w:type="dxa"/>
                          </w:tcPr>
                          <w:p w14:paraId="46B3EC21" w14:textId="04408B4F" w:rsidR="004B0E3F" w:rsidRPr="00D0317D" w:rsidRDefault="004B0E3F" w:rsidP="00575663">
                            <w:pPr>
                              <w:tabs>
                                <w:tab w:val="center" w:pos="1216"/>
                              </w:tabs>
                              <w:spacing w:after="0"/>
                              <w:jc w:val="right"/>
                              <w:rPr>
                                <w:rFonts w:cs="Calibri"/>
                                <w:sz w:val="18"/>
                                <w:szCs w:val="18"/>
                              </w:rPr>
                            </w:pPr>
                            <w:r>
                              <w:rPr>
                                <w:rFonts w:cs="Calibri"/>
                                <w:sz w:val="18"/>
                                <w:szCs w:val="18"/>
                              </w:rPr>
                              <w:t>7,500</w:t>
                            </w:r>
                          </w:p>
                        </w:tc>
                        <w:tc>
                          <w:tcPr>
                            <w:tcW w:w="2056" w:type="dxa"/>
                          </w:tcPr>
                          <w:p w14:paraId="7F769815" w14:textId="32F50B9B" w:rsidR="004B0E3F" w:rsidRPr="00C0799D" w:rsidRDefault="004B0E3F" w:rsidP="00575663">
                            <w:pPr>
                              <w:spacing w:after="0"/>
                              <w:jc w:val="left"/>
                              <w:rPr>
                                <w:rFonts w:cs="Calibri"/>
                                <w:sz w:val="18"/>
                                <w:szCs w:val="18"/>
                              </w:rPr>
                            </w:pPr>
                            <w:r>
                              <w:rPr>
                                <w:rFonts w:cs="Calibri"/>
                                <w:sz w:val="18"/>
                                <w:szCs w:val="18"/>
                              </w:rPr>
                              <w:t>At least 3 months before operational closure</w:t>
                            </w:r>
                          </w:p>
                        </w:tc>
                      </w:tr>
                      <w:tr w:rsidR="004B0E3F" w:rsidRPr="0003763F" w14:paraId="2BB6E72E" w14:textId="77777777" w:rsidTr="00D0317D">
                        <w:trPr>
                          <w:jc w:val="center"/>
                        </w:trPr>
                        <w:tc>
                          <w:tcPr>
                            <w:tcW w:w="3397" w:type="dxa"/>
                          </w:tcPr>
                          <w:p w14:paraId="7626E4FF" w14:textId="0EF70901" w:rsidR="004B0E3F" w:rsidRPr="006862AF" w:rsidRDefault="004B0E3F" w:rsidP="00575663">
                            <w:pPr>
                              <w:spacing w:after="0"/>
                              <w:jc w:val="left"/>
                              <w:rPr>
                                <w:rFonts w:cs="Calibri"/>
                                <w:sz w:val="18"/>
                                <w:szCs w:val="18"/>
                              </w:rPr>
                            </w:pPr>
                            <w:r w:rsidRPr="006862AF">
                              <w:rPr>
                                <w:rFonts w:cs="Calibri"/>
                                <w:sz w:val="18"/>
                                <w:szCs w:val="18"/>
                              </w:rPr>
                              <w:t>End-of-project workshop</w:t>
                            </w:r>
                          </w:p>
                        </w:tc>
                        <w:tc>
                          <w:tcPr>
                            <w:tcW w:w="1985" w:type="dxa"/>
                          </w:tcPr>
                          <w:p w14:paraId="4D2BF915" w14:textId="04D85B34" w:rsidR="004B0E3F" w:rsidRPr="0055504C" w:rsidRDefault="004B0E3F" w:rsidP="00575663">
                            <w:pPr>
                              <w:spacing w:after="0"/>
                              <w:jc w:val="center"/>
                              <w:rPr>
                                <w:rFonts w:cs="Calibri"/>
                                <w:sz w:val="18"/>
                                <w:szCs w:val="18"/>
                              </w:rPr>
                            </w:pPr>
                            <w:r w:rsidRPr="0055504C">
                              <w:rPr>
                                <w:rFonts w:cs="Calibri"/>
                                <w:sz w:val="18"/>
                                <w:szCs w:val="18"/>
                              </w:rPr>
                              <w:t>UNDP Country Office</w:t>
                            </w:r>
                          </w:p>
                        </w:tc>
                        <w:tc>
                          <w:tcPr>
                            <w:tcW w:w="1276" w:type="dxa"/>
                          </w:tcPr>
                          <w:p w14:paraId="2AFF6A94" w14:textId="3E8D1EB4" w:rsidR="004B0E3F" w:rsidRPr="00C0799D" w:rsidRDefault="004B0E3F" w:rsidP="00575663">
                            <w:pPr>
                              <w:spacing w:after="0"/>
                              <w:jc w:val="right"/>
                              <w:rPr>
                                <w:rFonts w:cs="Calibri"/>
                                <w:sz w:val="18"/>
                                <w:szCs w:val="18"/>
                              </w:rPr>
                            </w:pPr>
                            <w:r>
                              <w:rPr>
                                <w:rFonts w:cs="Calibri"/>
                                <w:sz w:val="18"/>
                                <w:szCs w:val="18"/>
                              </w:rPr>
                              <w:t>7,500</w:t>
                            </w:r>
                          </w:p>
                        </w:tc>
                        <w:tc>
                          <w:tcPr>
                            <w:tcW w:w="1275" w:type="dxa"/>
                          </w:tcPr>
                          <w:p w14:paraId="23A88257" w14:textId="44E6A604" w:rsidR="004B0E3F" w:rsidRPr="00D0317D" w:rsidRDefault="004B0E3F" w:rsidP="00575663">
                            <w:pPr>
                              <w:tabs>
                                <w:tab w:val="center" w:pos="1216"/>
                              </w:tabs>
                              <w:spacing w:after="0"/>
                              <w:jc w:val="right"/>
                              <w:rPr>
                                <w:rFonts w:cs="Calibri"/>
                                <w:sz w:val="18"/>
                                <w:szCs w:val="18"/>
                              </w:rPr>
                            </w:pPr>
                            <w:r>
                              <w:rPr>
                                <w:rFonts w:cs="Calibri"/>
                                <w:sz w:val="18"/>
                                <w:szCs w:val="18"/>
                              </w:rPr>
                              <w:t>5000</w:t>
                            </w:r>
                          </w:p>
                        </w:tc>
                        <w:tc>
                          <w:tcPr>
                            <w:tcW w:w="2056" w:type="dxa"/>
                          </w:tcPr>
                          <w:p w14:paraId="129CFD87" w14:textId="236CFDD9" w:rsidR="004B0E3F" w:rsidRPr="00C0799D" w:rsidRDefault="004B0E3F" w:rsidP="00575663">
                            <w:pPr>
                              <w:spacing w:after="0"/>
                              <w:jc w:val="left"/>
                              <w:rPr>
                                <w:rFonts w:cs="Calibri"/>
                                <w:sz w:val="18"/>
                                <w:szCs w:val="18"/>
                              </w:rPr>
                            </w:pPr>
                            <w:r>
                              <w:rPr>
                                <w:rFonts w:cs="Calibri"/>
                                <w:sz w:val="18"/>
                                <w:szCs w:val="18"/>
                              </w:rPr>
                              <w:t>Around the same time as TE</w:t>
                            </w:r>
                          </w:p>
                        </w:tc>
                      </w:tr>
                      <w:tr w:rsidR="004B0E3F" w:rsidRPr="00D0317D" w14:paraId="29439518" w14:textId="77777777" w:rsidTr="00D0317D">
                        <w:trPr>
                          <w:cantSplit/>
                          <w:trHeight w:val="455"/>
                          <w:jc w:val="center"/>
                        </w:trPr>
                        <w:tc>
                          <w:tcPr>
                            <w:tcW w:w="5382" w:type="dxa"/>
                            <w:gridSpan w:val="2"/>
                            <w:shd w:val="clear" w:color="auto" w:fill="E6E6E6"/>
                          </w:tcPr>
                          <w:p w14:paraId="1D0A5E9D" w14:textId="2E6368AD" w:rsidR="004B0E3F" w:rsidRPr="00D0317D" w:rsidRDefault="004B0E3F" w:rsidP="00575663">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31DC77BD" w14:textId="21F01AA0" w:rsidR="004B0E3F" w:rsidRPr="00814CD8" w:rsidRDefault="004B0E3F" w:rsidP="00575663">
                            <w:pPr>
                              <w:spacing w:after="0"/>
                              <w:jc w:val="right"/>
                              <w:rPr>
                                <w:rFonts w:cs="Calibri"/>
                                <w:b/>
                                <w:sz w:val="18"/>
                                <w:szCs w:val="18"/>
                              </w:rPr>
                            </w:pPr>
                            <w:r>
                              <w:rPr>
                                <w:rFonts w:cs="Calibri"/>
                                <w:b/>
                                <w:sz w:val="18"/>
                                <w:szCs w:val="18"/>
                              </w:rPr>
                              <w:t>147,350</w:t>
                            </w:r>
                          </w:p>
                        </w:tc>
                        <w:tc>
                          <w:tcPr>
                            <w:tcW w:w="1275" w:type="dxa"/>
                            <w:shd w:val="clear" w:color="auto" w:fill="E6E6E6"/>
                          </w:tcPr>
                          <w:p w14:paraId="71EA6B2B" w14:textId="7B05185F" w:rsidR="004B0E3F" w:rsidRPr="00814CD8" w:rsidRDefault="004B0E3F" w:rsidP="00575663">
                            <w:pPr>
                              <w:spacing w:after="0"/>
                              <w:jc w:val="right"/>
                              <w:rPr>
                                <w:rFonts w:cs="Calibri"/>
                                <w:b/>
                                <w:sz w:val="18"/>
                                <w:szCs w:val="18"/>
                              </w:rPr>
                            </w:pPr>
                            <w:r w:rsidRPr="00814CD8">
                              <w:rPr>
                                <w:rFonts w:cs="Calibri"/>
                                <w:b/>
                                <w:sz w:val="18"/>
                                <w:szCs w:val="18"/>
                              </w:rPr>
                              <w:t>7</w:t>
                            </w:r>
                            <w:r>
                              <w:rPr>
                                <w:rFonts w:cs="Calibri"/>
                                <w:b/>
                                <w:sz w:val="18"/>
                                <w:szCs w:val="18"/>
                              </w:rPr>
                              <w:t>0</w:t>
                            </w:r>
                            <w:r w:rsidRPr="00814CD8">
                              <w:rPr>
                                <w:rFonts w:cs="Calibri"/>
                                <w:b/>
                                <w:sz w:val="18"/>
                                <w:szCs w:val="18"/>
                              </w:rPr>
                              <w:t>,000</w:t>
                            </w:r>
                          </w:p>
                        </w:tc>
                        <w:tc>
                          <w:tcPr>
                            <w:tcW w:w="2056" w:type="dxa"/>
                            <w:shd w:val="clear" w:color="auto" w:fill="E6E6E6"/>
                          </w:tcPr>
                          <w:p w14:paraId="491E44D6" w14:textId="77777777" w:rsidR="004B0E3F" w:rsidRPr="00D0317D" w:rsidRDefault="004B0E3F" w:rsidP="00575663">
                            <w:pPr>
                              <w:spacing w:after="0"/>
                              <w:jc w:val="left"/>
                              <w:rPr>
                                <w:rFonts w:cs="Calibri"/>
                                <w:b/>
                                <w:sz w:val="18"/>
                                <w:szCs w:val="18"/>
                              </w:rPr>
                            </w:pPr>
                          </w:p>
                        </w:tc>
                      </w:tr>
                    </w:tbl>
                    <w:p w14:paraId="20BB7AE9" w14:textId="77777777" w:rsidR="004B0E3F" w:rsidRPr="00D0317D" w:rsidRDefault="004B0E3F" w:rsidP="00D0317D">
                      <w:pPr>
                        <w:rPr>
                          <w:rFonts w:ascii="Arial" w:hAnsi="Arial" w:cs="Arial"/>
                          <w:b/>
                          <w:color w:val="2E74B5"/>
                          <w:sz w:val="18"/>
                        </w:rPr>
                      </w:pPr>
                    </w:p>
                  </w:txbxContent>
                </v:textbox>
                <w10:wrap type="topAndBottom" anchorx="margin" anchory="page"/>
              </v:shape>
            </w:pict>
          </mc:Fallback>
        </mc:AlternateContent>
      </w:r>
      <w:r w:rsidRPr="005B6583">
        <w:rPr>
          <w:rFonts w:cs="Calibri"/>
          <w:szCs w:val="20"/>
        </w:rPr>
        <w:t xml:space="preserve">Final Report: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18EFBF2C" w14:textId="0942F497" w:rsidR="003E3ABA" w:rsidRDefault="00065EF1" w:rsidP="0017355F">
      <w:pPr>
        <w:pStyle w:val="Heading1"/>
        <w:ind w:left="567" w:hanging="567"/>
      </w:pPr>
      <w:bookmarkStart w:id="113" w:name="_Toc9396161"/>
      <w:r>
        <w:t xml:space="preserve">Governance and </w:t>
      </w:r>
      <w:r w:rsidRPr="00065EF1">
        <w:t>management</w:t>
      </w:r>
      <w:r>
        <w:t xml:space="preserve"> arrangements</w:t>
      </w:r>
      <w:bookmarkEnd w:id="113"/>
    </w:p>
    <w:p w14:paraId="68AE0152" w14:textId="63E10113" w:rsidR="00065EF1" w:rsidRDefault="00065EF1" w:rsidP="00065EF1">
      <w:pPr>
        <w:rPr>
          <w:lang w:val="en-GB" w:eastAsia="en-GB"/>
        </w:rPr>
      </w:pPr>
      <w:bookmarkStart w:id="114" w:name="_Hlk531671626"/>
    </w:p>
    <w:p w14:paraId="182FEB7F" w14:textId="54F5A94A" w:rsidR="00065EF1" w:rsidRDefault="00065EF1" w:rsidP="00955323">
      <w:pPr>
        <w:pStyle w:val="Heading2"/>
        <w:numPr>
          <w:ilvl w:val="1"/>
          <w:numId w:val="76"/>
        </w:numPr>
      </w:pPr>
      <w:bookmarkStart w:id="115" w:name="_Toc9396162"/>
      <w:r>
        <w:t>Roles and responsibilities of the Project’s governance mechanism</w:t>
      </w:r>
      <w:bookmarkEnd w:id="115"/>
    </w:p>
    <w:p w14:paraId="3C773BE9" w14:textId="46C45DFA" w:rsidR="00065EF1" w:rsidRDefault="00065EF1" w:rsidP="00065EF1">
      <w:pPr>
        <w:autoSpaceDE w:val="0"/>
        <w:autoSpaceDN w:val="0"/>
        <w:adjustRightInd w:val="0"/>
        <w:spacing w:after="0"/>
        <w:jc w:val="left"/>
        <w:rPr>
          <w:lang w:val="en-GB" w:eastAsia="en-GB"/>
        </w:rPr>
      </w:pPr>
    </w:p>
    <w:p w14:paraId="4C26382F" w14:textId="57184800" w:rsidR="00D21C96" w:rsidRDefault="00D21C96" w:rsidP="00D21C96">
      <w:pPr>
        <w:spacing w:after="0"/>
        <w:rPr>
          <w:rFonts w:cs="Arial"/>
          <w:noProof/>
          <w:szCs w:val="20"/>
          <w:lang w:eastAsia="zh-CN"/>
        </w:rPr>
      </w:pPr>
      <w:bookmarkStart w:id="116" w:name="_Hlk533777931"/>
      <w:bookmarkEnd w:id="114"/>
      <w:r>
        <w:t xml:space="preserve">The Implementing Partner for this project is UNDP and the project will be implemented following UNDP’s Direct Implementing Modality, </w:t>
      </w:r>
      <w:r>
        <w:rPr>
          <w:rFonts w:cs="Arial"/>
          <w:noProof/>
          <w:szCs w:val="20"/>
          <w:lang w:eastAsia="zh-CN"/>
        </w:rPr>
        <w:t xml:space="preserve">with the </w:t>
      </w:r>
      <w:r w:rsidRPr="00C72B29">
        <w:rPr>
          <w:lang w:val="en-GB"/>
        </w:rPr>
        <w:t>Department of Rural Development (DRD) of the Minist</w:t>
      </w:r>
      <w:r>
        <w:rPr>
          <w:lang w:val="en-GB"/>
        </w:rPr>
        <w:t>r</w:t>
      </w:r>
      <w:r w:rsidRPr="00C72B29">
        <w:rPr>
          <w:lang w:val="en-GB"/>
        </w:rPr>
        <w:t>y of Agriculture, Livelihoods</w:t>
      </w:r>
      <w:r>
        <w:rPr>
          <w:lang w:val="en-GB"/>
        </w:rPr>
        <w:t>,</w:t>
      </w:r>
      <w:r w:rsidRPr="00C72B29">
        <w:rPr>
          <w:lang w:val="en-GB"/>
        </w:rPr>
        <w:t xml:space="preserve"> </w:t>
      </w:r>
      <w:r w:rsidRPr="009A20E4">
        <w:rPr>
          <w:noProof/>
          <w:lang w:val="en-GB"/>
        </w:rPr>
        <w:t>and</w:t>
      </w:r>
      <w:r w:rsidRPr="00C72B29">
        <w:rPr>
          <w:lang w:val="en-GB"/>
        </w:rPr>
        <w:t xml:space="preserve"> Irrigation (MoALI)</w:t>
      </w:r>
      <w:r>
        <w:rPr>
          <w:lang w:val="en-GB"/>
        </w:rPr>
        <w:t xml:space="preserve">, and the Environmental Conservation Department (ECD) of the Ministry of Environmental Conservation and Forestry as well as Shan State and Tanintharyi State as key partners in the project. </w:t>
      </w:r>
      <w:r w:rsidRPr="0003763F">
        <w:rPr>
          <w:rFonts w:cs="Arial"/>
          <w:noProof/>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1462FDF" w14:textId="072E4F6D" w:rsidR="00D21C96" w:rsidRPr="00575B32" w:rsidRDefault="00D21C96" w:rsidP="00D21C96">
      <w:pPr>
        <w:spacing w:after="0"/>
        <w:rPr>
          <w:rFonts w:asciiTheme="minorHAnsi" w:hAnsiTheme="minorHAnsi" w:cstheme="minorHAnsi"/>
          <w:noProof/>
          <w:szCs w:val="20"/>
          <w:lang w:eastAsia="zh-CN"/>
        </w:rPr>
      </w:pPr>
    </w:p>
    <w:p w14:paraId="2CA7852F" w14:textId="77777777" w:rsidR="00D21C96" w:rsidRPr="00575B32" w:rsidRDefault="00D21C96" w:rsidP="00D21C96">
      <w:pPr>
        <w:spacing w:after="0"/>
        <w:rPr>
          <w:rFonts w:asciiTheme="minorHAnsi" w:hAnsiTheme="minorHAnsi" w:cstheme="minorHAnsi"/>
          <w:noProof/>
          <w:szCs w:val="20"/>
          <w:lang w:eastAsia="zh-CN"/>
        </w:rPr>
      </w:pPr>
      <w:r w:rsidRPr="00575B32">
        <w:rPr>
          <w:rFonts w:asciiTheme="minorHAnsi" w:hAnsiTheme="minorHAnsi" w:cstheme="minorHAnsi"/>
          <w:noProof/>
          <w:szCs w:val="20"/>
          <w:lang w:eastAsia="zh-CN"/>
        </w:rPr>
        <w:t>The Implementing Partner is responsible for:</w:t>
      </w:r>
    </w:p>
    <w:p w14:paraId="31AD29A0" w14:textId="77777777" w:rsidR="00D21C96" w:rsidRPr="00575B32" w:rsidRDefault="00D21C96" w:rsidP="00D21C96">
      <w:pPr>
        <w:pStyle w:val="ListParagraph"/>
        <w:numPr>
          <w:ilvl w:val="0"/>
          <w:numId w:val="108"/>
        </w:numPr>
        <w:ind w:left="1080"/>
        <w:jc w:val="both"/>
        <w:rPr>
          <w:rFonts w:asciiTheme="minorHAnsi" w:hAnsiTheme="minorHAnsi" w:cstheme="minorHAnsi"/>
          <w:sz w:val="20"/>
          <w:szCs w:val="20"/>
        </w:rPr>
      </w:pPr>
      <w:r w:rsidRPr="00575B32">
        <w:rPr>
          <w:rFonts w:asciiTheme="minorHAnsi" w:hAnsiTheme="minorHAnsi" w:cstheme="minorHAnsi"/>
          <w:sz w:val="20"/>
          <w:szCs w:val="20"/>
        </w:rPr>
        <w:t xml:space="preserve">Approving and signing the multiyear </w:t>
      </w:r>
      <w:r w:rsidRPr="00A1692D">
        <w:rPr>
          <w:rFonts w:asciiTheme="minorHAnsi" w:hAnsiTheme="minorHAnsi" w:cstheme="minorHAnsi"/>
          <w:noProof/>
          <w:sz w:val="20"/>
          <w:szCs w:val="20"/>
        </w:rPr>
        <w:t>workplan</w:t>
      </w:r>
      <w:r w:rsidRPr="00575B32">
        <w:rPr>
          <w:rFonts w:asciiTheme="minorHAnsi" w:hAnsiTheme="minorHAnsi" w:cstheme="minorHAnsi"/>
          <w:sz w:val="20"/>
          <w:szCs w:val="20"/>
        </w:rPr>
        <w:t>;</w:t>
      </w:r>
    </w:p>
    <w:p w14:paraId="5B22B8E3" w14:textId="11CD0308" w:rsidR="00D21C96" w:rsidRPr="00575B32" w:rsidRDefault="00D21C96" w:rsidP="00D21C96">
      <w:pPr>
        <w:pStyle w:val="ListParagraph"/>
        <w:numPr>
          <w:ilvl w:val="0"/>
          <w:numId w:val="108"/>
        </w:numPr>
        <w:ind w:left="1080"/>
        <w:jc w:val="both"/>
        <w:rPr>
          <w:rFonts w:asciiTheme="minorHAnsi" w:hAnsiTheme="minorHAnsi" w:cstheme="minorHAnsi"/>
          <w:sz w:val="20"/>
          <w:szCs w:val="20"/>
        </w:rPr>
      </w:pPr>
      <w:r w:rsidRPr="00575B32">
        <w:rPr>
          <w:rFonts w:asciiTheme="minorHAnsi" w:hAnsiTheme="minorHAnsi" w:cstheme="minorHAnsi"/>
          <w:sz w:val="20"/>
          <w:szCs w:val="20"/>
        </w:rPr>
        <w:t>Approving and signing the combined delivery report at the end of the year; and,</w:t>
      </w:r>
    </w:p>
    <w:p w14:paraId="5E1BCD88" w14:textId="77777777" w:rsidR="00D21C96" w:rsidRPr="00575B32" w:rsidRDefault="00D21C96" w:rsidP="00D21C96">
      <w:pPr>
        <w:pStyle w:val="ListParagraph"/>
        <w:numPr>
          <w:ilvl w:val="0"/>
          <w:numId w:val="108"/>
        </w:numPr>
        <w:ind w:left="1080"/>
        <w:jc w:val="both"/>
        <w:rPr>
          <w:rFonts w:asciiTheme="minorHAnsi" w:hAnsiTheme="minorHAnsi" w:cstheme="minorHAnsi"/>
          <w:sz w:val="20"/>
          <w:szCs w:val="20"/>
        </w:rPr>
      </w:pPr>
      <w:r w:rsidRPr="00575B32">
        <w:rPr>
          <w:rFonts w:asciiTheme="minorHAnsi" w:hAnsiTheme="minorHAnsi" w:cstheme="minorHAnsi"/>
          <w:sz w:val="20"/>
          <w:szCs w:val="20"/>
        </w:rPr>
        <w:t>Signing the financial report or the funding authorization and certificate of expenditures.</w:t>
      </w:r>
    </w:p>
    <w:p w14:paraId="734F6C94" w14:textId="57B9EA26" w:rsidR="008206A3" w:rsidRDefault="008206A3" w:rsidP="00732BD8">
      <w:pPr>
        <w:autoSpaceDE w:val="0"/>
        <w:autoSpaceDN w:val="0"/>
        <w:adjustRightInd w:val="0"/>
        <w:spacing w:after="0"/>
        <w:rPr>
          <w:color w:val="000000"/>
          <w:szCs w:val="20"/>
          <w:lang w:val="en-GB"/>
        </w:rPr>
      </w:pPr>
    </w:p>
    <w:p w14:paraId="296044EC" w14:textId="5E7F771F" w:rsidR="00065EF1" w:rsidRDefault="008206A3" w:rsidP="00732BD8">
      <w:pPr>
        <w:autoSpaceDE w:val="0"/>
        <w:autoSpaceDN w:val="0"/>
        <w:adjustRightInd w:val="0"/>
        <w:spacing w:after="0"/>
        <w:rPr>
          <w:color w:val="000000"/>
          <w:szCs w:val="20"/>
          <w:lang w:val="en-GB"/>
        </w:rPr>
      </w:pPr>
      <w:r w:rsidRPr="009C042E">
        <w:rPr>
          <w:color w:val="000000"/>
          <w:szCs w:val="20"/>
          <w:lang w:val="en-GB"/>
        </w:rPr>
        <w:fldChar w:fldCharType="begin"/>
      </w:r>
      <w:r w:rsidRPr="009C042E">
        <w:rPr>
          <w:color w:val="000000"/>
          <w:szCs w:val="20"/>
          <w:lang w:val="en-GB"/>
        </w:rPr>
        <w:instrText xml:space="preserve"> REF _Ref530657285 \h </w:instrText>
      </w:r>
      <w:r w:rsidR="009C042E" w:rsidRPr="009C042E">
        <w:rPr>
          <w:color w:val="000000"/>
          <w:szCs w:val="20"/>
          <w:lang w:val="en-GB"/>
        </w:rPr>
        <w:instrText xml:space="preserve"> \* MERGEFORMAT </w:instrText>
      </w:r>
      <w:r w:rsidRPr="009C042E">
        <w:rPr>
          <w:color w:val="000000"/>
          <w:szCs w:val="20"/>
          <w:lang w:val="en-GB"/>
        </w:rPr>
      </w:r>
      <w:r w:rsidRPr="009C042E">
        <w:rPr>
          <w:color w:val="000000"/>
          <w:szCs w:val="20"/>
          <w:lang w:val="en-GB"/>
        </w:rPr>
        <w:fldChar w:fldCharType="separate"/>
      </w:r>
      <w:r w:rsidR="002C1700" w:rsidRPr="009C042E">
        <w:rPr>
          <w:rFonts w:ascii="Arial" w:hAnsi="Arial" w:cs="Arial"/>
          <w:color w:val="0070C0"/>
          <w:sz w:val="18"/>
          <w:szCs w:val="18"/>
        </w:rPr>
        <w:t xml:space="preserve">Exhibit </w:t>
      </w:r>
      <w:r w:rsidR="002C1700" w:rsidRPr="009C042E">
        <w:rPr>
          <w:rFonts w:ascii="Arial" w:hAnsi="Arial" w:cs="Arial"/>
          <w:noProof/>
          <w:color w:val="0070C0"/>
          <w:sz w:val="18"/>
          <w:szCs w:val="18"/>
        </w:rPr>
        <w:t>12</w:t>
      </w:r>
      <w:r w:rsidRPr="009C042E">
        <w:rPr>
          <w:color w:val="000000"/>
          <w:szCs w:val="20"/>
          <w:lang w:val="en-GB"/>
        </w:rPr>
        <w:fldChar w:fldCharType="end"/>
      </w:r>
      <w:r>
        <w:rPr>
          <w:color w:val="000000"/>
          <w:szCs w:val="20"/>
          <w:lang w:val="en-GB"/>
        </w:rPr>
        <w:t xml:space="preserve"> </w:t>
      </w:r>
      <w:r w:rsidR="00E14FA5" w:rsidRPr="00E14FA5">
        <w:rPr>
          <w:color w:val="000000"/>
          <w:szCs w:val="20"/>
          <w:lang w:val="en-GB"/>
        </w:rPr>
        <w:t>outlines</w:t>
      </w:r>
      <w:r w:rsidR="00065EF1" w:rsidRPr="00065EF1">
        <w:rPr>
          <w:color w:val="000000"/>
          <w:szCs w:val="20"/>
          <w:lang w:val="en-GB"/>
        </w:rPr>
        <w:t xml:space="preserve"> </w:t>
      </w:r>
      <w:r w:rsidR="00352C6F">
        <w:rPr>
          <w:color w:val="000000"/>
          <w:szCs w:val="20"/>
          <w:lang w:val="en-GB"/>
        </w:rPr>
        <w:t xml:space="preserve">the </w:t>
      </w:r>
      <w:r w:rsidR="00065EF1" w:rsidRPr="00352C6F">
        <w:rPr>
          <w:noProof/>
          <w:color w:val="000000"/>
          <w:szCs w:val="20"/>
          <w:lang w:val="en-GB"/>
        </w:rPr>
        <w:t>Project’s</w:t>
      </w:r>
      <w:r w:rsidR="00065EF1" w:rsidRPr="00065EF1">
        <w:rPr>
          <w:color w:val="000000"/>
          <w:szCs w:val="20"/>
          <w:lang w:val="en-GB"/>
        </w:rPr>
        <w:t xml:space="preserve"> governance and management structures, including the different roles and responsibilities of the parties involved in governing and managing the project. The project governance structure will ensure UNDP’s accountability for programming activities, results, monitoring and management of risks, and the use of resources, while at the same time fostering national ownership and alignment with national processes. </w:t>
      </w:r>
      <w:r w:rsidR="00065EF1">
        <w:rPr>
          <w:color w:val="000000"/>
          <w:szCs w:val="20"/>
          <w:lang w:val="en-GB"/>
        </w:rPr>
        <w:t>Annex C</w:t>
      </w:r>
      <w:r w:rsidR="00065EF1" w:rsidRPr="00065EF1">
        <w:rPr>
          <w:color w:val="000000"/>
          <w:szCs w:val="20"/>
          <w:lang w:val="en-GB"/>
        </w:rPr>
        <w:t xml:space="preserve"> presents the Terms of </w:t>
      </w:r>
      <w:r w:rsidR="00065EF1" w:rsidRPr="00732BD8">
        <w:rPr>
          <w:noProof/>
          <w:color w:val="000000"/>
          <w:szCs w:val="20"/>
          <w:lang w:val="en-GB"/>
        </w:rPr>
        <w:t>Ref</w:t>
      </w:r>
      <w:r w:rsidR="00732BD8">
        <w:rPr>
          <w:noProof/>
          <w:color w:val="000000"/>
          <w:szCs w:val="20"/>
          <w:lang w:val="en-GB"/>
        </w:rPr>
        <w:t>er</w:t>
      </w:r>
      <w:r w:rsidR="00065EF1" w:rsidRPr="00732BD8">
        <w:rPr>
          <w:noProof/>
          <w:color w:val="000000"/>
          <w:szCs w:val="20"/>
          <w:lang w:val="en-GB"/>
        </w:rPr>
        <w:t>ence</w:t>
      </w:r>
      <w:r w:rsidR="00065EF1" w:rsidRPr="00065EF1">
        <w:rPr>
          <w:color w:val="000000"/>
          <w:szCs w:val="20"/>
          <w:lang w:val="en-GB"/>
        </w:rPr>
        <w:t xml:space="preserve"> of the Project Board and of key Project staff positions. </w:t>
      </w:r>
      <w:bookmarkStart w:id="117" w:name="_Hlk533778010"/>
      <w:bookmarkEnd w:id="116"/>
      <w:r w:rsidR="00065EF1" w:rsidRPr="00065EF1">
        <w:rPr>
          <w:color w:val="000000"/>
          <w:szCs w:val="20"/>
          <w:lang w:val="en-GB"/>
        </w:rPr>
        <w:t xml:space="preserve">The different roles and responsibilities within the Project’s governance </w:t>
      </w:r>
      <w:r w:rsidR="00B81D44" w:rsidRPr="00065EF1">
        <w:rPr>
          <w:color w:val="000000"/>
          <w:szCs w:val="20"/>
          <w:lang w:val="en-GB"/>
        </w:rPr>
        <w:t>structure</w:t>
      </w:r>
      <w:r w:rsidR="00B81D44">
        <w:rPr>
          <w:color w:val="000000"/>
          <w:szCs w:val="20"/>
          <w:lang w:val="en-GB"/>
        </w:rPr>
        <w:t xml:space="preserve"> are</w:t>
      </w:r>
      <w:r w:rsidR="00065EF1" w:rsidRPr="00065EF1">
        <w:rPr>
          <w:color w:val="000000"/>
          <w:szCs w:val="20"/>
          <w:lang w:val="en-GB"/>
        </w:rPr>
        <w:t xml:space="preserve"> described as follows:</w:t>
      </w:r>
    </w:p>
    <w:bookmarkEnd w:id="117"/>
    <w:p w14:paraId="03F114F0" w14:textId="02BABEBD" w:rsidR="002173E7" w:rsidRPr="00065EF1" w:rsidRDefault="002173E7" w:rsidP="00732BD8">
      <w:pPr>
        <w:autoSpaceDE w:val="0"/>
        <w:autoSpaceDN w:val="0"/>
        <w:adjustRightInd w:val="0"/>
        <w:spacing w:after="0"/>
        <w:rPr>
          <w:color w:val="000000"/>
          <w:szCs w:val="20"/>
          <w:lang w:val="en-GB"/>
        </w:rPr>
      </w:pPr>
    </w:p>
    <w:p w14:paraId="162775DD" w14:textId="6F972BA1" w:rsidR="001C31B6" w:rsidRDefault="00065EF1" w:rsidP="00732BD8">
      <w:pPr>
        <w:autoSpaceDE w:val="0"/>
        <w:autoSpaceDN w:val="0"/>
        <w:adjustRightInd w:val="0"/>
        <w:spacing w:after="80"/>
        <w:rPr>
          <w:color w:val="000000"/>
          <w:szCs w:val="20"/>
        </w:rPr>
      </w:pPr>
      <w:r w:rsidRPr="00065EF1">
        <w:rPr>
          <w:color w:val="000000"/>
          <w:szCs w:val="20"/>
          <w:lang w:val="en-GB"/>
        </w:rPr>
        <w:t xml:space="preserve">The </w:t>
      </w:r>
      <w:r w:rsidRPr="008F6C2F">
        <w:rPr>
          <w:b/>
          <w:bCs/>
          <w:color w:val="000000"/>
          <w:szCs w:val="20"/>
          <w:u w:val="single"/>
          <w:lang w:val="en-GB"/>
        </w:rPr>
        <w:t>Project Board</w:t>
      </w:r>
      <w:r w:rsidRPr="00065EF1">
        <w:rPr>
          <w:color w:val="000000"/>
          <w:szCs w:val="20"/>
          <w:lang w:val="en-GB"/>
        </w:rPr>
        <w:t xml:space="preserve"> </w:t>
      </w:r>
      <w:r w:rsidR="0003129F">
        <w:rPr>
          <w:color w:val="000000"/>
          <w:szCs w:val="20"/>
          <w:lang w:val="en-GB"/>
        </w:rPr>
        <w:t xml:space="preserve">(also known as </w:t>
      </w:r>
      <w:r w:rsidR="0003129F">
        <w:rPr>
          <w:i/>
          <w:color w:val="000000"/>
          <w:szCs w:val="20"/>
          <w:lang w:val="en-GB"/>
        </w:rPr>
        <w:t xml:space="preserve">Project Steering Committee) </w:t>
      </w:r>
      <w:r w:rsidRPr="00065EF1">
        <w:rPr>
          <w:color w:val="000000"/>
          <w:szCs w:val="20"/>
          <w:lang w:val="en-GB"/>
        </w:rPr>
        <w:t>is the highest authority within the Project’s governance structure. The Board is responsible for providing overall strategic direction to ensure that the project’s objectives are being met, that progress is achieved against set targets, and that risks and issues are adequately addressed through management actions.</w:t>
      </w:r>
      <w:bookmarkStart w:id="118" w:name="_Hlk9004338"/>
      <w:r w:rsidR="001C31B6" w:rsidRPr="001C31B6">
        <w:rPr>
          <w:rFonts w:cs="Arial"/>
          <w:noProof/>
          <w:szCs w:val="20"/>
          <w:lang w:eastAsia="zh-CN"/>
        </w:rPr>
        <w:t xml:space="preserve"> </w:t>
      </w:r>
      <w:r w:rsidR="001C31B6" w:rsidRPr="001C31B6">
        <w:rPr>
          <w:color w:val="000000"/>
          <w:szCs w:val="20"/>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bookmarkEnd w:id="118"/>
      <w:r w:rsidR="00584250" w:rsidRPr="00584250">
        <w:rPr>
          <w:color w:val="000000"/>
          <w:szCs w:val="20"/>
        </w:rPr>
        <w:t>Other relevant stakeholders (i.e. CSOs and Responsible Parties from the areas where the project is being implemented) may be invited to attend Project Board meetings as observers, as approved by the members, but without decision-making rights. The Board will meet twice per year but can be convened on an ad-hoc basis at the request of any of the members or of the Project Manager.</w:t>
      </w:r>
    </w:p>
    <w:p w14:paraId="16DC7DF8" w14:textId="01EAFCB7" w:rsidR="001C31B6" w:rsidRPr="001C31B6" w:rsidRDefault="001C31B6" w:rsidP="001C31B6">
      <w:pPr>
        <w:autoSpaceDE w:val="0"/>
        <w:autoSpaceDN w:val="0"/>
        <w:adjustRightInd w:val="0"/>
        <w:spacing w:after="80"/>
        <w:rPr>
          <w:color w:val="000000"/>
          <w:szCs w:val="20"/>
        </w:rPr>
      </w:pPr>
      <w:r w:rsidRPr="001C31B6">
        <w:rPr>
          <w:color w:val="000000"/>
          <w:szCs w:val="20"/>
        </w:rPr>
        <w:t>Specific responsibilities of the Project Board include:</w:t>
      </w:r>
    </w:p>
    <w:p w14:paraId="23D94E97" w14:textId="5A190E5C"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Provide overall guidance and direction to the project, ensuring it remains within any specified constraints;</w:t>
      </w:r>
    </w:p>
    <w:p w14:paraId="62A8B2DF"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Address project issues as raised by the project manager;</w:t>
      </w:r>
    </w:p>
    <w:p w14:paraId="7CE301CE"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 xml:space="preserve">Provide guidance on new project risks, and agree on possible countermeasures and management actions to address specific risks; </w:t>
      </w:r>
    </w:p>
    <w:p w14:paraId="2BC93226" w14:textId="3964B9CF"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Agree on project manager’s tolerances as required;</w:t>
      </w:r>
    </w:p>
    <w:p w14:paraId="6095AE73"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Review the project progress, and provide direction and recommendations to ensure that the agreed deliverables are produced satisfactorily according to plans;</w:t>
      </w:r>
    </w:p>
    <w:p w14:paraId="69525907"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 xml:space="preserve">Appraise the annual project implementation report, including the quality assessment rating report; make recommendations for the workplan; </w:t>
      </w:r>
    </w:p>
    <w:p w14:paraId="172E46EC"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 xml:space="preserve">Provide ad hoc direction and advice for exceptional situations when the project manager’s tolerances are exceeded; and </w:t>
      </w:r>
    </w:p>
    <w:p w14:paraId="65639C5B" w14:textId="77777777" w:rsidR="001C31B6" w:rsidRPr="001C31B6" w:rsidRDefault="001C31B6" w:rsidP="001C31B6">
      <w:pPr>
        <w:numPr>
          <w:ilvl w:val="0"/>
          <w:numId w:val="116"/>
        </w:numPr>
        <w:autoSpaceDE w:val="0"/>
        <w:autoSpaceDN w:val="0"/>
        <w:adjustRightInd w:val="0"/>
        <w:spacing w:after="80"/>
        <w:rPr>
          <w:color w:val="000000"/>
          <w:szCs w:val="20"/>
        </w:rPr>
      </w:pPr>
      <w:r w:rsidRPr="001C31B6">
        <w:rPr>
          <w:color w:val="000000"/>
          <w:szCs w:val="20"/>
        </w:rPr>
        <w:t>Assess and decide to proceed on project changes through appropriate revisions.</w:t>
      </w:r>
    </w:p>
    <w:p w14:paraId="6D40DD7C" w14:textId="6BAF03A3" w:rsidR="00065EF1" w:rsidRPr="00065EF1" w:rsidRDefault="00065EF1" w:rsidP="00732BD8">
      <w:pPr>
        <w:autoSpaceDE w:val="0"/>
        <w:autoSpaceDN w:val="0"/>
        <w:adjustRightInd w:val="0"/>
        <w:spacing w:after="80"/>
        <w:rPr>
          <w:color w:val="000000"/>
          <w:szCs w:val="20"/>
          <w:lang w:val="en-GB"/>
        </w:rPr>
      </w:pPr>
      <w:r w:rsidRPr="00065EF1">
        <w:rPr>
          <w:color w:val="000000"/>
          <w:szCs w:val="20"/>
          <w:lang w:val="en-GB"/>
        </w:rPr>
        <w:t xml:space="preserve"> It is composed of the following members: </w:t>
      </w:r>
    </w:p>
    <w:p w14:paraId="6C7DD063" w14:textId="1973FD58" w:rsidR="00065EF1" w:rsidRPr="00065EF1" w:rsidRDefault="00065EF1" w:rsidP="00955323">
      <w:pPr>
        <w:numPr>
          <w:ilvl w:val="0"/>
          <w:numId w:val="77"/>
        </w:numPr>
        <w:autoSpaceDE w:val="0"/>
        <w:autoSpaceDN w:val="0"/>
        <w:adjustRightInd w:val="0"/>
        <w:spacing w:after="0"/>
        <w:rPr>
          <w:color w:val="000000"/>
          <w:szCs w:val="20"/>
          <w:lang w:val="en-GB"/>
        </w:rPr>
      </w:pPr>
      <w:r w:rsidRPr="00065EF1">
        <w:rPr>
          <w:color w:val="000000"/>
          <w:szCs w:val="20"/>
          <w:u w:val="single"/>
          <w:lang w:val="en-GB"/>
        </w:rPr>
        <w:t>Co-chairs</w:t>
      </w:r>
      <w:r w:rsidRPr="00065EF1">
        <w:rPr>
          <w:color w:val="000000"/>
          <w:szCs w:val="20"/>
          <w:lang w:val="en-GB"/>
        </w:rPr>
        <w:t xml:space="preserve">: </w:t>
      </w:r>
      <w:r w:rsidR="004C71A1">
        <w:rPr>
          <w:color w:val="000000"/>
          <w:szCs w:val="20"/>
          <w:lang w:val="en-GB"/>
        </w:rPr>
        <w:t>DRD Director-General</w:t>
      </w:r>
      <w:r w:rsidRPr="00065EF1">
        <w:rPr>
          <w:color w:val="000000"/>
          <w:szCs w:val="20"/>
          <w:lang w:val="en-GB"/>
        </w:rPr>
        <w:t xml:space="preserve"> and UNDP </w:t>
      </w:r>
      <w:r w:rsidR="00AB0C30">
        <w:rPr>
          <w:color w:val="000000"/>
          <w:szCs w:val="20"/>
          <w:lang w:val="en-GB"/>
        </w:rPr>
        <w:t>Resident Representative</w:t>
      </w:r>
      <w:r w:rsidRPr="00065EF1">
        <w:rPr>
          <w:color w:val="000000"/>
          <w:szCs w:val="20"/>
          <w:lang w:val="en-GB"/>
        </w:rPr>
        <w:t xml:space="preserve"> </w:t>
      </w:r>
    </w:p>
    <w:p w14:paraId="31B04700" w14:textId="643A01C1" w:rsidR="00065EF1" w:rsidRPr="00065EF1" w:rsidRDefault="00065EF1" w:rsidP="00955323">
      <w:pPr>
        <w:numPr>
          <w:ilvl w:val="0"/>
          <w:numId w:val="77"/>
        </w:numPr>
        <w:autoSpaceDE w:val="0"/>
        <w:autoSpaceDN w:val="0"/>
        <w:adjustRightInd w:val="0"/>
        <w:spacing w:after="0"/>
        <w:rPr>
          <w:color w:val="000000"/>
          <w:szCs w:val="20"/>
          <w:lang w:val="en-GB"/>
        </w:rPr>
      </w:pPr>
      <w:r w:rsidRPr="00065EF1">
        <w:rPr>
          <w:color w:val="000000"/>
          <w:szCs w:val="20"/>
          <w:u w:val="single"/>
          <w:lang w:val="en-GB"/>
        </w:rPr>
        <w:t>Senior Beneficiaries</w:t>
      </w:r>
      <w:r w:rsidRPr="00065EF1">
        <w:rPr>
          <w:color w:val="000000"/>
          <w:szCs w:val="20"/>
          <w:lang w:val="en-GB"/>
        </w:rPr>
        <w:t>: Union-level executive institutions (MONREC (ECD</w:t>
      </w:r>
      <w:r w:rsidR="0003129F">
        <w:rPr>
          <w:color w:val="000000"/>
          <w:szCs w:val="20"/>
          <w:lang w:val="en-GB"/>
        </w:rPr>
        <w:t xml:space="preserve">), </w:t>
      </w:r>
      <w:r w:rsidRPr="00065EF1">
        <w:rPr>
          <w:color w:val="000000"/>
          <w:szCs w:val="20"/>
          <w:lang w:val="en-GB"/>
        </w:rPr>
        <w:t xml:space="preserve">and representatives of State/Region Chief Ministers </w:t>
      </w:r>
      <w:r w:rsidR="0003129F">
        <w:rPr>
          <w:color w:val="000000"/>
          <w:szCs w:val="20"/>
          <w:lang w:val="en-GB"/>
        </w:rPr>
        <w:t xml:space="preserve">that cover the </w:t>
      </w:r>
      <w:r w:rsidR="0003129F" w:rsidRPr="00065EF1">
        <w:rPr>
          <w:color w:val="000000"/>
          <w:szCs w:val="20"/>
          <w:lang w:val="en-GB"/>
        </w:rPr>
        <w:t>locations</w:t>
      </w:r>
      <w:r w:rsidRPr="00065EF1">
        <w:rPr>
          <w:color w:val="000000"/>
          <w:szCs w:val="20"/>
          <w:lang w:val="en-GB"/>
        </w:rPr>
        <w:t xml:space="preserve"> the Project is active (</w:t>
      </w:r>
      <w:r w:rsidR="0003129F">
        <w:rPr>
          <w:color w:val="000000"/>
          <w:szCs w:val="20"/>
          <w:lang w:val="en-GB"/>
        </w:rPr>
        <w:t>Tarintharyi, Shan</w:t>
      </w:r>
      <w:r w:rsidRPr="00065EF1">
        <w:rPr>
          <w:color w:val="000000"/>
          <w:szCs w:val="20"/>
          <w:lang w:val="en-GB"/>
        </w:rPr>
        <w:t>)</w:t>
      </w:r>
    </w:p>
    <w:p w14:paraId="52A0872B" w14:textId="1DF1B7D0" w:rsidR="00065EF1" w:rsidRDefault="00065EF1" w:rsidP="00955323">
      <w:pPr>
        <w:numPr>
          <w:ilvl w:val="0"/>
          <w:numId w:val="77"/>
        </w:numPr>
        <w:autoSpaceDE w:val="0"/>
        <w:autoSpaceDN w:val="0"/>
        <w:adjustRightInd w:val="0"/>
        <w:spacing w:after="0"/>
        <w:rPr>
          <w:color w:val="000000"/>
          <w:szCs w:val="20"/>
          <w:lang w:val="en-GB"/>
        </w:rPr>
      </w:pPr>
      <w:r w:rsidRPr="00065EF1">
        <w:rPr>
          <w:color w:val="000000"/>
          <w:szCs w:val="20"/>
          <w:u w:val="single"/>
          <w:lang w:val="en-GB"/>
        </w:rPr>
        <w:t>Senior Suppliers</w:t>
      </w:r>
      <w:r w:rsidRPr="00065EF1">
        <w:rPr>
          <w:color w:val="000000"/>
          <w:szCs w:val="20"/>
          <w:lang w:val="en-GB"/>
        </w:rPr>
        <w:t xml:space="preserve">: </w:t>
      </w:r>
      <w:r w:rsidR="0003129F">
        <w:rPr>
          <w:color w:val="000000"/>
          <w:szCs w:val="20"/>
          <w:lang w:val="en-GB"/>
        </w:rPr>
        <w:t>Smart Power Myanmar</w:t>
      </w:r>
      <w:r w:rsidR="00DF16B6">
        <w:rPr>
          <w:color w:val="000000"/>
          <w:szCs w:val="20"/>
          <w:lang w:val="en-GB"/>
        </w:rPr>
        <w:t xml:space="preserve"> (S</w:t>
      </w:r>
      <w:r w:rsidR="000D6663">
        <w:rPr>
          <w:color w:val="000000"/>
          <w:szCs w:val="20"/>
          <w:lang w:val="en-GB"/>
        </w:rPr>
        <w:t>PM</w:t>
      </w:r>
      <w:r w:rsidR="00DF16B6">
        <w:rPr>
          <w:color w:val="000000"/>
          <w:szCs w:val="20"/>
          <w:lang w:val="en-GB"/>
        </w:rPr>
        <w:t>)</w:t>
      </w:r>
      <w:r w:rsidR="0003129F">
        <w:rPr>
          <w:color w:val="000000"/>
          <w:szCs w:val="20"/>
          <w:lang w:val="en-GB"/>
        </w:rPr>
        <w:t>,</w:t>
      </w:r>
      <w:r w:rsidR="00D87AD8">
        <w:rPr>
          <w:color w:val="000000"/>
          <w:szCs w:val="20"/>
          <w:lang w:val="en-GB"/>
        </w:rPr>
        <w:t xml:space="preserve"> REAM, HyCEM,</w:t>
      </w:r>
      <w:r w:rsidR="00DF16B6">
        <w:rPr>
          <w:color w:val="000000"/>
          <w:szCs w:val="20"/>
          <w:lang w:val="en-GB"/>
        </w:rPr>
        <w:t xml:space="preserve"> GIZ </w:t>
      </w:r>
      <w:r w:rsidR="00DF16B6" w:rsidRPr="008132C5">
        <w:rPr>
          <w:noProof/>
          <w:color w:val="000000"/>
          <w:szCs w:val="20"/>
          <w:lang w:val="en-GB"/>
        </w:rPr>
        <w:t>and</w:t>
      </w:r>
      <w:r w:rsidR="00DF16B6">
        <w:rPr>
          <w:color w:val="000000"/>
          <w:szCs w:val="20"/>
          <w:lang w:val="en-GB"/>
        </w:rPr>
        <w:t xml:space="preserve"> other donors/co-financiers</w:t>
      </w:r>
      <w:r w:rsidR="00EE05C0">
        <w:rPr>
          <w:color w:val="000000"/>
          <w:szCs w:val="20"/>
          <w:lang w:val="en-GB"/>
        </w:rPr>
        <w:t>/partners</w:t>
      </w:r>
      <w:r w:rsidR="00DF16B6">
        <w:rPr>
          <w:color w:val="000000"/>
          <w:szCs w:val="20"/>
          <w:lang w:val="en-GB"/>
        </w:rPr>
        <w:t>.</w:t>
      </w:r>
    </w:p>
    <w:p w14:paraId="0E1CDFA0" w14:textId="77777777" w:rsidR="00AA2EBF" w:rsidRDefault="00AA2EBF" w:rsidP="00D21C96">
      <w:pPr>
        <w:spacing w:after="0"/>
        <w:rPr>
          <w:u w:val="single"/>
        </w:rPr>
      </w:pPr>
    </w:p>
    <w:p w14:paraId="666E41C4" w14:textId="570DE60B" w:rsidR="00D21C96" w:rsidRPr="00DE1D16" w:rsidRDefault="00D21C96" w:rsidP="00D21C96">
      <w:pPr>
        <w:spacing w:after="0"/>
      </w:pPr>
      <w:r w:rsidRPr="008F6C2F">
        <w:rPr>
          <w:b/>
          <w:u w:val="single"/>
        </w:rPr>
        <w:t>Co-chairs</w:t>
      </w:r>
      <w:r w:rsidRPr="00A1692D">
        <w:t>:</w:t>
      </w:r>
      <w:r w:rsidRPr="00DE1D16">
        <w:t xml:space="preserve"> The Executive</w:t>
      </w:r>
      <w:r w:rsidR="006E098C">
        <w:t xml:space="preserve"> (or Co-charis)</w:t>
      </w:r>
      <w:r w:rsidRPr="00DE1D16">
        <w:t xml:space="preserve"> is an individual who represents ownership of the project who will chair the Project Board. This role can be held by a representative from the Government Cooperating Agency or UNDP.  </w:t>
      </w:r>
      <w:r w:rsidR="001C31B6">
        <w:t>The Executive is UNDP.</w:t>
      </w:r>
    </w:p>
    <w:p w14:paraId="2EDDDBAA" w14:textId="77777777" w:rsidR="00D21C96" w:rsidRPr="00DE1D16" w:rsidRDefault="00D21C96" w:rsidP="00D21C96">
      <w:pPr>
        <w:spacing w:after="0"/>
      </w:pPr>
    </w:p>
    <w:p w14:paraId="1040CBF9" w14:textId="253E9BE1" w:rsidR="00D21C96" w:rsidRPr="00A1692D" w:rsidRDefault="00D21C96" w:rsidP="00D21C96">
      <w:pPr>
        <w:spacing w:after="0"/>
      </w:pPr>
      <w:r w:rsidRPr="00A1692D">
        <w:t xml:space="preserve">The Co-chairs are ultimately responsible for the project, supported by the Senior Beneficiary and Senior Supplier. The Co-chairs’ role is to ensure that the project is focused throughout its life cycle on achieving its objectives and delivering outputs that will contribute to higher level outcomes. The Co-chairs has to ensure that the project gives value for money, ensuring </w:t>
      </w:r>
      <w:r w:rsidRPr="008132C5">
        <w:rPr>
          <w:noProof/>
        </w:rPr>
        <w:t>cost-conscious</w:t>
      </w:r>
      <w:r w:rsidRPr="00A1692D">
        <w:t xml:space="preserve"> approach to the project, balancing the demands of beneficiary and </w:t>
      </w:r>
      <w:r w:rsidRPr="00A1692D">
        <w:rPr>
          <w:noProof/>
        </w:rPr>
        <w:t>suppl</w:t>
      </w:r>
      <w:r w:rsidR="00A1692D" w:rsidRPr="00A1692D">
        <w:rPr>
          <w:noProof/>
        </w:rPr>
        <w:t>i</w:t>
      </w:r>
      <w:r w:rsidRPr="00A1692D">
        <w:rPr>
          <w:noProof/>
        </w:rPr>
        <w:t>er</w:t>
      </w:r>
      <w:r w:rsidRPr="00A1692D">
        <w:t xml:space="preserve">.  </w:t>
      </w:r>
    </w:p>
    <w:p w14:paraId="20DDC050" w14:textId="77777777" w:rsidR="00D21C96" w:rsidRPr="00DE1D16" w:rsidRDefault="00D21C96" w:rsidP="00D21C96">
      <w:pPr>
        <w:spacing w:after="0"/>
        <w:ind w:left="360"/>
      </w:pPr>
    </w:p>
    <w:p w14:paraId="76278105" w14:textId="77777777" w:rsidR="00D21C96" w:rsidRPr="00DE1D16" w:rsidRDefault="00D21C96" w:rsidP="00D21C96">
      <w:pPr>
        <w:spacing w:after="0"/>
      </w:pPr>
      <w:r w:rsidRPr="00DE1D16">
        <w:t>Specific Responsibilities: (as part of the above responsibilities for the Project Board)</w:t>
      </w:r>
    </w:p>
    <w:p w14:paraId="648D935A" w14:textId="77777777" w:rsidR="00D21C96" w:rsidRPr="00DE1D16" w:rsidRDefault="00D21C96" w:rsidP="00D21C96">
      <w:pPr>
        <w:numPr>
          <w:ilvl w:val="0"/>
          <w:numId w:val="109"/>
        </w:numPr>
        <w:spacing w:after="0"/>
      </w:pPr>
      <w:r w:rsidRPr="00DE1D16">
        <w:t xml:space="preserve">Ensure that there </w:t>
      </w:r>
      <w:r w:rsidRPr="008132C5">
        <w:rPr>
          <w:noProof/>
        </w:rPr>
        <w:t>is</w:t>
      </w:r>
      <w:r w:rsidRPr="00DE1D16">
        <w:t xml:space="preserve"> a coherent project </w:t>
      </w:r>
      <w:r w:rsidRPr="008132C5">
        <w:rPr>
          <w:noProof/>
        </w:rPr>
        <w:t>organisation</w:t>
      </w:r>
      <w:r w:rsidRPr="00DE1D16">
        <w:t xml:space="preserve"> structure and logical set of plans;</w:t>
      </w:r>
    </w:p>
    <w:p w14:paraId="265ACB53" w14:textId="77777777" w:rsidR="00D21C96" w:rsidRPr="00DE1D16" w:rsidRDefault="00D21C96" w:rsidP="00D21C96">
      <w:pPr>
        <w:numPr>
          <w:ilvl w:val="0"/>
          <w:numId w:val="109"/>
        </w:numPr>
        <w:spacing w:after="0"/>
      </w:pPr>
      <w:r w:rsidRPr="00DE1D16">
        <w:t>Set tolerances in the AWP and other plans as required for the Project Manager;</w:t>
      </w:r>
    </w:p>
    <w:p w14:paraId="0436EAA6" w14:textId="77777777" w:rsidR="00D21C96" w:rsidRPr="00DE1D16" w:rsidRDefault="00D21C96" w:rsidP="00D21C96">
      <w:pPr>
        <w:numPr>
          <w:ilvl w:val="0"/>
          <w:numId w:val="109"/>
        </w:numPr>
        <w:spacing w:after="0"/>
      </w:pPr>
      <w:r w:rsidRPr="00DE1D16">
        <w:t>Monitor and control the progress of the project at a strategic level;</w:t>
      </w:r>
    </w:p>
    <w:p w14:paraId="49D49E52" w14:textId="77777777" w:rsidR="00D21C96" w:rsidRPr="00DE1D16" w:rsidRDefault="00D21C96" w:rsidP="00D21C96">
      <w:pPr>
        <w:numPr>
          <w:ilvl w:val="0"/>
          <w:numId w:val="109"/>
        </w:numPr>
        <w:spacing w:after="0"/>
      </w:pPr>
      <w:r w:rsidRPr="00DE1D16">
        <w:t>Ensure that risks are being tracked and mitigated as effectively as possible;</w:t>
      </w:r>
    </w:p>
    <w:p w14:paraId="7CCA9C95" w14:textId="77777777" w:rsidR="00D21C96" w:rsidRPr="00DE1D16" w:rsidRDefault="00D21C96" w:rsidP="00D21C96">
      <w:pPr>
        <w:numPr>
          <w:ilvl w:val="0"/>
          <w:numId w:val="109"/>
        </w:numPr>
        <w:spacing w:after="0"/>
      </w:pPr>
      <w:r w:rsidRPr="00DE1D16">
        <w:t>Brief relevant stakeholders about project progress;</w:t>
      </w:r>
    </w:p>
    <w:p w14:paraId="03E5F672" w14:textId="77777777" w:rsidR="00D21C96" w:rsidRPr="00DE1D16" w:rsidRDefault="00D21C96" w:rsidP="00D21C96">
      <w:pPr>
        <w:numPr>
          <w:ilvl w:val="0"/>
          <w:numId w:val="109"/>
        </w:numPr>
        <w:spacing w:after="0"/>
      </w:pPr>
      <w:r w:rsidRPr="008132C5">
        <w:rPr>
          <w:noProof/>
        </w:rPr>
        <w:t>Organise</w:t>
      </w:r>
      <w:r w:rsidRPr="00DE1D16">
        <w:t xml:space="preserve"> and chair Project Board meetings.</w:t>
      </w:r>
    </w:p>
    <w:p w14:paraId="282C1FB3" w14:textId="77777777" w:rsidR="00D21C96" w:rsidRPr="00DE1D16" w:rsidRDefault="00D21C96" w:rsidP="00D21C96">
      <w:pPr>
        <w:spacing w:after="0"/>
        <w:ind w:left="360"/>
      </w:pPr>
    </w:p>
    <w:p w14:paraId="3FC8D6EA" w14:textId="138411A7" w:rsidR="00D21C96" w:rsidRPr="00DE1D16" w:rsidRDefault="00D21C96" w:rsidP="00D21C96">
      <w:pPr>
        <w:rPr>
          <w:szCs w:val="20"/>
        </w:rPr>
      </w:pPr>
      <w:r w:rsidRPr="008F6C2F">
        <w:rPr>
          <w:b/>
          <w:szCs w:val="20"/>
          <w:u w:val="single"/>
        </w:rPr>
        <w:t>Senior Supplier</w:t>
      </w:r>
      <w:r w:rsidRPr="00DE1D16">
        <w:rPr>
          <w:szCs w:val="20"/>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must have the authority to commit or acquire</w:t>
      </w:r>
      <w:r w:rsidR="00DE2D42">
        <w:rPr>
          <w:szCs w:val="20"/>
        </w:rPr>
        <w:t xml:space="preserve"> any</w:t>
      </w:r>
      <w:r w:rsidRPr="00DE1D16">
        <w:rPr>
          <w:szCs w:val="20"/>
        </w:rPr>
        <w:t xml:space="preserve"> supplier resources </w:t>
      </w:r>
      <w:r w:rsidR="00DE2D42">
        <w:rPr>
          <w:szCs w:val="20"/>
        </w:rPr>
        <w:t xml:space="preserve">which may be </w:t>
      </w:r>
      <w:r w:rsidRPr="00DE1D16">
        <w:rPr>
          <w:szCs w:val="20"/>
        </w:rPr>
        <w:t>required. If necessary, more than one person may be required for this role. Typically, the implementing partner, UNDP and/or donor(s) would be represented under this role</w:t>
      </w:r>
      <w:r w:rsidRPr="0055504C">
        <w:rPr>
          <w:szCs w:val="20"/>
        </w:rPr>
        <w:t xml:space="preserve">. </w:t>
      </w:r>
      <w:r w:rsidR="006E098C" w:rsidRPr="0055504C">
        <w:rPr>
          <w:szCs w:val="20"/>
        </w:rPr>
        <w:t>Senior suppliers are Smart Power, REAM, HyCEM, GIZ and UNDP.</w:t>
      </w:r>
      <w:r w:rsidR="006E098C">
        <w:rPr>
          <w:szCs w:val="20"/>
        </w:rPr>
        <w:t xml:space="preserve"> </w:t>
      </w:r>
    </w:p>
    <w:p w14:paraId="16E9B463" w14:textId="77777777" w:rsidR="00D21C96" w:rsidRPr="00DE1D16" w:rsidRDefault="00D21C96" w:rsidP="00D21C96">
      <w:pPr>
        <w:spacing w:after="0"/>
        <w:rPr>
          <w:szCs w:val="20"/>
        </w:rPr>
      </w:pPr>
    </w:p>
    <w:p w14:paraId="1EBA0A97" w14:textId="77777777" w:rsidR="00D21C96" w:rsidRPr="00DE1D16" w:rsidRDefault="00D21C96" w:rsidP="00D21C96">
      <w:pPr>
        <w:spacing w:after="0"/>
      </w:pPr>
      <w:r w:rsidRPr="00DE1D16">
        <w:t>Specific Responsibilities (as part of the above responsibilities for the Project Board)</w:t>
      </w:r>
    </w:p>
    <w:p w14:paraId="6235076A" w14:textId="77777777" w:rsidR="00D21C96" w:rsidRPr="00DE1D16" w:rsidRDefault="00D21C96" w:rsidP="00D21C96">
      <w:pPr>
        <w:numPr>
          <w:ilvl w:val="0"/>
          <w:numId w:val="110"/>
        </w:numPr>
        <w:spacing w:after="0"/>
      </w:pPr>
      <w:r w:rsidRPr="00DE1D16">
        <w:t>Make sure that progress towards the outputs remains consistent from the supplier perspective;</w:t>
      </w:r>
    </w:p>
    <w:p w14:paraId="276A4F11" w14:textId="77777777" w:rsidR="00D21C96" w:rsidRPr="00DE1D16" w:rsidRDefault="00D21C96" w:rsidP="00D21C96">
      <w:pPr>
        <w:numPr>
          <w:ilvl w:val="0"/>
          <w:numId w:val="110"/>
        </w:numPr>
        <w:spacing w:after="0"/>
      </w:pPr>
      <w:r w:rsidRPr="00DE1D16">
        <w:t>Promote and maintain focus on the expected project output(s) from the point of view of supplier management;</w:t>
      </w:r>
    </w:p>
    <w:p w14:paraId="346805AF" w14:textId="77777777" w:rsidR="00D21C96" w:rsidRPr="00DE1D16" w:rsidRDefault="00D21C96" w:rsidP="00D21C96">
      <w:pPr>
        <w:numPr>
          <w:ilvl w:val="0"/>
          <w:numId w:val="110"/>
        </w:numPr>
        <w:spacing w:after="0"/>
      </w:pPr>
      <w:r w:rsidRPr="00DE1D16">
        <w:t>Ensure that the supplier resources required for the project are made available;</w:t>
      </w:r>
    </w:p>
    <w:p w14:paraId="15AEE17E" w14:textId="77777777" w:rsidR="00D21C96" w:rsidRPr="00DE1D16" w:rsidRDefault="00D21C96" w:rsidP="00D21C96">
      <w:pPr>
        <w:numPr>
          <w:ilvl w:val="0"/>
          <w:numId w:val="110"/>
        </w:numPr>
        <w:spacing w:after="0"/>
      </w:pPr>
      <w:r w:rsidRPr="00DE1D16">
        <w:t>Contribute supplier opinions on Project Board decisions on whether to implement recommendations on proposed changes;</w:t>
      </w:r>
    </w:p>
    <w:p w14:paraId="710D6D38" w14:textId="77777777" w:rsidR="00D21C96" w:rsidRPr="00DE1D16" w:rsidRDefault="00D21C96" w:rsidP="00D21C96">
      <w:pPr>
        <w:numPr>
          <w:ilvl w:val="0"/>
          <w:numId w:val="110"/>
        </w:numPr>
        <w:spacing w:after="0"/>
      </w:pPr>
      <w:r w:rsidRPr="00DE1D16">
        <w:t>Arbitrate on, and ensure resolution of, any supplier priority or resource conflicts.</w:t>
      </w:r>
    </w:p>
    <w:p w14:paraId="2B24045E" w14:textId="77777777" w:rsidR="00D21C96" w:rsidRPr="00DE1D16" w:rsidRDefault="00D21C96" w:rsidP="00D21C96">
      <w:pPr>
        <w:spacing w:after="0"/>
      </w:pPr>
    </w:p>
    <w:p w14:paraId="1FC849EA" w14:textId="4F16D0F5" w:rsidR="00D21C96" w:rsidRPr="00DE1D16" w:rsidRDefault="00D21C96" w:rsidP="00D21C96">
      <w:pPr>
        <w:spacing w:after="0"/>
      </w:pPr>
      <w:r w:rsidRPr="008926B5">
        <w:rPr>
          <w:b/>
          <w:u w:val="single"/>
        </w:rPr>
        <w:t>Senior Beneficiary</w:t>
      </w:r>
      <w:r w:rsidRPr="008926B5">
        <w:rPr>
          <w:b/>
        </w:rPr>
        <w:t>:</w:t>
      </w:r>
      <w:r w:rsidRPr="00DE1D16">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w:t>
      </w:r>
      <w:r w:rsidR="001C31B6">
        <w:t>The Sen</w:t>
      </w:r>
      <w:r w:rsidR="0092108D">
        <w:t>i</w:t>
      </w:r>
      <w:r w:rsidR="001C31B6">
        <w:t>or Beneficiar</w:t>
      </w:r>
      <w:r w:rsidR="00696AF4">
        <w:t>ies</w:t>
      </w:r>
      <w:r w:rsidR="001C31B6">
        <w:t xml:space="preserve"> </w:t>
      </w:r>
      <w:r w:rsidR="00696AF4">
        <w:t>are MoALI (DRD), MoNREC (ECD), MoEE and State/Region governments.</w:t>
      </w:r>
    </w:p>
    <w:p w14:paraId="61C85F96" w14:textId="77777777" w:rsidR="00D21C96" w:rsidRPr="00DE1D16" w:rsidRDefault="00D21C96" w:rsidP="00D21C96">
      <w:pPr>
        <w:spacing w:after="0"/>
        <w:ind w:left="360"/>
      </w:pPr>
    </w:p>
    <w:p w14:paraId="1B7F82E5" w14:textId="77777777" w:rsidR="009624DB" w:rsidRPr="00DE1D16" w:rsidRDefault="009624DB" w:rsidP="009624DB">
      <w:pPr>
        <w:spacing w:after="0"/>
      </w:pPr>
      <w:r w:rsidRPr="00DE1D16">
        <w:t xml:space="preserve">The Senior Beneficiary is responsible for validating the needs </w:t>
      </w:r>
      <w:r>
        <w:t xml:space="preserve">of the project recipients </w:t>
      </w:r>
      <w:r w:rsidRPr="00DE1D16">
        <w:t>and for monitoring that the solution</w:t>
      </w:r>
      <w:r>
        <w:t xml:space="preserve"> devised</w:t>
      </w:r>
      <w:r w:rsidRPr="00DE1D16">
        <w:t xml:space="preserve"> </w:t>
      </w:r>
      <w:r>
        <w:t xml:space="preserve">meets these </w:t>
      </w:r>
      <w:r w:rsidRPr="00DE1D16">
        <w:t>needs within the constraints of the project. The</w:t>
      </w:r>
      <w:r>
        <w:t xml:space="preserve"> role of the</w:t>
      </w:r>
      <w:r w:rsidRPr="00DE1D16">
        <w:t xml:space="preserve"> Senior Beneficiary monitors progress against targets and quality criteria. This role may require more than one person to cover all the beneficiary interests. For the sake of effectiveness, the role should not be split between too many people.</w:t>
      </w:r>
    </w:p>
    <w:p w14:paraId="4CFED0FA" w14:textId="77777777" w:rsidR="00D21C96" w:rsidRPr="00DE1D16" w:rsidRDefault="00D21C96" w:rsidP="00D21C96">
      <w:pPr>
        <w:spacing w:after="0"/>
      </w:pPr>
    </w:p>
    <w:p w14:paraId="66A3F6D6" w14:textId="77777777" w:rsidR="00D21C96" w:rsidRPr="00DE1D16" w:rsidRDefault="00D21C96" w:rsidP="00D21C96">
      <w:pPr>
        <w:spacing w:after="0"/>
      </w:pPr>
      <w:r w:rsidRPr="00DE1D16">
        <w:t>Specific Responsibilities (as part of the above responsibilities for the Project Board)</w:t>
      </w:r>
    </w:p>
    <w:p w14:paraId="3B415EC9" w14:textId="77777777" w:rsidR="00D21C96" w:rsidRPr="00DE1D16" w:rsidRDefault="00D21C96" w:rsidP="00D21C96">
      <w:pPr>
        <w:numPr>
          <w:ilvl w:val="0"/>
          <w:numId w:val="111"/>
        </w:numPr>
        <w:spacing w:after="0"/>
      </w:pPr>
      <w:r w:rsidRPr="00DE1D16">
        <w:t>Prioritize and contribute beneficiaries’ opinions on Project Board decisions on whether to implement recommendations on proposed changes;</w:t>
      </w:r>
    </w:p>
    <w:p w14:paraId="55DE2633" w14:textId="77777777" w:rsidR="00D21C96" w:rsidRPr="00DE1D16" w:rsidRDefault="00D21C96" w:rsidP="00D21C96">
      <w:pPr>
        <w:numPr>
          <w:ilvl w:val="0"/>
          <w:numId w:val="112"/>
        </w:numPr>
        <w:spacing w:after="0"/>
      </w:pPr>
      <w:r w:rsidRPr="00DE1D16">
        <w:t>Specification of the Beneficiary’s needs is accurate, complete and unambiguous;</w:t>
      </w:r>
    </w:p>
    <w:p w14:paraId="466C62EB" w14:textId="77777777" w:rsidR="00D21C96" w:rsidRPr="00DE1D16" w:rsidRDefault="00D21C96" w:rsidP="00D21C96">
      <w:pPr>
        <w:numPr>
          <w:ilvl w:val="0"/>
          <w:numId w:val="112"/>
        </w:numPr>
        <w:spacing w:after="0"/>
      </w:pPr>
      <w:r w:rsidRPr="00DE1D16">
        <w:t>Implementation of activities at all stages is monitored to ensure that they will meet the beneficiary’s needs and are progressing towards that target;</w:t>
      </w:r>
    </w:p>
    <w:p w14:paraId="471BBCE5" w14:textId="77777777" w:rsidR="00D21C96" w:rsidRPr="00DE1D16" w:rsidRDefault="00D21C96" w:rsidP="00D21C96">
      <w:pPr>
        <w:numPr>
          <w:ilvl w:val="0"/>
          <w:numId w:val="112"/>
        </w:numPr>
        <w:spacing w:after="0"/>
      </w:pPr>
      <w:r w:rsidRPr="00DE1D16">
        <w:t>Impact of potential changes is evaluated from the beneficiary point of view;</w:t>
      </w:r>
    </w:p>
    <w:p w14:paraId="0E2A69C6" w14:textId="77777777" w:rsidR="00D21C96" w:rsidRPr="00743099" w:rsidRDefault="00D21C96" w:rsidP="00D21C96">
      <w:pPr>
        <w:numPr>
          <w:ilvl w:val="0"/>
          <w:numId w:val="112"/>
        </w:numPr>
        <w:spacing w:after="0"/>
      </w:pPr>
      <w:r w:rsidRPr="00DE1D16">
        <w:t>Risks to the beneficiaries are frequently monitored.</w:t>
      </w:r>
    </w:p>
    <w:p w14:paraId="5B27F981" w14:textId="77777777" w:rsidR="0003129F" w:rsidRPr="00065EF1" w:rsidRDefault="0003129F" w:rsidP="00732BD8">
      <w:pPr>
        <w:autoSpaceDE w:val="0"/>
        <w:autoSpaceDN w:val="0"/>
        <w:adjustRightInd w:val="0"/>
        <w:spacing w:after="0"/>
        <w:ind w:left="720"/>
        <w:rPr>
          <w:color w:val="000000"/>
          <w:szCs w:val="20"/>
          <w:lang w:val="en-GB"/>
        </w:rPr>
      </w:pPr>
    </w:p>
    <w:p w14:paraId="14A83E9A" w14:textId="68A787D9" w:rsidR="00DF16B6" w:rsidRPr="00065EF1" w:rsidRDefault="00065EF1" w:rsidP="00732BD8">
      <w:pPr>
        <w:autoSpaceDE w:val="0"/>
        <w:autoSpaceDN w:val="0"/>
        <w:adjustRightInd w:val="0"/>
        <w:spacing w:after="0"/>
        <w:rPr>
          <w:color w:val="000000"/>
          <w:szCs w:val="20"/>
          <w:lang w:val="en-GB"/>
        </w:rPr>
      </w:pPr>
      <w:r w:rsidRPr="00065EF1">
        <w:rPr>
          <w:color w:val="000000"/>
          <w:szCs w:val="20"/>
          <w:lang w:val="en-GB"/>
        </w:rPr>
        <w:t xml:space="preserve"> </w:t>
      </w:r>
    </w:p>
    <w:p w14:paraId="32B9E9A6" w14:textId="27828413" w:rsidR="004859BE" w:rsidRDefault="00A1692D" w:rsidP="00732BD8">
      <w:pPr>
        <w:autoSpaceDE w:val="0"/>
        <w:autoSpaceDN w:val="0"/>
        <w:adjustRightInd w:val="0"/>
        <w:spacing w:after="0"/>
        <w:rPr>
          <w:color w:val="000000"/>
          <w:szCs w:val="20"/>
        </w:rPr>
      </w:pPr>
      <w:r w:rsidRPr="00A1692D">
        <w:rPr>
          <w:b/>
          <w:color w:val="000000"/>
          <w:szCs w:val="20"/>
        </w:rPr>
        <w:t>Project Assurance</w:t>
      </w:r>
      <w:r w:rsidRPr="00A1692D">
        <w:rPr>
          <w:color w:val="000000"/>
          <w:szCs w:val="20"/>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49575F7F" w14:textId="77777777" w:rsidR="00A1692D" w:rsidRDefault="00A1692D" w:rsidP="00732BD8">
      <w:pPr>
        <w:autoSpaceDE w:val="0"/>
        <w:autoSpaceDN w:val="0"/>
        <w:adjustRightInd w:val="0"/>
        <w:spacing w:after="0"/>
        <w:rPr>
          <w:color w:val="000000"/>
          <w:szCs w:val="20"/>
          <w:lang w:val="en-GB"/>
        </w:rPr>
      </w:pPr>
    </w:p>
    <w:p w14:paraId="665B5EFC" w14:textId="46B8985C" w:rsidR="00065EF1" w:rsidRPr="00065EF1" w:rsidRDefault="00065EF1" w:rsidP="00732BD8">
      <w:pPr>
        <w:autoSpaceDE w:val="0"/>
        <w:autoSpaceDN w:val="0"/>
        <w:adjustRightInd w:val="0"/>
        <w:spacing w:after="0"/>
        <w:rPr>
          <w:color w:val="000000"/>
          <w:szCs w:val="20"/>
          <w:lang w:val="en-GB"/>
        </w:rPr>
      </w:pPr>
      <w:r w:rsidRPr="00065EF1">
        <w:rPr>
          <w:color w:val="000000"/>
          <w:szCs w:val="20"/>
          <w:lang w:val="en-GB"/>
        </w:rPr>
        <w:t xml:space="preserve">The Project falls under the UNDP Country Programme Document 2018-2022. As such, the Project will also be reviewed by the </w:t>
      </w:r>
      <w:r w:rsidRPr="00065EF1">
        <w:rPr>
          <w:b/>
          <w:bCs/>
          <w:color w:val="000000"/>
          <w:szCs w:val="20"/>
          <w:lang w:val="en-GB"/>
        </w:rPr>
        <w:t>Country Programme Board</w:t>
      </w:r>
      <w:r w:rsidRPr="00065EF1">
        <w:rPr>
          <w:color w:val="000000"/>
          <w:szCs w:val="20"/>
          <w:lang w:val="en-GB"/>
        </w:rPr>
        <w:t xml:space="preserve">, which is responsible for overseeing and guiding </w:t>
      </w:r>
      <w:r w:rsidR="00732BD8">
        <w:rPr>
          <w:color w:val="000000"/>
          <w:szCs w:val="20"/>
          <w:lang w:val="en-GB"/>
        </w:rPr>
        <w:t xml:space="preserve">the </w:t>
      </w:r>
      <w:r w:rsidRPr="00732BD8">
        <w:rPr>
          <w:noProof/>
          <w:color w:val="000000"/>
          <w:szCs w:val="20"/>
          <w:lang w:val="en-GB"/>
        </w:rPr>
        <w:t>overall</w:t>
      </w:r>
      <w:r w:rsidRPr="00065EF1">
        <w:rPr>
          <w:color w:val="000000"/>
          <w:szCs w:val="20"/>
          <w:lang w:val="en-GB"/>
        </w:rPr>
        <w:t xml:space="preserve"> implementation of the Country Programme. The Country Programme Board is co-chaired by UNDP and MOPF and is made-up of government counterparts and contributing donors. The Country Programme Board will be convened annually or as requested by the Chairs.</w:t>
      </w:r>
    </w:p>
    <w:p w14:paraId="6DC5665E" w14:textId="77777777" w:rsidR="00D21C96" w:rsidRDefault="00D21C96" w:rsidP="00732BD8">
      <w:pPr>
        <w:autoSpaceDE w:val="0"/>
        <w:autoSpaceDN w:val="0"/>
        <w:adjustRightInd w:val="0"/>
        <w:spacing w:after="0"/>
        <w:rPr>
          <w:szCs w:val="20"/>
          <w:u w:val="single"/>
        </w:rPr>
      </w:pPr>
    </w:p>
    <w:p w14:paraId="70021518" w14:textId="7A8D92A9" w:rsidR="00065EF1" w:rsidRDefault="00D21C96" w:rsidP="00732BD8">
      <w:pPr>
        <w:autoSpaceDE w:val="0"/>
        <w:autoSpaceDN w:val="0"/>
        <w:adjustRightInd w:val="0"/>
        <w:spacing w:after="0"/>
        <w:rPr>
          <w:szCs w:val="20"/>
        </w:rPr>
      </w:pPr>
      <w:r w:rsidRPr="00A1692D">
        <w:rPr>
          <w:b/>
          <w:szCs w:val="20"/>
        </w:rPr>
        <w:t>Governance role for project target groups:</w:t>
      </w:r>
      <w:r w:rsidRPr="0003763F">
        <w:rPr>
          <w:szCs w:val="20"/>
        </w:rPr>
        <w:t xml:space="preserve">  </w:t>
      </w:r>
      <w:r w:rsidRPr="00D21C96">
        <w:rPr>
          <w:szCs w:val="20"/>
        </w:rPr>
        <w:t>The Project is targeting a variety of groups, with different levels of decision-making and/or involvement</w:t>
      </w:r>
      <w:r>
        <w:rPr>
          <w:szCs w:val="20"/>
        </w:rPr>
        <w:t xml:space="preserve"> (private sector, academia, NGOs and CSOs)</w:t>
      </w:r>
      <w:r w:rsidR="00B43EA1">
        <w:rPr>
          <w:szCs w:val="20"/>
        </w:rPr>
        <w:t xml:space="preserve"> </w:t>
      </w:r>
      <w:r w:rsidR="00905C93">
        <w:rPr>
          <w:szCs w:val="20"/>
        </w:rPr>
        <w:t xml:space="preserve">who </w:t>
      </w:r>
      <w:r w:rsidRPr="00D21C96">
        <w:rPr>
          <w:szCs w:val="20"/>
        </w:rPr>
        <w:t xml:space="preserve">will take part in Project </w:t>
      </w:r>
      <w:r>
        <w:rPr>
          <w:szCs w:val="20"/>
        </w:rPr>
        <w:t xml:space="preserve">Technical Advisory </w:t>
      </w:r>
      <w:r w:rsidR="00B43EA1" w:rsidRPr="00A1692D">
        <w:rPr>
          <w:noProof/>
          <w:szCs w:val="20"/>
        </w:rPr>
        <w:t>Committee</w:t>
      </w:r>
      <w:r w:rsidR="00B43EA1">
        <w:rPr>
          <w:szCs w:val="20"/>
        </w:rPr>
        <w:t xml:space="preserve"> and S/R Committee</w:t>
      </w:r>
      <w:r w:rsidRPr="00D21C96">
        <w:rPr>
          <w:szCs w:val="20"/>
        </w:rPr>
        <w:t>.</w:t>
      </w:r>
      <w:r w:rsidR="00B43EA1">
        <w:rPr>
          <w:szCs w:val="20"/>
        </w:rPr>
        <w:t xml:space="preserve"> Local village groups and villagers will be involved in the design and </w:t>
      </w:r>
      <w:r w:rsidRPr="00D21C96">
        <w:rPr>
          <w:szCs w:val="20"/>
        </w:rPr>
        <w:t xml:space="preserve">planning </w:t>
      </w:r>
      <w:r w:rsidR="00B43EA1" w:rsidRPr="00A1692D">
        <w:rPr>
          <w:noProof/>
          <w:szCs w:val="20"/>
        </w:rPr>
        <w:t xml:space="preserve">of </w:t>
      </w:r>
      <w:r w:rsidR="003B1FA1" w:rsidRPr="00A1692D">
        <w:rPr>
          <w:noProof/>
          <w:szCs w:val="20"/>
        </w:rPr>
        <w:t>mini-grid</w:t>
      </w:r>
      <w:r w:rsidR="003B1FA1">
        <w:rPr>
          <w:szCs w:val="20"/>
        </w:rPr>
        <w:t xml:space="preserve"> systems, productive uses </w:t>
      </w:r>
      <w:r w:rsidR="003B1FA1" w:rsidRPr="00A1692D">
        <w:rPr>
          <w:noProof/>
          <w:szCs w:val="20"/>
        </w:rPr>
        <w:t>and</w:t>
      </w:r>
      <w:r w:rsidR="003B1FA1">
        <w:rPr>
          <w:szCs w:val="20"/>
        </w:rPr>
        <w:t xml:space="preserve"> organization of village management structures.</w:t>
      </w:r>
    </w:p>
    <w:p w14:paraId="244050B6" w14:textId="52651E92" w:rsidR="007519FE" w:rsidRDefault="007519FE" w:rsidP="00732BD8">
      <w:pPr>
        <w:autoSpaceDE w:val="0"/>
        <w:autoSpaceDN w:val="0"/>
        <w:adjustRightInd w:val="0"/>
        <w:spacing w:after="0"/>
        <w:rPr>
          <w:szCs w:val="20"/>
        </w:rPr>
      </w:pPr>
    </w:p>
    <w:p w14:paraId="0C23E09E" w14:textId="77777777" w:rsidR="007519FE" w:rsidRPr="007519FE" w:rsidRDefault="007519FE" w:rsidP="007519FE">
      <w:pPr>
        <w:autoSpaceDE w:val="0"/>
        <w:autoSpaceDN w:val="0"/>
        <w:adjustRightInd w:val="0"/>
        <w:spacing w:after="0"/>
        <w:rPr>
          <w:szCs w:val="20"/>
        </w:rPr>
      </w:pPr>
      <w:r w:rsidRPr="007519FE">
        <w:rPr>
          <w:b/>
          <w:bCs/>
          <w:szCs w:val="20"/>
        </w:rPr>
        <w:t>Technical Advisory Committee:</w:t>
      </w:r>
      <w:r w:rsidRPr="007519FE">
        <w:rPr>
          <w:szCs w:val="20"/>
        </w:rPr>
        <w:t xml:space="preserve"> Given the wide range of institutions and thematic issues covered by the Project, and to ensure more agile decision-making regarding output-level implementation, the Project governance structure is complemented by a Technical Advisory Committee (TAC). The TAC is co-chaired by DRD, as the main senior beneficiary institution (e.g. at Director or Deputy DG level) and the Project Manager. Other government institutions (State/Region) will also participate as members in the TAC, as well as, SPM, REAM, HyCEM and GIZ. The TAC cannot change the overall nature of an Output and its expected results but will prepare and approve work plans as it sees fit and approve new partnerships to implement the Project as needed. The TAC will meet on a quarterly basis. </w:t>
      </w:r>
    </w:p>
    <w:p w14:paraId="576CB269" w14:textId="77777777" w:rsidR="007519FE" w:rsidRPr="007519FE" w:rsidRDefault="007519FE" w:rsidP="007519FE">
      <w:pPr>
        <w:autoSpaceDE w:val="0"/>
        <w:autoSpaceDN w:val="0"/>
        <w:adjustRightInd w:val="0"/>
        <w:spacing w:after="0"/>
        <w:rPr>
          <w:szCs w:val="20"/>
        </w:rPr>
      </w:pPr>
    </w:p>
    <w:p w14:paraId="0C52B9AF" w14:textId="00055C03" w:rsidR="007519FE" w:rsidRDefault="007519FE" w:rsidP="007519FE">
      <w:pPr>
        <w:autoSpaceDE w:val="0"/>
        <w:autoSpaceDN w:val="0"/>
        <w:adjustRightInd w:val="0"/>
        <w:spacing w:after="0"/>
        <w:rPr>
          <w:szCs w:val="20"/>
        </w:rPr>
      </w:pPr>
      <w:r w:rsidRPr="007519FE">
        <w:rPr>
          <w:b/>
          <w:bCs/>
          <w:szCs w:val="20"/>
        </w:rPr>
        <w:t>State/Region Coordination Committee (SRCC):</w:t>
      </w:r>
      <w:r w:rsidRPr="007519FE">
        <w:rPr>
          <w:szCs w:val="20"/>
        </w:rPr>
        <w:t xml:space="preserve"> The Project Board may decide, when a critical amount of project activities happens in any single State or Region, to establish a S/R Coordination Committee, to guarantee the utmost level possible of coordination and integration between project activities implemented under the different outputs, in particular, Outputs 1.3 and 3.1 (e.g. selection of villages to receive Project support). The Coordination Committee will be co-led by the senior representative from the Region/State and a UNDP representative (Area Office Coordinator, or other staff). It will not have decision-making powers on AWPs and budget revisions, but make suggestions for considerations by the Project Board.</w:t>
      </w:r>
    </w:p>
    <w:p w14:paraId="35F995E8" w14:textId="34F72526" w:rsidR="00D21C96" w:rsidRDefault="00D21C96" w:rsidP="00732BD8">
      <w:pPr>
        <w:autoSpaceDE w:val="0"/>
        <w:autoSpaceDN w:val="0"/>
        <w:adjustRightInd w:val="0"/>
        <w:spacing w:after="0"/>
        <w:rPr>
          <w:szCs w:val="20"/>
        </w:rPr>
      </w:pPr>
    </w:p>
    <w:p w14:paraId="745E291B" w14:textId="77777777" w:rsidR="00DF16B6" w:rsidRDefault="00DF16B6" w:rsidP="00DF16B6">
      <w:pPr>
        <w:pStyle w:val="Heading2"/>
      </w:pPr>
      <w:bookmarkStart w:id="119" w:name="_Toc9396163"/>
      <w:r>
        <w:t>Project staffing and implementation</w:t>
      </w:r>
      <w:bookmarkEnd w:id="119"/>
    </w:p>
    <w:p w14:paraId="0D6864BE" w14:textId="77777777" w:rsidR="005E1D72" w:rsidRDefault="005E1D72" w:rsidP="00E15CE0">
      <w:pPr>
        <w:spacing w:after="0"/>
      </w:pPr>
    </w:p>
    <w:p w14:paraId="72F3DEB4" w14:textId="57C85EBE" w:rsidR="00E15CE0" w:rsidRDefault="005E1D72" w:rsidP="00E15CE0">
      <w:pPr>
        <w:spacing w:after="0"/>
        <w:rPr>
          <w:lang w:val="en-GB"/>
        </w:rPr>
      </w:pPr>
      <w:r w:rsidRPr="005E1D72">
        <w:t xml:space="preserve">UNDP will create a dedicated </w:t>
      </w:r>
      <w:r w:rsidRPr="005E1D72">
        <w:rPr>
          <w:b/>
        </w:rPr>
        <w:t>Project Management Unit (PMU)</w:t>
      </w:r>
      <w:r w:rsidRPr="005E1D72">
        <w:t xml:space="preserve"> to implement the project, under a Project </w:t>
      </w:r>
      <w:r w:rsidR="004C71A1">
        <w:t>Manager (PM)</w:t>
      </w:r>
      <w:r w:rsidRPr="005E1D72">
        <w:t xml:space="preserve"> with the authority to run the project on a day-to-day basis on behalf of UNDP</w:t>
      </w:r>
      <w:r>
        <w:t>.</w:t>
      </w:r>
      <w:r w:rsidR="00E15CE0">
        <w:t xml:space="preserve"> The PMU</w:t>
      </w:r>
      <w:r w:rsidR="00E15CE0" w:rsidRPr="00DF16B6">
        <w:rPr>
          <w:lang w:val="en-GB"/>
        </w:rPr>
        <w:t xml:space="preserve"> will aid management and administration, as well as provide technical guidance and </w:t>
      </w:r>
      <w:r w:rsidR="00B81D44" w:rsidRPr="00DF16B6">
        <w:rPr>
          <w:lang w:val="en-GB"/>
        </w:rPr>
        <w:t>inputs.</w:t>
      </w:r>
      <w:r w:rsidR="00E15CE0" w:rsidRPr="00DF16B6">
        <w:rPr>
          <w:lang w:val="en-GB"/>
        </w:rPr>
        <w:t xml:space="preserve"> The P</w:t>
      </w:r>
      <w:r w:rsidR="00DD6C03">
        <w:rPr>
          <w:lang w:val="en-GB"/>
        </w:rPr>
        <w:t xml:space="preserve">MU </w:t>
      </w:r>
      <w:r w:rsidR="00E15CE0" w:rsidRPr="00DF16B6">
        <w:rPr>
          <w:lang w:val="en-GB"/>
        </w:rPr>
        <w:t xml:space="preserve">will monitor progress in the implementation of the project, assess progress in the achievement of outputs and targets and in the use of financial resources, review project activities per set quality criteria, monitor issues and risks and update these in the project issues and risks logs. Project Quarterly Progress Reports and the Annual Review Report will be prepared and submitted through the Project </w:t>
      </w:r>
      <w:r w:rsidR="004C71A1">
        <w:rPr>
          <w:lang w:val="en-GB"/>
        </w:rPr>
        <w:t xml:space="preserve">Manager </w:t>
      </w:r>
      <w:r w:rsidR="00E15CE0" w:rsidRPr="00DF16B6">
        <w:rPr>
          <w:lang w:val="en-GB"/>
        </w:rPr>
        <w:t xml:space="preserve">to the UNDP Country Office for onward submission to the Project Board. </w:t>
      </w:r>
    </w:p>
    <w:p w14:paraId="10B39AF3" w14:textId="77777777" w:rsidR="00E15CE0" w:rsidRDefault="00E15CE0" w:rsidP="00E15CE0">
      <w:pPr>
        <w:spacing w:after="0"/>
        <w:rPr>
          <w:lang w:val="en-GB"/>
        </w:rPr>
      </w:pPr>
    </w:p>
    <w:p w14:paraId="554C23FC" w14:textId="60A49AB8" w:rsidR="00E15CE0" w:rsidRDefault="00E15CE0" w:rsidP="00E15CE0">
      <w:pPr>
        <w:spacing w:after="0"/>
        <w:rPr>
          <w:lang w:val="en-GB"/>
        </w:rPr>
      </w:pPr>
      <w:r>
        <w:rPr>
          <w:lang w:val="en-GB"/>
        </w:rPr>
        <w:t xml:space="preserve">The PMU will be housed at </w:t>
      </w:r>
      <w:r w:rsidRPr="00EF301F">
        <w:rPr>
          <w:lang w:val="en-GB"/>
        </w:rPr>
        <w:t>UNDP offices in Yangon and Nay</w:t>
      </w:r>
      <w:r w:rsidR="004859BE">
        <w:rPr>
          <w:lang w:val="en-GB"/>
        </w:rPr>
        <w:t>pyidaw</w:t>
      </w:r>
      <w:r w:rsidRPr="00EF301F">
        <w:rPr>
          <w:lang w:val="en-GB"/>
        </w:rPr>
        <w:t xml:space="preserve">.  Depending on the eventual realization of project activities at the sub-national level, Project staff </w:t>
      </w:r>
      <w:r>
        <w:rPr>
          <w:lang w:val="en-GB"/>
        </w:rPr>
        <w:t xml:space="preserve">(Sub-national Coordinators) </w:t>
      </w:r>
      <w:r w:rsidRPr="00EF301F">
        <w:rPr>
          <w:lang w:val="en-GB"/>
        </w:rPr>
        <w:t>may be housed in local administrative buildings</w:t>
      </w:r>
      <w:r>
        <w:rPr>
          <w:lang w:val="en-GB"/>
        </w:rPr>
        <w:t>.</w:t>
      </w:r>
    </w:p>
    <w:p w14:paraId="25D05FF5" w14:textId="77777777" w:rsidR="00704745" w:rsidRDefault="00704745" w:rsidP="00E15CE0">
      <w:pPr>
        <w:spacing w:after="0"/>
        <w:rPr>
          <w:lang w:val="en-GB"/>
        </w:rPr>
      </w:pPr>
    </w:p>
    <w:p w14:paraId="68A2B29A" w14:textId="77777777" w:rsidR="006E098C" w:rsidRDefault="00704745" w:rsidP="00152E32">
      <w:pPr>
        <w:spacing w:after="0"/>
        <w:rPr>
          <w:lang w:val="en-GB"/>
        </w:rPr>
      </w:pPr>
      <w:r w:rsidRPr="00DF16B6">
        <w:rPr>
          <w:lang w:val="en-GB"/>
        </w:rPr>
        <w:t>Th</w:t>
      </w:r>
      <w:r>
        <w:rPr>
          <w:lang w:val="en-GB"/>
        </w:rPr>
        <w:t xml:space="preserve">e PMU </w:t>
      </w:r>
      <w:r w:rsidRPr="00DF16B6">
        <w:rPr>
          <w:lang w:val="en-GB"/>
        </w:rPr>
        <w:t>will assist in mobilising project resources and the support of UNDP Operations (human resources, travel, finances, procurement) to carry out activities and produce outputs in line with the approved AWP, including the management and oversight of the responsible parties for the procurement of goods and services, as specified within the AWP</w:t>
      </w:r>
      <w:r>
        <w:rPr>
          <w:lang w:val="en-GB"/>
        </w:rPr>
        <w:t xml:space="preserve">. </w:t>
      </w:r>
    </w:p>
    <w:p w14:paraId="64E60E21" w14:textId="77777777" w:rsidR="006E098C" w:rsidRDefault="006E098C" w:rsidP="00152E32">
      <w:pPr>
        <w:spacing w:after="0"/>
        <w:rPr>
          <w:lang w:val="en-GB"/>
        </w:rPr>
      </w:pPr>
    </w:p>
    <w:p w14:paraId="135D0A36" w14:textId="44AABB73" w:rsidR="00152E32" w:rsidRPr="00152E32" w:rsidRDefault="00152E32" w:rsidP="00152E32">
      <w:pPr>
        <w:spacing w:after="0"/>
      </w:pPr>
      <w:r w:rsidRPr="00152E32">
        <w:t>UNDP will provide Direct Project Services (DPS), according to UNDP policies on GEF funded projects. DPS costs are those incurred by UNDP for the provision of services that are execution driven and can be traced in full to the delivery of project inputs. Direct Project Services are over and above the project cycle management services. They relate to operational and administrative support activities carried out by UNDP. DPS include the provision of the following estimated services: i) Payments, disbursements and other financial transactions; ii) Recruitment of staff, project personnel, and consultants; iii) Procurement of services and equipment, including disposal; iv) Organization of training activities, conferences, and workshops, including fellowships; v) Travel authorization, visa requests, ticketing, and travel arrangements; vi) Shipment, custom clearance, vehicle registration, and accreditation. As is determined by the GEF Council requirements, these service costs are assigned as Project Management Cost,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Projects – CO Staff” and “74596 – Services to Projects  –  GOE for CO”.</w:t>
      </w:r>
    </w:p>
    <w:p w14:paraId="43C78524" w14:textId="5ACE6365" w:rsidR="00E15CE0" w:rsidRDefault="00E15CE0" w:rsidP="00E15CE0">
      <w:pPr>
        <w:spacing w:after="0"/>
        <w:rPr>
          <w:lang w:val="en-GB"/>
        </w:rPr>
      </w:pPr>
    </w:p>
    <w:p w14:paraId="117FD583" w14:textId="7C2A332F" w:rsidR="00DF16B6" w:rsidRDefault="00E15CE0" w:rsidP="00E15CE0">
      <w:pPr>
        <w:spacing w:after="0"/>
        <w:rPr>
          <w:lang w:val="en-GB"/>
        </w:rPr>
      </w:pPr>
      <w:r w:rsidRPr="00E15CE0">
        <w:t xml:space="preserve">The </w:t>
      </w:r>
      <w:r w:rsidRPr="00E15CE0">
        <w:rPr>
          <w:b/>
        </w:rPr>
        <w:t xml:space="preserve">Project </w:t>
      </w:r>
      <w:r w:rsidR="004C71A1">
        <w:rPr>
          <w:b/>
        </w:rPr>
        <w:t>Manager (PM)</w:t>
      </w:r>
      <w:r w:rsidRPr="00E15CE0">
        <w:t xml:space="preserve"> will be a mid-career person with an engineering</w:t>
      </w:r>
      <w:r>
        <w:t xml:space="preserve">, social sciences and/or management </w:t>
      </w:r>
      <w:r w:rsidRPr="00E15CE0">
        <w:t xml:space="preserve">background and extensive experience in </w:t>
      </w:r>
      <w:r>
        <w:t>(renewable) energy,</w:t>
      </w:r>
      <w:r w:rsidRPr="00E15CE0">
        <w:t xml:space="preserve"> both technically and regarding policy </w:t>
      </w:r>
      <w:r>
        <w:t xml:space="preserve">and rural development. </w:t>
      </w:r>
      <w:r w:rsidR="005E1D72">
        <w:t>The P</w:t>
      </w:r>
      <w:r w:rsidR="008206A3">
        <w:t>M</w:t>
      </w:r>
      <w:r w:rsidR="005E1D72">
        <w:t xml:space="preserve"> </w:t>
      </w:r>
      <w:r w:rsidR="00DF16B6" w:rsidRPr="00DF16B6">
        <w:rPr>
          <w:lang w:val="en-GB"/>
        </w:rPr>
        <w:t xml:space="preserve">is responsible for executing project funds according to the work plans established by the Project </w:t>
      </w:r>
      <w:r w:rsidR="00EF301F">
        <w:rPr>
          <w:lang w:val="en-GB"/>
        </w:rPr>
        <w:t>Management Unit (PMU)</w:t>
      </w:r>
      <w:r w:rsidR="00DF16B6" w:rsidRPr="00DF16B6">
        <w:rPr>
          <w:lang w:val="en-GB"/>
        </w:rPr>
        <w:t xml:space="preserve"> and approved by the Project Board. S/he is also in ch</w:t>
      </w:r>
      <w:r w:rsidR="00DF16B6" w:rsidRPr="00052F0E">
        <w:rPr>
          <w:noProof/>
          <w:lang w:val="en-GB"/>
        </w:rPr>
        <w:t>arg</w:t>
      </w:r>
      <w:r w:rsidR="00DF16B6" w:rsidRPr="00DF16B6">
        <w:rPr>
          <w:lang w:val="en-GB"/>
        </w:rPr>
        <w:t xml:space="preserve">e of overall monitoring and reporting to the Board and donors. S/he will be the interface between the </w:t>
      </w:r>
      <w:r w:rsidR="00EF301F">
        <w:rPr>
          <w:lang w:val="en-GB"/>
        </w:rPr>
        <w:t>PMU</w:t>
      </w:r>
      <w:r w:rsidR="00DF16B6" w:rsidRPr="00DF16B6">
        <w:rPr>
          <w:lang w:val="en-GB"/>
        </w:rPr>
        <w:t xml:space="preserve"> and Technical Committee, as well as UNDP Country Office’s Operations and Programme Units. The Project Manager should ensure that the </w:t>
      </w:r>
      <w:r w:rsidR="00DF16B6" w:rsidRPr="00A1692D">
        <w:rPr>
          <w:noProof/>
          <w:lang w:val="en-GB"/>
        </w:rPr>
        <w:t>utilisation</w:t>
      </w:r>
      <w:r w:rsidR="00DF16B6" w:rsidRPr="00DF16B6">
        <w:rPr>
          <w:lang w:val="en-GB"/>
        </w:rPr>
        <w:t xml:space="preserve"> of project funds remains within the framework set by the Project Document and approved AWP, allowable deviation from time and budgets, Project Board/UNDP Country Office decisions, UNDP Rules and Regulations, and national legislation. The </w:t>
      </w:r>
      <w:r w:rsidR="00DD6C03">
        <w:rPr>
          <w:lang w:val="en-GB"/>
        </w:rPr>
        <w:t>P</w:t>
      </w:r>
      <w:r w:rsidR="00AB0C30">
        <w:rPr>
          <w:lang w:val="en-GB"/>
        </w:rPr>
        <w:t xml:space="preserve">M </w:t>
      </w:r>
      <w:r w:rsidR="00DF16B6" w:rsidRPr="00DF16B6">
        <w:rPr>
          <w:lang w:val="en-GB"/>
        </w:rPr>
        <w:t xml:space="preserve">will provide direction and guidance to the </w:t>
      </w:r>
      <w:r w:rsidRPr="00A1692D">
        <w:rPr>
          <w:noProof/>
          <w:lang w:val="en-GB"/>
        </w:rPr>
        <w:t>PMU</w:t>
      </w:r>
      <w:r w:rsidR="00DF16B6" w:rsidRPr="00A1692D">
        <w:rPr>
          <w:noProof/>
          <w:lang w:val="en-GB"/>
        </w:rPr>
        <w:t>,</w:t>
      </w:r>
      <w:r w:rsidR="001D1CDF">
        <w:rPr>
          <w:lang w:val="en-GB"/>
        </w:rPr>
        <w:t xml:space="preserve"> and</w:t>
      </w:r>
      <w:r w:rsidR="00DF16B6" w:rsidRPr="00DF16B6">
        <w:rPr>
          <w:lang w:val="en-GB"/>
        </w:rPr>
        <w:t xml:space="preserve"> will work with </w:t>
      </w:r>
      <w:r>
        <w:rPr>
          <w:lang w:val="en-GB"/>
        </w:rPr>
        <w:t>the TAC a</w:t>
      </w:r>
      <w:r w:rsidR="00DF16B6" w:rsidRPr="00DF16B6">
        <w:rPr>
          <w:lang w:val="en-GB"/>
        </w:rPr>
        <w:t xml:space="preserve">nd </w:t>
      </w:r>
      <w:r>
        <w:rPr>
          <w:lang w:val="en-GB"/>
        </w:rPr>
        <w:t>the S/R</w:t>
      </w:r>
      <w:r w:rsidR="00DF16B6" w:rsidRPr="00DF16B6">
        <w:rPr>
          <w:lang w:val="en-GB"/>
        </w:rPr>
        <w:t xml:space="preserve"> Coordination Committees </w:t>
      </w:r>
      <w:r>
        <w:rPr>
          <w:lang w:val="en-GB"/>
        </w:rPr>
        <w:t>(</w:t>
      </w:r>
      <w:r w:rsidR="00DF16B6" w:rsidRPr="00DF16B6">
        <w:rPr>
          <w:lang w:val="en-GB"/>
        </w:rPr>
        <w:t>and the Subnational Coordinators</w:t>
      </w:r>
      <w:r>
        <w:rPr>
          <w:lang w:val="en-GB"/>
        </w:rPr>
        <w:t>)</w:t>
      </w:r>
      <w:r w:rsidR="00DF16B6" w:rsidRPr="00DF16B6">
        <w:rPr>
          <w:lang w:val="en-GB"/>
        </w:rPr>
        <w:t xml:space="preserve"> to maintain S/R-based </w:t>
      </w:r>
      <w:r w:rsidR="00DF16B6" w:rsidRPr="00732BD8">
        <w:rPr>
          <w:noProof/>
          <w:lang w:val="en-GB"/>
        </w:rPr>
        <w:t>work</w:t>
      </w:r>
      <w:r w:rsidR="00732BD8">
        <w:rPr>
          <w:noProof/>
          <w:lang w:val="en-GB"/>
        </w:rPr>
        <w:t xml:space="preserve"> </w:t>
      </w:r>
      <w:r w:rsidR="00DF16B6" w:rsidRPr="00732BD8">
        <w:rPr>
          <w:noProof/>
          <w:lang w:val="en-GB"/>
        </w:rPr>
        <w:t>plans</w:t>
      </w:r>
      <w:r w:rsidR="00DF16B6" w:rsidRPr="00DF16B6">
        <w:rPr>
          <w:lang w:val="en-GB"/>
        </w:rPr>
        <w:t xml:space="preserve">. Finally, the </w:t>
      </w:r>
      <w:r w:rsidR="00DD6C03">
        <w:rPr>
          <w:lang w:val="en-GB"/>
        </w:rPr>
        <w:t>P</w:t>
      </w:r>
      <w:r w:rsidR="008206A3">
        <w:rPr>
          <w:lang w:val="en-GB"/>
        </w:rPr>
        <w:t>M</w:t>
      </w:r>
      <w:r w:rsidR="00DD6C03">
        <w:rPr>
          <w:lang w:val="en-GB"/>
        </w:rPr>
        <w:t xml:space="preserve"> </w:t>
      </w:r>
      <w:r w:rsidR="00DF16B6" w:rsidRPr="00DF16B6">
        <w:rPr>
          <w:lang w:val="en-GB"/>
        </w:rPr>
        <w:t xml:space="preserve">will report to the Project Board and UNDP senior management </w:t>
      </w:r>
      <w:r w:rsidR="001D1CDF">
        <w:rPr>
          <w:lang w:val="en-GB"/>
        </w:rPr>
        <w:t>and</w:t>
      </w:r>
      <w:r w:rsidR="00DF16B6" w:rsidRPr="00DF16B6">
        <w:rPr>
          <w:lang w:val="en-GB"/>
        </w:rPr>
        <w:t xml:space="preserve"> will liaise closely with </w:t>
      </w:r>
      <w:r w:rsidR="00DF16B6">
        <w:rPr>
          <w:lang w:val="en-GB"/>
        </w:rPr>
        <w:t>the UNDP Regional Technical Advisor (based in Bangkok)</w:t>
      </w:r>
      <w:r w:rsidR="00DF16B6" w:rsidRPr="00DF16B6">
        <w:rPr>
          <w:lang w:val="en-GB"/>
        </w:rPr>
        <w:t xml:space="preserve">. </w:t>
      </w:r>
    </w:p>
    <w:p w14:paraId="79FA9951" w14:textId="1DD8B363" w:rsidR="00152E32" w:rsidRDefault="00152E32" w:rsidP="00E15CE0">
      <w:pPr>
        <w:spacing w:after="0"/>
        <w:rPr>
          <w:lang w:val="en-GB"/>
        </w:rPr>
      </w:pPr>
    </w:p>
    <w:p w14:paraId="5545C124" w14:textId="77777777" w:rsidR="00152E32" w:rsidRPr="00152E32" w:rsidRDefault="00152E32" w:rsidP="00152E32">
      <w:pPr>
        <w:spacing w:after="0"/>
      </w:pPr>
      <w:r w:rsidRPr="00152E32">
        <w:t>Specific responsibilities include:</w:t>
      </w:r>
    </w:p>
    <w:p w14:paraId="700F6E32" w14:textId="77777777" w:rsidR="00152E32" w:rsidRPr="00152E32" w:rsidRDefault="00152E32" w:rsidP="00152E32">
      <w:pPr>
        <w:numPr>
          <w:ilvl w:val="0"/>
          <w:numId w:val="119"/>
        </w:numPr>
        <w:spacing w:after="0"/>
      </w:pPr>
      <w:r w:rsidRPr="00152E32">
        <w:t>Provide direction and guidance to project team(s)/ responsible party (ies);</w:t>
      </w:r>
    </w:p>
    <w:p w14:paraId="1B03787D" w14:textId="77777777" w:rsidR="00152E32" w:rsidRPr="00152E32" w:rsidRDefault="00152E32" w:rsidP="00152E32">
      <w:pPr>
        <w:numPr>
          <w:ilvl w:val="0"/>
          <w:numId w:val="119"/>
        </w:numPr>
        <w:spacing w:after="0"/>
      </w:pPr>
      <w:r w:rsidRPr="00152E32">
        <w:t>Liaise with the Project Board to assure the overall direction and integrity of the project;</w:t>
      </w:r>
    </w:p>
    <w:p w14:paraId="6F3224DB" w14:textId="77777777" w:rsidR="00152E32" w:rsidRPr="00152E32" w:rsidRDefault="00152E32" w:rsidP="00152E32">
      <w:pPr>
        <w:numPr>
          <w:ilvl w:val="0"/>
          <w:numId w:val="119"/>
        </w:numPr>
        <w:spacing w:after="0"/>
      </w:pPr>
      <w:r w:rsidRPr="00152E32">
        <w:t>Identify and obtain any support and advice required for the management, planning and control of the project;</w:t>
      </w:r>
    </w:p>
    <w:p w14:paraId="71BCD067" w14:textId="77777777" w:rsidR="00152E32" w:rsidRPr="00152E32" w:rsidRDefault="00152E32" w:rsidP="00152E32">
      <w:pPr>
        <w:numPr>
          <w:ilvl w:val="0"/>
          <w:numId w:val="119"/>
        </w:numPr>
        <w:spacing w:after="0"/>
      </w:pPr>
      <w:r w:rsidRPr="00152E32">
        <w:t>Responsible for project administration;</w:t>
      </w:r>
    </w:p>
    <w:p w14:paraId="73940084" w14:textId="77777777" w:rsidR="00152E32" w:rsidRPr="00152E32" w:rsidRDefault="00152E32" w:rsidP="00152E32">
      <w:pPr>
        <w:numPr>
          <w:ilvl w:val="0"/>
          <w:numId w:val="119"/>
        </w:numPr>
        <w:spacing w:after="0"/>
      </w:pPr>
      <w:r w:rsidRPr="00152E32">
        <w:t>Plan the activities of the project and monitor progress against the project results framework and the approved annual workplan;</w:t>
      </w:r>
    </w:p>
    <w:p w14:paraId="0FE4C6F6" w14:textId="77777777" w:rsidR="00152E32" w:rsidRPr="00152E32" w:rsidRDefault="00152E32" w:rsidP="00152E32">
      <w:pPr>
        <w:numPr>
          <w:ilvl w:val="0"/>
          <w:numId w:val="119"/>
        </w:numPr>
        <w:spacing w:after="0"/>
      </w:pPr>
      <w:r w:rsidRPr="00152E32">
        <w:t>Mobilize personnel, goods and services, training and micro-capital grants to initiative activities, including drafting terms of reference and work specifications, and overseeing all contractors’ work;</w:t>
      </w:r>
    </w:p>
    <w:p w14:paraId="56B17A59" w14:textId="77777777" w:rsidR="00152E32" w:rsidRPr="00152E32" w:rsidRDefault="00152E32" w:rsidP="00152E32">
      <w:pPr>
        <w:numPr>
          <w:ilvl w:val="0"/>
          <w:numId w:val="119"/>
        </w:numPr>
        <w:spacing w:after="0"/>
      </w:pPr>
      <w:r w:rsidRPr="00152E32">
        <w:t>Monitor events as determined in the project monitoring schedule plan/timetable, and update the plan as required;</w:t>
      </w:r>
    </w:p>
    <w:p w14:paraId="71AF7DE6" w14:textId="77777777" w:rsidR="00152E32" w:rsidRPr="00152E32" w:rsidRDefault="00152E32" w:rsidP="00152E32">
      <w:pPr>
        <w:numPr>
          <w:ilvl w:val="0"/>
          <w:numId w:val="119"/>
        </w:numPr>
        <w:spacing w:after="0"/>
      </w:pPr>
      <w:r w:rsidRPr="00152E32">
        <w:t>Manage requests for the provision of financial resources by UNDP, through advance of funds, direct payments or reimbursement using the fund authorization and certificate of expenditures;</w:t>
      </w:r>
    </w:p>
    <w:p w14:paraId="747DCB06" w14:textId="77777777" w:rsidR="00152E32" w:rsidRPr="00152E32" w:rsidRDefault="00152E32" w:rsidP="00152E32">
      <w:pPr>
        <w:numPr>
          <w:ilvl w:val="0"/>
          <w:numId w:val="119"/>
        </w:numPr>
        <w:spacing w:after="0"/>
      </w:pPr>
      <w:r w:rsidRPr="00152E32">
        <w:t>Monitor financial resources and accounting to ensure the accuracy and reliability of financial reports;</w:t>
      </w:r>
    </w:p>
    <w:p w14:paraId="18E2A9BB" w14:textId="77777777" w:rsidR="00152E32" w:rsidRPr="00152E32" w:rsidRDefault="00152E32" w:rsidP="00152E32">
      <w:pPr>
        <w:numPr>
          <w:ilvl w:val="0"/>
          <w:numId w:val="119"/>
        </w:numPr>
        <w:spacing w:after="0"/>
      </w:pPr>
      <w:r w:rsidRPr="00152E32">
        <w:t>Be responsible for preparing and submitting financial reports to UNDP on a quarterly basis;</w:t>
      </w:r>
    </w:p>
    <w:p w14:paraId="4A962AD9" w14:textId="77777777" w:rsidR="00152E32" w:rsidRPr="00152E32" w:rsidRDefault="00152E32" w:rsidP="00152E32">
      <w:pPr>
        <w:numPr>
          <w:ilvl w:val="0"/>
          <w:numId w:val="119"/>
        </w:numPr>
        <w:spacing w:after="0"/>
      </w:pPr>
      <w:r w:rsidRPr="00152E32">
        <w:t>Manage and monitor the project risks initially identified and submit new risks to the project board for consideration and decision on possible actions if required; update the status of these risks by maintaining the project risks log;</w:t>
      </w:r>
    </w:p>
    <w:p w14:paraId="7DF69E58" w14:textId="77777777" w:rsidR="00152E32" w:rsidRPr="00152E32" w:rsidRDefault="00152E32" w:rsidP="00152E32">
      <w:pPr>
        <w:numPr>
          <w:ilvl w:val="0"/>
          <w:numId w:val="119"/>
        </w:numPr>
        <w:spacing w:after="0"/>
      </w:pPr>
      <w:r w:rsidRPr="00152E32">
        <w:t xml:space="preserve">Capture lessons learned during project implementation; </w:t>
      </w:r>
    </w:p>
    <w:p w14:paraId="79259C2A" w14:textId="77777777" w:rsidR="00152E32" w:rsidRPr="00152E32" w:rsidRDefault="00152E32" w:rsidP="00152E32">
      <w:pPr>
        <w:numPr>
          <w:ilvl w:val="0"/>
          <w:numId w:val="119"/>
        </w:numPr>
        <w:spacing w:after="0"/>
      </w:pPr>
      <w:r w:rsidRPr="00152E32">
        <w:t>Prepare the annual workplan for the following year; and update the Atlas Project Management module if external access is made available.</w:t>
      </w:r>
    </w:p>
    <w:p w14:paraId="32E4DD63" w14:textId="77777777" w:rsidR="00152E32" w:rsidRPr="00152E32" w:rsidRDefault="00152E32" w:rsidP="00152E32">
      <w:pPr>
        <w:numPr>
          <w:ilvl w:val="0"/>
          <w:numId w:val="117"/>
        </w:numPr>
        <w:spacing w:after="0"/>
      </w:pPr>
      <w:r w:rsidRPr="00152E32">
        <w:t>Prepare the GEF PIR and submit the final report to the Project Board;</w:t>
      </w:r>
    </w:p>
    <w:p w14:paraId="110DE89F" w14:textId="77777777" w:rsidR="00152E32" w:rsidRPr="00152E32" w:rsidRDefault="00152E32" w:rsidP="00152E32">
      <w:pPr>
        <w:numPr>
          <w:ilvl w:val="0"/>
          <w:numId w:val="117"/>
        </w:numPr>
        <w:spacing w:after="0"/>
      </w:pPr>
      <w:r w:rsidRPr="00152E32">
        <w:t>Based on the GEF PIR and the Project Board review, prepare the AWP for the following year.</w:t>
      </w:r>
    </w:p>
    <w:p w14:paraId="5DA1E471" w14:textId="77777777" w:rsidR="00152E32" w:rsidRPr="00152E32" w:rsidRDefault="00152E32" w:rsidP="00152E32">
      <w:pPr>
        <w:numPr>
          <w:ilvl w:val="0"/>
          <w:numId w:val="117"/>
        </w:numPr>
        <w:spacing w:after="0"/>
      </w:pPr>
      <w:r w:rsidRPr="00152E32">
        <w:t>Ensure the mid-term review process is undertaken as per the UNDP guidance, and submit the final MTR report to the Project Board.</w:t>
      </w:r>
    </w:p>
    <w:p w14:paraId="26C5A43C" w14:textId="77777777" w:rsidR="00152E32" w:rsidRPr="00152E32" w:rsidRDefault="00152E32" w:rsidP="00152E32">
      <w:pPr>
        <w:numPr>
          <w:ilvl w:val="0"/>
          <w:numId w:val="118"/>
        </w:numPr>
        <w:spacing w:after="0"/>
      </w:pPr>
      <w:r w:rsidRPr="00152E32">
        <w:t>Identify follow-on actions and submit them for consideration to the Project Board;</w:t>
      </w:r>
    </w:p>
    <w:p w14:paraId="073A5BD4" w14:textId="77777777" w:rsidR="00152E32" w:rsidRPr="00152E32" w:rsidRDefault="00152E32" w:rsidP="00152E32">
      <w:pPr>
        <w:numPr>
          <w:ilvl w:val="0"/>
          <w:numId w:val="118"/>
        </w:numPr>
        <w:spacing w:after="0"/>
      </w:pPr>
      <w:r w:rsidRPr="00152E32">
        <w:t>Ensure the terminal evaluation process is undertaken as per the UNDP guidance, and submit the final TE report to the Project Board;</w:t>
      </w:r>
    </w:p>
    <w:p w14:paraId="1D66934A" w14:textId="77777777" w:rsidR="00152E32" w:rsidRPr="00DF16B6" w:rsidRDefault="00152E32" w:rsidP="00E15CE0">
      <w:pPr>
        <w:spacing w:after="0"/>
        <w:rPr>
          <w:lang w:val="en-GB"/>
        </w:rPr>
      </w:pPr>
    </w:p>
    <w:p w14:paraId="500667A0" w14:textId="25A73763" w:rsidR="005E1D72" w:rsidRDefault="005E1D72" w:rsidP="00DF16B6">
      <w:pPr>
        <w:spacing w:after="0"/>
        <w:rPr>
          <w:lang w:val="en-GB"/>
        </w:rPr>
      </w:pPr>
    </w:p>
    <w:p w14:paraId="3C9CE406" w14:textId="4BF4008B" w:rsidR="001D1CDF" w:rsidRDefault="00EF301F" w:rsidP="00DF16B6">
      <w:pPr>
        <w:spacing w:after="0"/>
        <w:rPr>
          <w:lang w:val="en-GB"/>
        </w:rPr>
      </w:pPr>
      <w:r>
        <w:rPr>
          <w:lang w:val="en-GB"/>
        </w:rPr>
        <w:t>The PMU’s full-time personnel will be: a) the Project</w:t>
      </w:r>
      <w:r w:rsidR="004C71A1">
        <w:rPr>
          <w:lang w:val="en-GB"/>
        </w:rPr>
        <w:t xml:space="preserve"> Manager</w:t>
      </w:r>
      <w:r w:rsidR="005E1D72">
        <w:rPr>
          <w:lang w:val="en-GB"/>
        </w:rPr>
        <w:t>, b) the</w:t>
      </w:r>
      <w:r w:rsidR="005E1D72" w:rsidRPr="005E1D72">
        <w:rPr>
          <w:lang w:val="en-GB"/>
        </w:rPr>
        <w:t xml:space="preserve"> Finance and Administrative </w:t>
      </w:r>
      <w:r w:rsidR="005E1D72">
        <w:rPr>
          <w:lang w:val="en-GB"/>
        </w:rPr>
        <w:t>Assistant (FAA), and c) the Chief Technical Advisor (CTA).</w:t>
      </w:r>
      <w:r w:rsidR="00E15CE0">
        <w:rPr>
          <w:lang w:val="en-GB"/>
        </w:rPr>
        <w:t xml:space="preserve"> The </w:t>
      </w:r>
      <w:r w:rsidR="005E1D72" w:rsidRPr="008F6C2F">
        <w:rPr>
          <w:b/>
          <w:bCs/>
          <w:lang w:val="en-GB"/>
        </w:rPr>
        <w:t>C</w:t>
      </w:r>
      <w:r w:rsidR="005E1D72" w:rsidRPr="003D6D04">
        <w:rPr>
          <w:b/>
          <w:lang w:val="en-GB"/>
        </w:rPr>
        <w:t>hief Technical Advisor (CTA</w:t>
      </w:r>
      <w:r w:rsidR="005E1D72" w:rsidRPr="005E1D72">
        <w:rPr>
          <w:lang w:val="en-GB"/>
        </w:rPr>
        <w:t xml:space="preserve">) will provide overall technical guidance on </w:t>
      </w:r>
      <w:r w:rsidR="005E1D72">
        <w:rPr>
          <w:lang w:val="en-GB"/>
        </w:rPr>
        <w:t>off-grid rural RE electrification (</w:t>
      </w:r>
      <w:r w:rsidR="005E1D72" w:rsidRPr="005E1D72">
        <w:rPr>
          <w:lang w:val="en-GB"/>
        </w:rPr>
        <w:t>and quality assurance for the implementation of the project’s technical components.</w:t>
      </w:r>
      <w:r w:rsidR="005E1D72" w:rsidRPr="005E1D72">
        <w:t xml:space="preserve"> </w:t>
      </w:r>
      <w:r w:rsidR="005E1D72">
        <w:t xml:space="preserve">S/he will have </w:t>
      </w:r>
      <w:r w:rsidR="005E1D72" w:rsidRPr="005E1D72">
        <w:rPr>
          <w:lang w:val="en-GB"/>
        </w:rPr>
        <w:t xml:space="preserve">extensive experience in </w:t>
      </w:r>
      <w:r w:rsidR="005E1D72">
        <w:rPr>
          <w:lang w:val="en-GB"/>
        </w:rPr>
        <w:t>renewable energy and off-grid electrification, both technically and financial-economically, as well as both demand and supply side. S/he will</w:t>
      </w:r>
      <w:r w:rsidR="00E15CE0">
        <w:rPr>
          <w:lang w:val="en-GB"/>
        </w:rPr>
        <w:t xml:space="preserve"> work </w:t>
      </w:r>
      <w:r w:rsidR="00AB0C30">
        <w:rPr>
          <w:lang w:val="en-GB"/>
        </w:rPr>
        <w:t>over five years.</w:t>
      </w:r>
      <w:r w:rsidR="00E15CE0">
        <w:rPr>
          <w:lang w:val="en-GB"/>
        </w:rPr>
        <w:t xml:space="preserve"> The FAA </w:t>
      </w:r>
      <w:r w:rsidR="005E1D72" w:rsidRPr="005E1D72">
        <w:rPr>
          <w:lang w:val="en-GB"/>
        </w:rPr>
        <w:t>will have a cross-cutting background in project administration, will support the project in all financial and administrative aspects of the project, including the handling of all procurement efforts.</w:t>
      </w:r>
      <w:r w:rsidR="00A1692D">
        <w:rPr>
          <w:lang w:val="en-GB"/>
        </w:rPr>
        <w:t xml:space="preserve"> </w:t>
      </w:r>
      <w:r w:rsidR="00E15CE0">
        <w:rPr>
          <w:lang w:val="en-GB"/>
        </w:rPr>
        <w:t>The PMU further consists of part-time staff</w:t>
      </w:r>
      <w:r w:rsidR="00DD6C03">
        <w:rPr>
          <w:lang w:val="en-GB"/>
        </w:rPr>
        <w:t xml:space="preserve">, in the form of a Capacity Building Advisor (CBA) and Sub-national </w:t>
      </w:r>
      <w:r w:rsidR="004C71A1">
        <w:rPr>
          <w:lang w:val="en-GB"/>
        </w:rPr>
        <w:t>Coordinators</w:t>
      </w:r>
      <w:r w:rsidR="00DD6C03">
        <w:rPr>
          <w:lang w:val="en-GB"/>
        </w:rPr>
        <w:t xml:space="preserve">, and more short-term key experts covering a) policy, PPP and regulations, b) GIS and electrification planning, c) small hydropower, d) solar PV, e) rural poverty and energy demand, f) financial, g) monitoring and evaluation. </w:t>
      </w:r>
    </w:p>
    <w:p w14:paraId="6AC5BF31" w14:textId="7B3430C5" w:rsidR="00A21A8D" w:rsidRDefault="00A21A8D" w:rsidP="00DF16B6">
      <w:pPr>
        <w:spacing w:after="0"/>
        <w:rPr>
          <w:lang w:val="en-GB"/>
        </w:rPr>
      </w:pPr>
    </w:p>
    <w:p w14:paraId="4DFE5192" w14:textId="3D67ACF5" w:rsidR="00E15CE0" w:rsidRPr="001D1CDF" w:rsidRDefault="00DD6C03" w:rsidP="00DF16B6">
      <w:pPr>
        <w:spacing w:after="0"/>
        <w:rPr>
          <w:i/>
          <w:lang w:val="en-GB"/>
        </w:rPr>
      </w:pPr>
      <w:r w:rsidRPr="001D1CDF">
        <w:rPr>
          <w:i/>
          <w:lang w:val="en-GB"/>
        </w:rPr>
        <w:t xml:space="preserve">For more detailed position descriptions of </w:t>
      </w:r>
      <w:r w:rsidR="001D1CDF" w:rsidRPr="001D1CDF">
        <w:rPr>
          <w:i/>
          <w:lang w:val="en-GB"/>
        </w:rPr>
        <w:t>PM, CTA, Coordinators</w:t>
      </w:r>
      <w:r w:rsidRPr="001D1CDF">
        <w:rPr>
          <w:i/>
          <w:lang w:val="en-GB"/>
        </w:rPr>
        <w:t xml:space="preserve"> and short-term experts, the reader is referred to Annex C.</w:t>
      </w:r>
    </w:p>
    <w:p w14:paraId="6D9BE308" w14:textId="77777777" w:rsidR="00A21A8D" w:rsidRDefault="00A21A8D">
      <w:pPr>
        <w:spacing w:after="0"/>
        <w:jc w:val="left"/>
        <w:rPr>
          <w:lang w:val="en-GB"/>
        </w:rPr>
      </w:pPr>
    </w:p>
    <w:p w14:paraId="15CD28DB" w14:textId="30A3343D" w:rsidR="009C042E" w:rsidRDefault="009C042E" w:rsidP="00A21A8D">
      <w:pPr>
        <w:spacing w:after="0"/>
        <w:rPr>
          <w:lang w:val="en-GB"/>
        </w:rPr>
      </w:pPr>
      <w:r>
        <w:rPr>
          <w:lang w:val="en-GB"/>
        </w:rPr>
        <w:br w:type="page"/>
      </w:r>
      <w:r w:rsidR="00A21A8D" w:rsidRPr="00A21A8D">
        <w:rPr>
          <w:noProof/>
        </w:rPr>
        <mc:AlternateContent>
          <mc:Choice Requires="wps">
            <w:drawing>
              <wp:anchor distT="45720" distB="45720" distL="114300" distR="114300" simplePos="0" relativeHeight="251896320" behindDoc="0" locked="0" layoutInCell="1" allowOverlap="1" wp14:anchorId="0017E7EC" wp14:editId="30290175">
                <wp:simplePos x="0" y="0"/>
                <wp:positionH relativeFrom="page">
                  <wp:posOffset>720090</wp:posOffset>
                </wp:positionH>
                <wp:positionV relativeFrom="page">
                  <wp:posOffset>4394835</wp:posOffset>
                </wp:positionV>
                <wp:extent cx="5731200" cy="4683600"/>
                <wp:effectExtent l="0" t="0" r="22225" b="2222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200" cy="4683600"/>
                        </a:xfrm>
                        <a:prstGeom prst="rect">
                          <a:avLst/>
                        </a:prstGeom>
                        <a:solidFill>
                          <a:srgbClr val="FFFFFF"/>
                        </a:solidFill>
                        <a:ln w="15875">
                          <a:solidFill>
                            <a:sysClr val="window" lastClr="FFFFFF">
                              <a:lumMod val="75000"/>
                            </a:sysClr>
                          </a:solidFill>
                          <a:miter lim="800000"/>
                          <a:headEnd/>
                          <a:tailEnd/>
                        </a:ln>
                      </wps:spPr>
                      <wps:txbx>
                        <w:txbxContent>
                          <w:p w14:paraId="3D8F1325" w14:textId="77777777" w:rsidR="004B0E3F" w:rsidRDefault="004B0E3F" w:rsidP="00A21A8D">
                            <w:pPr>
                              <w:tabs>
                                <w:tab w:val="left" w:pos="1134"/>
                              </w:tabs>
                              <w:jc w:val="center"/>
                              <w:rPr>
                                <w:rFonts w:ascii="Arial" w:hAnsi="Arial" w:cs="Arial"/>
                                <w:b/>
                                <w:color w:val="2E74B5"/>
                                <w:sz w:val="18"/>
                              </w:rPr>
                            </w:pPr>
                            <w:bookmarkStart w:id="120" w:name="_Ref530657285"/>
                            <w:bookmarkStart w:id="121" w:name="_Toc699787"/>
                            <w:bookmarkStart w:id="122" w:name="_Toc9395405"/>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12</w:t>
                            </w:r>
                            <w:r w:rsidRPr="001A679B">
                              <w:rPr>
                                <w:rFonts w:ascii="Arial" w:hAnsi="Arial" w:cs="Arial"/>
                                <w:b/>
                                <w:color w:val="0070C0"/>
                                <w:sz w:val="18"/>
                                <w:szCs w:val="18"/>
                              </w:rPr>
                              <w:fldChar w:fldCharType="end"/>
                            </w:r>
                            <w:r w:rsidRPr="001A679B">
                              <w:rPr>
                                <w:rFonts w:ascii="Arial" w:hAnsi="Arial" w:cs="Arial"/>
                                <w:b/>
                                <w:color w:val="2E74B5"/>
                                <w:sz w:val="18"/>
                              </w:rPr>
                              <w:tab/>
                            </w:r>
                            <w:bookmarkEnd w:id="120"/>
                            <w:r>
                              <w:rPr>
                                <w:rFonts w:ascii="Arial" w:hAnsi="Arial" w:cs="Arial"/>
                                <w:b/>
                                <w:color w:val="2E74B5"/>
                                <w:sz w:val="18"/>
                              </w:rPr>
                              <w:t>Project governance and management structure</w:t>
                            </w:r>
                            <w:bookmarkEnd w:id="121"/>
                            <w:bookmarkEnd w:id="122"/>
                          </w:p>
                          <w:p w14:paraId="34DE4F47" w14:textId="77777777" w:rsidR="004B0E3F" w:rsidRDefault="004B0E3F" w:rsidP="00A21A8D">
                            <w:pPr>
                              <w:tabs>
                                <w:tab w:val="left" w:pos="851"/>
                              </w:tabs>
                              <w:jc w:val="center"/>
                            </w:pPr>
                          </w:p>
                          <w:p w14:paraId="4F9432A8" w14:textId="77777777" w:rsidR="004B0E3F" w:rsidRDefault="004B0E3F" w:rsidP="00A21A8D">
                            <w:pPr>
                              <w:tabs>
                                <w:tab w:val="left" w:pos="851"/>
                              </w:tabs>
                              <w:jc w:val="center"/>
                            </w:pPr>
                            <w:r>
                              <w:rPr>
                                <w:noProof/>
                              </w:rPr>
                              <w:drawing>
                                <wp:inline distT="0" distB="0" distL="0" distR="0" wp14:anchorId="03682509" wp14:editId="4D61811E">
                                  <wp:extent cx="5466080" cy="4053840"/>
                                  <wp:effectExtent l="0" t="0" r="1270" b="3810"/>
                                  <wp:docPr id="228" name="Picture 228"/>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466080" cy="405384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17E7EC" id="Text Box 2" o:spid="_x0000_s1037" type="#_x0000_t202" style="position:absolute;left:0;text-align:left;margin-left:56.7pt;margin-top:346.05pt;width:451.3pt;height:368.8pt;z-index:25189632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" strokecolor="#bfbfbf" strokeweight="1.25pt">
                <v:textbox>
                  <w:txbxContent>
                    <w:p w14:paraId="3D8F1325" w14:textId="77777777" w:rsidR="004B0E3F" w:rsidRDefault="004B0E3F" w:rsidP="00A21A8D">
                      <w:pPr>
                        <w:tabs>
                          <w:tab w:val="left" w:pos="1134"/>
                        </w:tabs>
                        <w:jc w:val="center"/>
                        <w:rPr>
                          <w:rFonts w:ascii="Arial" w:hAnsi="Arial" w:cs="Arial"/>
                          <w:b/>
                          <w:color w:val="2E74B5"/>
                          <w:sz w:val="18"/>
                        </w:rPr>
                      </w:pPr>
                      <w:bookmarkStart w:id="147" w:name="_Ref530657285"/>
                      <w:bookmarkStart w:id="148" w:name="_Toc699787"/>
                      <w:bookmarkStart w:id="149" w:name="_Toc9395405"/>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Pr>
                          <w:rFonts w:ascii="Arial" w:hAnsi="Arial" w:cs="Arial"/>
                          <w:b/>
                          <w:noProof/>
                          <w:color w:val="0070C0"/>
                          <w:sz w:val="18"/>
                          <w:szCs w:val="18"/>
                        </w:rPr>
                        <w:t>12</w:t>
                      </w:r>
                      <w:r w:rsidRPr="001A679B">
                        <w:rPr>
                          <w:rFonts w:ascii="Arial" w:hAnsi="Arial" w:cs="Arial"/>
                          <w:b/>
                          <w:color w:val="0070C0"/>
                          <w:sz w:val="18"/>
                          <w:szCs w:val="18"/>
                        </w:rPr>
                        <w:fldChar w:fldCharType="end"/>
                      </w:r>
                      <w:r w:rsidRPr="001A679B">
                        <w:rPr>
                          <w:rFonts w:ascii="Arial" w:hAnsi="Arial" w:cs="Arial"/>
                          <w:b/>
                          <w:color w:val="2E74B5"/>
                          <w:sz w:val="18"/>
                        </w:rPr>
                        <w:tab/>
                      </w:r>
                      <w:bookmarkEnd w:id="147"/>
                      <w:r>
                        <w:rPr>
                          <w:rFonts w:ascii="Arial" w:hAnsi="Arial" w:cs="Arial"/>
                          <w:b/>
                          <w:color w:val="2E74B5"/>
                          <w:sz w:val="18"/>
                        </w:rPr>
                        <w:t>Project governance and management structure</w:t>
                      </w:r>
                      <w:bookmarkEnd w:id="148"/>
                      <w:bookmarkEnd w:id="149"/>
                    </w:p>
                    <w:p w14:paraId="34DE4F47" w14:textId="77777777" w:rsidR="004B0E3F" w:rsidRDefault="004B0E3F" w:rsidP="00A21A8D">
                      <w:pPr>
                        <w:tabs>
                          <w:tab w:val="left" w:pos="851"/>
                        </w:tabs>
                        <w:jc w:val="center"/>
                      </w:pPr>
                    </w:p>
                    <w:p w14:paraId="4F9432A8" w14:textId="77777777" w:rsidR="004B0E3F" w:rsidRDefault="004B0E3F" w:rsidP="00A21A8D">
                      <w:pPr>
                        <w:tabs>
                          <w:tab w:val="left" w:pos="851"/>
                        </w:tabs>
                        <w:jc w:val="center"/>
                      </w:pPr>
                      <w:r>
                        <w:rPr>
                          <w:noProof/>
                        </w:rPr>
                        <w:drawing>
                          <wp:inline distT="0" distB="0" distL="0" distR="0" wp14:anchorId="03682509" wp14:editId="4D61811E">
                            <wp:extent cx="5466080" cy="4053840"/>
                            <wp:effectExtent l="0" t="0" r="1270" b="3810"/>
                            <wp:docPr id="228" name="Picture 228"/>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466080" cy="4053840"/>
                                    </a:xfrm>
                                    <a:prstGeom prst="rect">
                                      <a:avLst/>
                                    </a:prstGeom>
                                    <a:noFill/>
                                    <a:ln>
                                      <a:noFill/>
                                    </a:ln>
                                  </pic:spPr>
                                </pic:pic>
                              </a:graphicData>
                            </a:graphic>
                          </wp:inline>
                        </w:drawing>
                      </w:r>
                    </w:p>
                  </w:txbxContent>
                </v:textbox>
                <w10:wrap type="square" anchorx="page" anchory="page"/>
              </v:shape>
            </w:pict>
          </mc:Fallback>
        </mc:AlternateContent>
      </w:r>
    </w:p>
    <w:p w14:paraId="041E1BB6" w14:textId="7E018172" w:rsidR="00065EF1" w:rsidRDefault="00065EF1" w:rsidP="0017355F">
      <w:pPr>
        <w:pStyle w:val="Heading1"/>
        <w:ind w:left="567" w:hanging="567"/>
      </w:pPr>
      <w:bookmarkStart w:id="123" w:name="_Toc9396164"/>
      <w:r>
        <w:t>Financial planning and managemenT</w:t>
      </w:r>
      <w:bookmarkEnd w:id="123"/>
    </w:p>
    <w:p w14:paraId="4760B6B5" w14:textId="117B5B6D" w:rsidR="00665C5E" w:rsidRDefault="00665C5E" w:rsidP="006674A2">
      <w:pPr>
        <w:autoSpaceDE w:val="0"/>
        <w:autoSpaceDN w:val="0"/>
        <w:adjustRightInd w:val="0"/>
        <w:spacing w:after="0"/>
        <w:jc w:val="left"/>
        <w:rPr>
          <w:color w:val="000000"/>
          <w:szCs w:val="20"/>
        </w:rPr>
      </w:pPr>
    </w:p>
    <w:p w14:paraId="33AF9A30" w14:textId="177CAADC" w:rsidR="0052473B" w:rsidRDefault="0052473B" w:rsidP="006674A2">
      <w:pPr>
        <w:autoSpaceDE w:val="0"/>
        <w:autoSpaceDN w:val="0"/>
        <w:adjustRightInd w:val="0"/>
        <w:spacing w:after="0"/>
        <w:jc w:val="left"/>
        <w:rPr>
          <w:color w:val="000000"/>
          <w:szCs w:val="20"/>
        </w:rPr>
      </w:pPr>
    </w:p>
    <w:p w14:paraId="6655F515" w14:textId="756CB5F0" w:rsidR="001D1CDF" w:rsidRPr="003F5563" w:rsidRDefault="00816BCC" w:rsidP="001D1CDF">
      <w:pPr>
        <w:autoSpaceDE w:val="0"/>
        <w:autoSpaceDN w:val="0"/>
        <w:adjustRightInd w:val="0"/>
        <w:spacing w:after="0"/>
      </w:pPr>
      <w:r>
        <w:rPr>
          <w:rFonts w:asciiTheme="minorHAnsi" w:hAnsiTheme="minorHAnsi"/>
          <w:color w:val="000000"/>
          <w:szCs w:val="20"/>
        </w:rPr>
        <w:t xml:space="preserve">The </w:t>
      </w:r>
      <w:r w:rsidRPr="00704745">
        <w:rPr>
          <w:rFonts w:asciiTheme="minorHAnsi" w:hAnsiTheme="minorHAnsi"/>
          <w:color w:val="000000"/>
          <w:szCs w:val="20"/>
        </w:rPr>
        <w:t>total</w:t>
      </w:r>
      <w:r>
        <w:rPr>
          <w:rFonts w:asciiTheme="minorHAnsi" w:hAnsiTheme="minorHAnsi"/>
          <w:color w:val="000000"/>
          <w:szCs w:val="20"/>
        </w:rPr>
        <w:t xml:space="preserve"> financial</w:t>
      </w:r>
      <w:r w:rsidRPr="00704745">
        <w:rPr>
          <w:rFonts w:asciiTheme="minorHAnsi" w:hAnsiTheme="minorHAnsi"/>
          <w:color w:val="000000"/>
          <w:szCs w:val="20"/>
        </w:rPr>
        <w:t xml:space="preserve"> resources</w:t>
      </w:r>
      <w:r>
        <w:rPr>
          <w:rFonts w:asciiTheme="minorHAnsi" w:hAnsiTheme="minorHAnsi"/>
          <w:color w:val="000000"/>
          <w:szCs w:val="20"/>
        </w:rPr>
        <w:t xml:space="preserve"> required</w:t>
      </w:r>
      <w:r w:rsidRPr="00704745">
        <w:rPr>
          <w:rFonts w:asciiTheme="minorHAnsi" w:hAnsiTheme="minorHAnsi"/>
          <w:color w:val="000000"/>
          <w:szCs w:val="20"/>
        </w:rPr>
        <w:t xml:space="preserve"> </w:t>
      </w:r>
      <w:r w:rsidRPr="00704745">
        <w:t xml:space="preserve">for </w:t>
      </w:r>
      <w:r>
        <w:t xml:space="preserve">effective </w:t>
      </w:r>
      <w:r w:rsidRPr="00704745">
        <w:t xml:space="preserve">project implementation </w:t>
      </w:r>
      <w:r w:rsidR="001D1CDF" w:rsidRPr="00704745">
        <w:t>are USD</w:t>
      </w:r>
      <w:r w:rsidR="00704745">
        <w:t xml:space="preserve"> </w:t>
      </w:r>
      <w:r w:rsidR="00B81D44">
        <w:t>42,884,228.</w:t>
      </w:r>
      <w:r w:rsidR="001D1CDF" w:rsidRPr="00704745">
        <w:t xml:space="preserve"> This is financed through a GEF grant of USD 4,934,228 </w:t>
      </w:r>
      <w:r w:rsidR="0077150A">
        <w:rPr>
          <w:noProof/>
        </w:rPr>
        <w:t xml:space="preserve"> and USD37,950,000 in parallel co-financing</w:t>
      </w:r>
      <w:r w:rsidR="001D1CDF" w:rsidRPr="00704745">
        <w:t>. UNDP, as the GEF Implementing Agency</w:t>
      </w:r>
      <w:r w:rsidR="001D1CDF" w:rsidRPr="003F5563">
        <w:t xml:space="preserve">, is responsible for the execution of the GEF resources and the cash co-financing transferred to UNDP.  </w:t>
      </w:r>
    </w:p>
    <w:p w14:paraId="24B375DE" w14:textId="13BD851E" w:rsidR="001D1CDF" w:rsidRDefault="001D1CDF" w:rsidP="006674A2">
      <w:pPr>
        <w:autoSpaceDE w:val="0"/>
        <w:autoSpaceDN w:val="0"/>
        <w:adjustRightInd w:val="0"/>
        <w:spacing w:after="0"/>
        <w:jc w:val="left"/>
        <w:rPr>
          <w:color w:val="000000"/>
          <w:szCs w:val="20"/>
        </w:rPr>
      </w:pPr>
    </w:p>
    <w:p w14:paraId="41D5AD7F" w14:textId="77777777" w:rsidR="008608EB" w:rsidRPr="008608EB" w:rsidRDefault="008608EB" w:rsidP="008608EB">
      <w:pPr>
        <w:autoSpaceDE w:val="0"/>
        <w:autoSpaceDN w:val="0"/>
        <w:adjustRightInd w:val="0"/>
        <w:spacing w:after="0"/>
        <w:jc w:val="left"/>
        <w:rPr>
          <w:color w:val="000000"/>
          <w:szCs w:val="20"/>
        </w:rPr>
      </w:pPr>
      <w:r w:rsidRPr="008608EB">
        <w:rPr>
          <w:color w:val="000000"/>
          <w:szCs w:val="20"/>
          <w:u w:val="single"/>
        </w:rPr>
        <w:t>Parallel co-financing</w:t>
      </w:r>
      <w:r w:rsidRPr="008608EB">
        <w:rPr>
          <w:color w:val="000000"/>
          <w:szCs w:val="20"/>
        </w:rPr>
        <w:t xml:space="preserve">:  The actual realization of project co-financing will be monitored during the </w:t>
      </w:r>
      <w:r w:rsidRPr="008608EB">
        <w:rPr>
          <w:i/>
          <w:color w:val="000000"/>
          <w:szCs w:val="20"/>
        </w:rPr>
        <w:t>mid-term review</w:t>
      </w:r>
      <w:r w:rsidRPr="008608EB">
        <w:rPr>
          <w:color w:val="000000"/>
          <w:szCs w:val="20"/>
        </w:rPr>
        <w:t xml:space="preserve"> and </w:t>
      </w:r>
      <w:r w:rsidRPr="008608EB">
        <w:rPr>
          <w:i/>
          <w:color w:val="000000"/>
          <w:szCs w:val="20"/>
        </w:rPr>
        <w:t>terminal evaluation</w:t>
      </w:r>
      <w:r w:rsidRPr="008608EB">
        <w:rPr>
          <w:color w:val="000000"/>
          <w:szCs w:val="20"/>
        </w:rPr>
        <w:t xml:space="preserve"> process and will be reported to the GEF. The planned parallel co-financing will be used as follows:</w:t>
      </w:r>
    </w:p>
    <w:p w14:paraId="31FD36C7" w14:textId="5A2B330E" w:rsidR="0052473B" w:rsidRDefault="0052473B" w:rsidP="006674A2">
      <w:pPr>
        <w:autoSpaceDE w:val="0"/>
        <w:autoSpaceDN w:val="0"/>
        <w:adjustRightInd w:val="0"/>
        <w:spacing w:after="0"/>
        <w:jc w:val="left"/>
        <w:rPr>
          <w:color w:val="00000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3"/>
        <w:gridCol w:w="1092"/>
        <w:gridCol w:w="1539"/>
        <w:gridCol w:w="2449"/>
        <w:gridCol w:w="1615"/>
        <w:gridCol w:w="1934"/>
      </w:tblGrid>
      <w:tr w:rsidR="003E3ABA" w:rsidRPr="00417ED3" w14:paraId="5634A8C4" w14:textId="77777777" w:rsidTr="008F2080">
        <w:trPr>
          <w:jc w:val="center"/>
        </w:trPr>
        <w:tc>
          <w:tcPr>
            <w:tcW w:w="1333" w:type="dxa"/>
            <w:shd w:val="clear" w:color="auto" w:fill="auto"/>
          </w:tcPr>
          <w:p w14:paraId="2C23BFBC" w14:textId="4E21B515"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Co-financing source</w:t>
            </w:r>
          </w:p>
        </w:tc>
        <w:tc>
          <w:tcPr>
            <w:tcW w:w="1092" w:type="dxa"/>
            <w:shd w:val="clear" w:color="auto" w:fill="auto"/>
          </w:tcPr>
          <w:p w14:paraId="727F69CF"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Co-financing type</w:t>
            </w:r>
          </w:p>
        </w:tc>
        <w:tc>
          <w:tcPr>
            <w:tcW w:w="1539" w:type="dxa"/>
            <w:shd w:val="clear" w:color="auto" w:fill="auto"/>
          </w:tcPr>
          <w:p w14:paraId="1D0B143A"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Co-financing amount</w:t>
            </w:r>
          </w:p>
        </w:tc>
        <w:tc>
          <w:tcPr>
            <w:tcW w:w="2449" w:type="dxa"/>
            <w:shd w:val="clear" w:color="auto" w:fill="auto"/>
          </w:tcPr>
          <w:p w14:paraId="4D13A972"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Planned Activities/Outputs</w:t>
            </w:r>
          </w:p>
        </w:tc>
        <w:tc>
          <w:tcPr>
            <w:tcW w:w="1615" w:type="dxa"/>
            <w:shd w:val="clear" w:color="auto" w:fill="auto"/>
          </w:tcPr>
          <w:p w14:paraId="065852FC"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Risks</w:t>
            </w:r>
          </w:p>
        </w:tc>
        <w:tc>
          <w:tcPr>
            <w:tcW w:w="1934" w:type="dxa"/>
            <w:shd w:val="clear" w:color="auto" w:fill="auto"/>
          </w:tcPr>
          <w:p w14:paraId="0574357D" w14:textId="77777777" w:rsidR="003E3ABA" w:rsidRPr="000B386D" w:rsidRDefault="003E3ABA" w:rsidP="00A04E6F">
            <w:pPr>
              <w:autoSpaceDE w:val="0"/>
              <w:autoSpaceDN w:val="0"/>
              <w:adjustRightInd w:val="0"/>
              <w:spacing w:after="0"/>
              <w:jc w:val="center"/>
              <w:rPr>
                <w:b/>
                <w:color w:val="000000"/>
                <w:sz w:val="19"/>
                <w:szCs w:val="19"/>
              </w:rPr>
            </w:pPr>
            <w:r w:rsidRPr="000B386D">
              <w:rPr>
                <w:b/>
                <w:color w:val="000000"/>
                <w:sz w:val="19"/>
                <w:szCs w:val="19"/>
              </w:rPr>
              <w:t>Risk Mitigation Measures</w:t>
            </w:r>
          </w:p>
        </w:tc>
      </w:tr>
      <w:tr w:rsidR="000B386D" w:rsidRPr="00417ED3" w14:paraId="203B5C34" w14:textId="77777777" w:rsidTr="008F2080">
        <w:trPr>
          <w:jc w:val="center"/>
        </w:trPr>
        <w:tc>
          <w:tcPr>
            <w:tcW w:w="1333" w:type="dxa"/>
            <w:vMerge w:val="restart"/>
            <w:shd w:val="clear" w:color="auto" w:fill="auto"/>
          </w:tcPr>
          <w:p w14:paraId="3D3B556C" w14:textId="3158249A"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MoALI-DRD</w:t>
            </w:r>
          </w:p>
        </w:tc>
        <w:tc>
          <w:tcPr>
            <w:tcW w:w="1092" w:type="dxa"/>
            <w:shd w:val="clear" w:color="auto" w:fill="auto"/>
          </w:tcPr>
          <w:p w14:paraId="2848F17E" w14:textId="41482DE6" w:rsidR="000B386D" w:rsidRPr="000B386D" w:rsidRDefault="000B386D" w:rsidP="00A04E6F">
            <w:pPr>
              <w:autoSpaceDE w:val="0"/>
              <w:autoSpaceDN w:val="0"/>
              <w:adjustRightInd w:val="0"/>
              <w:spacing w:after="0"/>
              <w:jc w:val="left"/>
              <w:rPr>
                <w:color w:val="000000"/>
                <w:sz w:val="19"/>
                <w:szCs w:val="19"/>
              </w:rPr>
            </w:pPr>
            <w:r w:rsidRPr="00732BD8">
              <w:rPr>
                <w:noProof/>
                <w:color w:val="000000"/>
                <w:sz w:val="19"/>
                <w:szCs w:val="19"/>
              </w:rPr>
              <w:t>In</w:t>
            </w:r>
            <w:r w:rsidR="00732BD8">
              <w:rPr>
                <w:noProof/>
                <w:color w:val="000000"/>
                <w:sz w:val="19"/>
                <w:szCs w:val="19"/>
              </w:rPr>
              <w:t>-</w:t>
            </w:r>
            <w:r w:rsidRPr="00732BD8">
              <w:rPr>
                <w:noProof/>
                <w:color w:val="000000"/>
                <w:sz w:val="19"/>
                <w:szCs w:val="19"/>
              </w:rPr>
              <w:t>kind</w:t>
            </w:r>
          </w:p>
        </w:tc>
        <w:tc>
          <w:tcPr>
            <w:tcW w:w="1539" w:type="dxa"/>
            <w:shd w:val="clear" w:color="auto" w:fill="auto"/>
          </w:tcPr>
          <w:p w14:paraId="11653FC6" w14:textId="1DBF4A81" w:rsidR="000B386D" w:rsidRPr="000B386D" w:rsidRDefault="000B386D" w:rsidP="00A04E6F">
            <w:pPr>
              <w:autoSpaceDE w:val="0"/>
              <w:autoSpaceDN w:val="0"/>
              <w:adjustRightInd w:val="0"/>
              <w:spacing w:after="0"/>
              <w:jc w:val="left"/>
              <w:rPr>
                <w:color w:val="000000"/>
                <w:sz w:val="19"/>
                <w:szCs w:val="19"/>
              </w:rPr>
            </w:pPr>
            <w:r>
              <w:rPr>
                <w:color w:val="000000"/>
                <w:sz w:val="19"/>
                <w:szCs w:val="19"/>
              </w:rPr>
              <w:t>1,250,000</w:t>
            </w:r>
          </w:p>
        </w:tc>
        <w:tc>
          <w:tcPr>
            <w:tcW w:w="2449" w:type="dxa"/>
            <w:shd w:val="clear" w:color="auto" w:fill="auto"/>
          </w:tcPr>
          <w:p w14:paraId="744C4FF7" w14:textId="5EC8B540"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Office space (for project s</w:t>
            </w:r>
            <w:r>
              <w:rPr>
                <w:color w:val="000000"/>
                <w:sz w:val="19"/>
                <w:szCs w:val="19"/>
              </w:rPr>
              <w:t xml:space="preserve">taff and events); Support to and participation of staff in </w:t>
            </w:r>
            <w:r w:rsidRPr="00A1692D">
              <w:rPr>
                <w:noProof/>
                <w:color w:val="000000"/>
                <w:sz w:val="19"/>
                <w:szCs w:val="19"/>
              </w:rPr>
              <w:t>capacity</w:t>
            </w:r>
            <w:r>
              <w:rPr>
                <w:color w:val="000000"/>
                <w:sz w:val="19"/>
                <w:szCs w:val="19"/>
              </w:rPr>
              <w:t xml:space="preserve"> building, policy and planning </w:t>
            </w:r>
            <w:r w:rsidRPr="00A1692D">
              <w:rPr>
                <w:noProof/>
                <w:color w:val="000000"/>
                <w:sz w:val="19"/>
                <w:szCs w:val="19"/>
              </w:rPr>
              <w:t>and</w:t>
            </w:r>
            <w:r>
              <w:rPr>
                <w:color w:val="000000"/>
                <w:sz w:val="19"/>
                <w:szCs w:val="19"/>
              </w:rPr>
              <w:t xml:space="preserve"> support for rural RE projects (DRD Call for Proposals); participation in project management and Board</w:t>
            </w:r>
          </w:p>
        </w:tc>
        <w:tc>
          <w:tcPr>
            <w:tcW w:w="1615" w:type="dxa"/>
            <w:vMerge w:val="restart"/>
            <w:shd w:val="clear" w:color="auto" w:fill="auto"/>
          </w:tcPr>
          <w:p w14:paraId="2EA4AA0C" w14:textId="632A8E5C" w:rsidR="000B386D" w:rsidRPr="000B386D" w:rsidRDefault="000B386D" w:rsidP="00A04E6F">
            <w:pPr>
              <w:autoSpaceDE w:val="0"/>
              <w:autoSpaceDN w:val="0"/>
              <w:adjustRightInd w:val="0"/>
              <w:spacing w:after="0"/>
              <w:jc w:val="left"/>
              <w:rPr>
                <w:color w:val="000000"/>
                <w:sz w:val="19"/>
                <w:szCs w:val="19"/>
              </w:rPr>
            </w:pPr>
            <w:r>
              <w:rPr>
                <w:color w:val="000000"/>
                <w:sz w:val="19"/>
                <w:szCs w:val="19"/>
              </w:rPr>
              <w:t xml:space="preserve">Government diverts funds and priorities to other areas. However, </w:t>
            </w:r>
            <w:r w:rsidRPr="00A1692D">
              <w:rPr>
                <w:noProof/>
                <w:color w:val="000000"/>
                <w:sz w:val="19"/>
                <w:szCs w:val="19"/>
              </w:rPr>
              <w:t>off-grid</w:t>
            </w:r>
            <w:r>
              <w:rPr>
                <w:color w:val="000000"/>
                <w:sz w:val="19"/>
                <w:szCs w:val="19"/>
              </w:rPr>
              <w:t xml:space="preserve"> subsidy is planned in </w:t>
            </w:r>
            <w:r w:rsidR="00DF3A2F">
              <w:rPr>
                <w:color w:val="000000"/>
                <w:sz w:val="19"/>
                <w:szCs w:val="19"/>
              </w:rPr>
              <w:t xml:space="preserve">the </w:t>
            </w:r>
            <w:r>
              <w:rPr>
                <w:color w:val="000000"/>
                <w:sz w:val="19"/>
                <w:szCs w:val="19"/>
              </w:rPr>
              <w:t xml:space="preserve">budget so </w:t>
            </w:r>
            <w:r w:rsidR="00DF3A2F">
              <w:rPr>
                <w:color w:val="000000"/>
                <w:sz w:val="19"/>
                <w:szCs w:val="19"/>
              </w:rPr>
              <w:t xml:space="preserve">the </w:t>
            </w:r>
            <w:r>
              <w:rPr>
                <w:color w:val="000000"/>
                <w:sz w:val="19"/>
                <w:szCs w:val="19"/>
              </w:rPr>
              <w:t>risk is smal</w:t>
            </w:r>
            <w:r w:rsidR="00CB7FC9">
              <w:rPr>
                <w:color w:val="000000"/>
                <w:sz w:val="19"/>
                <w:szCs w:val="19"/>
              </w:rPr>
              <w:t>l</w:t>
            </w:r>
          </w:p>
        </w:tc>
        <w:tc>
          <w:tcPr>
            <w:tcW w:w="1934" w:type="dxa"/>
            <w:shd w:val="clear" w:color="auto" w:fill="auto"/>
          </w:tcPr>
          <w:p w14:paraId="1A88B134" w14:textId="6983E355" w:rsidR="00703C9F" w:rsidRPr="00703C9F" w:rsidRDefault="00703C9F" w:rsidP="00703C9F">
            <w:pPr>
              <w:autoSpaceDE w:val="0"/>
              <w:autoSpaceDN w:val="0"/>
              <w:adjustRightInd w:val="0"/>
              <w:spacing w:after="0"/>
              <w:jc w:val="left"/>
              <w:rPr>
                <w:color w:val="000000"/>
                <w:sz w:val="19"/>
                <w:szCs w:val="19"/>
              </w:rPr>
            </w:pPr>
            <w:r>
              <w:rPr>
                <w:color w:val="000000"/>
                <w:sz w:val="19"/>
                <w:szCs w:val="19"/>
              </w:rPr>
              <w:t xml:space="preserve">The village RE system and proposed business model realization and </w:t>
            </w:r>
            <w:r w:rsidRPr="00703C9F">
              <w:rPr>
                <w:color w:val="000000"/>
                <w:sz w:val="19"/>
                <w:szCs w:val="19"/>
              </w:rPr>
              <w:t>“seeing is</w:t>
            </w:r>
          </w:p>
          <w:p w14:paraId="0902E49F" w14:textId="77777777" w:rsidR="00703C9F" w:rsidRPr="00703C9F" w:rsidRDefault="00703C9F" w:rsidP="00703C9F">
            <w:pPr>
              <w:autoSpaceDE w:val="0"/>
              <w:autoSpaceDN w:val="0"/>
              <w:adjustRightInd w:val="0"/>
              <w:spacing w:after="0"/>
              <w:jc w:val="left"/>
              <w:rPr>
                <w:color w:val="000000"/>
                <w:sz w:val="19"/>
                <w:szCs w:val="19"/>
              </w:rPr>
            </w:pPr>
            <w:r w:rsidRPr="00703C9F">
              <w:rPr>
                <w:color w:val="000000"/>
                <w:sz w:val="19"/>
                <w:szCs w:val="19"/>
              </w:rPr>
              <w:t>believing” phenomenon</w:t>
            </w:r>
          </w:p>
          <w:p w14:paraId="4F095B3D" w14:textId="77777777" w:rsidR="00703C9F" w:rsidRPr="00703C9F" w:rsidRDefault="00703C9F" w:rsidP="00703C9F">
            <w:pPr>
              <w:autoSpaceDE w:val="0"/>
              <w:autoSpaceDN w:val="0"/>
              <w:adjustRightInd w:val="0"/>
              <w:spacing w:after="0"/>
              <w:jc w:val="left"/>
              <w:rPr>
                <w:color w:val="000000"/>
                <w:sz w:val="19"/>
                <w:szCs w:val="19"/>
              </w:rPr>
            </w:pPr>
            <w:r w:rsidRPr="00703C9F">
              <w:rPr>
                <w:color w:val="000000"/>
                <w:sz w:val="19"/>
                <w:szCs w:val="19"/>
              </w:rPr>
              <w:t>will maintain enthusiasm</w:t>
            </w:r>
          </w:p>
          <w:p w14:paraId="7E1C56D0" w14:textId="0B42F4BE" w:rsidR="000B386D" w:rsidRPr="000B386D" w:rsidRDefault="00703C9F" w:rsidP="00703C9F">
            <w:pPr>
              <w:autoSpaceDE w:val="0"/>
              <w:autoSpaceDN w:val="0"/>
              <w:adjustRightInd w:val="0"/>
              <w:spacing w:after="0"/>
              <w:jc w:val="left"/>
              <w:rPr>
                <w:color w:val="000000"/>
                <w:sz w:val="19"/>
                <w:szCs w:val="19"/>
              </w:rPr>
            </w:pPr>
            <w:r w:rsidRPr="00703C9F">
              <w:rPr>
                <w:color w:val="000000"/>
                <w:sz w:val="19"/>
                <w:szCs w:val="19"/>
              </w:rPr>
              <w:t xml:space="preserve">of government for </w:t>
            </w:r>
            <w:r w:rsidR="00732BD8">
              <w:rPr>
                <w:color w:val="000000"/>
                <w:sz w:val="19"/>
                <w:szCs w:val="19"/>
              </w:rPr>
              <w:t xml:space="preserve">the </w:t>
            </w:r>
            <w:r w:rsidRPr="00732BD8">
              <w:rPr>
                <w:noProof/>
                <w:color w:val="000000"/>
                <w:sz w:val="19"/>
                <w:szCs w:val="19"/>
              </w:rPr>
              <w:t>project</w:t>
            </w:r>
          </w:p>
        </w:tc>
      </w:tr>
      <w:tr w:rsidR="000B386D" w:rsidRPr="00417ED3" w14:paraId="7E8793B5" w14:textId="77777777" w:rsidTr="008F2080">
        <w:trPr>
          <w:jc w:val="center"/>
        </w:trPr>
        <w:tc>
          <w:tcPr>
            <w:tcW w:w="1333" w:type="dxa"/>
            <w:vMerge/>
            <w:shd w:val="clear" w:color="auto" w:fill="auto"/>
          </w:tcPr>
          <w:p w14:paraId="204D0D6F" w14:textId="201ACA8A" w:rsidR="000B386D" w:rsidRPr="000B386D" w:rsidRDefault="000B386D" w:rsidP="00A04E6F">
            <w:pPr>
              <w:autoSpaceDE w:val="0"/>
              <w:autoSpaceDN w:val="0"/>
              <w:adjustRightInd w:val="0"/>
              <w:spacing w:after="0"/>
              <w:jc w:val="left"/>
              <w:rPr>
                <w:color w:val="000000"/>
                <w:sz w:val="19"/>
                <w:szCs w:val="19"/>
              </w:rPr>
            </w:pPr>
          </w:p>
        </w:tc>
        <w:tc>
          <w:tcPr>
            <w:tcW w:w="1092" w:type="dxa"/>
            <w:shd w:val="clear" w:color="auto" w:fill="auto"/>
          </w:tcPr>
          <w:p w14:paraId="47092D4C" w14:textId="19649520"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Grant</w:t>
            </w:r>
          </w:p>
        </w:tc>
        <w:tc>
          <w:tcPr>
            <w:tcW w:w="1539" w:type="dxa"/>
            <w:shd w:val="clear" w:color="auto" w:fill="auto"/>
          </w:tcPr>
          <w:p w14:paraId="461B8B82" w14:textId="7B47B502" w:rsidR="000B386D" w:rsidRPr="000B386D" w:rsidRDefault="000B386D" w:rsidP="00A04E6F">
            <w:pPr>
              <w:autoSpaceDE w:val="0"/>
              <w:autoSpaceDN w:val="0"/>
              <w:adjustRightInd w:val="0"/>
              <w:spacing w:after="0"/>
              <w:jc w:val="left"/>
              <w:rPr>
                <w:color w:val="000000"/>
                <w:sz w:val="19"/>
                <w:szCs w:val="19"/>
              </w:rPr>
            </w:pPr>
            <w:r>
              <w:rPr>
                <w:color w:val="000000"/>
                <w:sz w:val="19"/>
                <w:szCs w:val="19"/>
              </w:rPr>
              <w:t>30,000,000</w:t>
            </w:r>
          </w:p>
        </w:tc>
        <w:tc>
          <w:tcPr>
            <w:tcW w:w="2449" w:type="dxa"/>
            <w:shd w:val="clear" w:color="auto" w:fill="auto"/>
          </w:tcPr>
          <w:p w14:paraId="29C3DE55" w14:textId="7AAFEE25" w:rsidR="000B386D" w:rsidRPr="000B386D" w:rsidRDefault="000B386D" w:rsidP="00A04E6F">
            <w:pPr>
              <w:autoSpaceDE w:val="0"/>
              <w:autoSpaceDN w:val="0"/>
              <w:adjustRightInd w:val="0"/>
              <w:spacing w:after="0"/>
              <w:jc w:val="left"/>
              <w:rPr>
                <w:color w:val="000000"/>
                <w:sz w:val="19"/>
                <w:szCs w:val="19"/>
              </w:rPr>
            </w:pPr>
            <w:r>
              <w:rPr>
                <w:color w:val="000000"/>
                <w:sz w:val="19"/>
                <w:szCs w:val="19"/>
              </w:rPr>
              <w:t xml:space="preserve">Contribution (max 60% for mini-grids and mas 80% for SHS) for </w:t>
            </w:r>
            <w:r w:rsidRPr="00A1692D">
              <w:rPr>
                <w:noProof/>
                <w:color w:val="000000"/>
                <w:sz w:val="19"/>
                <w:szCs w:val="19"/>
              </w:rPr>
              <w:t>capital</w:t>
            </w:r>
            <w:r>
              <w:rPr>
                <w:color w:val="000000"/>
                <w:sz w:val="19"/>
                <w:szCs w:val="19"/>
              </w:rPr>
              <w:t xml:space="preserve"> cost of off-grid energy systems (about USD 10 million a year)</w:t>
            </w:r>
          </w:p>
        </w:tc>
        <w:tc>
          <w:tcPr>
            <w:tcW w:w="1615" w:type="dxa"/>
            <w:vMerge/>
            <w:shd w:val="clear" w:color="auto" w:fill="auto"/>
          </w:tcPr>
          <w:p w14:paraId="5A353021" w14:textId="219980BB" w:rsidR="000B386D" w:rsidRPr="000B386D" w:rsidRDefault="000B386D" w:rsidP="00A04E6F">
            <w:pPr>
              <w:autoSpaceDE w:val="0"/>
              <w:autoSpaceDN w:val="0"/>
              <w:adjustRightInd w:val="0"/>
              <w:spacing w:after="0"/>
              <w:jc w:val="left"/>
              <w:rPr>
                <w:color w:val="000000"/>
                <w:sz w:val="19"/>
                <w:szCs w:val="19"/>
              </w:rPr>
            </w:pPr>
          </w:p>
        </w:tc>
        <w:tc>
          <w:tcPr>
            <w:tcW w:w="1934" w:type="dxa"/>
            <w:shd w:val="clear" w:color="auto" w:fill="auto"/>
          </w:tcPr>
          <w:p w14:paraId="4584463E" w14:textId="6DDB54D7" w:rsidR="000B386D" w:rsidRPr="000B386D" w:rsidRDefault="000B386D" w:rsidP="00A04E6F">
            <w:pPr>
              <w:autoSpaceDE w:val="0"/>
              <w:autoSpaceDN w:val="0"/>
              <w:adjustRightInd w:val="0"/>
              <w:spacing w:after="0"/>
              <w:jc w:val="left"/>
              <w:rPr>
                <w:color w:val="000000"/>
                <w:sz w:val="19"/>
                <w:szCs w:val="19"/>
              </w:rPr>
            </w:pPr>
            <w:r>
              <w:rPr>
                <w:color w:val="000000"/>
                <w:sz w:val="19"/>
                <w:szCs w:val="19"/>
              </w:rPr>
              <w:t>One aim of RURED’s activities is to reduce dependency on subvention</w:t>
            </w:r>
          </w:p>
        </w:tc>
      </w:tr>
      <w:tr w:rsidR="00DF3A2F" w:rsidRPr="00417ED3" w14:paraId="2A9AEE81" w14:textId="77777777" w:rsidTr="008F2080">
        <w:trPr>
          <w:jc w:val="center"/>
        </w:trPr>
        <w:tc>
          <w:tcPr>
            <w:tcW w:w="1333" w:type="dxa"/>
            <w:shd w:val="clear" w:color="auto" w:fill="auto"/>
          </w:tcPr>
          <w:p w14:paraId="7231422E" w14:textId="281FAD88" w:rsidR="00DF3A2F" w:rsidRPr="000B386D" w:rsidRDefault="00DF3A2F" w:rsidP="00A04E6F">
            <w:pPr>
              <w:autoSpaceDE w:val="0"/>
              <w:autoSpaceDN w:val="0"/>
              <w:adjustRightInd w:val="0"/>
              <w:spacing w:after="0"/>
              <w:jc w:val="left"/>
              <w:rPr>
                <w:color w:val="000000"/>
                <w:sz w:val="19"/>
                <w:szCs w:val="19"/>
              </w:rPr>
            </w:pPr>
            <w:r w:rsidRPr="000B386D">
              <w:rPr>
                <w:color w:val="000000"/>
                <w:sz w:val="19"/>
                <w:szCs w:val="19"/>
              </w:rPr>
              <w:t>GIZ</w:t>
            </w:r>
            <w:r w:rsidR="005114CD">
              <w:rPr>
                <w:rStyle w:val="FootnoteReference"/>
                <w:color w:val="000000"/>
                <w:szCs w:val="19"/>
              </w:rPr>
              <w:footnoteReference w:id="56"/>
            </w:r>
          </w:p>
        </w:tc>
        <w:tc>
          <w:tcPr>
            <w:tcW w:w="1092" w:type="dxa"/>
            <w:shd w:val="clear" w:color="auto" w:fill="auto"/>
          </w:tcPr>
          <w:p w14:paraId="66C4DF36" w14:textId="63D3A010" w:rsidR="00DF3A2F" w:rsidRPr="00704745" w:rsidRDefault="00DF3A2F" w:rsidP="00A04E6F">
            <w:pPr>
              <w:autoSpaceDE w:val="0"/>
              <w:autoSpaceDN w:val="0"/>
              <w:adjustRightInd w:val="0"/>
              <w:spacing w:after="0"/>
              <w:jc w:val="left"/>
              <w:rPr>
                <w:color w:val="000000"/>
                <w:sz w:val="19"/>
                <w:szCs w:val="19"/>
              </w:rPr>
            </w:pPr>
            <w:r w:rsidRPr="00704745">
              <w:rPr>
                <w:color w:val="000000"/>
                <w:sz w:val="19"/>
                <w:szCs w:val="19"/>
              </w:rPr>
              <w:t>In-kind</w:t>
            </w:r>
          </w:p>
        </w:tc>
        <w:tc>
          <w:tcPr>
            <w:tcW w:w="1539" w:type="dxa"/>
            <w:shd w:val="clear" w:color="auto" w:fill="auto"/>
          </w:tcPr>
          <w:p w14:paraId="29B4083D" w14:textId="50502892" w:rsidR="00DF3A2F" w:rsidRPr="003D6D04" w:rsidRDefault="00704745" w:rsidP="00A04E6F">
            <w:pPr>
              <w:autoSpaceDE w:val="0"/>
              <w:autoSpaceDN w:val="0"/>
              <w:adjustRightInd w:val="0"/>
              <w:spacing w:after="0"/>
              <w:jc w:val="left"/>
              <w:rPr>
                <w:color w:val="000000"/>
                <w:sz w:val="19"/>
                <w:szCs w:val="19"/>
              </w:rPr>
            </w:pPr>
            <w:r>
              <w:rPr>
                <w:color w:val="000000"/>
                <w:sz w:val="19"/>
                <w:szCs w:val="19"/>
              </w:rPr>
              <w:t>1,500,000</w:t>
            </w:r>
          </w:p>
        </w:tc>
        <w:tc>
          <w:tcPr>
            <w:tcW w:w="2449" w:type="dxa"/>
            <w:shd w:val="clear" w:color="auto" w:fill="auto"/>
          </w:tcPr>
          <w:p w14:paraId="7AACDC08" w14:textId="4E3B9D81" w:rsidR="00DF3A2F" w:rsidRPr="000B386D" w:rsidRDefault="00DF3A2F" w:rsidP="00A04E6F">
            <w:pPr>
              <w:autoSpaceDE w:val="0"/>
              <w:autoSpaceDN w:val="0"/>
              <w:adjustRightInd w:val="0"/>
              <w:spacing w:after="0"/>
              <w:jc w:val="left"/>
              <w:rPr>
                <w:color w:val="000000"/>
                <w:sz w:val="19"/>
                <w:szCs w:val="19"/>
              </w:rPr>
            </w:pPr>
            <w:r>
              <w:rPr>
                <w:color w:val="000000"/>
                <w:sz w:val="19"/>
                <w:szCs w:val="19"/>
              </w:rPr>
              <w:t xml:space="preserve">GIZ </w:t>
            </w:r>
            <w:r w:rsidR="00C6475E">
              <w:rPr>
                <w:color w:val="000000"/>
                <w:sz w:val="19"/>
                <w:szCs w:val="19"/>
              </w:rPr>
              <w:t xml:space="preserve">supports the </w:t>
            </w:r>
            <w:r>
              <w:rPr>
                <w:color w:val="000000"/>
                <w:sz w:val="19"/>
                <w:szCs w:val="19"/>
              </w:rPr>
              <w:t>DRD-</w:t>
            </w:r>
            <w:r w:rsidR="00C6475E">
              <w:rPr>
                <w:color w:val="000000"/>
                <w:sz w:val="19"/>
                <w:szCs w:val="19"/>
              </w:rPr>
              <w:t>NEP</w:t>
            </w:r>
            <w:r>
              <w:rPr>
                <w:color w:val="000000"/>
                <w:sz w:val="19"/>
                <w:szCs w:val="19"/>
              </w:rPr>
              <w:t xml:space="preserve"> off-grid electrification on policy and regulations, advice on Call for Proposals, and capacity development</w:t>
            </w:r>
          </w:p>
        </w:tc>
        <w:tc>
          <w:tcPr>
            <w:tcW w:w="1615" w:type="dxa"/>
            <w:vMerge w:val="restart"/>
            <w:shd w:val="clear" w:color="auto" w:fill="auto"/>
          </w:tcPr>
          <w:p w14:paraId="54244953" w14:textId="77777777" w:rsidR="00DF3A2F" w:rsidRPr="00703C9F" w:rsidRDefault="00DF3A2F" w:rsidP="00703C9F">
            <w:pPr>
              <w:autoSpaceDE w:val="0"/>
              <w:autoSpaceDN w:val="0"/>
              <w:adjustRightInd w:val="0"/>
              <w:spacing w:after="0"/>
              <w:jc w:val="left"/>
              <w:rPr>
                <w:color w:val="000000"/>
                <w:sz w:val="19"/>
                <w:szCs w:val="19"/>
              </w:rPr>
            </w:pPr>
            <w:r w:rsidRPr="00703C9F">
              <w:rPr>
                <w:color w:val="000000"/>
                <w:sz w:val="19"/>
                <w:szCs w:val="19"/>
              </w:rPr>
              <w:t>Delays in</w:t>
            </w:r>
          </w:p>
          <w:p w14:paraId="0F1DCE05" w14:textId="51E7F737" w:rsidR="00DF3A2F" w:rsidRPr="00703C9F" w:rsidRDefault="00352C6F" w:rsidP="00703C9F">
            <w:pPr>
              <w:autoSpaceDE w:val="0"/>
              <w:autoSpaceDN w:val="0"/>
              <w:adjustRightInd w:val="0"/>
              <w:spacing w:after="0"/>
              <w:jc w:val="left"/>
              <w:rPr>
                <w:color w:val="000000"/>
                <w:sz w:val="19"/>
                <w:szCs w:val="19"/>
              </w:rPr>
            </w:pPr>
            <w:r>
              <w:rPr>
                <w:noProof/>
                <w:color w:val="000000"/>
                <w:sz w:val="19"/>
                <w:szCs w:val="19"/>
              </w:rPr>
              <w:t xml:space="preserve">the </w:t>
            </w:r>
            <w:r w:rsidR="00DF3A2F" w:rsidRPr="00352C6F">
              <w:rPr>
                <w:noProof/>
                <w:color w:val="000000"/>
                <w:sz w:val="19"/>
                <w:szCs w:val="19"/>
              </w:rPr>
              <w:t>progress</w:t>
            </w:r>
            <w:r w:rsidR="00DF3A2F" w:rsidRPr="00703C9F">
              <w:rPr>
                <w:color w:val="000000"/>
                <w:sz w:val="19"/>
                <w:szCs w:val="19"/>
              </w:rPr>
              <w:t xml:space="preserve"> of</w:t>
            </w:r>
            <w:r w:rsidR="00DF3A2F">
              <w:rPr>
                <w:color w:val="000000"/>
                <w:sz w:val="19"/>
                <w:szCs w:val="19"/>
              </w:rPr>
              <w:t xml:space="preserve"> GIZ, RURED or SPM</w:t>
            </w:r>
          </w:p>
          <w:p w14:paraId="057559A1" w14:textId="77777777" w:rsidR="00DF3A2F" w:rsidRPr="00703C9F" w:rsidRDefault="00DF3A2F" w:rsidP="00703C9F">
            <w:pPr>
              <w:autoSpaceDE w:val="0"/>
              <w:autoSpaceDN w:val="0"/>
              <w:adjustRightInd w:val="0"/>
              <w:spacing w:after="0"/>
              <w:jc w:val="left"/>
              <w:rPr>
                <w:color w:val="000000"/>
                <w:sz w:val="19"/>
                <w:szCs w:val="19"/>
              </w:rPr>
            </w:pPr>
            <w:r w:rsidRPr="00703C9F">
              <w:rPr>
                <w:color w:val="000000"/>
                <w:sz w:val="19"/>
                <w:szCs w:val="19"/>
              </w:rPr>
              <w:t>activities lead</w:t>
            </w:r>
          </w:p>
          <w:p w14:paraId="01FC37BB" w14:textId="77777777" w:rsidR="00DF3A2F" w:rsidRDefault="00DF3A2F" w:rsidP="00703C9F">
            <w:pPr>
              <w:autoSpaceDE w:val="0"/>
              <w:autoSpaceDN w:val="0"/>
              <w:adjustRightInd w:val="0"/>
              <w:spacing w:after="0"/>
              <w:jc w:val="left"/>
              <w:rPr>
                <w:color w:val="000000"/>
                <w:sz w:val="19"/>
                <w:szCs w:val="19"/>
              </w:rPr>
            </w:pPr>
            <w:r w:rsidRPr="00703C9F">
              <w:rPr>
                <w:color w:val="000000"/>
                <w:sz w:val="19"/>
                <w:szCs w:val="19"/>
              </w:rPr>
              <w:t>to delays in</w:t>
            </w:r>
            <w:r>
              <w:rPr>
                <w:color w:val="000000"/>
                <w:sz w:val="19"/>
                <w:szCs w:val="19"/>
              </w:rPr>
              <w:t xml:space="preserve"> the other partner’s activities and in the timely </w:t>
            </w:r>
          </w:p>
          <w:p w14:paraId="43F2A3ED" w14:textId="77777777" w:rsidR="00DF3A2F" w:rsidRPr="00703C9F" w:rsidRDefault="00DF3A2F" w:rsidP="00703C9F">
            <w:pPr>
              <w:autoSpaceDE w:val="0"/>
              <w:autoSpaceDN w:val="0"/>
              <w:adjustRightInd w:val="0"/>
              <w:spacing w:after="0"/>
              <w:jc w:val="left"/>
              <w:rPr>
                <w:color w:val="000000"/>
                <w:sz w:val="19"/>
                <w:szCs w:val="19"/>
              </w:rPr>
            </w:pPr>
            <w:r w:rsidRPr="00703C9F">
              <w:rPr>
                <w:color w:val="000000"/>
                <w:sz w:val="19"/>
                <w:szCs w:val="19"/>
              </w:rPr>
              <w:t>release of</w:t>
            </w:r>
          </w:p>
          <w:p w14:paraId="548210DF" w14:textId="4E878E45" w:rsidR="00DF3A2F" w:rsidRPr="000B386D" w:rsidRDefault="00DF3A2F" w:rsidP="00703C9F">
            <w:pPr>
              <w:autoSpaceDE w:val="0"/>
              <w:autoSpaceDN w:val="0"/>
              <w:adjustRightInd w:val="0"/>
              <w:spacing w:after="0"/>
              <w:jc w:val="left"/>
              <w:rPr>
                <w:color w:val="000000"/>
                <w:sz w:val="19"/>
                <w:szCs w:val="19"/>
              </w:rPr>
            </w:pPr>
            <w:r w:rsidRPr="00703C9F">
              <w:rPr>
                <w:color w:val="000000"/>
                <w:sz w:val="19"/>
                <w:szCs w:val="19"/>
              </w:rPr>
              <w:t>funds</w:t>
            </w:r>
          </w:p>
        </w:tc>
        <w:tc>
          <w:tcPr>
            <w:tcW w:w="1934" w:type="dxa"/>
            <w:vMerge w:val="restart"/>
            <w:shd w:val="clear" w:color="auto" w:fill="auto"/>
          </w:tcPr>
          <w:p w14:paraId="1CCE1F7E" w14:textId="54AAFABC" w:rsidR="00DF3A2F" w:rsidRPr="000B386D" w:rsidRDefault="00DF3A2F" w:rsidP="00A04E6F">
            <w:pPr>
              <w:autoSpaceDE w:val="0"/>
              <w:autoSpaceDN w:val="0"/>
              <w:adjustRightInd w:val="0"/>
              <w:spacing w:after="0"/>
              <w:jc w:val="left"/>
              <w:rPr>
                <w:color w:val="000000"/>
                <w:sz w:val="19"/>
                <w:szCs w:val="19"/>
              </w:rPr>
            </w:pPr>
            <w:r>
              <w:rPr>
                <w:color w:val="000000"/>
                <w:sz w:val="19"/>
                <w:szCs w:val="19"/>
              </w:rPr>
              <w:t>Coordination of activities RURED with SPM, GIZ</w:t>
            </w:r>
            <w:r w:rsidR="00732BD8">
              <w:rPr>
                <w:color w:val="000000"/>
                <w:sz w:val="19"/>
                <w:szCs w:val="19"/>
              </w:rPr>
              <w:t>,</w:t>
            </w:r>
            <w:r>
              <w:rPr>
                <w:color w:val="000000"/>
                <w:sz w:val="19"/>
                <w:szCs w:val="19"/>
              </w:rPr>
              <w:t xml:space="preserve"> </w:t>
            </w:r>
            <w:r w:rsidRPr="00732BD8">
              <w:rPr>
                <w:noProof/>
                <w:color w:val="000000"/>
                <w:sz w:val="19"/>
                <w:szCs w:val="19"/>
              </w:rPr>
              <w:t>and</w:t>
            </w:r>
            <w:r>
              <w:rPr>
                <w:color w:val="000000"/>
                <w:sz w:val="19"/>
                <w:szCs w:val="19"/>
              </w:rPr>
              <w:t xml:space="preserve"> DRD in Project Board, TAC </w:t>
            </w:r>
            <w:r w:rsidRPr="00A1692D">
              <w:rPr>
                <w:noProof/>
                <w:color w:val="000000"/>
                <w:sz w:val="19"/>
                <w:szCs w:val="19"/>
              </w:rPr>
              <w:t>and</w:t>
            </w:r>
            <w:r>
              <w:rPr>
                <w:color w:val="000000"/>
                <w:sz w:val="19"/>
                <w:szCs w:val="19"/>
              </w:rPr>
              <w:t xml:space="preserve"> Sub-national working groups</w:t>
            </w:r>
          </w:p>
        </w:tc>
      </w:tr>
      <w:tr w:rsidR="00DF3A2F" w:rsidRPr="00417ED3" w14:paraId="5986B6AC" w14:textId="77777777" w:rsidTr="008F2080">
        <w:trPr>
          <w:jc w:val="center"/>
        </w:trPr>
        <w:tc>
          <w:tcPr>
            <w:tcW w:w="1333" w:type="dxa"/>
            <w:shd w:val="clear" w:color="auto" w:fill="auto"/>
          </w:tcPr>
          <w:p w14:paraId="11E95EA2" w14:textId="17389DEB" w:rsidR="00DF3A2F" w:rsidRPr="000B386D" w:rsidRDefault="00DF3A2F" w:rsidP="00A04E6F">
            <w:pPr>
              <w:autoSpaceDE w:val="0"/>
              <w:autoSpaceDN w:val="0"/>
              <w:adjustRightInd w:val="0"/>
              <w:spacing w:after="0"/>
              <w:jc w:val="left"/>
              <w:rPr>
                <w:color w:val="000000"/>
                <w:sz w:val="19"/>
                <w:szCs w:val="19"/>
              </w:rPr>
            </w:pPr>
            <w:r w:rsidRPr="000B386D">
              <w:rPr>
                <w:color w:val="000000"/>
                <w:sz w:val="19"/>
                <w:szCs w:val="19"/>
              </w:rPr>
              <w:t>Smart Power</w:t>
            </w:r>
            <w:r>
              <w:rPr>
                <w:color w:val="000000"/>
                <w:sz w:val="19"/>
                <w:szCs w:val="19"/>
              </w:rPr>
              <w:t xml:space="preserve"> (SPM)</w:t>
            </w:r>
          </w:p>
        </w:tc>
        <w:tc>
          <w:tcPr>
            <w:tcW w:w="1092" w:type="dxa"/>
            <w:shd w:val="clear" w:color="auto" w:fill="auto"/>
          </w:tcPr>
          <w:p w14:paraId="40E0251F" w14:textId="54E6E6FE" w:rsidR="00DF3A2F" w:rsidRPr="00CA23C8" w:rsidRDefault="00EE02A0" w:rsidP="00A04E6F">
            <w:pPr>
              <w:autoSpaceDE w:val="0"/>
              <w:autoSpaceDN w:val="0"/>
              <w:adjustRightInd w:val="0"/>
              <w:spacing w:after="0"/>
              <w:jc w:val="left"/>
              <w:rPr>
                <w:color w:val="000000"/>
                <w:sz w:val="19"/>
                <w:szCs w:val="19"/>
              </w:rPr>
            </w:pPr>
            <w:r w:rsidRPr="00CA23C8">
              <w:rPr>
                <w:rFonts w:asciiTheme="minorHAnsi" w:eastAsia="Times New Roman" w:hAnsiTheme="minorHAnsi" w:cstheme="minorHAnsi"/>
                <w:szCs w:val="20"/>
                <w:lang w:bidi="en-US"/>
              </w:rPr>
              <w:t xml:space="preserve">In-kind </w:t>
            </w:r>
          </w:p>
        </w:tc>
        <w:tc>
          <w:tcPr>
            <w:tcW w:w="1539" w:type="dxa"/>
            <w:shd w:val="clear" w:color="auto" w:fill="auto"/>
          </w:tcPr>
          <w:p w14:paraId="71FCFFE8" w14:textId="34946FC1" w:rsidR="00DF3A2F" w:rsidRPr="00CA23C8" w:rsidRDefault="00704745" w:rsidP="00A04E6F">
            <w:pPr>
              <w:autoSpaceDE w:val="0"/>
              <w:autoSpaceDN w:val="0"/>
              <w:adjustRightInd w:val="0"/>
              <w:spacing w:after="0"/>
              <w:jc w:val="left"/>
              <w:rPr>
                <w:color w:val="000000"/>
                <w:sz w:val="19"/>
                <w:szCs w:val="19"/>
              </w:rPr>
            </w:pPr>
            <w:r w:rsidRPr="00CA23C8">
              <w:rPr>
                <w:color w:val="000000"/>
                <w:sz w:val="19"/>
                <w:szCs w:val="19"/>
              </w:rPr>
              <w:t>5,000,000</w:t>
            </w:r>
          </w:p>
        </w:tc>
        <w:tc>
          <w:tcPr>
            <w:tcW w:w="2449" w:type="dxa"/>
            <w:shd w:val="clear" w:color="auto" w:fill="auto"/>
          </w:tcPr>
          <w:p w14:paraId="11F26BD5" w14:textId="6D4A7E1D" w:rsidR="00DF3A2F" w:rsidRPr="000B386D" w:rsidRDefault="00DF3A2F" w:rsidP="00A04E6F">
            <w:pPr>
              <w:autoSpaceDE w:val="0"/>
              <w:autoSpaceDN w:val="0"/>
              <w:adjustRightInd w:val="0"/>
              <w:spacing w:after="0"/>
              <w:jc w:val="left"/>
              <w:rPr>
                <w:color w:val="000000"/>
                <w:sz w:val="19"/>
                <w:szCs w:val="19"/>
              </w:rPr>
            </w:pPr>
            <w:r>
              <w:rPr>
                <w:color w:val="000000"/>
                <w:sz w:val="19"/>
                <w:szCs w:val="19"/>
              </w:rPr>
              <w:t xml:space="preserve">In rural RE projects, work with villages and RESCOs </w:t>
            </w:r>
            <w:r w:rsidRPr="00A1692D">
              <w:rPr>
                <w:noProof/>
                <w:color w:val="000000"/>
                <w:sz w:val="19"/>
                <w:szCs w:val="19"/>
              </w:rPr>
              <w:t>on demand</w:t>
            </w:r>
            <w:r>
              <w:rPr>
                <w:color w:val="000000"/>
                <w:sz w:val="19"/>
                <w:szCs w:val="19"/>
              </w:rPr>
              <w:t xml:space="preserve"> stimulation, end-user financing, capacity building, and research &amp; knowledge sharing</w:t>
            </w:r>
          </w:p>
        </w:tc>
        <w:tc>
          <w:tcPr>
            <w:tcW w:w="1615" w:type="dxa"/>
            <w:vMerge/>
            <w:shd w:val="clear" w:color="auto" w:fill="auto"/>
          </w:tcPr>
          <w:p w14:paraId="1C1F8A4C" w14:textId="3E62174A" w:rsidR="00DF3A2F" w:rsidRPr="000B386D" w:rsidRDefault="00DF3A2F" w:rsidP="00703C9F">
            <w:pPr>
              <w:autoSpaceDE w:val="0"/>
              <w:autoSpaceDN w:val="0"/>
              <w:adjustRightInd w:val="0"/>
              <w:spacing w:after="0"/>
              <w:jc w:val="left"/>
              <w:rPr>
                <w:color w:val="000000"/>
                <w:sz w:val="19"/>
                <w:szCs w:val="19"/>
              </w:rPr>
            </w:pPr>
          </w:p>
        </w:tc>
        <w:tc>
          <w:tcPr>
            <w:tcW w:w="1934" w:type="dxa"/>
            <w:vMerge/>
            <w:shd w:val="clear" w:color="auto" w:fill="auto"/>
          </w:tcPr>
          <w:p w14:paraId="010936C4" w14:textId="4E7CA56A" w:rsidR="00DF3A2F" w:rsidRPr="000B386D" w:rsidRDefault="00DF3A2F" w:rsidP="00A04E6F">
            <w:pPr>
              <w:autoSpaceDE w:val="0"/>
              <w:autoSpaceDN w:val="0"/>
              <w:adjustRightInd w:val="0"/>
              <w:spacing w:after="0"/>
              <w:jc w:val="left"/>
              <w:rPr>
                <w:color w:val="000000"/>
                <w:sz w:val="19"/>
                <w:szCs w:val="19"/>
              </w:rPr>
            </w:pPr>
          </w:p>
        </w:tc>
      </w:tr>
      <w:tr w:rsidR="000B386D" w:rsidRPr="00417ED3" w14:paraId="0D39F271" w14:textId="77777777" w:rsidTr="008F2080">
        <w:trPr>
          <w:jc w:val="center"/>
        </w:trPr>
        <w:tc>
          <w:tcPr>
            <w:tcW w:w="1333" w:type="dxa"/>
            <w:shd w:val="clear" w:color="auto" w:fill="auto"/>
          </w:tcPr>
          <w:p w14:paraId="67D39341" w14:textId="6C8AA7DE" w:rsidR="000B386D" w:rsidRPr="000B386D" w:rsidRDefault="000B386D" w:rsidP="00A04E6F">
            <w:pPr>
              <w:autoSpaceDE w:val="0"/>
              <w:autoSpaceDN w:val="0"/>
              <w:adjustRightInd w:val="0"/>
              <w:spacing w:after="0"/>
              <w:jc w:val="left"/>
              <w:rPr>
                <w:color w:val="000000"/>
                <w:sz w:val="19"/>
                <w:szCs w:val="19"/>
              </w:rPr>
            </w:pPr>
            <w:r w:rsidRPr="000B386D">
              <w:rPr>
                <w:color w:val="000000"/>
                <w:sz w:val="19"/>
                <w:szCs w:val="19"/>
              </w:rPr>
              <w:t>UNDP</w:t>
            </w:r>
          </w:p>
        </w:tc>
        <w:tc>
          <w:tcPr>
            <w:tcW w:w="1092" w:type="dxa"/>
            <w:shd w:val="clear" w:color="auto" w:fill="auto"/>
          </w:tcPr>
          <w:p w14:paraId="3AC51C0D" w14:textId="1C71CA31" w:rsidR="000B386D" w:rsidRPr="003D6D04" w:rsidRDefault="00704745" w:rsidP="00A04E6F">
            <w:pPr>
              <w:autoSpaceDE w:val="0"/>
              <w:autoSpaceDN w:val="0"/>
              <w:adjustRightInd w:val="0"/>
              <w:spacing w:after="0"/>
              <w:jc w:val="left"/>
              <w:rPr>
                <w:color w:val="000000"/>
                <w:sz w:val="19"/>
                <w:szCs w:val="19"/>
              </w:rPr>
            </w:pPr>
            <w:r>
              <w:rPr>
                <w:color w:val="000000"/>
                <w:sz w:val="19"/>
                <w:szCs w:val="19"/>
              </w:rPr>
              <w:t>In-kind</w:t>
            </w:r>
            <w:r w:rsidR="006F5A5C">
              <w:rPr>
                <w:color w:val="000000"/>
                <w:sz w:val="19"/>
                <w:szCs w:val="19"/>
              </w:rPr>
              <w:t xml:space="preserve"> and grant</w:t>
            </w:r>
          </w:p>
        </w:tc>
        <w:tc>
          <w:tcPr>
            <w:tcW w:w="1539" w:type="dxa"/>
            <w:shd w:val="clear" w:color="auto" w:fill="auto"/>
          </w:tcPr>
          <w:p w14:paraId="11998C1C" w14:textId="014D7AB1" w:rsidR="0051788A" w:rsidRDefault="0051788A" w:rsidP="00A04E6F">
            <w:pPr>
              <w:autoSpaceDE w:val="0"/>
              <w:autoSpaceDN w:val="0"/>
              <w:adjustRightInd w:val="0"/>
              <w:spacing w:after="0"/>
              <w:jc w:val="left"/>
              <w:rPr>
                <w:color w:val="000000"/>
                <w:sz w:val="19"/>
                <w:szCs w:val="19"/>
              </w:rPr>
            </w:pPr>
            <w:r>
              <w:rPr>
                <w:color w:val="000000"/>
                <w:sz w:val="19"/>
                <w:szCs w:val="19"/>
              </w:rPr>
              <w:t>80</w:t>
            </w:r>
            <w:r w:rsidR="008F2080">
              <w:rPr>
                <w:color w:val="000000"/>
                <w:sz w:val="19"/>
                <w:szCs w:val="19"/>
              </w:rPr>
              <w:t>,000 (grant)</w:t>
            </w:r>
          </w:p>
          <w:p w14:paraId="36D1E6BB" w14:textId="5DE7F2FA" w:rsidR="000B386D" w:rsidRPr="003D6D04" w:rsidRDefault="008F2080" w:rsidP="00A04E6F">
            <w:pPr>
              <w:autoSpaceDE w:val="0"/>
              <w:autoSpaceDN w:val="0"/>
              <w:adjustRightInd w:val="0"/>
              <w:spacing w:after="0"/>
              <w:jc w:val="left"/>
              <w:rPr>
                <w:color w:val="000000"/>
                <w:sz w:val="19"/>
                <w:szCs w:val="19"/>
              </w:rPr>
            </w:pPr>
            <w:r>
              <w:rPr>
                <w:color w:val="000000"/>
                <w:sz w:val="19"/>
                <w:szCs w:val="19"/>
              </w:rPr>
              <w:t>120,000 (in-kind)</w:t>
            </w:r>
          </w:p>
        </w:tc>
        <w:tc>
          <w:tcPr>
            <w:tcW w:w="2449" w:type="dxa"/>
            <w:shd w:val="clear" w:color="auto" w:fill="auto"/>
          </w:tcPr>
          <w:p w14:paraId="2D8D5CC4" w14:textId="0AA9BDB3" w:rsidR="000B386D" w:rsidRPr="000B386D" w:rsidRDefault="006E4349" w:rsidP="00A04E6F">
            <w:pPr>
              <w:autoSpaceDE w:val="0"/>
              <w:autoSpaceDN w:val="0"/>
              <w:adjustRightInd w:val="0"/>
              <w:spacing w:after="0"/>
              <w:jc w:val="left"/>
              <w:rPr>
                <w:color w:val="000000"/>
                <w:sz w:val="19"/>
                <w:szCs w:val="19"/>
              </w:rPr>
            </w:pPr>
            <w:r w:rsidRPr="006E4349">
              <w:rPr>
                <w:color w:val="000000"/>
                <w:sz w:val="19"/>
                <w:szCs w:val="19"/>
              </w:rPr>
              <w:t>Implementation costs of (staff) of a policy-advisory, technical</w:t>
            </w:r>
            <w:r>
              <w:rPr>
                <w:color w:val="000000"/>
                <w:sz w:val="19"/>
                <w:szCs w:val="19"/>
              </w:rPr>
              <w:t>, financial</w:t>
            </w:r>
            <w:r w:rsidRPr="006E4349">
              <w:rPr>
                <w:color w:val="000000"/>
                <w:sz w:val="19"/>
                <w:szCs w:val="19"/>
              </w:rPr>
              <w:t xml:space="preserve"> and implementation nature essential to deliver development results</w:t>
            </w:r>
          </w:p>
        </w:tc>
        <w:tc>
          <w:tcPr>
            <w:tcW w:w="1615" w:type="dxa"/>
            <w:shd w:val="clear" w:color="auto" w:fill="auto"/>
          </w:tcPr>
          <w:p w14:paraId="232C93F6" w14:textId="74522FA0" w:rsidR="000B386D" w:rsidRPr="000B386D" w:rsidRDefault="00703C9F" w:rsidP="00A04E6F">
            <w:pPr>
              <w:autoSpaceDE w:val="0"/>
              <w:autoSpaceDN w:val="0"/>
              <w:adjustRightInd w:val="0"/>
              <w:spacing w:after="0"/>
              <w:jc w:val="left"/>
              <w:rPr>
                <w:color w:val="000000"/>
                <w:sz w:val="19"/>
                <w:szCs w:val="19"/>
              </w:rPr>
            </w:pPr>
            <w:r>
              <w:rPr>
                <w:color w:val="000000"/>
                <w:sz w:val="19"/>
                <w:szCs w:val="19"/>
              </w:rPr>
              <w:t>Slow roll-out of funds</w:t>
            </w:r>
          </w:p>
        </w:tc>
        <w:tc>
          <w:tcPr>
            <w:tcW w:w="1934" w:type="dxa"/>
            <w:shd w:val="clear" w:color="auto" w:fill="auto"/>
          </w:tcPr>
          <w:p w14:paraId="00350629" w14:textId="6394DDF6" w:rsidR="000B386D" w:rsidRPr="000B386D" w:rsidRDefault="00703C9F" w:rsidP="00703C9F">
            <w:pPr>
              <w:autoSpaceDE w:val="0"/>
              <w:autoSpaceDN w:val="0"/>
              <w:adjustRightInd w:val="0"/>
              <w:spacing w:after="0"/>
              <w:jc w:val="left"/>
              <w:rPr>
                <w:color w:val="000000"/>
                <w:sz w:val="19"/>
                <w:szCs w:val="19"/>
              </w:rPr>
            </w:pPr>
            <w:r w:rsidRPr="00703C9F">
              <w:rPr>
                <w:color w:val="000000"/>
                <w:sz w:val="19"/>
                <w:szCs w:val="19"/>
              </w:rPr>
              <w:t>Ensuring project roll-out</w:t>
            </w:r>
            <w:r>
              <w:rPr>
                <w:color w:val="000000"/>
                <w:sz w:val="19"/>
                <w:szCs w:val="19"/>
              </w:rPr>
              <w:t xml:space="preserve"> </w:t>
            </w:r>
            <w:r w:rsidRPr="00703C9F">
              <w:rPr>
                <w:color w:val="000000"/>
                <w:sz w:val="19"/>
                <w:szCs w:val="19"/>
              </w:rPr>
              <w:t>will ensure UND</w:t>
            </w:r>
            <w:r>
              <w:rPr>
                <w:color w:val="000000"/>
                <w:sz w:val="19"/>
                <w:szCs w:val="19"/>
              </w:rPr>
              <w:t xml:space="preserve">P and GEF </w:t>
            </w:r>
            <w:r w:rsidRPr="00703C9F">
              <w:rPr>
                <w:color w:val="000000"/>
                <w:sz w:val="19"/>
                <w:szCs w:val="19"/>
              </w:rPr>
              <w:t>funds are also made</w:t>
            </w:r>
            <w:r>
              <w:rPr>
                <w:color w:val="000000"/>
                <w:sz w:val="19"/>
                <w:szCs w:val="19"/>
              </w:rPr>
              <w:t xml:space="preserve"> </w:t>
            </w:r>
            <w:r w:rsidRPr="00703C9F">
              <w:rPr>
                <w:color w:val="000000"/>
                <w:sz w:val="19"/>
                <w:szCs w:val="19"/>
              </w:rPr>
              <w:t>available in a timely</w:t>
            </w:r>
            <w:r>
              <w:rPr>
                <w:color w:val="000000"/>
                <w:sz w:val="19"/>
                <w:szCs w:val="19"/>
              </w:rPr>
              <w:t xml:space="preserve"> manner</w:t>
            </w:r>
          </w:p>
        </w:tc>
      </w:tr>
    </w:tbl>
    <w:p w14:paraId="323A8921" w14:textId="77777777" w:rsidR="003E3ABA" w:rsidRPr="0003763F" w:rsidRDefault="003E3ABA" w:rsidP="00A04E6F">
      <w:pPr>
        <w:autoSpaceDE w:val="0"/>
        <w:autoSpaceDN w:val="0"/>
        <w:adjustRightInd w:val="0"/>
        <w:spacing w:after="0"/>
        <w:jc w:val="left"/>
        <w:rPr>
          <w:color w:val="000000"/>
          <w:szCs w:val="20"/>
        </w:rPr>
      </w:pPr>
    </w:p>
    <w:p w14:paraId="2C34B88A" w14:textId="77777777" w:rsidR="008608EB" w:rsidRDefault="008608EB" w:rsidP="00A04E6F">
      <w:pPr>
        <w:pStyle w:val="ListParagraph"/>
        <w:ind w:left="0"/>
        <w:rPr>
          <w:rFonts w:ascii="Calibri" w:hAnsi="Calibri"/>
          <w:sz w:val="20"/>
          <w:szCs w:val="20"/>
          <w:u w:val="single"/>
        </w:rPr>
      </w:pPr>
    </w:p>
    <w:p w14:paraId="0AAB92EE" w14:textId="5BBAE6CA" w:rsidR="005E4C83" w:rsidRDefault="003E3ABA" w:rsidP="00566F3A">
      <w:pPr>
        <w:pStyle w:val="ListParagraph"/>
        <w:ind w:left="0"/>
        <w:jc w:val="both"/>
        <w:rPr>
          <w:rFonts w:ascii="Calibri" w:hAnsi="Calibri"/>
          <w:sz w:val="20"/>
          <w:szCs w:val="20"/>
        </w:rPr>
      </w:pPr>
      <w:r w:rsidRPr="00061B53">
        <w:rPr>
          <w:rFonts w:ascii="Calibri" w:hAnsi="Calibri"/>
          <w:sz w:val="20"/>
          <w:szCs w:val="20"/>
          <w:u w:val="single"/>
        </w:rPr>
        <w:t>Budget Revision and Tolerance</w:t>
      </w:r>
      <w:r w:rsidR="00AF4698" w:rsidRPr="00061B53">
        <w:rPr>
          <w:rFonts w:ascii="Calibri" w:hAnsi="Calibri"/>
          <w:sz w:val="20"/>
          <w:szCs w:val="20"/>
        </w:rPr>
        <w:t xml:space="preserve">:  As per </w:t>
      </w:r>
      <w:r w:rsidRPr="00061B53">
        <w:rPr>
          <w:rFonts w:ascii="Calibri" w:hAnsi="Calibri"/>
          <w:sz w:val="20"/>
          <w:szCs w:val="20"/>
        </w:rPr>
        <w:t xml:space="preserve">UNDP requirements outlined in the UNDP POPP, the project board </w:t>
      </w:r>
      <w:r w:rsidR="005E4C83" w:rsidRPr="00061B53">
        <w:rPr>
          <w:rFonts w:ascii="Calibri" w:hAnsi="Calibri"/>
          <w:sz w:val="20"/>
          <w:szCs w:val="20"/>
        </w:rPr>
        <w:t>will</w:t>
      </w:r>
      <w:r w:rsidRPr="00061B53">
        <w:rPr>
          <w:rFonts w:ascii="Calibri" w:hAnsi="Calibri"/>
          <w:sz w:val="20"/>
          <w:szCs w:val="20"/>
        </w:rPr>
        <w:t xml:space="preserve"> agree on a budget tolerance level for each plan under the overall annual work plan allowing the project </w:t>
      </w:r>
      <w:r w:rsidR="005E4C83" w:rsidRPr="00061B53">
        <w:rPr>
          <w:rFonts w:ascii="Calibri" w:hAnsi="Calibri"/>
          <w:sz w:val="20"/>
          <w:szCs w:val="20"/>
        </w:rPr>
        <w:t>m</w:t>
      </w:r>
      <w:r w:rsidRPr="00061B53">
        <w:rPr>
          <w:rFonts w:ascii="Calibri" w:hAnsi="Calibri"/>
          <w:sz w:val="20"/>
          <w:szCs w:val="20"/>
        </w:rPr>
        <w:t>anager to expend up to the tolerance level beyond the approved project budget amount for the year without requiri</w:t>
      </w:r>
      <w:r w:rsidR="005E4C83" w:rsidRPr="00061B53">
        <w:rPr>
          <w:rFonts w:ascii="Calibri" w:hAnsi="Calibri"/>
          <w:sz w:val="20"/>
          <w:szCs w:val="20"/>
        </w:rPr>
        <w:t>ng a revision from the Project B</w:t>
      </w:r>
      <w:r w:rsidRPr="00061B53">
        <w:rPr>
          <w:rFonts w:ascii="Calibri" w:hAnsi="Calibri"/>
          <w:sz w:val="20"/>
          <w:szCs w:val="20"/>
        </w:rPr>
        <w:t xml:space="preserve">oard. Should the following deviations occur, the Project Manager and UNDP Country Office will seek the approval of the UNDP-GEF team </w:t>
      </w:r>
      <w:r w:rsidR="009D75BD">
        <w:rPr>
          <w:rFonts w:ascii="Calibri" w:hAnsi="Calibri"/>
          <w:sz w:val="20"/>
          <w:szCs w:val="20"/>
        </w:rPr>
        <w:t>to ensure accurate reporting to the</w:t>
      </w:r>
      <w:r w:rsidRPr="00061B53">
        <w:rPr>
          <w:rFonts w:ascii="Calibri" w:hAnsi="Calibri"/>
          <w:sz w:val="20"/>
          <w:szCs w:val="20"/>
        </w:rPr>
        <w:t xml:space="preserve"> GEF: </w:t>
      </w:r>
      <w:r w:rsidR="005E4C83" w:rsidRPr="00061B53">
        <w:rPr>
          <w:rFonts w:ascii="Calibri" w:hAnsi="Calibri"/>
          <w:sz w:val="20"/>
          <w:szCs w:val="20"/>
        </w:rPr>
        <w:t>a) B</w:t>
      </w:r>
      <w:r w:rsidRPr="00061B53">
        <w:rPr>
          <w:rFonts w:ascii="Calibri" w:hAnsi="Calibri"/>
          <w:sz w:val="20"/>
          <w:szCs w:val="20"/>
        </w:rPr>
        <w:t xml:space="preserve">udget re-allocations among components in the project with amounts involving 10% of the total project grant or more; </w:t>
      </w:r>
      <w:r w:rsidR="005E4C83" w:rsidRPr="00061B53">
        <w:rPr>
          <w:rFonts w:ascii="Calibri" w:hAnsi="Calibri"/>
          <w:sz w:val="20"/>
          <w:szCs w:val="20"/>
        </w:rPr>
        <w:t>b) I</w:t>
      </w:r>
      <w:r w:rsidRPr="00061B53">
        <w:rPr>
          <w:rFonts w:ascii="Calibri" w:hAnsi="Calibri"/>
          <w:sz w:val="20"/>
          <w:szCs w:val="20"/>
        </w:rPr>
        <w:t>ntroduction of new budget items/or components that exceed 5% of original GEF allocation.</w:t>
      </w:r>
      <w:r w:rsidR="00740F26">
        <w:rPr>
          <w:rFonts w:ascii="Calibri" w:hAnsi="Calibri"/>
          <w:sz w:val="20"/>
          <w:szCs w:val="20"/>
        </w:rPr>
        <w:t xml:space="preserve"> </w:t>
      </w:r>
    </w:p>
    <w:p w14:paraId="73306310" w14:textId="77777777" w:rsidR="00AF4698" w:rsidRDefault="00AF4698" w:rsidP="00566F3A">
      <w:pPr>
        <w:pStyle w:val="ListParagraph"/>
        <w:ind w:left="0"/>
        <w:jc w:val="both"/>
        <w:rPr>
          <w:rFonts w:ascii="Calibri" w:hAnsi="Calibri"/>
          <w:sz w:val="20"/>
          <w:szCs w:val="20"/>
        </w:rPr>
      </w:pPr>
    </w:p>
    <w:p w14:paraId="22555C45" w14:textId="77777777" w:rsidR="00A02284" w:rsidRDefault="00740F26" w:rsidP="00566F3A">
      <w:pPr>
        <w:spacing w:after="0"/>
        <w:rPr>
          <w:szCs w:val="20"/>
          <w:u w:val="single"/>
        </w:rPr>
      </w:pPr>
      <w:r>
        <w:rPr>
          <w:szCs w:val="20"/>
        </w:rPr>
        <w:t>Any over expenditure incurred beyond the available GEF grant amount will be absorbed by non-GEF resources (e.g. UNDP TRAC or cash co-financing).</w:t>
      </w:r>
      <w:r w:rsidR="00A02284" w:rsidRPr="00A02284">
        <w:rPr>
          <w:szCs w:val="20"/>
          <w:u w:val="single"/>
        </w:rPr>
        <w:t xml:space="preserve"> </w:t>
      </w:r>
    </w:p>
    <w:p w14:paraId="3FC1757E" w14:textId="77777777" w:rsidR="00A02284" w:rsidRDefault="00A02284" w:rsidP="00566F3A">
      <w:pPr>
        <w:spacing w:after="0"/>
        <w:rPr>
          <w:szCs w:val="20"/>
          <w:u w:val="single"/>
        </w:rPr>
      </w:pPr>
    </w:p>
    <w:p w14:paraId="7BC545FA" w14:textId="77777777" w:rsidR="00A02284" w:rsidRPr="0003763F" w:rsidRDefault="00A02284" w:rsidP="00566F3A">
      <w:pPr>
        <w:spacing w:after="0"/>
        <w:rPr>
          <w:szCs w:val="20"/>
        </w:rPr>
      </w:pPr>
      <w:r w:rsidRPr="0003763F">
        <w:rPr>
          <w:szCs w:val="20"/>
          <w:u w:val="single"/>
        </w:rPr>
        <w:t>Refund to Donor:</w:t>
      </w:r>
      <w:r w:rsidRPr="0003763F">
        <w:rPr>
          <w:szCs w:val="20"/>
        </w:rPr>
        <w:t xml:space="preserve">  </w:t>
      </w:r>
      <w:r>
        <w:rPr>
          <w:szCs w:val="20"/>
        </w:rPr>
        <w:t>S</w:t>
      </w:r>
      <w:r w:rsidRPr="0003763F">
        <w:rPr>
          <w:szCs w:val="20"/>
        </w:rPr>
        <w:t xml:space="preserve">hould a refund of unspent funds to the GEF be necessary, this will be managed directly by the UNDP-GEF Unit in New York. </w:t>
      </w:r>
    </w:p>
    <w:p w14:paraId="5A1A748A" w14:textId="03576ADA" w:rsidR="00393350" w:rsidRDefault="00393350" w:rsidP="00566F3A">
      <w:pPr>
        <w:pStyle w:val="ListParagraph"/>
        <w:ind w:left="0"/>
        <w:jc w:val="both"/>
        <w:rPr>
          <w:rFonts w:ascii="Calibri" w:hAnsi="Calibri"/>
          <w:sz w:val="20"/>
          <w:szCs w:val="20"/>
          <w:u w:val="single"/>
        </w:rPr>
      </w:pPr>
    </w:p>
    <w:p w14:paraId="1A50FE64" w14:textId="77777777" w:rsidR="001D1CDF" w:rsidRDefault="001D1CDF" w:rsidP="00566F3A">
      <w:pPr>
        <w:pStyle w:val="ListParagraph"/>
        <w:ind w:left="0"/>
        <w:jc w:val="both"/>
        <w:rPr>
          <w:rFonts w:ascii="Calibri" w:hAnsi="Calibri"/>
          <w:sz w:val="20"/>
          <w:szCs w:val="20"/>
        </w:rPr>
      </w:pPr>
      <w:r w:rsidRPr="0003763F">
        <w:rPr>
          <w:rFonts w:ascii="Calibri" w:hAnsi="Calibri"/>
          <w:sz w:val="20"/>
          <w:szCs w:val="20"/>
          <w:u w:val="single"/>
        </w:rPr>
        <w:t>Project Closure</w:t>
      </w:r>
      <w:r w:rsidRPr="0003763F">
        <w:rPr>
          <w:rFonts w:ascii="Calibri" w:hAnsi="Calibri"/>
          <w:sz w:val="20"/>
          <w:szCs w:val="20"/>
        </w:rPr>
        <w:t>:  Project closu</w:t>
      </w:r>
      <w:r>
        <w:rPr>
          <w:rFonts w:ascii="Calibri" w:hAnsi="Calibri"/>
          <w:sz w:val="20"/>
          <w:szCs w:val="20"/>
        </w:rPr>
        <w:t xml:space="preserve">re will be conducted as per </w:t>
      </w:r>
      <w:r w:rsidRPr="0003763F">
        <w:rPr>
          <w:rFonts w:ascii="Calibri" w:hAnsi="Calibri"/>
          <w:sz w:val="20"/>
          <w:szCs w:val="20"/>
        </w:rPr>
        <w:t>UNDP requirements outlined in the UNDP POPP</w:t>
      </w:r>
      <w:r>
        <w:rPr>
          <w:rFonts w:ascii="Calibri" w:hAnsi="Calibri"/>
          <w:sz w:val="20"/>
          <w:szCs w:val="20"/>
        </w:rPr>
        <w:t>.</w:t>
      </w:r>
      <w:r>
        <w:rPr>
          <w:rStyle w:val="FootnoteReference"/>
          <w:szCs w:val="20"/>
        </w:rPr>
        <w:footnoteReference w:id="57"/>
      </w:r>
      <w:r w:rsidRPr="0003763F">
        <w:rPr>
          <w:rFonts w:ascii="Calibri" w:hAnsi="Calibri"/>
          <w:sz w:val="20"/>
          <w:szCs w:val="20"/>
        </w:rPr>
        <w:t xml:space="preserve"> On an exception</w:t>
      </w:r>
      <w:r>
        <w:rPr>
          <w:rFonts w:ascii="Calibri" w:hAnsi="Calibri"/>
          <w:sz w:val="20"/>
          <w:szCs w:val="20"/>
        </w:rPr>
        <w:t>al</w:t>
      </w:r>
      <w:r w:rsidRPr="0003763F">
        <w:rPr>
          <w:rFonts w:ascii="Calibri" w:hAnsi="Calibri"/>
          <w:sz w:val="20"/>
          <w:szCs w:val="20"/>
        </w:rPr>
        <w:t xml:space="preserve"> basis only, a no-cost extension beyond the initial duration of the project will be sought from in-country UNDP colleagues and then the UNDP-GEF Executive Coordinator. </w:t>
      </w:r>
    </w:p>
    <w:p w14:paraId="4BAAD129" w14:textId="7326F2ED" w:rsidR="001D1CDF" w:rsidRDefault="001D1CDF" w:rsidP="00566F3A">
      <w:pPr>
        <w:pStyle w:val="ListParagraph"/>
        <w:ind w:left="0"/>
        <w:jc w:val="both"/>
        <w:rPr>
          <w:rFonts w:ascii="Calibri" w:hAnsi="Calibri"/>
          <w:sz w:val="20"/>
          <w:szCs w:val="20"/>
          <w:u w:val="single"/>
        </w:rPr>
      </w:pPr>
    </w:p>
    <w:p w14:paraId="43F5C18D" w14:textId="77777777" w:rsidR="003E3ABA" w:rsidRPr="0003763F" w:rsidRDefault="003E3ABA" w:rsidP="00566F3A">
      <w:pPr>
        <w:spacing w:after="0"/>
        <w:rPr>
          <w:szCs w:val="20"/>
        </w:rPr>
      </w:pPr>
      <w:r w:rsidRPr="0003763F">
        <w:rPr>
          <w:szCs w:val="20"/>
          <w:u w:val="single"/>
        </w:rPr>
        <w:t>Operational completion</w:t>
      </w:r>
      <w:r w:rsidRPr="0003763F">
        <w:rPr>
          <w:szCs w:val="20"/>
        </w:rPr>
        <w:t>: The project will be operationally completed when the last UNDP-financed inputs have been provided and the related activities have been completed</w:t>
      </w:r>
      <w:r w:rsidR="00AF4698">
        <w:rPr>
          <w:szCs w:val="20"/>
        </w:rPr>
        <w:t xml:space="preserve">. </w:t>
      </w:r>
      <w:r w:rsidR="00393350">
        <w:rPr>
          <w:szCs w:val="20"/>
        </w:rPr>
        <w:t xml:space="preserve">This </w:t>
      </w:r>
      <w:r w:rsidRPr="0003763F">
        <w:rPr>
          <w:szCs w:val="20"/>
        </w:rPr>
        <w:t>includ</w:t>
      </w:r>
      <w:r w:rsidR="00393350">
        <w:rPr>
          <w:szCs w:val="20"/>
        </w:rPr>
        <w:t>es</w:t>
      </w:r>
      <w:r w:rsidRPr="0003763F">
        <w:rPr>
          <w:szCs w:val="20"/>
        </w:rPr>
        <w:t xml:space="preserve"> the final clearance of the Terminal Evaluation Report </w:t>
      </w:r>
      <w:r w:rsidR="00393350">
        <w:rPr>
          <w:szCs w:val="20"/>
        </w:rPr>
        <w:t>(</w:t>
      </w:r>
      <w:r w:rsidR="005E4C83">
        <w:rPr>
          <w:szCs w:val="20"/>
        </w:rPr>
        <w:t xml:space="preserve">that will be available </w:t>
      </w:r>
      <w:r w:rsidR="00393350">
        <w:rPr>
          <w:szCs w:val="20"/>
        </w:rPr>
        <w:t xml:space="preserve">in </w:t>
      </w:r>
      <w:r w:rsidRPr="0003763F">
        <w:rPr>
          <w:szCs w:val="20"/>
        </w:rPr>
        <w:t>English</w:t>
      </w:r>
      <w:r w:rsidR="00393350">
        <w:rPr>
          <w:szCs w:val="20"/>
        </w:rPr>
        <w:t xml:space="preserve">) and </w:t>
      </w:r>
      <w:r w:rsidR="005E4C83">
        <w:rPr>
          <w:szCs w:val="20"/>
        </w:rPr>
        <w:t xml:space="preserve">the corresponding management response, and </w:t>
      </w:r>
      <w:r w:rsidR="00393350">
        <w:rPr>
          <w:szCs w:val="20"/>
        </w:rPr>
        <w:t xml:space="preserve">the end-of-project </w:t>
      </w:r>
      <w:r w:rsidR="005E4C83">
        <w:rPr>
          <w:szCs w:val="20"/>
        </w:rPr>
        <w:t xml:space="preserve">review </w:t>
      </w:r>
      <w:r w:rsidR="00393350">
        <w:rPr>
          <w:szCs w:val="20"/>
        </w:rPr>
        <w:t>Project Board m</w:t>
      </w:r>
      <w:r w:rsidRPr="0003763F">
        <w:rPr>
          <w:szCs w:val="20"/>
        </w:rPr>
        <w:t xml:space="preserve">eeting. The Implementing Partner through a Project Board decision will notify </w:t>
      </w:r>
      <w:r w:rsidR="005E4C83">
        <w:rPr>
          <w:szCs w:val="20"/>
        </w:rPr>
        <w:t xml:space="preserve">the UNDP Country Office when </w:t>
      </w:r>
      <w:r w:rsidRPr="0003763F">
        <w:rPr>
          <w:szCs w:val="20"/>
        </w:rPr>
        <w:t xml:space="preserve">operational closure has been completed. </w:t>
      </w:r>
      <w:r w:rsidR="009E3075">
        <w:rPr>
          <w:szCs w:val="20"/>
        </w:rPr>
        <w:t>At this time, t</w:t>
      </w:r>
      <w:r w:rsidRPr="0003763F">
        <w:rPr>
          <w:szCs w:val="20"/>
        </w:rPr>
        <w:t xml:space="preserve">he relevant parties </w:t>
      </w:r>
      <w:r w:rsidR="005E4C83">
        <w:rPr>
          <w:szCs w:val="20"/>
        </w:rPr>
        <w:t>will</w:t>
      </w:r>
      <w:r w:rsidR="00740F26">
        <w:rPr>
          <w:szCs w:val="20"/>
        </w:rPr>
        <w:t xml:space="preserve"> have already agreed and confirmed in writing o</w:t>
      </w:r>
      <w:r w:rsidRPr="0003763F">
        <w:rPr>
          <w:szCs w:val="20"/>
        </w:rPr>
        <w:t xml:space="preserve">n the </w:t>
      </w:r>
      <w:r w:rsidR="00740F26">
        <w:rPr>
          <w:szCs w:val="20"/>
        </w:rPr>
        <w:t xml:space="preserve">arrangements for the </w:t>
      </w:r>
      <w:r w:rsidRPr="0003763F">
        <w:rPr>
          <w:szCs w:val="20"/>
        </w:rPr>
        <w:t xml:space="preserve">disposal of any equipment that is still the property of UNDP. </w:t>
      </w:r>
    </w:p>
    <w:p w14:paraId="460F1BE2" w14:textId="5535727A" w:rsidR="00393350" w:rsidRDefault="00393350" w:rsidP="00566F3A">
      <w:pPr>
        <w:spacing w:after="0"/>
        <w:rPr>
          <w:szCs w:val="20"/>
          <w:u w:val="single"/>
        </w:rPr>
      </w:pPr>
    </w:p>
    <w:p w14:paraId="34699738" w14:textId="1E403A8C" w:rsidR="001D1CDF" w:rsidRDefault="001D1CDF" w:rsidP="00566F3A">
      <w:pPr>
        <w:rPr>
          <w:szCs w:val="20"/>
        </w:rPr>
      </w:pPr>
      <w:r>
        <w:rPr>
          <w:szCs w:val="20"/>
          <w:u w:val="single"/>
        </w:rPr>
        <w:t>Transfer or disposal of assets</w:t>
      </w:r>
      <w:r>
        <w:rPr>
          <w:szCs w:val="20"/>
        </w:rPr>
        <w:t>:</w:t>
      </w:r>
      <w:r>
        <w:t xml:space="preserve"> </w:t>
      </w:r>
      <w:r>
        <w:rPr>
          <w:szCs w:val="20"/>
        </w:rPr>
        <w:t xml:space="preserve">In consultation with the project partners, the UNDP programme manager (UNDP Resident Representative) is responsible for deciding on the transfer or </w:t>
      </w:r>
      <w:r w:rsidRPr="008132C5">
        <w:rPr>
          <w:noProof/>
          <w:szCs w:val="20"/>
        </w:rPr>
        <w:t>other disposal</w:t>
      </w:r>
      <w:r>
        <w:rPr>
          <w:szCs w:val="20"/>
        </w:rPr>
        <w:t xml:space="preserve">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58"/>
      </w:r>
      <w:r>
        <w:rPr>
          <w:szCs w:val="20"/>
        </w:rPr>
        <w:t xml:space="preserve">. </w:t>
      </w:r>
    </w:p>
    <w:p w14:paraId="7E758616" w14:textId="7DA5FD0A" w:rsidR="001D1CDF" w:rsidRDefault="001D1CDF" w:rsidP="00566F3A">
      <w:pPr>
        <w:spacing w:after="0"/>
        <w:rPr>
          <w:szCs w:val="20"/>
          <w:u w:val="single"/>
        </w:rPr>
      </w:pPr>
    </w:p>
    <w:p w14:paraId="4CAD88E3" w14:textId="77777777" w:rsidR="003E3ABA" w:rsidRPr="0003763F" w:rsidRDefault="003E3ABA" w:rsidP="00566F3A">
      <w:pPr>
        <w:spacing w:after="0"/>
        <w:rPr>
          <w:szCs w:val="20"/>
        </w:rPr>
      </w:pPr>
      <w:r w:rsidRPr="0003763F">
        <w:rPr>
          <w:szCs w:val="20"/>
          <w:u w:val="single"/>
        </w:rPr>
        <w:t>Financial completion</w:t>
      </w:r>
      <w:r w:rsidRPr="0003763F">
        <w:rPr>
          <w:szCs w:val="20"/>
        </w:rPr>
        <w:t>:  The project will be financially closed when the following conditions have been met:</w:t>
      </w:r>
      <w:r w:rsidR="003F1173">
        <w:rPr>
          <w:szCs w:val="20"/>
        </w:rPr>
        <w:t xml:space="preserve"> </w:t>
      </w:r>
      <w:r w:rsidRPr="0003763F">
        <w:rPr>
          <w:szCs w:val="20"/>
        </w:rPr>
        <w:t xml:space="preserve">a) </w:t>
      </w:r>
      <w:r w:rsidR="005E4C83">
        <w:rPr>
          <w:szCs w:val="20"/>
        </w:rPr>
        <w:t>T</w:t>
      </w:r>
      <w:r w:rsidRPr="0003763F">
        <w:rPr>
          <w:szCs w:val="20"/>
        </w:rPr>
        <w:t xml:space="preserve">he project is operationally completed or has been </w:t>
      </w:r>
      <w:r w:rsidRPr="008132C5">
        <w:rPr>
          <w:noProof/>
          <w:szCs w:val="20"/>
        </w:rPr>
        <w:t>cancelled</w:t>
      </w:r>
      <w:r w:rsidRPr="0003763F">
        <w:rPr>
          <w:szCs w:val="20"/>
        </w:rPr>
        <w:t xml:space="preserve">; b) </w:t>
      </w:r>
      <w:r w:rsidR="005E4C83">
        <w:rPr>
          <w:szCs w:val="20"/>
        </w:rPr>
        <w:t>T</w:t>
      </w:r>
      <w:r w:rsidRPr="0003763F">
        <w:rPr>
          <w:szCs w:val="20"/>
        </w:rPr>
        <w:t xml:space="preserve">he </w:t>
      </w:r>
      <w:r w:rsidR="005E4C83">
        <w:rPr>
          <w:szCs w:val="20"/>
        </w:rPr>
        <w:t>Implementing P</w:t>
      </w:r>
      <w:r w:rsidRPr="0003763F">
        <w:rPr>
          <w:szCs w:val="20"/>
        </w:rPr>
        <w:t>artner has reported all financial transactions to UNDP; c) UNDP has closed the accounts for the project;</w:t>
      </w:r>
      <w:r w:rsidR="003F1173">
        <w:rPr>
          <w:szCs w:val="20"/>
        </w:rPr>
        <w:t xml:space="preserve"> </w:t>
      </w:r>
      <w:r w:rsidRPr="0003763F">
        <w:rPr>
          <w:szCs w:val="20"/>
        </w:rPr>
        <w:t xml:space="preserve">d) UNDP and the </w:t>
      </w:r>
      <w:r w:rsidR="003F1173">
        <w:rPr>
          <w:szCs w:val="20"/>
        </w:rPr>
        <w:t>Implementing P</w:t>
      </w:r>
      <w:r w:rsidRPr="0003763F">
        <w:rPr>
          <w:szCs w:val="20"/>
        </w:rPr>
        <w:t xml:space="preserve">artner have certified a final Combined Delivery Report (which serves as final budget revision). </w:t>
      </w:r>
    </w:p>
    <w:p w14:paraId="386959DC" w14:textId="77777777" w:rsidR="00A02284" w:rsidRDefault="00A02284" w:rsidP="00566F3A">
      <w:pPr>
        <w:spacing w:after="0"/>
        <w:rPr>
          <w:szCs w:val="20"/>
        </w:rPr>
      </w:pPr>
    </w:p>
    <w:p w14:paraId="44CD3F64" w14:textId="1E1C6482" w:rsidR="00740F26" w:rsidRDefault="003E3ABA" w:rsidP="00566F3A">
      <w:pPr>
        <w:spacing w:after="0"/>
        <w:rPr>
          <w:szCs w:val="20"/>
        </w:rPr>
      </w:pPr>
      <w:r w:rsidRPr="0003763F">
        <w:rPr>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t>
      </w:r>
      <w:r w:rsidR="00574A8F">
        <w:rPr>
          <w:szCs w:val="20"/>
        </w:rPr>
        <w:t>is</w:t>
      </w:r>
      <w:r w:rsidRPr="0003763F">
        <w:rPr>
          <w:szCs w:val="20"/>
        </w:rPr>
        <w:t xml:space="preserve"> be financially closed in Atlas by the </w:t>
      </w:r>
      <w:r w:rsidR="005E4C83">
        <w:rPr>
          <w:szCs w:val="20"/>
        </w:rPr>
        <w:t xml:space="preserve">UNDP </w:t>
      </w:r>
      <w:r w:rsidRPr="0003763F">
        <w:rPr>
          <w:szCs w:val="20"/>
        </w:rPr>
        <w:t>Country Offic</w:t>
      </w:r>
      <w:r w:rsidR="000E59C1">
        <w:rPr>
          <w:szCs w:val="20"/>
        </w:rPr>
        <w:t>e</w:t>
      </w:r>
      <w:r w:rsidR="000006AC">
        <w:rPr>
          <w:szCs w:val="20"/>
        </w:rPr>
        <w:t>.</w:t>
      </w:r>
    </w:p>
    <w:p w14:paraId="17425E9C" w14:textId="77777777" w:rsidR="000006AC" w:rsidRDefault="000006AC" w:rsidP="00566F3A">
      <w:pPr>
        <w:spacing w:after="0"/>
        <w:rPr>
          <w:b/>
          <w:smallCaps/>
          <w:spacing w:val="-2"/>
          <w:sz w:val="28"/>
          <w:szCs w:val="28"/>
        </w:rPr>
      </w:pPr>
    </w:p>
    <w:p w14:paraId="376F3D5A" w14:textId="77777777" w:rsidR="00683222" w:rsidRDefault="00683222" w:rsidP="008259F6">
      <w:pPr>
        <w:sectPr w:rsidR="00683222" w:rsidSect="00921CBB">
          <w:headerReference w:type="default" r:id="rId94"/>
          <w:footerReference w:type="default" r:id="rId95"/>
          <w:pgSz w:w="12240" w:h="15840" w:code="1"/>
          <w:pgMar w:top="1440" w:right="1134" w:bottom="1440" w:left="1134" w:header="720" w:footer="432" w:gutter="0"/>
          <w:cols w:space="708"/>
          <w:docGrid w:linePitch="360"/>
        </w:sectPr>
      </w:pPr>
    </w:p>
    <w:p w14:paraId="1FE2E8BD" w14:textId="7A66FA8D" w:rsidR="008259F6" w:rsidRDefault="008259F6" w:rsidP="008259F6">
      <w:pPr>
        <w:pStyle w:val="Heading1"/>
        <w:ind w:left="567" w:hanging="567"/>
        <w:rPr>
          <w:rFonts w:ascii="Calibri" w:hAnsi="Calibri"/>
        </w:rPr>
      </w:pPr>
      <w:bookmarkStart w:id="124" w:name="_Toc9396165"/>
      <w:r w:rsidRPr="001F729C">
        <w:rPr>
          <w:rFonts w:ascii="Calibri" w:hAnsi="Calibri"/>
        </w:rPr>
        <w:t>Total UNDP Budget and Work Plan</w:t>
      </w:r>
      <w:bookmarkEnd w:id="124"/>
    </w:p>
    <w:p w14:paraId="5BA6DE72" w14:textId="4E842B7D" w:rsidR="007F1C46" w:rsidRDefault="007F1C46" w:rsidP="007F1C46">
      <w:pPr>
        <w:rPr>
          <w:lang w:val="en-GB" w:eastAsia="en-GB"/>
        </w:rPr>
      </w:pPr>
    </w:p>
    <w:p w14:paraId="22CFCF87" w14:textId="77777777" w:rsidR="00585720" w:rsidRPr="007E081C" w:rsidRDefault="00585720" w:rsidP="00585720">
      <w:pPr>
        <w:rPr>
          <w:i/>
          <w:szCs w:val="20"/>
        </w:rPr>
      </w:pPr>
    </w:p>
    <w:tbl>
      <w:tblPr>
        <w:tblW w:w="1365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005"/>
      </w:tblGrid>
      <w:tr w:rsidR="00585720" w:rsidRPr="007E081C" w14:paraId="0C958F6A" w14:textId="77777777" w:rsidTr="00585720">
        <w:trPr>
          <w:cantSplit/>
        </w:trPr>
        <w:tc>
          <w:tcPr>
            <w:tcW w:w="13657" w:type="dxa"/>
            <w:gridSpan w:val="4"/>
            <w:shd w:val="clear" w:color="auto" w:fill="D9D9D9"/>
            <w:noWrap/>
            <w:vAlign w:val="bottom"/>
          </w:tcPr>
          <w:p w14:paraId="19592964" w14:textId="77777777" w:rsidR="00585720" w:rsidRPr="007E081C" w:rsidRDefault="00585720" w:rsidP="00E22AFE">
            <w:pPr>
              <w:rPr>
                <w:b/>
                <w:bCs/>
                <w:szCs w:val="22"/>
              </w:rPr>
            </w:pPr>
            <w:r w:rsidRPr="007E081C">
              <w:rPr>
                <w:b/>
                <w:bCs/>
                <w:szCs w:val="22"/>
              </w:rPr>
              <w:t>Total Budget and Work Plan</w:t>
            </w:r>
          </w:p>
        </w:tc>
      </w:tr>
      <w:tr w:rsidR="00585720" w:rsidRPr="007E081C" w14:paraId="725F2E73"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AB7DD1"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E06B07D" w14:textId="393877F7" w:rsidR="00585720" w:rsidRPr="007E081C" w:rsidRDefault="003F1065" w:rsidP="00E22AFE">
            <w:pPr>
              <w:rPr>
                <w:rFonts w:cs="Arial"/>
                <w:bCs/>
                <w:color w:val="000000"/>
                <w:sz w:val="18"/>
                <w:szCs w:val="16"/>
                <w:lang w:eastAsia="zh-CN"/>
              </w:rPr>
            </w:pPr>
            <w:r w:rsidRPr="003F1065">
              <w:rPr>
                <w:rFonts w:cs="Arial"/>
                <w:szCs w:val="20"/>
                <w:lang w:val="en-GB"/>
              </w:rPr>
              <w:t>00104187</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51AD8506"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005" w:type="dxa"/>
            <w:tcBorders>
              <w:top w:val="single" w:sz="4" w:space="0" w:color="auto"/>
              <w:left w:val="nil"/>
              <w:bottom w:val="single" w:sz="4" w:space="0" w:color="auto"/>
              <w:right w:val="single" w:sz="4" w:space="0" w:color="000000"/>
            </w:tcBorders>
            <w:shd w:val="clear" w:color="auto" w:fill="auto"/>
            <w:vAlign w:val="center"/>
          </w:tcPr>
          <w:p w14:paraId="08D51A50" w14:textId="4960E929" w:rsidR="00585720" w:rsidRPr="007E081C" w:rsidRDefault="003F1065" w:rsidP="00E22AFE">
            <w:pPr>
              <w:rPr>
                <w:rFonts w:cs="Arial"/>
                <w:bCs/>
                <w:color w:val="000000"/>
                <w:sz w:val="18"/>
                <w:szCs w:val="16"/>
                <w:lang w:eastAsia="zh-CN"/>
              </w:rPr>
            </w:pPr>
            <w:r w:rsidRPr="003F1065">
              <w:rPr>
                <w:rFonts w:cs="Arial"/>
                <w:szCs w:val="20"/>
                <w:lang w:val="en-GB"/>
              </w:rPr>
              <w:t>00105877</w:t>
            </w:r>
          </w:p>
        </w:tc>
      </w:tr>
      <w:tr w:rsidR="00585720" w:rsidRPr="007E081C" w14:paraId="612B6867"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4885E53E"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53B851EA" w14:textId="03AB0409" w:rsidR="00585720" w:rsidRPr="007E081C" w:rsidRDefault="00F2107F" w:rsidP="00E22AFE">
            <w:pPr>
              <w:rPr>
                <w:rFonts w:cs="Arial"/>
                <w:bCs/>
                <w:color w:val="000000"/>
                <w:szCs w:val="20"/>
                <w:lang w:eastAsia="zh-CN"/>
              </w:rPr>
            </w:pPr>
            <w:r w:rsidRPr="00C72580">
              <w:rPr>
                <w:rFonts w:cs="Arial"/>
                <w:b/>
                <w:szCs w:val="20"/>
                <w:lang w:val="en-GB"/>
              </w:rPr>
              <w:t xml:space="preserve">Myanmar Rural Renewable Energy Development </w:t>
            </w:r>
            <w:r>
              <w:rPr>
                <w:rFonts w:cs="Arial"/>
                <w:b/>
                <w:szCs w:val="20"/>
                <w:lang w:val="en-GB"/>
              </w:rPr>
              <w:t>(</w:t>
            </w:r>
            <w:r w:rsidRPr="008132C5">
              <w:rPr>
                <w:rFonts w:cs="Arial"/>
                <w:b/>
                <w:noProof/>
                <w:szCs w:val="20"/>
                <w:lang w:val="en-GB"/>
              </w:rPr>
              <w:t>RURED</w:t>
            </w:r>
            <w:r>
              <w:rPr>
                <w:rFonts w:cs="Arial"/>
                <w:b/>
                <w:szCs w:val="20"/>
                <w:lang w:val="en-GB"/>
              </w:rPr>
              <w:t xml:space="preserve">) </w:t>
            </w:r>
            <w:r w:rsidRPr="00C72580">
              <w:rPr>
                <w:rFonts w:cs="Arial"/>
                <w:b/>
                <w:szCs w:val="20"/>
                <w:lang w:val="en-GB"/>
              </w:rPr>
              <w:t>Pro</w:t>
            </w:r>
            <w:r>
              <w:rPr>
                <w:rFonts w:cs="Arial"/>
                <w:b/>
                <w:szCs w:val="20"/>
                <w:lang w:val="en-GB"/>
              </w:rPr>
              <w:t>ject</w:t>
            </w:r>
          </w:p>
        </w:tc>
      </w:tr>
      <w:tr w:rsidR="00585720" w:rsidRPr="007E081C" w14:paraId="0563B7A7"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95134EC"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Business Unit</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1B682518" w14:textId="4440EEEA" w:rsidR="00585720" w:rsidRPr="007E081C" w:rsidRDefault="00585720" w:rsidP="00E22AFE">
            <w:pPr>
              <w:rPr>
                <w:rFonts w:cs="Arial"/>
                <w:bCs/>
                <w:iCs/>
                <w:color w:val="000000"/>
                <w:sz w:val="18"/>
                <w:szCs w:val="16"/>
                <w:lang w:eastAsia="zh-CN"/>
              </w:rPr>
            </w:pPr>
            <w:r w:rsidRPr="007E081C">
              <w:rPr>
                <w:rFonts w:cs="Arial"/>
                <w:bCs/>
                <w:iCs/>
                <w:color w:val="000000"/>
                <w:sz w:val="18"/>
                <w:szCs w:val="16"/>
                <w:lang w:eastAsia="zh-CN"/>
              </w:rPr>
              <w:t xml:space="preserve">UNDP Country Office - </w:t>
            </w:r>
            <w:r>
              <w:rPr>
                <w:rFonts w:cs="Arial"/>
                <w:bCs/>
                <w:iCs/>
                <w:color w:val="000000"/>
                <w:sz w:val="18"/>
                <w:szCs w:val="16"/>
                <w:lang w:eastAsia="zh-CN"/>
              </w:rPr>
              <w:t>Myanmar</w:t>
            </w:r>
          </w:p>
        </w:tc>
      </w:tr>
      <w:tr w:rsidR="00585720" w:rsidRPr="007E081C" w14:paraId="3115CE93"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D894268"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75C56738" w14:textId="23872A05" w:rsidR="00585720" w:rsidRPr="007E081C" w:rsidRDefault="00F2107F" w:rsidP="00E22AFE">
            <w:pPr>
              <w:rPr>
                <w:rFonts w:cs="Arial"/>
                <w:bCs/>
                <w:color w:val="000000"/>
                <w:sz w:val="18"/>
                <w:szCs w:val="18"/>
                <w:lang w:eastAsia="zh-CN"/>
              </w:rPr>
            </w:pPr>
            <w:r w:rsidRPr="00C72580">
              <w:rPr>
                <w:rFonts w:cs="Arial"/>
                <w:b/>
                <w:szCs w:val="20"/>
                <w:lang w:val="en-GB"/>
              </w:rPr>
              <w:t xml:space="preserve">Myanmar Rural Renewable Energy Development </w:t>
            </w:r>
            <w:r>
              <w:rPr>
                <w:rFonts w:cs="Arial"/>
                <w:b/>
                <w:szCs w:val="20"/>
                <w:lang w:val="en-GB"/>
              </w:rPr>
              <w:t>(</w:t>
            </w:r>
            <w:r w:rsidRPr="008132C5">
              <w:rPr>
                <w:rFonts w:cs="Arial"/>
                <w:b/>
                <w:noProof/>
                <w:szCs w:val="20"/>
                <w:lang w:val="en-GB"/>
              </w:rPr>
              <w:t>RURED</w:t>
            </w:r>
            <w:r>
              <w:rPr>
                <w:rFonts w:cs="Arial"/>
                <w:b/>
                <w:szCs w:val="20"/>
                <w:lang w:val="en-GB"/>
              </w:rPr>
              <w:t xml:space="preserve">) </w:t>
            </w:r>
            <w:r w:rsidRPr="00C72580">
              <w:rPr>
                <w:rFonts w:cs="Arial"/>
                <w:b/>
                <w:szCs w:val="20"/>
                <w:lang w:val="en-GB"/>
              </w:rPr>
              <w:t>Pro</w:t>
            </w:r>
            <w:r>
              <w:rPr>
                <w:rFonts w:cs="Arial"/>
                <w:b/>
                <w:szCs w:val="20"/>
                <w:lang w:val="en-GB"/>
              </w:rPr>
              <w:t>ject</w:t>
            </w:r>
          </w:p>
        </w:tc>
      </w:tr>
      <w:tr w:rsidR="00585720" w:rsidRPr="007E081C" w14:paraId="27D06A7B"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2CA2A15D"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498" w:type="dxa"/>
            <w:gridSpan w:val="3"/>
            <w:tcBorders>
              <w:top w:val="single" w:sz="4" w:space="0" w:color="auto"/>
              <w:left w:val="nil"/>
              <w:bottom w:val="single" w:sz="4" w:space="0" w:color="auto"/>
              <w:right w:val="single" w:sz="4" w:space="0" w:color="auto"/>
            </w:tcBorders>
            <w:shd w:val="clear" w:color="auto" w:fill="auto"/>
            <w:noWrap/>
            <w:vAlign w:val="center"/>
          </w:tcPr>
          <w:p w14:paraId="76153CF5" w14:textId="3F32FAE0" w:rsidR="00585720" w:rsidRPr="007E081C" w:rsidRDefault="00F2107F" w:rsidP="00E22AFE">
            <w:pPr>
              <w:rPr>
                <w:rFonts w:cs="Arial"/>
                <w:bCs/>
                <w:color w:val="000000"/>
                <w:sz w:val="18"/>
                <w:szCs w:val="16"/>
                <w:lang w:eastAsia="zh-CN"/>
              </w:rPr>
            </w:pPr>
            <w:r>
              <w:rPr>
                <w:rFonts w:cs="Arial"/>
                <w:bCs/>
                <w:color w:val="000000"/>
                <w:sz w:val="18"/>
                <w:szCs w:val="16"/>
                <w:lang w:eastAsia="zh-CN"/>
              </w:rPr>
              <w:t>5564</w:t>
            </w:r>
          </w:p>
        </w:tc>
      </w:tr>
      <w:tr w:rsidR="00585720" w:rsidRPr="007E081C" w14:paraId="52573A9D" w14:textId="77777777" w:rsidTr="0058572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0191C4AF" w14:textId="77777777" w:rsidR="00585720" w:rsidRPr="007E081C" w:rsidRDefault="00585720" w:rsidP="00E22AFE">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498" w:type="dxa"/>
            <w:gridSpan w:val="3"/>
            <w:tcBorders>
              <w:top w:val="single" w:sz="4" w:space="0" w:color="auto"/>
              <w:left w:val="nil"/>
              <w:bottom w:val="single" w:sz="4" w:space="0" w:color="auto"/>
              <w:right w:val="single" w:sz="4" w:space="0" w:color="000000"/>
            </w:tcBorders>
            <w:shd w:val="clear" w:color="auto" w:fill="auto"/>
            <w:noWrap/>
            <w:vAlign w:val="center"/>
          </w:tcPr>
          <w:p w14:paraId="50331270" w14:textId="18D5CFD5" w:rsidR="00585720" w:rsidRPr="007E081C" w:rsidRDefault="00F2107F" w:rsidP="00E22AFE">
            <w:pPr>
              <w:rPr>
                <w:rFonts w:cs="Arial"/>
                <w:bCs/>
                <w:color w:val="000000"/>
                <w:sz w:val="18"/>
                <w:szCs w:val="16"/>
                <w:lang w:eastAsia="zh-CN"/>
              </w:rPr>
            </w:pPr>
            <w:r>
              <w:rPr>
                <w:rFonts w:cs="Arial"/>
                <w:bCs/>
                <w:color w:val="000000"/>
                <w:sz w:val="18"/>
                <w:szCs w:val="16"/>
                <w:lang w:eastAsia="zh-CN"/>
              </w:rPr>
              <w:t>UNDP</w:t>
            </w:r>
          </w:p>
        </w:tc>
      </w:tr>
    </w:tbl>
    <w:p w14:paraId="3F8539A5" w14:textId="77777777" w:rsidR="00585720" w:rsidRDefault="00585720" w:rsidP="007F1C46">
      <w:pPr>
        <w:rPr>
          <w:lang w:val="en-GB" w:eastAsia="en-GB"/>
        </w:rPr>
      </w:pPr>
    </w:p>
    <w:tbl>
      <w:tblPr>
        <w:tblW w:w="13689" w:type="dxa"/>
        <w:tblLayout w:type="fixed"/>
        <w:tblLook w:val="04A0" w:firstRow="1" w:lastRow="0" w:firstColumn="1" w:lastColumn="0" w:noHBand="0" w:noVBand="1"/>
      </w:tblPr>
      <w:tblGrid>
        <w:gridCol w:w="1255"/>
        <w:gridCol w:w="810"/>
        <w:gridCol w:w="720"/>
        <w:gridCol w:w="814"/>
        <w:gridCol w:w="872"/>
        <w:gridCol w:w="1644"/>
        <w:gridCol w:w="1071"/>
        <w:gridCol w:w="1231"/>
        <w:gridCol w:w="1329"/>
        <w:gridCol w:w="1111"/>
        <w:gridCol w:w="1111"/>
        <w:gridCol w:w="1077"/>
        <w:gridCol w:w="644"/>
      </w:tblGrid>
      <w:tr w:rsidR="004F0A21" w:rsidRPr="004F0A21" w14:paraId="5FE190E3" w14:textId="77777777" w:rsidTr="0013637C">
        <w:trPr>
          <w:trHeight w:val="1215"/>
        </w:trPr>
        <w:tc>
          <w:tcPr>
            <w:tcW w:w="1255" w:type="dxa"/>
            <w:tcBorders>
              <w:top w:val="single" w:sz="4" w:space="0" w:color="auto"/>
              <w:left w:val="single" w:sz="4" w:space="0" w:color="auto"/>
              <w:bottom w:val="nil"/>
              <w:right w:val="single" w:sz="4" w:space="0" w:color="auto"/>
            </w:tcBorders>
            <w:shd w:val="clear" w:color="auto" w:fill="auto"/>
            <w:vAlign w:val="bottom"/>
            <w:hideMark/>
          </w:tcPr>
          <w:p w14:paraId="466CC8D0"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GEF Component/Atlas Activity</w:t>
            </w:r>
          </w:p>
        </w:tc>
        <w:tc>
          <w:tcPr>
            <w:tcW w:w="810" w:type="dxa"/>
            <w:tcBorders>
              <w:top w:val="single" w:sz="4" w:space="0" w:color="auto"/>
              <w:left w:val="nil"/>
              <w:bottom w:val="nil"/>
              <w:right w:val="single" w:sz="4" w:space="0" w:color="auto"/>
            </w:tcBorders>
            <w:shd w:val="clear" w:color="auto" w:fill="auto"/>
            <w:vAlign w:val="bottom"/>
            <w:hideMark/>
          </w:tcPr>
          <w:p w14:paraId="5660AA78"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Responsible Party (ATLAS Implementing Agent)</w:t>
            </w:r>
          </w:p>
        </w:tc>
        <w:tc>
          <w:tcPr>
            <w:tcW w:w="720" w:type="dxa"/>
            <w:tcBorders>
              <w:top w:val="single" w:sz="4" w:space="0" w:color="auto"/>
              <w:left w:val="nil"/>
              <w:bottom w:val="nil"/>
              <w:right w:val="nil"/>
            </w:tcBorders>
            <w:shd w:val="clear" w:color="auto" w:fill="auto"/>
            <w:vAlign w:val="bottom"/>
            <w:hideMark/>
          </w:tcPr>
          <w:p w14:paraId="5578A31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Funding ID</w:t>
            </w:r>
          </w:p>
        </w:tc>
        <w:tc>
          <w:tcPr>
            <w:tcW w:w="814" w:type="dxa"/>
            <w:tcBorders>
              <w:top w:val="single" w:sz="4" w:space="0" w:color="auto"/>
              <w:left w:val="single" w:sz="4" w:space="0" w:color="auto"/>
              <w:bottom w:val="nil"/>
              <w:right w:val="single" w:sz="4" w:space="0" w:color="auto"/>
            </w:tcBorders>
            <w:shd w:val="clear" w:color="auto" w:fill="auto"/>
            <w:vAlign w:val="bottom"/>
            <w:hideMark/>
          </w:tcPr>
          <w:p w14:paraId="1016BAD3"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Donor Name</w:t>
            </w:r>
          </w:p>
        </w:tc>
        <w:tc>
          <w:tcPr>
            <w:tcW w:w="872" w:type="dxa"/>
            <w:tcBorders>
              <w:top w:val="single" w:sz="4" w:space="0" w:color="auto"/>
              <w:left w:val="nil"/>
              <w:bottom w:val="nil"/>
              <w:right w:val="single" w:sz="4" w:space="0" w:color="auto"/>
            </w:tcBorders>
            <w:shd w:val="clear" w:color="auto" w:fill="auto"/>
            <w:vAlign w:val="bottom"/>
            <w:hideMark/>
          </w:tcPr>
          <w:p w14:paraId="5309ECF8"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Atlas Budgetary Account Code</w:t>
            </w:r>
          </w:p>
        </w:tc>
        <w:tc>
          <w:tcPr>
            <w:tcW w:w="1644" w:type="dxa"/>
            <w:tcBorders>
              <w:top w:val="single" w:sz="4" w:space="0" w:color="auto"/>
              <w:left w:val="nil"/>
              <w:bottom w:val="nil"/>
              <w:right w:val="nil"/>
            </w:tcBorders>
            <w:shd w:val="clear" w:color="auto" w:fill="auto"/>
            <w:vAlign w:val="bottom"/>
            <w:hideMark/>
          </w:tcPr>
          <w:p w14:paraId="3ED4C866"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ATLAS Budget Description</w:t>
            </w:r>
          </w:p>
        </w:tc>
        <w:tc>
          <w:tcPr>
            <w:tcW w:w="1071" w:type="dxa"/>
            <w:tcBorders>
              <w:top w:val="single" w:sz="4" w:space="0" w:color="auto"/>
              <w:left w:val="single" w:sz="4" w:space="0" w:color="auto"/>
              <w:bottom w:val="nil"/>
              <w:right w:val="single" w:sz="4" w:space="0" w:color="auto"/>
            </w:tcBorders>
            <w:shd w:val="clear" w:color="auto" w:fill="auto"/>
            <w:vAlign w:val="bottom"/>
            <w:hideMark/>
          </w:tcPr>
          <w:p w14:paraId="0418D6E3"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1 (USD)</w:t>
            </w:r>
          </w:p>
        </w:tc>
        <w:tc>
          <w:tcPr>
            <w:tcW w:w="1231" w:type="dxa"/>
            <w:tcBorders>
              <w:top w:val="single" w:sz="4" w:space="0" w:color="auto"/>
              <w:left w:val="nil"/>
              <w:bottom w:val="nil"/>
              <w:right w:val="single" w:sz="4" w:space="0" w:color="auto"/>
            </w:tcBorders>
            <w:shd w:val="clear" w:color="auto" w:fill="auto"/>
            <w:vAlign w:val="bottom"/>
            <w:hideMark/>
          </w:tcPr>
          <w:p w14:paraId="47F8702C"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2 (USD)</w:t>
            </w:r>
          </w:p>
        </w:tc>
        <w:tc>
          <w:tcPr>
            <w:tcW w:w="1329" w:type="dxa"/>
            <w:tcBorders>
              <w:top w:val="single" w:sz="4" w:space="0" w:color="auto"/>
              <w:left w:val="nil"/>
              <w:bottom w:val="nil"/>
              <w:right w:val="single" w:sz="4" w:space="0" w:color="auto"/>
            </w:tcBorders>
            <w:shd w:val="clear" w:color="auto" w:fill="auto"/>
            <w:vAlign w:val="bottom"/>
            <w:hideMark/>
          </w:tcPr>
          <w:p w14:paraId="20F41A2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3 (USD)</w:t>
            </w:r>
          </w:p>
        </w:tc>
        <w:tc>
          <w:tcPr>
            <w:tcW w:w="1111" w:type="dxa"/>
            <w:tcBorders>
              <w:top w:val="single" w:sz="4" w:space="0" w:color="auto"/>
              <w:left w:val="nil"/>
              <w:bottom w:val="nil"/>
              <w:right w:val="single" w:sz="4" w:space="0" w:color="auto"/>
            </w:tcBorders>
            <w:shd w:val="clear" w:color="auto" w:fill="auto"/>
            <w:vAlign w:val="bottom"/>
            <w:hideMark/>
          </w:tcPr>
          <w:p w14:paraId="4F9D3A84"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4 (USD)</w:t>
            </w:r>
          </w:p>
        </w:tc>
        <w:tc>
          <w:tcPr>
            <w:tcW w:w="1111" w:type="dxa"/>
            <w:tcBorders>
              <w:top w:val="single" w:sz="4" w:space="0" w:color="auto"/>
              <w:left w:val="nil"/>
              <w:bottom w:val="nil"/>
              <w:right w:val="single" w:sz="4" w:space="0" w:color="auto"/>
            </w:tcBorders>
            <w:shd w:val="clear" w:color="auto" w:fill="auto"/>
            <w:vAlign w:val="bottom"/>
            <w:hideMark/>
          </w:tcPr>
          <w:p w14:paraId="5DDAB1B1" w14:textId="0CB25588"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Amount Year 5 (USD)</w:t>
            </w:r>
          </w:p>
        </w:tc>
        <w:tc>
          <w:tcPr>
            <w:tcW w:w="1077" w:type="dxa"/>
            <w:tcBorders>
              <w:top w:val="single" w:sz="4" w:space="0" w:color="auto"/>
              <w:left w:val="single" w:sz="4" w:space="0" w:color="auto"/>
              <w:bottom w:val="nil"/>
              <w:right w:val="single" w:sz="4" w:space="0" w:color="auto"/>
            </w:tcBorders>
            <w:shd w:val="clear" w:color="auto" w:fill="auto"/>
            <w:vAlign w:val="bottom"/>
            <w:hideMark/>
          </w:tcPr>
          <w:p w14:paraId="29DFC80A"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Total (USD)</w:t>
            </w:r>
          </w:p>
        </w:tc>
        <w:tc>
          <w:tcPr>
            <w:tcW w:w="644" w:type="dxa"/>
            <w:tcBorders>
              <w:top w:val="single" w:sz="4" w:space="0" w:color="auto"/>
              <w:left w:val="nil"/>
              <w:bottom w:val="nil"/>
              <w:right w:val="single" w:sz="4" w:space="0" w:color="auto"/>
            </w:tcBorders>
            <w:shd w:val="clear" w:color="000000" w:fill="FFFFFF"/>
            <w:vAlign w:val="bottom"/>
            <w:hideMark/>
          </w:tcPr>
          <w:p w14:paraId="090A0153"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Budget Note:</w:t>
            </w:r>
          </w:p>
        </w:tc>
      </w:tr>
      <w:tr w:rsidR="00683222" w:rsidRPr="004F0A21" w14:paraId="588C9999" w14:textId="77777777" w:rsidTr="0013637C">
        <w:trPr>
          <w:trHeight w:val="510"/>
        </w:trPr>
        <w:tc>
          <w:tcPr>
            <w:tcW w:w="1255" w:type="dxa"/>
            <w:vMerge w:val="restart"/>
            <w:tcBorders>
              <w:top w:val="nil"/>
              <w:left w:val="single" w:sz="4" w:space="0" w:color="auto"/>
              <w:bottom w:val="nil"/>
              <w:right w:val="single" w:sz="4" w:space="0" w:color="auto"/>
            </w:tcBorders>
            <w:shd w:val="clear" w:color="000000" w:fill="DDEBF7"/>
            <w:vAlign w:val="center"/>
            <w:hideMark/>
          </w:tcPr>
          <w:p w14:paraId="6B803618" w14:textId="42489330"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xml:space="preserve">Outcome 1: Effective implementation of supportive policies and regulations at national and local level for enhanced RE </w:t>
            </w:r>
            <w:r w:rsidR="00574A8F" w:rsidRPr="004F0A21">
              <w:rPr>
                <w:rFonts w:eastAsia="Times New Roman" w:cs="Calibri"/>
                <w:color w:val="000000"/>
                <w:sz w:val="18"/>
                <w:szCs w:val="18"/>
              </w:rPr>
              <w:t>utilization</w:t>
            </w:r>
            <w:r w:rsidRPr="004F0A21">
              <w:rPr>
                <w:rFonts w:eastAsia="Times New Roman" w:cs="Calibri"/>
                <w:color w:val="000000"/>
                <w:sz w:val="18"/>
                <w:szCs w:val="18"/>
              </w:rPr>
              <w:t xml:space="preserve"> in rural productive uses</w:t>
            </w:r>
          </w:p>
        </w:tc>
        <w:tc>
          <w:tcPr>
            <w:tcW w:w="810" w:type="dxa"/>
            <w:vMerge w:val="restart"/>
            <w:tcBorders>
              <w:top w:val="nil"/>
              <w:left w:val="single" w:sz="4" w:space="0" w:color="auto"/>
              <w:bottom w:val="nil"/>
              <w:right w:val="single" w:sz="4" w:space="0" w:color="auto"/>
            </w:tcBorders>
            <w:shd w:val="clear" w:color="auto" w:fill="auto"/>
            <w:noWrap/>
            <w:vAlign w:val="center"/>
            <w:hideMark/>
          </w:tcPr>
          <w:p w14:paraId="30A82A8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nil"/>
              <w:left w:val="single" w:sz="4" w:space="0" w:color="auto"/>
              <w:bottom w:val="nil"/>
              <w:right w:val="single" w:sz="4" w:space="0" w:color="auto"/>
            </w:tcBorders>
            <w:shd w:val="clear" w:color="auto" w:fill="auto"/>
            <w:noWrap/>
            <w:vAlign w:val="center"/>
            <w:hideMark/>
          </w:tcPr>
          <w:p w14:paraId="3E7582E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nil"/>
              <w:left w:val="single" w:sz="4" w:space="0" w:color="auto"/>
              <w:bottom w:val="nil"/>
              <w:right w:val="single" w:sz="4" w:space="0" w:color="auto"/>
            </w:tcBorders>
            <w:shd w:val="clear" w:color="auto" w:fill="auto"/>
            <w:noWrap/>
            <w:vAlign w:val="center"/>
            <w:hideMark/>
          </w:tcPr>
          <w:p w14:paraId="3D2B67F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453FD08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C2FE9E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single" w:sz="4" w:space="0" w:color="auto"/>
              <w:left w:val="nil"/>
              <w:bottom w:val="single" w:sz="4" w:space="0" w:color="auto"/>
              <w:right w:val="single" w:sz="4" w:space="0" w:color="auto"/>
            </w:tcBorders>
            <w:shd w:val="clear" w:color="auto" w:fill="auto"/>
            <w:noWrap/>
            <w:vAlign w:val="bottom"/>
            <w:hideMark/>
          </w:tcPr>
          <w:p w14:paraId="152CAC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21,000</w:t>
            </w:r>
          </w:p>
        </w:tc>
        <w:tc>
          <w:tcPr>
            <w:tcW w:w="1231" w:type="dxa"/>
            <w:tcBorders>
              <w:top w:val="single" w:sz="4" w:space="0" w:color="auto"/>
              <w:left w:val="nil"/>
              <w:bottom w:val="single" w:sz="4" w:space="0" w:color="auto"/>
              <w:right w:val="single" w:sz="4" w:space="0" w:color="auto"/>
            </w:tcBorders>
            <w:shd w:val="clear" w:color="auto" w:fill="auto"/>
            <w:noWrap/>
            <w:vAlign w:val="bottom"/>
            <w:hideMark/>
          </w:tcPr>
          <w:p w14:paraId="6DE8D19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5,800</w:t>
            </w:r>
          </w:p>
        </w:tc>
        <w:tc>
          <w:tcPr>
            <w:tcW w:w="1329" w:type="dxa"/>
            <w:tcBorders>
              <w:top w:val="single" w:sz="4" w:space="0" w:color="auto"/>
              <w:left w:val="nil"/>
              <w:bottom w:val="single" w:sz="4" w:space="0" w:color="auto"/>
              <w:right w:val="single" w:sz="4" w:space="0" w:color="auto"/>
            </w:tcBorders>
            <w:shd w:val="clear" w:color="auto" w:fill="auto"/>
            <w:noWrap/>
            <w:vAlign w:val="bottom"/>
            <w:hideMark/>
          </w:tcPr>
          <w:p w14:paraId="17BE8EC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5,800</w:t>
            </w:r>
          </w:p>
        </w:tc>
        <w:tc>
          <w:tcPr>
            <w:tcW w:w="1111" w:type="dxa"/>
            <w:tcBorders>
              <w:top w:val="single" w:sz="4" w:space="0" w:color="auto"/>
              <w:left w:val="nil"/>
              <w:bottom w:val="single" w:sz="4" w:space="0" w:color="auto"/>
              <w:right w:val="single" w:sz="4" w:space="0" w:color="auto"/>
            </w:tcBorders>
            <w:shd w:val="clear" w:color="auto" w:fill="auto"/>
            <w:noWrap/>
            <w:vAlign w:val="bottom"/>
            <w:hideMark/>
          </w:tcPr>
          <w:p w14:paraId="0477AC2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5,800</w:t>
            </w:r>
          </w:p>
        </w:tc>
        <w:tc>
          <w:tcPr>
            <w:tcW w:w="1111" w:type="dxa"/>
            <w:tcBorders>
              <w:top w:val="single" w:sz="4" w:space="0" w:color="auto"/>
              <w:left w:val="nil"/>
              <w:bottom w:val="single" w:sz="4" w:space="0" w:color="auto"/>
              <w:right w:val="single" w:sz="4" w:space="0" w:color="auto"/>
            </w:tcBorders>
            <w:shd w:val="clear" w:color="auto" w:fill="auto"/>
            <w:noWrap/>
            <w:vAlign w:val="bottom"/>
            <w:hideMark/>
          </w:tcPr>
          <w:p w14:paraId="7E1326E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5,600</w:t>
            </w:r>
          </w:p>
        </w:tc>
        <w:tc>
          <w:tcPr>
            <w:tcW w:w="1077" w:type="dxa"/>
            <w:tcBorders>
              <w:top w:val="single" w:sz="4" w:space="0" w:color="auto"/>
              <w:left w:val="nil"/>
              <w:bottom w:val="single" w:sz="4" w:space="0" w:color="auto"/>
              <w:right w:val="single" w:sz="4" w:space="0" w:color="auto"/>
            </w:tcBorders>
            <w:shd w:val="clear" w:color="auto" w:fill="auto"/>
            <w:noWrap/>
            <w:vAlign w:val="bottom"/>
            <w:hideMark/>
          </w:tcPr>
          <w:p w14:paraId="3FC97A7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644" w:type="dxa"/>
            <w:tcBorders>
              <w:top w:val="single" w:sz="4" w:space="0" w:color="auto"/>
              <w:left w:val="nil"/>
              <w:bottom w:val="single" w:sz="4" w:space="0" w:color="auto"/>
              <w:right w:val="single" w:sz="4" w:space="0" w:color="auto"/>
            </w:tcBorders>
            <w:shd w:val="clear" w:color="auto" w:fill="auto"/>
            <w:noWrap/>
            <w:vAlign w:val="bottom"/>
            <w:hideMark/>
          </w:tcPr>
          <w:p w14:paraId="2F6BE0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w:t>
            </w:r>
          </w:p>
        </w:tc>
      </w:tr>
      <w:tr w:rsidR="00683222" w:rsidRPr="004F0A21" w14:paraId="5AC88032" w14:textId="77777777" w:rsidTr="0013637C">
        <w:trPr>
          <w:trHeight w:val="540"/>
        </w:trPr>
        <w:tc>
          <w:tcPr>
            <w:tcW w:w="1255" w:type="dxa"/>
            <w:vMerge/>
            <w:tcBorders>
              <w:top w:val="nil"/>
              <w:left w:val="single" w:sz="4" w:space="0" w:color="auto"/>
              <w:bottom w:val="nil"/>
              <w:right w:val="single" w:sz="4" w:space="0" w:color="auto"/>
            </w:tcBorders>
            <w:vAlign w:val="center"/>
            <w:hideMark/>
          </w:tcPr>
          <w:p w14:paraId="24ED55A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FFCB88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5D409F82"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334377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5407FA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266E4F6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70E940E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231" w:type="dxa"/>
            <w:tcBorders>
              <w:top w:val="nil"/>
              <w:left w:val="nil"/>
              <w:bottom w:val="single" w:sz="4" w:space="0" w:color="auto"/>
              <w:right w:val="single" w:sz="4" w:space="0" w:color="auto"/>
            </w:tcBorders>
            <w:shd w:val="clear" w:color="auto" w:fill="auto"/>
            <w:noWrap/>
            <w:vAlign w:val="bottom"/>
            <w:hideMark/>
          </w:tcPr>
          <w:p w14:paraId="3F6B4B3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329" w:type="dxa"/>
            <w:tcBorders>
              <w:top w:val="nil"/>
              <w:left w:val="nil"/>
              <w:bottom w:val="single" w:sz="4" w:space="0" w:color="auto"/>
              <w:right w:val="single" w:sz="4" w:space="0" w:color="auto"/>
            </w:tcBorders>
            <w:shd w:val="clear" w:color="auto" w:fill="auto"/>
            <w:noWrap/>
            <w:vAlign w:val="bottom"/>
            <w:hideMark/>
          </w:tcPr>
          <w:p w14:paraId="12303AB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5F48725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7958405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077" w:type="dxa"/>
            <w:tcBorders>
              <w:top w:val="nil"/>
              <w:left w:val="nil"/>
              <w:bottom w:val="single" w:sz="4" w:space="0" w:color="auto"/>
              <w:right w:val="single" w:sz="4" w:space="0" w:color="auto"/>
            </w:tcBorders>
            <w:shd w:val="clear" w:color="auto" w:fill="auto"/>
            <w:noWrap/>
            <w:vAlign w:val="bottom"/>
            <w:hideMark/>
          </w:tcPr>
          <w:p w14:paraId="49A9FC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74,015</w:t>
            </w:r>
          </w:p>
        </w:tc>
        <w:tc>
          <w:tcPr>
            <w:tcW w:w="644" w:type="dxa"/>
            <w:tcBorders>
              <w:top w:val="nil"/>
              <w:left w:val="nil"/>
              <w:bottom w:val="single" w:sz="4" w:space="0" w:color="auto"/>
              <w:right w:val="single" w:sz="4" w:space="0" w:color="auto"/>
            </w:tcBorders>
            <w:shd w:val="clear" w:color="auto" w:fill="auto"/>
            <w:noWrap/>
            <w:vAlign w:val="bottom"/>
            <w:hideMark/>
          </w:tcPr>
          <w:p w14:paraId="195486E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6DA2607A" w14:textId="77777777" w:rsidTr="0013637C">
        <w:trPr>
          <w:trHeight w:val="540"/>
        </w:trPr>
        <w:tc>
          <w:tcPr>
            <w:tcW w:w="1255" w:type="dxa"/>
            <w:vMerge/>
            <w:tcBorders>
              <w:top w:val="nil"/>
              <w:left w:val="single" w:sz="4" w:space="0" w:color="auto"/>
              <w:bottom w:val="nil"/>
              <w:right w:val="single" w:sz="4" w:space="0" w:color="auto"/>
            </w:tcBorders>
            <w:vAlign w:val="center"/>
            <w:hideMark/>
          </w:tcPr>
          <w:p w14:paraId="58EAD90D"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495AE39"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3D49AD2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E839E75"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A62D5A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2CAC529F"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69EA728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231" w:type="dxa"/>
            <w:tcBorders>
              <w:top w:val="nil"/>
              <w:left w:val="nil"/>
              <w:bottom w:val="single" w:sz="4" w:space="0" w:color="auto"/>
              <w:right w:val="single" w:sz="4" w:space="0" w:color="auto"/>
            </w:tcBorders>
            <w:shd w:val="clear" w:color="auto" w:fill="auto"/>
            <w:noWrap/>
            <w:vAlign w:val="bottom"/>
            <w:hideMark/>
          </w:tcPr>
          <w:p w14:paraId="6237A96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329" w:type="dxa"/>
            <w:tcBorders>
              <w:top w:val="nil"/>
              <w:left w:val="nil"/>
              <w:bottom w:val="single" w:sz="4" w:space="0" w:color="auto"/>
              <w:right w:val="single" w:sz="4" w:space="0" w:color="auto"/>
            </w:tcBorders>
            <w:shd w:val="clear" w:color="auto" w:fill="auto"/>
            <w:noWrap/>
            <w:vAlign w:val="bottom"/>
            <w:hideMark/>
          </w:tcPr>
          <w:p w14:paraId="0C6B063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111" w:type="dxa"/>
            <w:tcBorders>
              <w:top w:val="nil"/>
              <w:left w:val="nil"/>
              <w:bottom w:val="single" w:sz="4" w:space="0" w:color="auto"/>
              <w:right w:val="single" w:sz="4" w:space="0" w:color="auto"/>
            </w:tcBorders>
            <w:shd w:val="clear" w:color="auto" w:fill="auto"/>
            <w:noWrap/>
            <w:vAlign w:val="bottom"/>
            <w:hideMark/>
          </w:tcPr>
          <w:p w14:paraId="00DA93D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111" w:type="dxa"/>
            <w:tcBorders>
              <w:top w:val="nil"/>
              <w:left w:val="nil"/>
              <w:bottom w:val="single" w:sz="4" w:space="0" w:color="auto"/>
              <w:right w:val="single" w:sz="4" w:space="0" w:color="auto"/>
            </w:tcBorders>
            <w:shd w:val="clear" w:color="auto" w:fill="auto"/>
            <w:noWrap/>
            <w:vAlign w:val="bottom"/>
            <w:hideMark/>
          </w:tcPr>
          <w:p w14:paraId="5C65B45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93,961</w:t>
            </w:r>
          </w:p>
        </w:tc>
        <w:tc>
          <w:tcPr>
            <w:tcW w:w="1077" w:type="dxa"/>
            <w:tcBorders>
              <w:top w:val="nil"/>
              <w:left w:val="nil"/>
              <w:bottom w:val="single" w:sz="4" w:space="0" w:color="auto"/>
              <w:right w:val="single" w:sz="4" w:space="0" w:color="auto"/>
            </w:tcBorders>
            <w:shd w:val="clear" w:color="auto" w:fill="auto"/>
            <w:noWrap/>
            <w:vAlign w:val="bottom"/>
            <w:hideMark/>
          </w:tcPr>
          <w:p w14:paraId="44C400F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469,805</w:t>
            </w:r>
          </w:p>
        </w:tc>
        <w:tc>
          <w:tcPr>
            <w:tcW w:w="644" w:type="dxa"/>
            <w:tcBorders>
              <w:top w:val="nil"/>
              <w:left w:val="nil"/>
              <w:bottom w:val="single" w:sz="4" w:space="0" w:color="auto"/>
              <w:right w:val="single" w:sz="4" w:space="0" w:color="auto"/>
            </w:tcBorders>
            <w:shd w:val="clear" w:color="auto" w:fill="auto"/>
            <w:noWrap/>
            <w:vAlign w:val="bottom"/>
            <w:hideMark/>
          </w:tcPr>
          <w:p w14:paraId="2E64D73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683222" w:rsidRPr="004F0A21" w14:paraId="57261C95"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095C2B4C"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FF5C991"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3429A0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D1C4DB9"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1DE6EC1"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D4BA39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19D01B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231" w:type="dxa"/>
            <w:tcBorders>
              <w:top w:val="nil"/>
              <w:left w:val="nil"/>
              <w:bottom w:val="single" w:sz="4" w:space="0" w:color="auto"/>
              <w:right w:val="single" w:sz="4" w:space="0" w:color="auto"/>
            </w:tcBorders>
            <w:shd w:val="clear" w:color="auto" w:fill="auto"/>
            <w:noWrap/>
            <w:vAlign w:val="bottom"/>
            <w:hideMark/>
          </w:tcPr>
          <w:p w14:paraId="5FB5D4F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329" w:type="dxa"/>
            <w:tcBorders>
              <w:top w:val="nil"/>
              <w:left w:val="nil"/>
              <w:bottom w:val="single" w:sz="4" w:space="0" w:color="auto"/>
              <w:right w:val="single" w:sz="4" w:space="0" w:color="auto"/>
            </w:tcBorders>
            <w:shd w:val="clear" w:color="auto" w:fill="auto"/>
            <w:noWrap/>
            <w:vAlign w:val="bottom"/>
            <w:hideMark/>
          </w:tcPr>
          <w:p w14:paraId="5DB8B57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111" w:type="dxa"/>
            <w:tcBorders>
              <w:top w:val="nil"/>
              <w:left w:val="nil"/>
              <w:bottom w:val="single" w:sz="4" w:space="0" w:color="auto"/>
              <w:right w:val="single" w:sz="4" w:space="0" w:color="auto"/>
            </w:tcBorders>
            <w:shd w:val="clear" w:color="auto" w:fill="auto"/>
            <w:noWrap/>
            <w:vAlign w:val="bottom"/>
            <w:hideMark/>
          </w:tcPr>
          <w:p w14:paraId="121681F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auto" w:fill="auto"/>
            <w:noWrap/>
            <w:vAlign w:val="bottom"/>
            <w:hideMark/>
          </w:tcPr>
          <w:p w14:paraId="0485354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1077" w:type="dxa"/>
            <w:tcBorders>
              <w:top w:val="nil"/>
              <w:left w:val="nil"/>
              <w:bottom w:val="single" w:sz="4" w:space="0" w:color="auto"/>
              <w:right w:val="single" w:sz="4" w:space="0" w:color="auto"/>
            </w:tcBorders>
            <w:shd w:val="clear" w:color="auto" w:fill="auto"/>
            <w:noWrap/>
            <w:vAlign w:val="bottom"/>
            <w:hideMark/>
          </w:tcPr>
          <w:p w14:paraId="055AB0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11,000</w:t>
            </w:r>
          </w:p>
        </w:tc>
        <w:tc>
          <w:tcPr>
            <w:tcW w:w="644" w:type="dxa"/>
            <w:tcBorders>
              <w:top w:val="nil"/>
              <w:left w:val="nil"/>
              <w:bottom w:val="single" w:sz="4" w:space="0" w:color="auto"/>
              <w:right w:val="single" w:sz="4" w:space="0" w:color="auto"/>
            </w:tcBorders>
            <w:shd w:val="clear" w:color="auto" w:fill="auto"/>
            <w:noWrap/>
            <w:vAlign w:val="bottom"/>
            <w:hideMark/>
          </w:tcPr>
          <w:p w14:paraId="03405C6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w:t>
            </w:r>
          </w:p>
        </w:tc>
      </w:tr>
      <w:tr w:rsidR="00683222" w:rsidRPr="004F0A21" w14:paraId="52866A2D"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C23644F"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4CC15E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471D5E0"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5E26D5BA"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2E23B3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0C07072D"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auto" w:fill="auto"/>
            <w:noWrap/>
            <w:vAlign w:val="bottom"/>
            <w:hideMark/>
          </w:tcPr>
          <w:p w14:paraId="04AAFA6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14,000</w:t>
            </w:r>
          </w:p>
        </w:tc>
        <w:tc>
          <w:tcPr>
            <w:tcW w:w="1231" w:type="dxa"/>
            <w:tcBorders>
              <w:top w:val="nil"/>
              <w:left w:val="nil"/>
              <w:bottom w:val="single" w:sz="4" w:space="0" w:color="auto"/>
              <w:right w:val="single" w:sz="4" w:space="0" w:color="auto"/>
            </w:tcBorders>
            <w:shd w:val="clear" w:color="auto" w:fill="auto"/>
            <w:noWrap/>
            <w:vAlign w:val="bottom"/>
            <w:hideMark/>
          </w:tcPr>
          <w:p w14:paraId="2E56007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auto" w:fill="auto"/>
            <w:noWrap/>
            <w:vAlign w:val="bottom"/>
            <w:hideMark/>
          </w:tcPr>
          <w:p w14:paraId="345C990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111" w:type="dxa"/>
            <w:tcBorders>
              <w:top w:val="nil"/>
              <w:left w:val="nil"/>
              <w:bottom w:val="single" w:sz="4" w:space="0" w:color="auto"/>
              <w:right w:val="single" w:sz="4" w:space="0" w:color="auto"/>
            </w:tcBorders>
            <w:shd w:val="clear" w:color="auto" w:fill="auto"/>
            <w:noWrap/>
            <w:vAlign w:val="bottom"/>
            <w:hideMark/>
          </w:tcPr>
          <w:p w14:paraId="5F67FD3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111" w:type="dxa"/>
            <w:tcBorders>
              <w:top w:val="nil"/>
              <w:left w:val="nil"/>
              <w:bottom w:val="single" w:sz="4" w:space="0" w:color="auto"/>
              <w:right w:val="single" w:sz="4" w:space="0" w:color="auto"/>
            </w:tcBorders>
            <w:shd w:val="clear" w:color="auto" w:fill="auto"/>
            <w:noWrap/>
            <w:vAlign w:val="bottom"/>
            <w:hideMark/>
          </w:tcPr>
          <w:p w14:paraId="336AB02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13,000</w:t>
            </w:r>
          </w:p>
        </w:tc>
        <w:tc>
          <w:tcPr>
            <w:tcW w:w="1077" w:type="dxa"/>
            <w:tcBorders>
              <w:top w:val="nil"/>
              <w:left w:val="nil"/>
              <w:bottom w:val="single" w:sz="4" w:space="0" w:color="auto"/>
              <w:right w:val="single" w:sz="4" w:space="0" w:color="auto"/>
            </w:tcBorders>
            <w:shd w:val="clear" w:color="auto" w:fill="auto"/>
            <w:noWrap/>
            <w:vAlign w:val="bottom"/>
            <w:hideMark/>
          </w:tcPr>
          <w:p w14:paraId="1EF49B5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61,000</w:t>
            </w:r>
          </w:p>
        </w:tc>
        <w:tc>
          <w:tcPr>
            <w:tcW w:w="644" w:type="dxa"/>
            <w:tcBorders>
              <w:top w:val="nil"/>
              <w:left w:val="nil"/>
              <w:bottom w:val="single" w:sz="4" w:space="0" w:color="auto"/>
              <w:right w:val="single" w:sz="4" w:space="0" w:color="auto"/>
            </w:tcBorders>
            <w:shd w:val="clear" w:color="auto" w:fill="auto"/>
            <w:noWrap/>
            <w:vAlign w:val="bottom"/>
            <w:hideMark/>
          </w:tcPr>
          <w:p w14:paraId="28F823E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w:t>
            </w:r>
          </w:p>
        </w:tc>
      </w:tr>
      <w:tr w:rsidR="004F0A21" w:rsidRPr="004F0A21" w14:paraId="5E4869A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09A41399"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690807D"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09E262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E2BACC4"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C8FD74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542DD91"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000000" w:fill="FFFFFF"/>
            <w:noWrap/>
            <w:vAlign w:val="bottom"/>
            <w:hideMark/>
          </w:tcPr>
          <w:p w14:paraId="013AD98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32,800</w:t>
            </w:r>
          </w:p>
        </w:tc>
        <w:tc>
          <w:tcPr>
            <w:tcW w:w="1231" w:type="dxa"/>
            <w:tcBorders>
              <w:top w:val="nil"/>
              <w:left w:val="nil"/>
              <w:bottom w:val="single" w:sz="4" w:space="0" w:color="auto"/>
              <w:right w:val="single" w:sz="4" w:space="0" w:color="auto"/>
            </w:tcBorders>
            <w:shd w:val="clear" w:color="000000" w:fill="FFFFFF"/>
            <w:noWrap/>
            <w:vAlign w:val="bottom"/>
            <w:hideMark/>
          </w:tcPr>
          <w:p w14:paraId="49B8897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329" w:type="dxa"/>
            <w:tcBorders>
              <w:top w:val="nil"/>
              <w:left w:val="nil"/>
              <w:bottom w:val="single" w:sz="4" w:space="0" w:color="auto"/>
              <w:right w:val="single" w:sz="4" w:space="0" w:color="auto"/>
            </w:tcBorders>
            <w:shd w:val="clear" w:color="000000" w:fill="FFFFFF"/>
            <w:noWrap/>
            <w:vAlign w:val="bottom"/>
            <w:hideMark/>
          </w:tcPr>
          <w:p w14:paraId="477F014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30,000</w:t>
            </w:r>
          </w:p>
        </w:tc>
        <w:tc>
          <w:tcPr>
            <w:tcW w:w="1111" w:type="dxa"/>
            <w:tcBorders>
              <w:top w:val="nil"/>
              <w:left w:val="nil"/>
              <w:bottom w:val="single" w:sz="4" w:space="0" w:color="auto"/>
              <w:right w:val="single" w:sz="4" w:space="0" w:color="auto"/>
            </w:tcBorders>
            <w:shd w:val="clear" w:color="000000" w:fill="FFFFFF"/>
            <w:noWrap/>
            <w:vAlign w:val="bottom"/>
            <w:hideMark/>
          </w:tcPr>
          <w:p w14:paraId="6E621FE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111" w:type="dxa"/>
            <w:tcBorders>
              <w:top w:val="nil"/>
              <w:left w:val="nil"/>
              <w:bottom w:val="single" w:sz="4" w:space="0" w:color="auto"/>
              <w:right w:val="single" w:sz="4" w:space="0" w:color="auto"/>
            </w:tcBorders>
            <w:shd w:val="clear" w:color="000000" w:fill="FFFFFF"/>
            <w:noWrap/>
            <w:vAlign w:val="bottom"/>
            <w:hideMark/>
          </w:tcPr>
          <w:p w14:paraId="456E791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30,000</w:t>
            </w:r>
          </w:p>
        </w:tc>
        <w:tc>
          <w:tcPr>
            <w:tcW w:w="1077" w:type="dxa"/>
            <w:tcBorders>
              <w:top w:val="nil"/>
              <w:left w:val="nil"/>
              <w:bottom w:val="single" w:sz="4" w:space="0" w:color="auto"/>
              <w:right w:val="single" w:sz="4" w:space="0" w:color="auto"/>
            </w:tcBorders>
            <w:shd w:val="clear" w:color="000000" w:fill="FFFFFF"/>
            <w:noWrap/>
            <w:vAlign w:val="bottom"/>
            <w:hideMark/>
          </w:tcPr>
          <w:p w14:paraId="3A29678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102,800</w:t>
            </w:r>
          </w:p>
        </w:tc>
        <w:tc>
          <w:tcPr>
            <w:tcW w:w="644" w:type="dxa"/>
            <w:tcBorders>
              <w:top w:val="nil"/>
              <w:left w:val="nil"/>
              <w:bottom w:val="single" w:sz="4" w:space="0" w:color="auto"/>
              <w:right w:val="single" w:sz="4" w:space="0" w:color="auto"/>
            </w:tcBorders>
            <w:shd w:val="clear" w:color="000000" w:fill="FFFFFF"/>
            <w:noWrap/>
            <w:vAlign w:val="bottom"/>
            <w:hideMark/>
          </w:tcPr>
          <w:p w14:paraId="6174F0D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w:t>
            </w:r>
          </w:p>
        </w:tc>
      </w:tr>
      <w:tr w:rsidR="004F0A21" w:rsidRPr="004F0A21" w14:paraId="0C878F50"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B0A2E0C"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09537EE"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78FA0C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C1864FC"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EE6FE3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EB2BE8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Equipment &amp; Furniture</w:t>
            </w:r>
          </w:p>
        </w:tc>
        <w:tc>
          <w:tcPr>
            <w:tcW w:w="1071" w:type="dxa"/>
            <w:tcBorders>
              <w:top w:val="nil"/>
              <w:left w:val="nil"/>
              <w:bottom w:val="single" w:sz="4" w:space="0" w:color="auto"/>
              <w:right w:val="single" w:sz="4" w:space="0" w:color="auto"/>
            </w:tcBorders>
            <w:shd w:val="clear" w:color="000000" w:fill="FFFFFF"/>
            <w:noWrap/>
            <w:vAlign w:val="bottom"/>
            <w:hideMark/>
          </w:tcPr>
          <w:p w14:paraId="0A43E5E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231" w:type="dxa"/>
            <w:tcBorders>
              <w:top w:val="nil"/>
              <w:left w:val="nil"/>
              <w:bottom w:val="single" w:sz="4" w:space="0" w:color="auto"/>
              <w:right w:val="single" w:sz="4" w:space="0" w:color="auto"/>
            </w:tcBorders>
            <w:shd w:val="clear" w:color="000000" w:fill="FFFFFF"/>
            <w:noWrap/>
            <w:vAlign w:val="bottom"/>
            <w:hideMark/>
          </w:tcPr>
          <w:p w14:paraId="69D7DD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329" w:type="dxa"/>
            <w:tcBorders>
              <w:top w:val="nil"/>
              <w:left w:val="nil"/>
              <w:bottom w:val="single" w:sz="4" w:space="0" w:color="auto"/>
              <w:right w:val="single" w:sz="4" w:space="0" w:color="auto"/>
            </w:tcBorders>
            <w:shd w:val="clear" w:color="000000" w:fill="FFFFFF"/>
            <w:noWrap/>
            <w:vAlign w:val="bottom"/>
            <w:hideMark/>
          </w:tcPr>
          <w:p w14:paraId="194E119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6306D2A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17CC655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758096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15,000</w:t>
            </w:r>
          </w:p>
        </w:tc>
        <w:tc>
          <w:tcPr>
            <w:tcW w:w="644" w:type="dxa"/>
            <w:tcBorders>
              <w:top w:val="nil"/>
              <w:left w:val="nil"/>
              <w:bottom w:val="single" w:sz="4" w:space="0" w:color="auto"/>
              <w:right w:val="single" w:sz="4" w:space="0" w:color="auto"/>
            </w:tcBorders>
            <w:shd w:val="clear" w:color="000000" w:fill="FFFFFF"/>
            <w:noWrap/>
            <w:vAlign w:val="bottom"/>
            <w:hideMark/>
          </w:tcPr>
          <w:p w14:paraId="276C9B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w:t>
            </w:r>
          </w:p>
        </w:tc>
      </w:tr>
      <w:tr w:rsidR="004F0A21" w:rsidRPr="004F0A21" w14:paraId="6E038B8E"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4791B97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C85F0E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79780830"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0CDF08B6"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35DD78D"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2223273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39A477D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231" w:type="dxa"/>
            <w:tcBorders>
              <w:top w:val="nil"/>
              <w:left w:val="nil"/>
              <w:bottom w:val="single" w:sz="4" w:space="0" w:color="auto"/>
              <w:right w:val="single" w:sz="4" w:space="0" w:color="auto"/>
            </w:tcBorders>
            <w:shd w:val="clear" w:color="000000" w:fill="FFFFFF"/>
            <w:noWrap/>
            <w:vAlign w:val="bottom"/>
            <w:hideMark/>
          </w:tcPr>
          <w:p w14:paraId="7597686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329" w:type="dxa"/>
            <w:tcBorders>
              <w:top w:val="nil"/>
              <w:left w:val="nil"/>
              <w:bottom w:val="single" w:sz="4" w:space="0" w:color="auto"/>
              <w:right w:val="single" w:sz="4" w:space="0" w:color="auto"/>
            </w:tcBorders>
            <w:shd w:val="clear" w:color="000000" w:fill="FFFFFF"/>
            <w:noWrap/>
            <w:vAlign w:val="bottom"/>
            <w:hideMark/>
          </w:tcPr>
          <w:p w14:paraId="4C8CE8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54BA695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0E67DB4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077" w:type="dxa"/>
            <w:tcBorders>
              <w:top w:val="nil"/>
              <w:left w:val="nil"/>
              <w:bottom w:val="single" w:sz="4" w:space="0" w:color="auto"/>
              <w:right w:val="single" w:sz="4" w:space="0" w:color="auto"/>
            </w:tcBorders>
            <w:shd w:val="clear" w:color="000000" w:fill="FFFFFF"/>
            <w:noWrap/>
            <w:vAlign w:val="bottom"/>
            <w:hideMark/>
          </w:tcPr>
          <w:p w14:paraId="41537D1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9,000</w:t>
            </w:r>
          </w:p>
        </w:tc>
        <w:tc>
          <w:tcPr>
            <w:tcW w:w="644" w:type="dxa"/>
            <w:tcBorders>
              <w:top w:val="nil"/>
              <w:left w:val="nil"/>
              <w:bottom w:val="single" w:sz="4" w:space="0" w:color="auto"/>
              <w:right w:val="single" w:sz="4" w:space="0" w:color="auto"/>
            </w:tcBorders>
            <w:shd w:val="clear" w:color="000000" w:fill="FFFFFF"/>
            <w:noWrap/>
            <w:vAlign w:val="bottom"/>
            <w:hideMark/>
          </w:tcPr>
          <w:p w14:paraId="3AF1EC5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w:t>
            </w:r>
          </w:p>
        </w:tc>
      </w:tr>
      <w:tr w:rsidR="004F0A21" w:rsidRPr="004F0A21" w14:paraId="31BC8B7A"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90DC644"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07BE5F6"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C31DE3D"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5027BC20"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F68FC1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99C618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1F56BA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231" w:type="dxa"/>
            <w:tcBorders>
              <w:top w:val="nil"/>
              <w:left w:val="nil"/>
              <w:bottom w:val="single" w:sz="4" w:space="0" w:color="auto"/>
              <w:right w:val="single" w:sz="4" w:space="0" w:color="auto"/>
            </w:tcBorders>
            <w:shd w:val="clear" w:color="000000" w:fill="FFFFFF"/>
            <w:noWrap/>
            <w:vAlign w:val="bottom"/>
            <w:hideMark/>
          </w:tcPr>
          <w:p w14:paraId="5D4867B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329" w:type="dxa"/>
            <w:tcBorders>
              <w:top w:val="nil"/>
              <w:left w:val="nil"/>
              <w:bottom w:val="single" w:sz="4" w:space="0" w:color="auto"/>
              <w:right w:val="single" w:sz="4" w:space="0" w:color="auto"/>
            </w:tcBorders>
            <w:shd w:val="clear" w:color="000000" w:fill="FFFFFF"/>
            <w:noWrap/>
            <w:vAlign w:val="bottom"/>
            <w:hideMark/>
          </w:tcPr>
          <w:p w14:paraId="3DBFC83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111" w:type="dxa"/>
            <w:tcBorders>
              <w:top w:val="nil"/>
              <w:left w:val="nil"/>
              <w:bottom w:val="single" w:sz="4" w:space="0" w:color="auto"/>
              <w:right w:val="single" w:sz="4" w:space="0" w:color="auto"/>
            </w:tcBorders>
            <w:shd w:val="clear" w:color="000000" w:fill="FFFFFF"/>
            <w:noWrap/>
            <w:vAlign w:val="bottom"/>
            <w:hideMark/>
          </w:tcPr>
          <w:p w14:paraId="017200E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w:t>
            </w:r>
          </w:p>
        </w:tc>
        <w:tc>
          <w:tcPr>
            <w:tcW w:w="1111" w:type="dxa"/>
            <w:tcBorders>
              <w:top w:val="nil"/>
              <w:left w:val="nil"/>
              <w:bottom w:val="single" w:sz="4" w:space="0" w:color="auto"/>
              <w:right w:val="single" w:sz="4" w:space="0" w:color="auto"/>
            </w:tcBorders>
            <w:shd w:val="clear" w:color="000000" w:fill="FFFFFF"/>
            <w:noWrap/>
            <w:vAlign w:val="bottom"/>
            <w:hideMark/>
          </w:tcPr>
          <w:p w14:paraId="0D98E2C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w:t>
            </w:r>
          </w:p>
        </w:tc>
        <w:tc>
          <w:tcPr>
            <w:tcW w:w="1077" w:type="dxa"/>
            <w:tcBorders>
              <w:top w:val="nil"/>
              <w:left w:val="nil"/>
              <w:bottom w:val="single" w:sz="4" w:space="0" w:color="auto"/>
              <w:right w:val="single" w:sz="4" w:space="0" w:color="auto"/>
            </w:tcBorders>
            <w:shd w:val="clear" w:color="000000" w:fill="FFFFFF"/>
            <w:noWrap/>
            <w:vAlign w:val="bottom"/>
            <w:hideMark/>
          </w:tcPr>
          <w:p w14:paraId="3D41A04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w:t>
            </w:r>
          </w:p>
        </w:tc>
        <w:tc>
          <w:tcPr>
            <w:tcW w:w="644" w:type="dxa"/>
            <w:tcBorders>
              <w:top w:val="nil"/>
              <w:left w:val="nil"/>
              <w:bottom w:val="single" w:sz="4" w:space="0" w:color="auto"/>
              <w:right w:val="single" w:sz="4" w:space="0" w:color="auto"/>
            </w:tcBorders>
            <w:shd w:val="clear" w:color="000000" w:fill="FFFFFF"/>
            <w:noWrap/>
            <w:vAlign w:val="bottom"/>
            <w:hideMark/>
          </w:tcPr>
          <w:p w14:paraId="19AD8B0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0CD5F729" w14:textId="77777777" w:rsidTr="0013637C">
        <w:trPr>
          <w:trHeight w:val="510"/>
        </w:trPr>
        <w:tc>
          <w:tcPr>
            <w:tcW w:w="1255" w:type="dxa"/>
            <w:vMerge/>
            <w:tcBorders>
              <w:top w:val="nil"/>
              <w:left w:val="single" w:sz="4" w:space="0" w:color="auto"/>
              <w:bottom w:val="nil"/>
              <w:right w:val="single" w:sz="4" w:space="0" w:color="auto"/>
            </w:tcBorders>
            <w:vAlign w:val="center"/>
            <w:hideMark/>
          </w:tcPr>
          <w:p w14:paraId="293F96AC"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078405AD"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EDA725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D628D0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8C8988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228FAD1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7CEEFF9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231" w:type="dxa"/>
            <w:tcBorders>
              <w:top w:val="nil"/>
              <w:left w:val="nil"/>
              <w:bottom w:val="single" w:sz="4" w:space="0" w:color="auto"/>
              <w:right w:val="single" w:sz="4" w:space="0" w:color="auto"/>
            </w:tcBorders>
            <w:shd w:val="clear" w:color="000000" w:fill="FFFFFF"/>
            <w:noWrap/>
            <w:vAlign w:val="bottom"/>
            <w:hideMark/>
          </w:tcPr>
          <w:p w14:paraId="77D17B8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000000" w:fill="FFFFFF"/>
            <w:noWrap/>
            <w:vAlign w:val="bottom"/>
            <w:hideMark/>
          </w:tcPr>
          <w:p w14:paraId="3A7D0B8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000000" w:fill="FFFFFF"/>
            <w:noWrap/>
            <w:vAlign w:val="bottom"/>
            <w:hideMark/>
          </w:tcPr>
          <w:p w14:paraId="6A2F8B3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000000" w:fill="FFFFFF"/>
            <w:noWrap/>
            <w:vAlign w:val="bottom"/>
            <w:hideMark/>
          </w:tcPr>
          <w:p w14:paraId="3CFC82A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077" w:type="dxa"/>
            <w:tcBorders>
              <w:top w:val="nil"/>
              <w:left w:val="nil"/>
              <w:bottom w:val="single" w:sz="4" w:space="0" w:color="auto"/>
              <w:right w:val="single" w:sz="4" w:space="0" w:color="auto"/>
            </w:tcBorders>
            <w:shd w:val="clear" w:color="000000" w:fill="FFFFFF"/>
            <w:noWrap/>
            <w:vAlign w:val="bottom"/>
            <w:hideMark/>
          </w:tcPr>
          <w:p w14:paraId="3E2D8AC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50,000</w:t>
            </w:r>
          </w:p>
        </w:tc>
        <w:tc>
          <w:tcPr>
            <w:tcW w:w="644" w:type="dxa"/>
            <w:tcBorders>
              <w:top w:val="nil"/>
              <w:left w:val="nil"/>
              <w:bottom w:val="single" w:sz="4" w:space="0" w:color="auto"/>
              <w:right w:val="single" w:sz="4" w:space="0" w:color="auto"/>
            </w:tcBorders>
            <w:shd w:val="clear" w:color="000000" w:fill="FFFFFF"/>
            <w:noWrap/>
            <w:vAlign w:val="bottom"/>
            <w:hideMark/>
          </w:tcPr>
          <w:p w14:paraId="7430BD2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w:t>
            </w:r>
          </w:p>
        </w:tc>
      </w:tr>
      <w:tr w:rsidR="004F0A21" w:rsidRPr="004F0A21" w14:paraId="4723DF59" w14:textId="77777777" w:rsidTr="0013637C">
        <w:trPr>
          <w:trHeight w:val="300"/>
        </w:trPr>
        <w:tc>
          <w:tcPr>
            <w:tcW w:w="1255" w:type="dxa"/>
            <w:tcBorders>
              <w:top w:val="nil"/>
              <w:left w:val="single" w:sz="4" w:space="0" w:color="auto"/>
              <w:bottom w:val="single" w:sz="4" w:space="0" w:color="auto"/>
              <w:right w:val="single" w:sz="4" w:space="0" w:color="auto"/>
            </w:tcBorders>
            <w:shd w:val="clear" w:color="000000" w:fill="DDEBF7"/>
            <w:noWrap/>
            <w:vAlign w:val="bottom"/>
            <w:hideMark/>
          </w:tcPr>
          <w:p w14:paraId="07779FF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000000" w:fill="DDEBF7"/>
            <w:noWrap/>
            <w:vAlign w:val="bottom"/>
            <w:hideMark/>
          </w:tcPr>
          <w:p w14:paraId="13405F7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000000" w:fill="DDEBF7"/>
            <w:noWrap/>
            <w:vAlign w:val="bottom"/>
            <w:hideMark/>
          </w:tcPr>
          <w:p w14:paraId="279AE31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single" w:sz="4" w:space="0" w:color="auto"/>
              <w:right w:val="single" w:sz="4" w:space="0" w:color="auto"/>
            </w:tcBorders>
            <w:shd w:val="clear" w:color="000000" w:fill="DDEBF7"/>
            <w:noWrap/>
            <w:vAlign w:val="bottom"/>
            <w:hideMark/>
          </w:tcPr>
          <w:p w14:paraId="7C06F68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single" w:sz="4" w:space="0" w:color="auto"/>
              <w:right w:val="nil"/>
            </w:tcBorders>
            <w:shd w:val="clear" w:color="000000" w:fill="DDEBF7"/>
            <w:noWrap/>
            <w:vAlign w:val="bottom"/>
            <w:hideMark/>
          </w:tcPr>
          <w:p w14:paraId="322C2E40"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DDEBF7"/>
            <w:vAlign w:val="bottom"/>
            <w:hideMark/>
          </w:tcPr>
          <w:p w14:paraId="63F7104F"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 1</w:t>
            </w:r>
          </w:p>
        </w:tc>
        <w:tc>
          <w:tcPr>
            <w:tcW w:w="1071" w:type="dxa"/>
            <w:tcBorders>
              <w:top w:val="nil"/>
              <w:left w:val="nil"/>
              <w:bottom w:val="single" w:sz="4" w:space="0" w:color="auto"/>
              <w:right w:val="single" w:sz="4" w:space="0" w:color="auto"/>
            </w:tcBorders>
            <w:shd w:val="clear" w:color="000000" w:fill="DDEBF7"/>
            <w:noWrap/>
            <w:vAlign w:val="bottom"/>
            <w:hideMark/>
          </w:tcPr>
          <w:p w14:paraId="18399658"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197,164</w:t>
            </w:r>
          </w:p>
        </w:tc>
        <w:tc>
          <w:tcPr>
            <w:tcW w:w="1231" w:type="dxa"/>
            <w:tcBorders>
              <w:top w:val="nil"/>
              <w:left w:val="nil"/>
              <w:bottom w:val="single" w:sz="4" w:space="0" w:color="auto"/>
              <w:right w:val="single" w:sz="4" w:space="0" w:color="auto"/>
            </w:tcBorders>
            <w:shd w:val="clear" w:color="000000" w:fill="DDEBF7"/>
            <w:noWrap/>
            <w:vAlign w:val="bottom"/>
            <w:hideMark/>
          </w:tcPr>
          <w:p w14:paraId="74497A2B"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154,064</w:t>
            </w:r>
          </w:p>
        </w:tc>
        <w:tc>
          <w:tcPr>
            <w:tcW w:w="1329" w:type="dxa"/>
            <w:tcBorders>
              <w:top w:val="nil"/>
              <w:left w:val="nil"/>
              <w:bottom w:val="single" w:sz="4" w:space="0" w:color="auto"/>
              <w:right w:val="single" w:sz="4" w:space="0" w:color="auto"/>
            </w:tcBorders>
            <w:shd w:val="clear" w:color="000000" w:fill="DDEBF7"/>
            <w:noWrap/>
            <w:vAlign w:val="bottom"/>
            <w:hideMark/>
          </w:tcPr>
          <w:p w14:paraId="41E0B96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173,564</w:t>
            </w:r>
          </w:p>
        </w:tc>
        <w:tc>
          <w:tcPr>
            <w:tcW w:w="1111" w:type="dxa"/>
            <w:tcBorders>
              <w:top w:val="nil"/>
              <w:left w:val="nil"/>
              <w:bottom w:val="single" w:sz="4" w:space="0" w:color="auto"/>
              <w:right w:val="single" w:sz="4" w:space="0" w:color="auto"/>
            </w:tcBorders>
            <w:shd w:val="clear" w:color="000000" w:fill="DDEBF7"/>
            <w:noWrap/>
            <w:vAlign w:val="bottom"/>
            <w:hideMark/>
          </w:tcPr>
          <w:p w14:paraId="6535B94C"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146,364</w:t>
            </w:r>
          </w:p>
        </w:tc>
        <w:tc>
          <w:tcPr>
            <w:tcW w:w="1111" w:type="dxa"/>
            <w:tcBorders>
              <w:top w:val="nil"/>
              <w:left w:val="nil"/>
              <w:bottom w:val="single" w:sz="4" w:space="0" w:color="auto"/>
              <w:right w:val="single" w:sz="4" w:space="0" w:color="auto"/>
            </w:tcBorders>
            <w:shd w:val="clear" w:color="000000" w:fill="DDEBF7"/>
            <w:noWrap/>
            <w:vAlign w:val="bottom"/>
            <w:hideMark/>
          </w:tcPr>
          <w:p w14:paraId="591295BD"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169,864</w:t>
            </w:r>
          </w:p>
        </w:tc>
        <w:tc>
          <w:tcPr>
            <w:tcW w:w="1077" w:type="dxa"/>
            <w:tcBorders>
              <w:top w:val="nil"/>
              <w:left w:val="nil"/>
              <w:bottom w:val="single" w:sz="4" w:space="0" w:color="auto"/>
              <w:right w:val="single" w:sz="4" w:space="0" w:color="auto"/>
            </w:tcBorders>
            <w:shd w:val="clear" w:color="000000" w:fill="DDEBF7"/>
            <w:noWrap/>
            <w:vAlign w:val="bottom"/>
            <w:hideMark/>
          </w:tcPr>
          <w:p w14:paraId="39075A8A"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841,020</w:t>
            </w:r>
          </w:p>
        </w:tc>
        <w:tc>
          <w:tcPr>
            <w:tcW w:w="644" w:type="dxa"/>
            <w:tcBorders>
              <w:top w:val="nil"/>
              <w:left w:val="nil"/>
              <w:bottom w:val="single" w:sz="4" w:space="0" w:color="auto"/>
              <w:right w:val="single" w:sz="4" w:space="0" w:color="auto"/>
            </w:tcBorders>
            <w:shd w:val="clear" w:color="000000" w:fill="FFFFFF"/>
            <w:noWrap/>
            <w:vAlign w:val="bottom"/>
            <w:hideMark/>
          </w:tcPr>
          <w:p w14:paraId="6A2922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0E4A1066" w14:textId="77777777" w:rsidTr="0013637C">
        <w:trPr>
          <w:trHeight w:val="465"/>
        </w:trPr>
        <w:tc>
          <w:tcPr>
            <w:tcW w:w="1255" w:type="dxa"/>
            <w:vMerge w:val="restart"/>
            <w:tcBorders>
              <w:top w:val="nil"/>
              <w:left w:val="single" w:sz="4" w:space="0" w:color="auto"/>
              <w:bottom w:val="nil"/>
              <w:right w:val="single" w:sz="4" w:space="0" w:color="auto"/>
            </w:tcBorders>
            <w:shd w:val="clear" w:color="000000" w:fill="E2EFDA"/>
            <w:vAlign w:val="center"/>
            <w:hideMark/>
          </w:tcPr>
          <w:p w14:paraId="463C426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Outcome 2: Awareness and knowledge enhanced of market enablers (project developers, RE companies, services, NGOs) and beneficiaries</w:t>
            </w:r>
          </w:p>
        </w:tc>
        <w:tc>
          <w:tcPr>
            <w:tcW w:w="810" w:type="dxa"/>
            <w:vMerge w:val="restart"/>
            <w:tcBorders>
              <w:top w:val="nil"/>
              <w:left w:val="single" w:sz="4" w:space="0" w:color="auto"/>
              <w:bottom w:val="nil"/>
              <w:right w:val="single" w:sz="4" w:space="0" w:color="auto"/>
            </w:tcBorders>
            <w:shd w:val="clear" w:color="auto" w:fill="auto"/>
            <w:noWrap/>
            <w:vAlign w:val="center"/>
            <w:hideMark/>
          </w:tcPr>
          <w:p w14:paraId="10CB766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nil"/>
              <w:left w:val="single" w:sz="4" w:space="0" w:color="auto"/>
              <w:bottom w:val="nil"/>
              <w:right w:val="single" w:sz="4" w:space="0" w:color="auto"/>
            </w:tcBorders>
            <w:shd w:val="clear" w:color="auto" w:fill="auto"/>
            <w:noWrap/>
            <w:vAlign w:val="center"/>
            <w:hideMark/>
          </w:tcPr>
          <w:p w14:paraId="688A2E3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nil"/>
              <w:left w:val="single" w:sz="4" w:space="0" w:color="auto"/>
              <w:bottom w:val="nil"/>
              <w:right w:val="single" w:sz="4" w:space="0" w:color="auto"/>
            </w:tcBorders>
            <w:shd w:val="clear" w:color="auto" w:fill="auto"/>
            <w:noWrap/>
            <w:vAlign w:val="center"/>
            <w:hideMark/>
          </w:tcPr>
          <w:p w14:paraId="181C34A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0D1B9187"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75AAB2BE"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309826E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231" w:type="dxa"/>
            <w:tcBorders>
              <w:top w:val="nil"/>
              <w:left w:val="nil"/>
              <w:bottom w:val="single" w:sz="4" w:space="0" w:color="auto"/>
              <w:right w:val="single" w:sz="4" w:space="0" w:color="auto"/>
            </w:tcBorders>
            <w:shd w:val="clear" w:color="auto" w:fill="auto"/>
            <w:noWrap/>
            <w:vAlign w:val="bottom"/>
            <w:hideMark/>
          </w:tcPr>
          <w:p w14:paraId="581913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26,000</w:t>
            </w:r>
          </w:p>
        </w:tc>
        <w:tc>
          <w:tcPr>
            <w:tcW w:w="1329" w:type="dxa"/>
            <w:tcBorders>
              <w:top w:val="nil"/>
              <w:left w:val="nil"/>
              <w:bottom w:val="single" w:sz="4" w:space="0" w:color="auto"/>
              <w:right w:val="single" w:sz="4" w:space="0" w:color="auto"/>
            </w:tcBorders>
            <w:shd w:val="clear" w:color="auto" w:fill="auto"/>
            <w:noWrap/>
            <w:vAlign w:val="bottom"/>
            <w:hideMark/>
          </w:tcPr>
          <w:p w14:paraId="550A4C0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26,000</w:t>
            </w:r>
          </w:p>
        </w:tc>
        <w:tc>
          <w:tcPr>
            <w:tcW w:w="1111" w:type="dxa"/>
            <w:tcBorders>
              <w:top w:val="nil"/>
              <w:left w:val="nil"/>
              <w:bottom w:val="single" w:sz="4" w:space="0" w:color="auto"/>
              <w:right w:val="single" w:sz="4" w:space="0" w:color="auto"/>
            </w:tcBorders>
            <w:shd w:val="clear" w:color="auto" w:fill="auto"/>
            <w:noWrap/>
            <w:vAlign w:val="bottom"/>
            <w:hideMark/>
          </w:tcPr>
          <w:p w14:paraId="071495A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23,000</w:t>
            </w:r>
          </w:p>
        </w:tc>
        <w:tc>
          <w:tcPr>
            <w:tcW w:w="1111" w:type="dxa"/>
            <w:tcBorders>
              <w:top w:val="nil"/>
              <w:left w:val="nil"/>
              <w:bottom w:val="single" w:sz="4" w:space="0" w:color="auto"/>
              <w:right w:val="single" w:sz="4" w:space="0" w:color="auto"/>
            </w:tcBorders>
            <w:shd w:val="clear" w:color="auto" w:fill="auto"/>
            <w:noWrap/>
            <w:vAlign w:val="bottom"/>
            <w:hideMark/>
          </w:tcPr>
          <w:p w14:paraId="3BBEA02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14,750</w:t>
            </w:r>
          </w:p>
        </w:tc>
        <w:tc>
          <w:tcPr>
            <w:tcW w:w="1077" w:type="dxa"/>
            <w:tcBorders>
              <w:top w:val="nil"/>
              <w:left w:val="nil"/>
              <w:bottom w:val="single" w:sz="4" w:space="0" w:color="auto"/>
              <w:right w:val="single" w:sz="4" w:space="0" w:color="auto"/>
            </w:tcBorders>
            <w:shd w:val="clear" w:color="auto" w:fill="auto"/>
            <w:noWrap/>
            <w:vAlign w:val="bottom"/>
            <w:hideMark/>
          </w:tcPr>
          <w:p w14:paraId="1B11F8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101,750</w:t>
            </w:r>
          </w:p>
        </w:tc>
        <w:tc>
          <w:tcPr>
            <w:tcW w:w="644" w:type="dxa"/>
            <w:tcBorders>
              <w:top w:val="nil"/>
              <w:left w:val="nil"/>
              <w:bottom w:val="single" w:sz="4" w:space="0" w:color="auto"/>
              <w:right w:val="single" w:sz="4" w:space="0" w:color="auto"/>
            </w:tcBorders>
            <w:shd w:val="clear" w:color="auto" w:fill="auto"/>
            <w:noWrap/>
            <w:vAlign w:val="bottom"/>
            <w:hideMark/>
          </w:tcPr>
          <w:p w14:paraId="1B68607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w:t>
            </w:r>
          </w:p>
        </w:tc>
      </w:tr>
      <w:tr w:rsidR="00683222" w:rsidRPr="004F0A21" w14:paraId="591F0AE4"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4A63D7FF"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3621B4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15BDD4EE"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E9E696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0E3F78EE"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40EFF61"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3E67F99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231" w:type="dxa"/>
            <w:tcBorders>
              <w:top w:val="nil"/>
              <w:left w:val="nil"/>
              <w:bottom w:val="single" w:sz="4" w:space="0" w:color="auto"/>
              <w:right w:val="single" w:sz="4" w:space="0" w:color="auto"/>
            </w:tcBorders>
            <w:shd w:val="clear" w:color="auto" w:fill="auto"/>
            <w:noWrap/>
            <w:vAlign w:val="bottom"/>
            <w:hideMark/>
          </w:tcPr>
          <w:p w14:paraId="35DDF48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329" w:type="dxa"/>
            <w:tcBorders>
              <w:top w:val="nil"/>
              <w:left w:val="nil"/>
              <w:bottom w:val="single" w:sz="4" w:space="0" w:color="auto"/>
              <w:right w:val="single" w:sz="4" w:space="0" w:color="auto"/>
            </w:tcBorders>
            <w:shd w:val="clear" w:color="auto" w:fill="auto"/>
            <w:noWrap/>
            <w:vAlign w:val="bottom"/>
            <w:hideMark/>
          </w:tcPr>
          <w:p w14:paraId="1EFB02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1EA8A82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4746D2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077" w:type="dxa"/>
            <w:tcBorders>
              <w:top w:val="nil"/>
              <w:left w:val="nil"/>
              <w:bottom w:val="single" w:sz="4" w:space="0" w:color="auto"/>
              <w:right w:val="single" w:sz="4" w:space="0" w:color="auto"/>
            </w:tcBorders>
            <w:shd w:val="clear" w:color="auto" w:fill="auto"/>
            <w:noWrap/>
            <w:vAlign w:val="bottom"/>
            <w:hideMark/>
          </w:tcPr>
          <w:p w14:paraId="0302A02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74,010</w:t>
            </w:r>
          </w:p>
        </w:tc>
        <w:tc>
          <w:tcPr>
            <w:tcW w:w="644" w:type="dxa"/>
            <w:tcBorders>
              <w:top w:val="nil"/>
              <w:left w:val="nil"/>
              <w:bottom w:val="single" w:sz="4" w:space="0" w:color="auto"/>
              <w:right w:val="single" w:sz="4" w:space="0" w:color="auto"/>
            </w:tcBorders>
            <w:shd w:val="clear" w:color="auto" w:fill="auto"/>
            <w:noWrap/>
            <w:vAlign w:val="bottom"/>
            <w:hideMark/>
          </w:tcPr>
          <w:p w14:paraId="16C6866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4C805332"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6F1A5C5"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F71415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6E4B173"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E785282"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90214D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5FE7B26F"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56B53D3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231" w:type="dxa"/>
            <w:tcBorders>
              <w:top w:val="nil"/>
              <w:left w:val="nil"/>
              <w:bottom w:val="single" w:sz="4" w:space="0" w:color="auto"/>
              <w:right w:val="single" w:sz="4" w:space="0" w:color="auto"/>
            </w:tcBorders>
            <w:shd w:val="clear" w:color="auto" w:fill="auto"/>
            <w:noWrap/>
            <w:vAlign w:val="bottom"/>
            <w:hideMark/>
          </w:tcPr>
          <w:p w14:paraId="01FB431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329" w:type="dxa"/>
            <w:tcBorders>
              <w:top w:val="nil"/>
              <w:left w:val="nil"/>
              <w:bottom w:val="single" w:sz="4" w:space="0" w:color="auto"/>
              <w:right w:val="single" w:sz="4" w:space="0" w:color="auto"/>
            </w:tcBorders>
            <w:shd w:val="clear" w:color="auto" w:fill="auto"/>
            <w:noWrap/>
            <w:vAlign w:val="bottom"/>
            <w:hideMark/>
          </w:tcPr>
          <w:p w14:paraId="1F49EC2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71F648D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105691A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077" w:type="dxa"/>
            <w:tcBorders>
              <w:top w:val="nil"/>
              <w:left w:val="nil"/>
              <w:bottom w:val="single" w:sz="4" w:space="0" w:color="auto"/>
              <w:right w:val="single" w:sz="4" w:space="0" w:color="auto"/>
            </w:tcBorders>
            <w:shd w:val="clear" w:color="auto" w:fill="auto"/>
            <w:noWrap/>
            <w:vAlign w:val="bottom"/>
            <w:hideMark/>
          </w:tcPr>
          <w:p w14:paraId="641E198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313,205</w:t>
            </w:r>
          </w:p>
        </w:tc>
        <w:tc>
          <w:tcPr>
            <w:tcW w:w="644" w:type="dxa"/>
            <w:tcBorders>
              <w:top w:val="nil"/>
              <w:left w:val="nil"/>
              <w:bottom w:val="single" w:sz="4" w:space="0" w:color="auto"/>
              <w:right w:val="single" w:sz="4" w:space="0" w:color="auto"/>
            </w:tcBorders>
            <w:shd w:val="clear" w:color="auto" w:fill="auto"/>
            <w:noWrap/>
            <w:vAlign w:val="bottom"/>
            <w:hideMark/>
          </w:tcPr>
          <w:p w14:paraId="71C5CE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683222" w:rsidRPr="004F0A21" w14:paraId="329854F6"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72049554"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4E1B47F"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51D64513"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424DB0C"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4F4197A"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1382270E"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0320ED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231" w:type="dxa"/>
            <w:tcBorders>
              <w:top w:val="nil"/>
              <w:left w:val="nil"/>
              <w:bottom w:val="single" w:sz="4" w:space="0" w:color="auto"/>
              <w:right w:val="single" w:sz="4" w:space="0" w:color="auto"/>
            </w:tcBorders>
            <w:shd w:val="clear" w:color="auto" w:fill="auto"/>
            <w:noWrap/>
            <w:vAlign w:val="bottom"/>
            <w:hideMark/>
          </w:tcPr>
          <w:p w14:paraId="213F329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auto" w:fill="auto"/>
            <w:noWrap/>
            <w:vAlign w:val="bottom"/>
            <w:hideMark/>
          </w:tcPr>
          <w:p w14:paraId="1083FB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12,000</w:t>
            </w:r>
          </w:p>
        </w:tc>
        <w:tc>
          <w:tcPr>
            <w:tcW w:w="1111" w:type="dxa"/>
            <w:tcBorders>
              <w:top w:val="nil"/>
              <w:left w:val="nil"/>
              <w:bottom w:val="single" w:sz="4" w:space="0" w:color="auto"/>
              <w:right w:val="single" w:sz="4" w:space="0" w:color="auto"/>
            </w:tcBorders>
            <w:shd w:val="clear" w:color="auto" w:fill="auto"/>
            <w:noWrap/>
            <w:vAlign w:val="bottom"/>
            <w:hideMark/>
          </w:tcPr>
          <w:p w14:paraId="32600C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auto" w:fill="auto"/>
            <w:noWrap/>
            <w:vAlign w:val="bottom"/>
            <w:hideMark/>
          </w:tcPr>
          <w:p w14:paraId="29D969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7,000</w:t>
            </w:r>
          </w:p>
        </w:tc>
        <w:tc>
          <w:tcPr>
            <w:tcW w:w="1077" w:type="dxa"/>
            <w:tcBorders>
              <w:top w:val="nil"/>
              <w:left w:val="nil"/>
              <w:bottom w:val="single" w:sz="4" w:space="0" w:color="auto"/>
              <w:right w:val="single" w:sz="4" w:space="0" w:color="auto"/>
            </w:tcBorders>
            <w:shd w:val="clear" w:color="auto" w:fill="auto"/>
            <w:noWrap/>
            <w:vAlign w:val="bottom"/>
            <w:hideMark/>
          </w:tcPr>
          <w:p w14:paraId="14AC567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644" w:type="dxa"/>
            <w:tcBorders>
              <w:top w:val="nil"/>
              <w:left w:val="nil"/>
              <w:bottom w:val="single" w:sz="4" w:space="0" w:color="auto"/>
              <w:right w:val="single" w:sz="4" w:space="0" w:color="auto"/>
            </w:tcBorders>
            <w:shd w:val="clear" w:color="auto" w:fill="auto"/>
            <w:noWrap/>
            <w:vAlign w:val="bottom"/>
            <w:hideMark/>
          </w:tcPr>
          <w:p w14:paraId="327E4E8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w:t>
            </w:r>
          </w:p>
        </w:tc>
      </w:tr>
      <w:tr w:rsidR="00683222" w:rsidRPr="004F0A21" w14:paraId="39703469"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9001DC3"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48284C0"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E2B9B76"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39F7ABF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D8C57F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C16FAD7"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auto" w:fill="auto"/>
            <w:noWrap/>
            <w:vAlign w:val="bottom"/>
            <w:hideMark/>
          </w:tcPr>
          <w:p w14:paraId="58A1E3C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231" w:type="dxa"/>
            <w:tcBorders>
              <w:top w:val="nil"/>
              <w:left w:val="nil"/>
              <w:bottom w:val="single" w:sz="4" w:space="0" w:color="auto"/>
              <w:right w:val="single" w:sz="4" w:space="0" w:color="auto"/>
            </w:tcBorders>
            <w:shd w:val="clear" w:color="auto" w:fill="auto"/>
            <w:noWrap/>
            <w:vAlign w:val="bottom"/>
            <w:hideMark/>
          </w:tcPr>
          <w:p w14:paraId="55ACCCD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329" w:type="dxa"/>
            <w:tcBorders>
              <w:top w:val="nil"/>
              <w:left w:val="nil"/>
              <w:bottom w:val="single" w:sz="4" w:space="0" w:color="auto"/>
              <w:right w:val="single" w:sz="4" w:space="0" w:color="auto"/>
            </w:tcBorders>
            <w:shd w:val="clear" w:color="auto" w:fill="auto"/>
            <w:noWrap/>
            <w:vAlign w:val="bottom"/>
            <w:hideMark/>
          </w:tcPr>
          <w:p w14:paraId="613B5C1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25,000</w:t>
            </w:r>
          </w:p>
        </w:tc>
        <w:tc>
          <w:tcPr>
            <w:tcW w:w="1111" w:type="dxa"/>
            <w:tcBorders>
              <w:top w:val="nil"/>
              <w:left w:val="nil"/>
              <w:bottom w:val="single" w:sz="4" w:space="0" w:color="auto"/>
              <w:right w:val="single" w:sz="4" w:space="0" w:color="auto"/>
            </w:tcBorders>
            <w:shd w:val="clear" w:color="auto" w:fill="auto"/>
            <w:noWrap/>
            <w:vAlign w:val="bottom"/>
            <w:hideMark/>
          </w:tcPr>
          <w:p w14:paraId="3D491EE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1111" w:type="dxa"/>
            <w:tcBorders>
              <w:top w:val="nil"/>
              <w:left w:val="nil"/>
              <w:bottom w:val="single" w:sz="4" w:space="0" w:color="auto"/>
              <w:right w:val="single" w:sz="4" w:space="0" w:color="auto"/>
            </w:tcBorders>
            <w:shd w:val="clear" w:color="auto" w:fill="auto"/>
            <w:noWrap/>
            <w:vAlign w:val="bottom"/>
            <w:hideMark/>
          </w:tcPr>
          <w:p w14:paraId="3934168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1077" w:type="dxa"/>
            <w:tcBorders>
              <w:top w:val="nil"/>
              <w:left w:val="nil"/>
              <w:bottom w:val="single" w:sz="4" w:space="0" w:color="auto"/>
              <w:right w:val="single" w:sz="4" w:space="0" w:color="auto"/>
            </w:tcBorders>
            <w:shd w:val="clear" w:color="auto" w:fill="auto"/>
            <w:noWrap/>
            <w:vAlign w:val="bottom"/>
            <w:hideMark/>
          </w:tcPr>
          <w:p w14:paraId="1E512E3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93,000</w:t>
            </w:r>
          </w:p>
        </w:tc>
        <w:tc>
          <w:tcPr>
            <w:tcW w:w="644" w:type="dxa"/>
            <w:tcBorders>
              <w:top w:val="nil"/>
              <w:left w:val="nil"/>
              <w:bottom w:val="single" w:sz="4" w:space="0" w:color="auto"/>
              <w:right w:val="single" w:sz="4" w:space="0" w:color="auto"/>
            </w:tcBorders>
            <w:shd w:val="clear" w:color="auto" w:fill="auto"/>
            <w:noWrap/>
            <w:vAlign w:val="bottom"/>
            <w:hideMark/>
          </w:tcPr>
          <w:p w14:paraId="2B676A9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w:t>
            </w:r>
          </w:p>
        </w:tc>
      </w:tr>
      <w:tr w:rsidR="00683222" w:rsidRPr="004F0A21" w14:paraId="62BD8A7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20978407"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6FB0B8E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9B1CD1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51578C4"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03C6E4C1"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004262A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auto" w:fill="auto"/>
            <w:noWrap/>
            <w:vAlign w:val="bottom"/>
            <w:hideMark/>
          </w:tcPr>
          <w:p w14:paraId="0DCF96C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231" w:type="dxa"/>
            <w:tcBorders>
              <w:top w:val="nil"/>
              <w:left w:val="nil"/>
              <w:bottom w:val="single" w:sz="4" w:space="0" w:color="auto"/>
              <w:right w:val="single" w:sz="4" w:space="0" w:color="auto"/>
            </w:tcBorders>
            <w:shd w:val="clear" w:color="auto" w:fill="auto"/>
            <w:noWrap/>
            <w:vAlign w:val="bottom"/>
            <w:hideMark/>
          </w:tcPr>
          <w:p w14:paraId="6FD74E2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329" w:type="dxa"/>
            <w:tcBorders>
              <w:top w:val="nil"/>
              <w:left w:val="nil"/>
              <w:bottom w:val="single" w:sz="4" w:space="0" w:color="auto"/>
              <w:right w:val="single" w:sz="4" w:space="0" w:color="auto"/>
            </w:tcBorders>
            <w:shd w:val="clear" w:color="auto" w:fill="auto"/>
            <w:noWrap/>
            <w:vAlign w:val="bottom"/>
            <w:hideMark/>
          </w:tcPr>
          <w:p w14:paraId="31DDB6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w:t>
            </w:r>
          </w:p>
        </w:tc>
        <w:tc>
          <w:tcPr>
            <w:tcW w:w="1111" w:type="dxa"/>
            <w:tcBorders>
              <w:top w:val="nil"/>
              <w:left w:val="nil"/>
              <w:bottom w:val="single" w:sz="4" w:space="0" w:color="auto"/>
              <w:right w:val="single" w:sz="4" w:space="0" w:color="auto"/>
            </w:tcBorders>
            <w:shd w:val="clear" w:color="auto" w:fill="auto"/>
            <w:noWrap/>
            <w:vAlign w:val="bottom"/>
            <w:hideMark/>
          </w:tcPr>
          <w:p w14:paraId="219F7B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5,400</w:t>
            </w:r>
          </w:p>
        </w:tc>
        <w:tc>
          <w:tcPr>
            <w:tcW w:w="1111" w:type="dxa"/>
            <w:tcBorders>
              <w:top w:val="nil"/>
              <w:left w:val="nil"/>
              <w:bottom w:val="single" w:sz="4" w:space="0" w:color="auto"/>
              <w:right w:val="single" w:sz="4" w:space="0" w:color="auto"/>
            </w:tcBorders>
            <w:shd w:val="clear" w:color="auto" w:fill="auto"/>
            <w:vAlign w:val="bottom"/>
            <w:hideMark/>
          </w:tcPr>
          <w:p w14:paraId="7E60335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077" w:type="dxa"/>
            <w:tcBorders>
              <w:top w:val="nil"/>
              <w:left w:val="nil"/>
              <w:bottom w:val="single" w:sz="4" w:space="0" w:color="auto"/>
              <w:right w:val="single" w:sz="4" w:space="0" w:color="auto"/>
            </w:tcBorders>
            <w:shd w:val="clear" w:color="auto" w:fill="auto"/>
            <w:noWrap/>
            <w:vAlign w:val="bottom"/>
            <w:hideMark/>
          </w:tcPr>
          <w:p w14:paraId="4B9D765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35,400</w:t>
            </w:r>
          </w:p>
        </w:tc>
        <w:tc>
          <w:tcPr>
            <w:tcW w:w="644" w:type="dxa"/>
            <w:tcBorders>
              <w:top w:val="nil"/>
              <w:left w:val="nil"/>
              <w:bottom w:val="single" w:sz="4" w:space="0" w:color="auto"/>
              <w:right w:val="single" w:sz="4" w:space="0" w:color="auto"/>
            </w:tcBorders>
            <w:shd w:val="clear" w:color="auto" w:fill="auto"/>
            <w:noWrap/>
            <w:vAlign w:val="bottom"/>
            <w:hideMark/>
          </w:tcPr>
          <w:p w14:paraId="72D14E8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w:t>
            </w:r>
          </w:p>
        </w:tc>
      </w:tr>
      <w:tr w:rsidR="004F0A21" w:rsidRPr="004F0A21" w14:paraId="1421C37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1C76151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9147BC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1DD92B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C52D92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160FF50"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212F739C"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Equipment &amp; Furniture</w:t>
            </w:r>
          </w:p>
        </w:tc>
        <w:tc>
          <w:tcPr>
            <w:tcW w:w="1071" w:type="dxa"/>
            <w:tcBorders>
              <w:top w:val="nil"/>
              <w:left w:val="nil"/>
              <w:bottom w:val="single" w:sz="4" w:space="0" w:color="auto"/>
              <w:right w:val="single" w:sz="4" w:space="0" w:color="auto"/>
            </w:tcBorders>
            <w:shd w:val="clear" w:color="000000" w:fill="FFFFFF"/>
            <w:noWrap/>
            <w:vAlign w:val="bottom"/>
            <w:hideMark/>
          </w:tcPr>
          <w:p w14:paraId="3472EF7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38590F6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40,000</w:t>
            </w:r>
          </w:p>
        </w:tc>
        <w:tc>
          <w:tcPr>
            <w:tcW w:w="1329" w:type="dxa"/>
            <w:tcBorders>
              <w:top w:val="nil"/>
              <w:left w:val="nil"/>
              <w:bottom w:val="single" w:sz="4" w:space="0" w:color="auto"/>
              <w:right w:val="single" w:sz="4" w:space="0" w:color="auto"/>
            </w:tcBorders>
            <w:shd w:val="clear" w:color="000000" w:fill="FFFFFF"/>
            <w:noWrap/>
            <w:vAlign w:val="bottom"/>
            <w:hideMark/>
          </w:tcPr>
          <w:p w14:paraId="4BB1C41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000000" w:fill="FFFFFF"/>
            <w:noWrap/>
            <w:vAlign w:val="bottom"/>
            <w:hideMark/>
          </w:tcPr>
          <w:p w14:paraId="7DBC1A4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34497FB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02B592F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50,000</w:t>
            </w:r>
          </w:p>
        </w:tc>
        <w:tc>
          <w:tcPr>
            <w:tcW w:w="644" w:type="dxa"/>
            <w:tcBorders>
              <w:top w:val="nil"/>
              <w:left w:val="nil"/>
              <w:bottom w:val="single" w:sz="4" w:space="0" w:color="auto"/>
              <w:right w:val="single" w:sz="4" w:space="0" w:color="auto"/>
            </w:tcBorders>
            <w:shd w:val="clear" w:color="000000" w:fill="FFFFFF"/>
            <w:noWrap/>
            <w:vAlign w:val="bottom"/>
            <w:hideMark/>
          </w:tcPr>
          <w:p w14:paraId="0AD4788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w:t>
            </w:r>
          </w:p>
        </w:tc>
      </w:tr>
      <w:tr w:rsidR="004F0A21" w:rsidRPr="004F0A21" w14:paraId="3A781A7F"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E54A1E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FD52621"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6F24893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7B00865"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73F049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72600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7A04FB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Grants</w:t>
            </w:r>
          </w:p>
        </w:tc>
        <w:tc>
          <w:tcPr>
            <w:tcW w:w="1071" w:type="dxa"/>
            <w:tcBorders>
              <w:top w:val="nil"/>
              <w:left w:val="nil"/>
              <w:bottom w:val="single" w:sz="4" w:space="0" w:color="auto"/>
              <w:right w:val="single" w:sz="4" w:space="0" w:color="auto"/>
            </w:tcBorders>
            <w:shd w:val="clear" w:color="000000" w:fill="FFFFFF"/>
            <w:noWrap/>
            <w:vAlign w:val="bottom"/>
            <w:hideMark/>
          </w:tcPr>
          <w:p w14:paraId="5C1F6CD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3CA009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75,000</w:t>
            </w:r>
          </w:p>
        </w:tc>
        <w:tc>
          <w:tcPr>
            <w:tcW w:w="1329" w:type="dxa"/>
            <w:tcBorders>
              <w:top w:val="nil"/>
              <w:left w:val="nil"/>
              <w:bottom w:val="single" w:sz="4" w:space="0" w:color="auto"/>
              <w:right w:val="single" w:sz="4" w:space="0" w:color="auto"/>
            </w:tcBorders>
            <w:shd w:val="clear" w:color="000000" w:fill="FFFFFF"/>
            <w:noWrap/>
            <w:vAlign w:val="bottom"/>
            <w:hideMark/>
          </w:tcPr>
          <w:p w14:paraId="628A8B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75,000</w:t>
            </w:r>
          </w:p>
        </w:tc>
        <w:tc>
          <w:tcPr>
            <w:tcW w:w="1111" w:type="dxa"/>
            <w:tcBorders>
              <w:top w:val="nil"/>
              <w:left w:val="nil"/>
              <w:bottom w:val="single" w:sz="4" w:space="0" w:color="auto"/>
              <w:right w:val="single" w:sz="4" w:space="0" w:color="auto"/>
            </w:tcBorders>
            <w:shd w:val="clear" w:color="000000" w:fill="FFFFFF"/>
            <w:noWrap/>
            <w:vAlign w:val="bottom"/>
            <w:hideMark/>
          </w:tcPr>
          <w:p w14:paraId="7817ACC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3F4B6BD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4B74D72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150,000</w:t>
            </w:r>
          </w:p>
        </w:tc>
        <w:tc>
          <w:tcPr>
            <w:tcW w:w="644" w:type="dxa"/>
            <w:tcBorders>
              <w:top w:val="nil"/>
              <w:left w:val="nil"/>
              <w:bottom w:val="single" w:sz="4" w:space="0" w:color="auto"/>
              <w:right w:val="single" w:sz="4" w:space="0" w:color="auto"/>
            </w:tcBorders>
            <w:shd w:val="clear" w:color="000000" w:fill="FFFFFF"/>
            <w:noWrap/>
            <w:vAlign w:val="bottom"/>
            <w:hideMark/>
          </w:tcPr>
          <w:p w14:paraId="5C6F721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w:t>
            </w:r>
          </w:p>
        </w:tc>
      </w:tr>
      <w:tr w:rsidR="004F0A21" w:rsidRPr="004F0A21" w14:paraId="097ABC8C"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2C9D3A94"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6DCFB56"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6A2D53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2FDAFABF"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ED241B5"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632FB22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Professional services</w:t>
            </w:r>
          </w:p>
        </w:tc>
        <w:tc>
          <w:tcPr>
            <w:tcW w:w="1071" w:type="dxa"/>
            <w:tcBorders>
              <w:top w:val="nil"/>
              <w:left w:val="nil"/>
              <w:bottom w:val="single" w:sz="4" w:space="0" w:color="auto"/>
              <w:right w:val="single" w:sz="4" w:space="0" w:color="auto"/>
            </w:tcBorders>
            <w:shd w:val="clear" w:color="000000" w:fill="FFFFFF"/>
            <w:noWrap/>
            <w:vAlign w:val="bottom"/>
            <w:hideMark/>
          </w:tcPr>
          <w:p w14:paraId="37D2E7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310319D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329" w:type="dxa"/>
            <w:tcBorders>
              <w:top w:val="nil"/>
              <w:left w:val="nil"/>
              <w:bottom w:val="single" w:sz="4" w:space="0" w:color="auto"/>
              <w:right w:val="single" w:sz="4" w:space="0" w:color="auto"/>
            </w:tcBorders>
            <w:shd w:val="clear" w:color="000000" w:fill="FFFFFF"/>
            <w:noWrap/>
            <w:vAlign w:val="bottom"/>
            <w:hideMark/>
          </w:tcPr>
          <w:p w14:paraId="5F03A11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9,600</w:t>
            </w:r>
          </w:p>
        </w:tc>
        <w:tc>
          <w:tcPr>
            <w:tcW w:w="1111" w:type="dxa"/>
            <w:tcBorders>
              <w:top w:val="nil"/>
              <w:left w:val="nil"/>
              <w:bottom w:val="single" w:sz="4" w:space="0" w:color="auto"/>
              <w:right w:val="single" w:sz="4" w:space="0" w:color="auto"/>
            </w:tcBorders>
            <w:shd w:val="clear" w:color="000000" w:fill="FFFFFF"/>
            <w:noWrap/>
            <w:vAlign w:val="bottom"/>
            <w:hideMark/>
          </w:tcPr>
          <w:p w14:paraId="294750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2FF304A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906B8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9,600</w:t>
            </w:r>
          </w:p>
        </w:tc>
        <w:tc>
          <w:tcPr>
            <w:tcW w:w="644" w:type="dxa"/>
            <w:tcBorders>
              <w:top w:val="nil"/>
              <w:left w:val="nil"/>
              <w:bottom w:val="single" w:sz="4" w:space="0" w:color="auto"/>
              <w:right w:val="single" w:sz="4" w:space="0" w:color="auto"/>
            </w:tcBorders>
            <w:shd w:val="clear" w:color="000000" w:fill="FFFFFF"/>
            <w:noWrap/>
            <w:vAlign w:val="bottom"/>
            <w:hideMark/>
          </w:tcPr>
          <w:p w14:paraId="31EDC3B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29</w:t>
            </w:r>
          </w:p>
        </w:tc>
      </w:tr>
      <w:tr w:rsidR="004F0A21" w:rsidRPr="004F0A21" w14:paraId="30ACC418"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449FF1A5"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70615E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F839D1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072DF7C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0986B21C"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0F6B8D7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2C1F48B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231" w:type="dxa"/>
            <w:tcBorders>
              <w:top w:val="nil"/>
              <w:left w:val="nil"/>
              <w:bottom w:val="single" w:sz="4" w:space="0" w:color="auto"/>
              <w:right w:val="single" w:sz="4" w:space="0" w:color="auto"/>
            </w:tcBorders>
            <w:shd w:val="clear" w:color="000000" w:fill="FFFFFF"/>
            <w:noWrap/>
            <w:vAlign w:val="bottom"/>
            <w:hideMark/>
          </w:tcPr>
          <w:p w14:paraId="4735E56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329" w:type="dxa"/>
            <w:tcBorders>
              <w:top w:val="nil"/>
              <w:left w:val="nil"/>
              <w:bottom w:val="single" w:sz="4" w:space="0" w:color="auto"/>
              <w:right w:val="single" w:sz="4" w:space="0" w:color="auto"/>
            </w:tcBorders>
            <w:shd w:val="clear" w:color="000000" w:fill="FFFFFF"/>
            <w:noWrap/>
            <w:vAlign w:val="bottom"/>
            <w:hideMark/>
          </w:tcPr>
          <w:p w14:paraId="79ADA3F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111" w:type="dxa"/>
            <w:tcBorders>
              <w:top w:val="nil"/>
              <w:left w:val="nil"/>
              <w:bottom w:val="single" w:sz="4" w:space="0" w:color="auto"/>
              <w:right w:val="single" w:sz="4" w:space="0" w:color="auto"/>
            </w:tcBorders>
            <w:shd w:val="clear" w:color="000000" w:fill="FFFFFF"/>
            <w:noWrap/>
            <w:vAlign w:val="bottom"/>
            <w:hideMark/>
          </w:tcPr>
          <w:p w14:paraId="1577F98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111" w:type="dxa"/>
            <w:tcBorders>
              <w:top w:val="nil"/>
              <w:left w:val="nil"/>
              <w:bottom w:val="single" w:sz="4" w:space="0" w:color="auto"/>
              <w:right w:val="single" w:sz="4" w:space="0" w:color="auto"/>
            </w:tcBorders>
            <w:shd w:val="clear" w:color="000000" w:fill="FFFFFF"/>
            <w:noWrap/>
            <w:vAlign w:val="bottom"/>
            <w:hideMark/>
          </w:tcPr>
          <w:p w14:paraId="36AC458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077" w:type="dxa"/>
            <w:tcBorders>
              <w:top w:val="nil"/>
              <w:left w:val="nil"/>
              <w:bottom w:val="single" w:sz="4" w:space="0" w:color="auto"/>
              <w:right w:val="single" w:sz="4" w:space="0" w:color="auto"/>
            </w:tcBorders>
            <w:shd w:val="clear" w:color="000000" w:fill="FFFFFF"/>
            <w:noWrap/>
            <w:vAlign w:val="bottom"/>
            <w:hideMark/>
          </w:tcPr>
          <w:p w14:paraId="09F4EAB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13,500</w:t>
            </w:r>
          </w:p>
        </w:tc>
        <w:tc>
          <w:tcPr>
            <w:tcW w:w="644" w:type="dxa"/>
            <w:tcBorders>
              <w:top w:val="nil"/>
              <w:left w:val="nil"/>
              <w:bottom w:val="single" w:sz="4" w:space="0" w:color="auto"/>
              <w:right w:val="single" w:sz="4" w:space="0" w:color="auto"/>
            </w:tcBorders>
            <w:shd w:val="clear" w:color="000000" w:fill="FFFFFF"/>
            <w:noWrap/>
            <w:vAlign w:val="bottom"/>
            <w:hideMark/>
          </w:tcPr>
          <w:p w14:paraId="13DD6D0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w:t>
            </w:r>
          </w:p>
        </w:tc>
      </w:tr>
      <w:tr w:rsidR="004F0A21" w:rsidRPr="004F0A21" w14:paraId="405DFAA9"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EEB8DAE"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5DA7388E"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73319299"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4FD1F0D1"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41057DE"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4207C69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3F5ACB7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231" w:type="dxa"/>
            <w:tcBorders>
              <w:top w:val="nil"/>
              <w:left w:val="nil"/>
              <w:bottom w:val="single" w:sz="4" w:space="0" w:color="auto"/>
              <w:right w:val="single" w:sz="4" w:space="0" w:color="auto"/>
            </w:tcBorders>
            <w:shd w:val="clear" w:color="000000" w:fill="FFFFFF"/>
            <w:noWrap/>
            <w:vAlign w:val="bottom"/>
            <w:hideMark/>
          </w:tcPr>
          <w:p w14:paraId="193BDBE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w:t>
            </w:r>
          </w:p>
        </w:tc>
        <w:tc>
          <w:tcPr>
            <w:tcW w:w="1329" w:type="dxa"/>
            <w:tcBorders>
              <w:top w:val="nil"/>
              <w:left w:val="nil"/>
              <w:bottom w:val="single" w:sz="4" w:space="0" w:color="auto"/>
              <w:right w:val="single" w:sz="4" w:space="0" w:color="auto"/>
            </w:tcBorders>
            <w:shd w:val="clear" w:color="000000" w:fill="FFFFFF"/>
            <w:noWrap/>
            <w:vAlign w:val="bottom"/>
            <w:hideMark/>
          </w:tcPr>
          <w:p w14:paraId="286F56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5257425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1,500</w:t>
            </w:r>
          </w:p>
        </w:tc>
        <w:tc>
          <w:tcPr>
            <w:tcW w:w="1111" w:type="dxa"/>
            <w:tcBorders>
              <w:top w:val="nil"/>
              <w:left w:val="nil"/>
              <w:bottom w:val="single" w:sz="4" w:space="0" w:color="auto"/>
              <w:right w:val="single" w:sz="4" w:space="0" w:color="auto"/>
            </w:tcBorders>
            <w:shd w:val="clear" w:color="000000" w:fill="FFFFFF"/>
            <w:noWrap/>
            <w:vAlign w:val="bottom"/>
            <w:hideMark/>
          </w:tcPr>
          <w:p w14:paraId="7898365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077" w:type="dxa"/>
            <w:tcBorders>
              <w:top w:val="nil"/>
              <w:left w:val="nil"/>
              <w:bottom w:val="single" w:sz="4" w:space="0" w:color="auto"/>
              <w:right w:val="single" w:sz="4" w:space="0" w:color="auto"/>
            </w:tcBorders>
            <w:shd w:val="clear" w:color="000000" w:fill="FFFFFF"/>
            <w:noWrap/>
            <w:vAlign w:val="bottom"/>
            <w:hideMark/>
          </w:tcPr>
          <w:p w14:paraId="026A107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7,000</w:t>
            </w:r>
          </w:p>
        </w:tc>
        <w:tc>
          <w:tcPr>
            <w:tcW w:w="644" w:type="dxa"/>
            <w:tcBorders>
              <w:top w:val="nil"/>
              <w:left w:val="nil"/>
              <w:bottom w:val="single" w:sz="4" w:space="0" w:color="auto"/>
              <w:right w:val="single" w:sz="4" w:space="0" w:color="auto"/>
            </w:tcBorders>
            <w:shd w:val="clear" w:color="000000" w:fill="FFFFFF"/>
            <w:noWrap/>
            <w:vAlign w:val="bottom"/>
            <w:hideMark/>
          </w:tcPr>
          <w:p w14:paraId="3A072D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0B27321C"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7065FCE8"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13A4567B"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2966C73"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7FCB415A"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397282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48EB85BB"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0E76278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231" w:type="dxa"/>
            <w:tcBorders>
              <w:top w:val="nil"/>
              <w:left w:val="nil"/>
              <w:bottom w:val="single" w:sz="4" w:space="0" w:color="auto"/>
              <w:right w:val="single" w:sz="4" w:space="0" w:color="auto"/>
            </w:tcBorders>
            <w:shd w:val="clear" w:color="000000" w:fill="FFFFFF"/>
            <w:noWrap/>
            <w:vAlign w:val="bottom"/>
            <w:hideMark/>
          </w:tcPr>
          <w:p w14:paraId="65D85D8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1329" w:type="dxa"/>
            <w:tcBorders>
              <w:top w:val="nil"/>
              <w:left w:val="nil"/>
              <w:bottom w:val="single" w:sz="4" w:space="0" w:color="auto"/>
              <w:right w:val="single" w:sz="4" w:space="0" w:color="auto"/>
            </w:tcBorders>
            <w:shd w:val="clear" w:color="000000" w:fill="FFFFFF"/>
            <w:noWrap/>
            <w:vAlign w:val="bottom"/>
            <w:hideMark/>
          </w:tcPr>
          <w:p w14:paraId="388825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44,000</w:t>
            </w:r>
          </w:p>
        </w:tc>
        <w:tc>
          <w:tcPr>
            <w:tcW w:w="1111" w:type="dxa"/>
            <w:tcBorders>
              <w:top w:val="nil"/>
              <w:left w:val="nil"/>
              <w:bottom w:val="single" w:sz="4" w:space="0" w:color="auto"/>
              <w:right w:val="single" w:sz="4" w:space="0" w:color="auto"/>
            </w:tcBorders>
            <w:shd w:val="clear" w:color="000000" w:fill="FFFFFF"/>
            <w:noWrap/>
            <w:vAlign w:val="bottom"/>
            <w:hideMark/>
          </w:tcPr>
          <w:p w14:paraId="5A1E56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25,000</w:t>
            </w:r>
          </w:p>
        </w:tc>
        <w:tc>
          <w:tcPr>
            <w:tcW w:w="1111" w:type="dxa"/>
            <w:tcBorders>
              <w:top w:val="nil"/>
              <w:left w:val="nil"/>
              <w:bottom w:val="single" w:sz="4" w:space="0" w:color="auto"/>
              <w:right w:val="single" w:sz="4" w:space="0" w:color="auto"/>
            </w:tcBorders>
            <w:shd w:val="clear" w:color="000000" w:fill="FFFFFF"/>
            <w:noWrap/>
            <w:vAlign w:val="bottom"/>
            <w:hideMark/>
          </w:tcPr>
          <w:p w14:paraId="58EA4FF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13,000</w:t>
            </w:r>
          </w:p>
        </w:tc>
        <w:tc>
          <w:tcPr>
            <w:tcW w:w="1077" w:type="dxa"/>
            <w:tcBorders>
              <w:top w:val="nil"/>
              <w:left w:val="nil"/>
              <w:bottom w:val="single" w:sz="4" w:space="0" w:color="auto"/>
              <w:right w:val="single" w:sz="4" w:space="0" w:color="auto"/>
            </w:tcBorders>
            <w:shd w:val="clear" w:color="000000" w:fill="FFFFFF"/>
            <w:noWrap/>
            <w:vAlign w:val="bottom"/>
            <w:hideMark/>
          </w:tcPr>
          <w:p w14:paraId="300A5ED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136,000</w:t>
            </w:r>
          </w:p>
        </w:tc>
        <w:tc>
          <w:tcPr>
            <w:tcW w:w="644" w:type="dxa"/>
            <w:tcBorders>
              <w:top w:val="nil"/>
              <w:left w:val="nil"/>
              <w:bottom w:val="single" w:sz="4" w:space="0" w:color="auto"/>
              <w:right w:val="single" w:sz="4" w:space="0" w:color="auto"/>
            </w:tcBorders>
            <w:shd w:val="clear" w:color="000000" w:fill="FFFFFF"/>
            <w:noWrap/>
            <w:vAlign w:val="bottom"/>
            <w:hideMark/>
          </w:tcPr>
          <w:p w14:paraId="18E4589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17</w:t>
            </w:r>
          </w:p>
        </w:tc>
      </w:tr>
      <w:tr w:rsidR="004F0A21" w:rsidRPr="004F0A21" w14:paraId="0E6B2A9A" w14:textId="77777777" w:rsidTr="0013637C">
        <w:trPr>
          <w:trHeight w:val="300"/>
        </w:trPr>
        <w:tc>
          <w:tcPr>
            <w:tcW w:w="1255" w:type="dxa"/>
            <w:tcBorders>
              <w:top w:val="nil"/>
              <w:left w:val="single" w:sz="4" w:space="0" w:color="auto"/>
              <w:bottom w:val="nil"/>
              <w:right w:val="single" w:sz="4" w:space="0" w:color="auto"/>
            </w:tcBorders>
            <w:shd w:val="clear" w:color="000000" w:fill="E2EFDA"/>
            <w:noWrap/>
            <w:vAlign w:val="bottom"/>
            <w:hideMark/>
          </w:tcPr>
          <w:p w14:paraId="79BA17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nil"/>
              <w:right w:val="single" w:sz="4" w:space="0" w:color="auto"/>
            </w:tcBorders>
            <w:shd w:val="clear" w:color="000000" w:fill="E2EFDA"/>
            <w:noWrap/>
            <w:vAlign w:val="bottom"/>
            <w:hideMark/>
          </w:tcPr>
          <w:p w14:paraId="733076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nil"/>
              <w:right w:val="nil"/>
            </w:tcBorders>
            <w:shd w:val="clear" w:color="000000" w:fill="E2EFDA"/>
            <w:noWrap/>
            <w:vAlign w:val="bottom"/>
            <w:hideMark/>
          </w:tcPr>
          <w:p w14:paraId="254D7A5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nil"/>
              <w:right w:val="single" w:sz="4" w:space="0" w:color="auto"/>
            </w:tcBorders>
            <w:shd w:val="clear" w:color="000000" w:fill="E2EFDA"/>
            <w:noWrap/>
            <w:vAlign w:val="bottom"/>
            <w:hideMark/>
          </w:tcPr>
          <w:p w14:paraId="285C3FE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nil"/>
              <w:right w:val="nil"/>
            </w:tcBorders>
            <w:shd w:val="clear" w:color="000000" w:fill="E2EFDA"/>
            <w:noWrap/>
            <w:vAlign w:val="bottom"/>
            <w:hideMark/>
          </w:tcPr>
          <w:p w14:paraId="760BDC33"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E2EFDA"/>
            <w:vAlign w:val="bottom"/>
            <w:hideMark/>
          </w:tcPr>
          <w:p w14:paraId="400B9095"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w:t>
            </w:r>
          </w:p>
        </w:tc>
        <w:tc>
          <w:tcPr>
            <w:tcW w:w="1071" w:type="dxa"/>
            <w:tcBorders>
              <w:top w:val="nil"/>
              <w:left w:val="nil"/>
              <w:bottom w:val="single" w:sz="4" w:space="0" w:color="auto"/>
              <w:right w:val="single" w:sz="4" w:space="0" w:color="auto"/>
            </w:tcBorders>
            <w:shd w:val="clear" w:color="000000" w:fill="E2EFDA"/>
            <w:noWrap/>
            <w:vAlign w:val="bottom"/>
            <w:hideMark/>
          </w:tcPr>
          <w:p w14:paraId="16B667F1"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130,443</w:t>
            </w:r>
          </w:p>
        </w:tc>
        <w:tc>
          <w:tcPr>
            <w:tcW w:w="1231" w:type="dxa"/>
            <w:tcBorders>
              <w:top w:val="nil"/>
              <w:left w:val="nil"/>
              <w:bottom w:val="single" w:sz="4" w:space="0" w:color="auto"/>
              <w:right w:val="single" w:sz="4" w:space="0" w:color="auto"/>
            </w:tcBorders>
            <w:shd w:val="clear" w:color="000000" w:fill="E2EFDA"/>
            <w:noWrap/>
            <w:vAlign w:val="bottom"/>
            <w:hideMark/>
          </w:tcPr>
          <w:p w14:paraId="6EBE4AC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302,443</w:t>
            </w:r>
          </w:p>
        </w:tc>
        <w:tc>
          <w:tcPr>
            <w:tcW w:w="1329" w:type="dxa"/>
            <w:tcBorders>
              <w:top w:val="nil"/>
              <w:left w:val="nil"/>
              <w:bottom w:val="single" w:sz="4" w:space="0" w:color="auto"/>
              <w:right w:val="single" w:sz="4" w:space="0" w:color="auto"/>
            </w:tcBorders>
            <w:shd w:val="clear" w:color="000000" w:fill="E2EFDA"/>
            <w:noWrap/>
            <w:vAlign w:val="bottom"/>
            <w:hideMark/>
          </w:tcPr>
          <w:p w14:paraId="1547F0BE"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291,543</w:t>
            </w:r>
          </w:p>
        </w:tc>
        <w:tc>
          <w:tcPr>
            <w:tcW w:w="1111" w:type="dxa"/>
            <w:tcBorders>
              <w:top w:val="nil"/>
              <w:left w:val="nil"/>
              <w:bottom w:val="single" w:sz="4" w:space="0" w:color="auto"/>
              <w:right w:val="single" w:sz="4" w:space="0" w:color="auto"/>
            </w:tcBorders>
            <w:shd w:val="clear" w:color="000000" w:fill="E2EFDA"/>
            <w:noWrap/>
            <w:vAlign w:val="bottom"/>
            <w:hideMark/>
          </w:tcPr>
          <w:p w14:paraId="03EB55E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161,343</w:t>
            </w:r>
          </w:p>
        </w:tc>
        <w:tc>
          <w:tcPr>
            <w:tcW w:w="1111" w:type="dxa"/>
            <w:tcBorders>
              <w:top w:val="nil"/>
              <w:left w:val="nil"/>
              <w:bottom w:val="single" w:sz="4" w:space="0" w:color="auto"/>
              <w:right w:val="single" w:sz="4" w:space="0" w:color="auto"/>
            </w:tcBorders>
            <w:shd w:val="clear" w:color="000000" w:fill="E2EFDA"/>
            <w:noWrap/>
            <w:vAlign w:val="bottom"/>
            <w:hideMark/>
          </w:tcPr>
          <w:p w14:paraId="764B778D"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141,693</w:t>
            </w:r>
          </w:p>
        </w:tc>
        <w:tc>
          <w:tcPr>
            <w:tcW w:w="1077" w:type="dxa"/>
            <w:tcBorders>
              <w:top w:val="nil"/>
              <w:left w:val="nil"/>
              <w:bottom w:val="single" w:sz="4" w:space="0" w:color="auto"/>
              <w:right w:val="single" w:sz="4" w:space="0" w:color="auto"/>
            </w:tcBorders>
            <w:shd w:val="clear" w:color="000000" w:fill="E2EFDA"/>
            <w:noWrap/>
            <w:vAlign w:val="bottom"/>
            <w:hideMark/>
          </w:tcPr>
          <w:p w14:paraId="483646F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1,027,465</w:t>
            </w:r>
          </w:p>
        </w:tc>
        <w:tc>
          <w:tcPr>
            <w:tcW w:w="644" w:type="dxa"/>
            <w:tcBorders>
              <w:top w:val="nil"/>
              <w:left w:val="nil"/>
              <w:bottom w:val="single" w:sz="4" w:space="0" w:color="auto"/>
              <w:right w:val="single" w:sz="4" w:space="0" w:color="auto"/>
            </w:tcBorders>
            <w:shd w:val="clear" w:color="000000" w:fill="FFFFFF"/>
            <w:noWrap/>
            <w:vAlign w:val="bottom"/>
            <w:hideMark/>
          </w:tcPr>
          <w:p w14:paraId="654E7854"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3365C19C" w14:textId="77777777" w:rsidTr="0013637C">
        <w:trPr>
          <w:trHeight w:val="300"/>
        </w:trPr>
        <w:tc>
          <w:tcPr>
            <w:tcW w:w="1255" w:type="dxa"/>
            <w:vMerge w:val="restart"/>
            <w:tcBorders>
              <w:top w:val="single" w:sz="4" w:space="0" w:color="auto"/>
              <w:left w:val="single" w:sz="4" w:space="0" w:color="auto"/>
              <w:bottom w:val="nil"/>
              <w:right w:val="single" w:sz="4" w:space="0" w:color="auto"/>
            </w:tcBorders>
            <w:shd w:val="clear" w:color="000000" w:fill="FCE4D6"/>
            <w:vAlign w:val="center"/>
            <w:hideMark/>
          </w:tcPr>
          <w:p w14:paraId="404E01A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Outcome 3a: Increased investments in rural RE to meet household demand, PUE and enterprise development</w:t>
            </w:r>
          </w:p>
        </w:tc>
        <w:tc>
          <w:tcPr>
            <w:tcW w:w="81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BA1535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4707AA0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C1335A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single" w:sz="4" w:space="0" w:color="auto"/>
              <w:left w:val="nil"/>
              <w:bottom w:val="nil"/>
              <w:right w:val="nil"/>
            </w:tcBorders>
            <w:shd w:val="clear" w:color="auto" w:fill="auto"/>
            <w:noWrap/>
            <w:vAlign w:val="bottom"/>
            <w:hideMark/>
          </w:tcPr>
          <w:p w14:paraId="57FCF57E"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1E62CFB9"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4FC7A3B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231" w:type="dxa"/>
            <w:tcBorders>
              <w:top w:val="nil"/>
              <w:left w:val="nil"/>
              <w:bottom w:val="single" w:sz="4" w:space="0" w:color="auto"/>
              <w:right w:val="single" w:sz="4" w:space="0" w:color="auto"/>
            </w:tcBorders>
            <w:shd w:val="clear" w:color="auto" w:fill="auto"/>
            <w:noWrap/>
            <w:vAlign w:val="bottom"/>
            <w:hideMark/>
          </w:tcPr>
          <w:p w14:paraId="38E1074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23,000</w:t>
            </w:r>
          </w:p>
        </w:tc>
        <w:tc>
          <w:tcPr>
            <w:tcW w:w="1329" w:type="dxa"/>
            <w:tcBorders>
              <w:top w:val="nil"/>
              <w:left w:val="nil"/>
              <w:bottom w:val="single" w:sz="4" w:space="0" w:color="auto"/>
              <w:right w:val="single" w:sz="4" w:space="0" w:color="auto"/>
            </w:tcBorders>
            <w:shd w:val="clear" w:color="auto" w:fill="auto"/>
            <w:noWrap/>
            <w:vAlign w:val="bottom"/>
            <w:hideMark/>
          </w:tcPr>
          <w:p w14:paraId="2BE0766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21,000</w:t>
            </w:r>
          </w:p>
        </w:tc>
        <w:tc>
          <w:tcPr>
            <w:tcW w:w="1111" w:type="dxa"/>
            <w:tcBorders>
              <w:top w:val="nil"/>
              <w:left w:val="nil"/>
              <w:bottom w:val="single" w:sz="4" w:space="0" w:color="auto"/>
              <w:right w:val="single" w:sz="4" w:space="0" w:color="auto"/>
            </w:tcBorders>
            <w:shd w:val="clear" w:color="auto" w:fill="auto"/>
            <w:noWrap/>
            <w:vAlign w:val="bottom"/>
            <w:hideMark/>
          </w:tcPr>
          <w:p w14:paraId="5D29FCF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36,078</w:t>
            </w:r>
          </w:p>
        </w:tc>
        <w:tc>
          <w:tcPr>
            <w:tcW w:w="1111" w:type="dxa"/>
            <w:tcBorders>
              <w:top w:val="nil"/>
              <w:left w:val="nil"/>
              <w:bottom w:val="single" w:sz="4" w:space="0" w:color="auto"/>
              <w:right w:val="single" w:sz="4" w:space="0" w:color="auto"/>
            </w:tcBorders>
            <w:shd w:val="clear" w:color="auto" w:fill="auto"/>
            <w:noWrap/>
            <w:vAlign w:val="bottom"/>
            <w:hideMark/>
          </w:tcPr>
          <w:p w14:paraId="2EDA837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17,422</w:t>
            </w:r>
          </w:p>
        </w:tc>
        <w:tc>
          <w:tcPr>
            <w:tcW w:w="1077" w:type="dxa"/>
            <w:tcBorders>
              <w:top w:val="nil"/>
              <w:left w:val="nil"/>
              <w:bottom w:val="single" w:sz="4" w:space="0" w:color="auto"/>
              <w:right w:val="single" w:sz="4" w:space="0" w:color="auto"/>
            </w:tcBorders>
            <w:shd w:val="clear" w:color="auto" w:fill="auto"/>
            <w:noWrap/>
            <w:vAlign w:val="bottom"/>
            <w:hideMark/>
          </w:tcPr>
          <w:p w14:paraId="0FF36AF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115,500</w:t>
            </w:r>
          </w:p>
        </w:tc>
        <w:tc>
          <w:tcPr>
            <w:tcW w:w="644" w:type="dxa"/>
            <w:tcBorders>
              <w:top w:val="nil"/>
              <w:left w:val="nil"/>
              <w:bottom w:val="single" w:sz="4" w:space="0" w:color="auto"/>
              <w:right w:val="single" w:sz="4" w:space="0" w:color="auto"/>
            </w:tcBorders>
            <w:shd w:val="clear" w:color="auto" w:fill="auto"/>
            <w:noWrap/>
            <w:vAlign w:val="bottom"/>
            <w:hideMark/>
          </w:tcPr>
          <w:p w14:paraId="085B58A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w:t>
            </w:r>
          </w:p>
        </w:tc>
      </w:tr>
      <w:tr w:rsidR="00683222" w:rsidRPr="004F0A21" w14:paraId="5A507F51"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61C15290"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508956C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3FD3ACF2"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69E9BC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DCAEF4A"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6D4AED7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6E8479D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231" w:type="dxa"/>
            <w:tcBorders>
              <w:top w:val="nil"/>
              <w:left w:val="nil"/>
              <w:bottom w:val="single" w:sz="4" w:space="0" w:color="auto"/>
              <w:right w:val="single" w:sz="4" w:space="0" w:color="auto"/>
            </w:tcBorders>
            <w:shd w:val="clear" w:color="auto" w:fill="auto"/>
            <w:noWrap/>
            <w:vAlign w:val="bottom"/>
            <w:hideMark/>
          </w:tcPr>
          <w:p w14:paraId="6B43334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329" w:type="dxa"/>
            <w:tcBorders>
              <w:top w:val="nil"/>
              <w:left w:val="nil"/>
              <w:bottom w:val="single" w:sz="4" w:space="0" w:color="auto"/>
              <w:right w:val="single" w:sz="4" w:space="0" w:color="auto"/>
            </w:tcBorders>
            <w:shd w:val="clear" w:color="auto" w:fill="auto"/>
            <w:noWrap/>
            <w:vAlign w:val="bottom"/>
            <w:hideMark/>
          </w:tcPr>
          <w:p w14:paraId="0C13F71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74FB6A1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111" w:type="dxa"/>
            <w:tcBorders>
              <w:top w:val="nil"/>
              <w:left w:val="nil"/>
              <w:bottom w:val="single" w:sz="4" w:space="0" w:color="auto"/>
              <w:right w:val="single" w:sz="4" w:space="0" w:color="auto"/>
            </w:tcBorders>
            <w:shd w:val="clear" w:color="auto" w:fill="auto"/>
            <w:noWrap/>
            <w:vAlign w:val="bottom"/>
            <w:hideMark/>
          </w:tcPr>
          <w:p w14:paraId="6C22302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14,803</w:t>
            </w:r>
          </w:p>
        </w:tc>
        <w:tc>
          <w:tcPr>
            <w:tcW w:w="1077" w:type="dxa"/>
            <w:tcBorders>
              <w:top w:val="nil"/>
              <w:left w:val="nil"/>
              <w:bottom w:val="single" w:sz="4" w:space="0" w:color="auto"/>
              <w:right w:val="single" w:sz="4" w:space="0" w:color="auto"/>
            </w:tcBorders>
            <w:shd w:val="clear" w:color="auto" w:fill="auto"/>
            <w:noWrap/>
            <w:vAlign w:val="bottom"/>
            <w:hideMark/>
          </w:tcPr>
          <w:p w14:paraId="769D1CF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74,015</w:t>
            </w:r>
          </w:p>
        </w:tc>
        <w:tc>
          <w:tcPr>
            <w:tcW w:w="644" w:type="dxa"/>
            <w:tcBorders>
              <w:top w:val="nil"/>
              <w:left w:val="nil"/>
              <w:bottom w:val="single" w:sz="4" w:space="0" w:color="auto"/>
              <w:right w:val="single" w:sz="4" w:space="0" w:color="auto"/>
            </w:tcBorders>
            <w:shd w:val="clear" w:color="auto" w:fill="auto"/>
            <w:noWrap/>
            <w:vAlign w:val="bottom"/>
            <w:hideMark/>
          </w:tcPr>
          <w:p w14:paraId="046CBB0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25872000"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5D313CF6"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44FC90D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284D826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408FFA9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E8D3889"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ABEDD2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4735EA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231" w:type="dxa"/>
            <w:tcBorders>
              <w:top w:val="nil"/>
              <w:left w:val="nil"/>
              <w:bottom w:val="single" w:sz="4" w:space="0" w:color="auto"/>
              <w:right w:val="single" w:sz="4" w:space="0" w:color="auto"/>
            </w:tcBorders>
            <w:shd w:val="clear" w:color="auto" w:fill="auto"/>
            <w:noWrap/>
            <w:vAlign w:val="bottom"/>
            <w:hideMark/>
          </w:tcPr>
          <w:p w14:paraId="7A63646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329" w:type="dxa"/>
            <w:tcBorders>
              <w:top w:val="nil"/>
              <w:left w:val="nil"/>
              <w:bottom w:val="single" w:sz="4" w:space="0" w:color="auto"/>
              <w:right w:val="single" w:sz="4" w:space="0" w:color="auto"/>
            </w:tcBorders>
            <w:shd w:val="clear" w:color="auto" w:fill="auto"/>
            <w:noWrap/>
            <w:vAlign w:val="bottom"/>
            <w:hideMark/>
          </w:tcPr>
          <w:p w14:paraId="520FA5A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3D52B03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111" w:type="dxa"/>
            <w:tcBorders>
              <w:top w:val="nil"/>
              <w:left w:val="nil"/>
              <w:bottom w:val="single" w:sz="4" w:space="0" w:color="auto"/>
              <w:right w:val="single" w:sz="4" w:space="0" w:color="auto"/>
            </w:tcBorders>
            <w:shd w:val="clear" w:color="auto" w:fill="auto"/>
            <w:noWrap/>
            <w:vAlign w:val="bottom"/>
            <w:hideMark/>
          </w:tcPr>
          <w:p w14:paraId="283FF35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62,641</w:t>
            </w:r>
          </w:p>
        </w:tc>
        <w:tc>
          <w:tcPr>
            <w:tcW w:w="1077" w:type="dxa"/>
            <w:tcBorders>
              <w:top w:val="nil"/>
              <w:left w:val="nil"/>
              <w:bottom w:val="single" w:sz="4" w:space="0" w:color="auto"/>
              <w:right w:val="single" w:sz="4" w:space="0" w:color="auto"/>
            </w:tcBorders>
            <w:shd w:val="clear" w:color="auto" w:fill="auto"/>
            <w:noWrap/>
            <w:vAlign w:val="bottom"/>
            <w:hideMark/>
          </w:tcPr>
          <w:p w14:paraId="38665E7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313,205</w:t>
            </w:r>
          </w:p>
        </w:tc>
        <w:tc>
          <w:tcPr>
            <w:tcW w:w="644" w:type="dxa"/>
            <w:tcBorders>
              <w:top w:val="nil"/>
              <w:left w:val="nil"/>
              <w:bottom w:val="single" w:sz="4" w:space="0" w:color="auto"/>
              <w:right w:val="single" w:sz="4" w:space="0" w:color="auto"/>
            </w:tcBorders>
            <w:shd w:val="clear" w:color="auto" w:fill="auto"/>
            <w:noWrap/>
            <w:vAlign w:val="bottom"/>
            <w:hideMark/>
          </w:tcPr>
          <w:p w14:paraId="4A43C91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683222" w:rsidRPr="004F0A21" w14:paraId="5EFB04AF"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4BE357E5"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6BAFD95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4329136"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2F9A8F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ED32E1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769B406D"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3D0398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231" w:type="dxa"/>
            <w:tcBorders>
              <w:top w:val="nil"/>
              <w:left w:val="nil"/>
              <w:bottom w:val="single" w:sz="4" w:space="0" w:color="auto"/>
              <w:right w:val="single" w:sz="4" w:space="0" w:color="auto"/>
            </w:tcBorders>
            <w:shd w:val="clear" w:color="auto" w:fill="auto"/>
            <w:noWrap/>
            <w:vAlign w:val="bottom"/>
            <w:hideMark/>
          </w:tcPr>
          <w:p w14:paraId="4DF586E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auto" w:fill="auto"/>
            <w:noWrap/>
            <w:vAlign w:val="bottom"/>
            <w:hideMark/>
          </w:tcPr>
          <w:p w14:paraId="5F442A3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111" w:type="dxa"/>
            <w:tcBorders>
              <w:top w:val="nil"/>
              <w:left w:val="nil"/>
              <w:bottom w:val="single" w:sz="4" w:space="0" w:color="auto"/>
              <w:right w:val="single" w:sz="4" w:space="0" w:color="auto"/>
            </w:tcBorders>
            <w:shd w:val="clear" w:color="auto" w:fill="auto"/>
            <w:noWrap/>
            <w:vAlign w:val="bottom"/>
            <w:hideMark/>
          </w:tcPr>
          <w:p w14:paraId="5514A74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6,000</w:t>
            </w:r>
          </w:p>
        </w:tc>
        <w:tc>
          <w:tcPr>
            <w:tcW w:w="1111" w:type="dxa"/>
            <w:tcBorders>
              <w:top w:val="nil"/>
              <w:left w:val="nil"/>
              <w:bottom w:val="single" w:sz="4" w:space="0" w:color="auto"/>
              <w:right w:val="single" w:sz="4" w:space="0" w:color="auto"/>
            </w:tcBorders>
            <w:shd w:val="clear" w:color="auto" w:fill="auto"/>
            <w:noWrap/>
            <w:vAlign w:val="bottom"/>
            <w:hideMark/>
          </w:tcPr>
          <w:p w14:paraId="1462D93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5,000</w:t>
            </w:r>
          </w:p>
        </w:tc>
        <w:tc>
          <w:tcPr>
            <w:tcW w:w="1077" w:type="dxa"/>
            <w:tcBorders>
              <w:top w:val="nil"/>
              <w:left w:val="nil"/>
              <w:bottom w:val="single" w:sz="4" w:space="0" w:color="auto"/>
              <w:right w:val="single" w:sz="4" w:space="0" w:color="auto"/>
            </w:tcBorders>
            <w:shd w:val="clear" w:color="auto" w:fill="auto"/>
            <w:noWrap/>
            <w:vAlign w:val="bottom"/>
            <w:hideMark/>
          </w:tcPr>
          <w:p w14:paraId="2F34CFB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35,000</w:t>
            </w:r>
          </w:p>
        </w:tc>
        <w:tc>
          <w:tcPr>
            <w:tcW w:w="644" w:type="dxa"/>
            <w:tcBorders>
              <w:top w:val="nil"/>
              <w:left w:val="nil"/>
              <w:bottom w:val="single" w:sz="4" w:space="0" w:color="auto"/>
              <w:right w:val="single" w:sz="4" w:space="0" w:color="auto"/>
            </w:tcBorders>
            <w:shd w:val="clear" w:color="auto" w:fill="auto"/>
            <w:noWrap/>
            <w:vAlign w:val="bottom"/>
            <w:hideMark/>
          </w:tcPr>
          <w:p w14:paraId="1810FE5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19</w:t>
            </w:r>
          </w:p>
        </w:tc>
      </w:tr>
      <w:tr w:rsidR="00683222" w:rsidRPr="004F0A21" w14:paraId="3D1FAC65"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5EEF91AD"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27B48D77"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4A3CC1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2ADA9C73"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FB0C3C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5B53F85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auto" w:fill="auto"/>
            <w:noWrap/>
            <w:vAlign w:val="bottom"/>
            <w:hideMark/>
          </w:tcPr>
          <w:p w14:paraId="3F6A36C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1231" w:type="dxa"/>
            <w:tcBorders>
              <w:top w:val="nil"/>
              <w:left w:val="nil"/>
              <w:bottom w:val="single" w:sz="4" w:space="0" w:color="auto"/>
              <w:right w:val="single" w:sz="4" w:space="0" w:color="auto"/>
            </w:tcBorders>
            <w:shd w:val="clear" w:color="auto" w:fill="auto"/>
            <w:noWrap/>
            <w:vAlign w:val="bottom"/>
            <w:hideMark/>
          </w:tcPr>
          <w:p w14:paraId="68C3899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329" w:type="dxa"/>
            <w:tcBorders>
              <w:top w:val="nil"/>
              <w:left w:val="nil"/>
              <w:bottom w:val="single" w:sz="4" w:space="0" w:color="auto"/>
              <w:right w:val="single" w:sz="4" w:space="0" w:color="auto"/>
            </w:tcBorders>
            <w:shd w:val="clear" w:color="auto" w:fill="auto"/>
            <w:noWrap/>
            <w:vAlign w:val="bottom"/>
            <w:hideMark/>
          </w:tcPr>
          <w:p w14:paraId="3081586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111" w:type="dxa"/>
            <w:tcBorders>
              <w:top w:val="nil"/>
              <w:left w:val="nil"/>
              <w:bottom w:val="single" w:sz="4" w:space="0" w:color="auto"/>
              <w:right w:val="single" w:sz="4" w:space="0" w:color="auto"/>
            </w:tcBorders>
            <w:shd w:val="clear" w:color="auto" w:fill="auto"/>
            <w:noWrap/>
            <w:vAlign w:val="bottom"/>
            <w:hideMark/>
          </w:tcPr>
          <w:p w14:paraId="6D28D09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18,000</w:t>
            </w:r>
          </w:p>
        </w:tc>
        <w:tc>
          <w:tcPr>
            <w:tcW w:w="1111" w:type="dxa"/>
            <w:tcBorders>
              <w:top w:val="nil"/>
              <w:left w:val="nil"/>
              <w:bottom w:val="single" w:sz="4" w:space="0" w:color="auto"/>
              <w:right w:val="single" w:sz="4" w:space="0" w:color="auto"/>
            </w:tcBorders>
            <w:shd w:val="clear" w:color="auto" w:fill="auto"/>
            <w:noWrap/>
            <w:vAlign w:val="bottom"/>
            <w:hideMark/>
          </w:tcPr>
          <w:p w14:paraId="51D6152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14,000</w:t>
            </w:r>
          </w:p>
        </w:tc>
        <w:tc>
          <w:tcPr>
            <w:tcW w:w="1077" w:type="dxa"/>
            <w:tcBorders>
              <w:top w:val="nil"/>
              <w:left w:val="nil"/>
              <w:bottom w:val="single" w:sz="4" w:space="0" w:color="auto"/>
              <w:right w:val="single" w:sz="4" w:space="0" w:color="auto"/>
            </w:tcBorders>
            <w:shd w:val="clear" w:color="auto" w:fill="auto"/>
            <w:noWrap/>
            <w:vAlign w:val="bottom"/>
            <w:hideMark/>
          </w:tcPr>
          <w:p w14:paraId="1CF6684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84,000</w:t>
            </w:r>
          </w:p>
        </w:tc>
        <w:tc>
          <w:tcPr>
            <w:tcW w:w="644" w:type="dxa"/>
            <w:tcBorders>
              <w:top w:val="nil"/>
              <w:left w:val="nil"/>
              <w:bottom w:val="single" w:sz="4" w:space="0" w:color="auto"/>
              <w:right w:val="single" w:sz="4" w:space="0" w:color="auto"/>
            </w:tcBorders>
            <w:shd w:val="clear" w:color="auto" w:fill="auto"/>
            <w:noWrap/>
            <w:vAlign w:val="bottom"/>
            <w:hideMark/>
          </w:tcPr>
          <w:p w14:paraId="340BA0A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w:t>
            </w:r>
          </w:p>
        </w:tc>
      </w:tr>
      <w:tr w:rsidR="004F0A21" w:rsidRPr="004F0A21" w14:paraId="7465CAE9"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0325643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4C82CE20"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12A7F49"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6662064F"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5998E907"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A3093B3"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000000" w:fill="FFFFFF"/>
            <w:noWrap/>
            <w:vAlign w:val="bottom"/>
            <w:hideMark/>
          </w:tcPr>
          <w:p w14:paraId="149F11EC" w14:textId="417A1670" w:rsidR="004F0A21" w:rsidRPr="004F0A21" w:rsidRDefault="0004075C" w:rsidP="004F0A21">
            <w:pPr>
              <w:spacing w:after="0"/>
              <w:jc w:val="center"/>
              <w:rPr>
                <w:rFonts w:eastAsia="Times New Roman" w:cs="Calibri"/>
                <w:color w:val="000000"/>
                <w:sz w:val="18"/>
                <w:szCs w:val="18"/>
              </w:rPr>
            </w:pPr>
            <w:r>
              <w:rPr>
                <w:rFonts w:eastAsia="Times New Roman" w:cs="Calibri"/>
                <w:color w:val="000000"/>
                <w:sz w:val="18"/>
                <w:szCs w:val="18"/>
              </w:rPr>
              <w:t>3</w:t>
            </w:r>
            <w:r w:rsidR="004F0A21" w:rsidRPr="004F0A21">
              <w:rPr>
                <w:rFonts w:eastAsia="Times New Roman" w:cs="Calibri"/>
                <w:color w:val="000000"/>
                <w:sz w:val="18"/>
                <w:szCs w:val="18"/>
              </w:rPr>
              <w:t>4,000</w:t>
            </w:r>
          </w:p>
        </w:tc>
        <w:tc>
          <w:tcPr>
            <w:tcW w:w="1231" w:type="dxa"/>
            <w:tcBorders>
              <w:top w:val="nil"/>
              <w:left w:val="nil"/>
              <w:bottom w:val="single" w:sz="4" w:space="0" w:color="auto"/>
              <w:right w:val="single" w:sz="4" w:space="0" w:color="auto"/>
            </w:tcBorders>
            <w:shd w:val="clear" w:color="000000" w:fill="FFFFFF"/>
            <w:noWrap/>
            <w:vAlign w:val="bottom"/>
            <w:hideMark/>
          </w:tcPr>
          <w:p w14:paraId="357F40AF" w14:textId="25DD9832" w:rsidR="004F0A21" w:rsidRPr="004F0A21" w:rsidRDefault="0004075C" w:rsidP="004F0A21">
            <w:pPr>
              <w:spacing w:after="0"/>
              <w:jc w:val="center"/>
              <w:rPr>
                <w:rFonts w:eastAsia="Times New Roman" w:cs="Calibri"/>
                <w:color w:val="000000"/>
                <w:sz w:val="18"/>
                <w:szCs w:val="18"/>
              </w:rPr>
            </w:pPr>
            <w:r>
              <w:rPr>
                <w:rFonts w:eastAsia="Times New Roman" w:cs="Calibri"/>
                <w:color w:val="000000"/>
                <w:sz w:val="18"/>
                <w:szCs w:val="18"/>
              </w:rPr>
              <w:t>1</w:t>
            </w:r>
            <w:r w:rsidR="0014708A">
              <w:rPr>
                <w:rFonts w:eastAsia="Times New Roman" w:cs="Calibri"/>
                <w:color w:val="000000"/>
                <w:sz w:val="18"/>
                <w:szCs w:val="18"/>
              </w:rPr>
              <w:t>8</w:t>
            </w:r>
            <w:r w:rsidR="004F0A21" w:rsidRPr="004F0A21">
              <w:rPr>
                <w:rFonts w:eastAsia="Times New Roman" w:cs="Calibri"/>
                <w:color w:val="000000"/>
                <w:sz w:val="18"/>
                <w:szCs w:val="18"/>
              </w:rPr>
              <w:t>5,000</w:t>
            </w:r>
          </w:p>
        </w:tc>
        <w:tc>
          <w:tcPr>
            <w:tcW w:w="1329" w:type="dxa"/>
            <w:tcBorders>
              <w:top w:val="nil"/>
              <w:left w:val="nil"/>
              <w:bottom w:val="single" w:sz="4" w:space="0" w:color="auto"/>
              <w:right w:val="single" w:sz="4" w:space="0" w:color="auto"/>
            </w:tcBorders>
            <w:shd w:val="clear" w:color="000000" w:fill="FFFFFF"/>
            <w:noWrap/>
            <w:vAlign w:val="bottom"/>
            <w:hideMark/>
          </w:tcPr>
          <w:p w14:paraId="6DE14B05" w14:textId="412488E3" w:rsidR="004F0A21" w:rsidRPr="004F0A21" w:rsidRDefault="0014708A" w:rsidP="004F0A21">
            <w:pPr>
              <w:spacing w:after="0"/>
              <w:jc w:val="center"/>
              <w:rPr>
                <w:rFonts w:eastAsia="Times New Roman" w:cs="Calibri"/>
                <w:color w:val="000000"/>
                <w:sz w:val="18"/>
                <w:szCs w:val="18"/>
              </w:rPr>
            </w:pPr>
            <w:r>
              <w:rPr>
                <w:rFonts w:eastAsia="Times New Roman" w:cs="Calibri"/>
                <w:color w:val="000000"/>
                <w:sz w:val="18"/>
                <w:szCs w:val="18"/>
              </w:rPr>
              <w:t>2</w:t>
            </w:r>
            <w:r w:rsidR="004F0A21" w:rsidRPr="004F0A21">
              <w:rPr>
                <w:rFonts w:eastAsia="Times New Roman" w:cs="Calibri"/>
                <w:color w:val="000000"/>
                <w:sz w:val="18"/>
                <w:szCs w:val="18"/>
              </w:rPr>
              <w:t>15,000</w:t>
            </w:r>
          </w:p>
        </w:tc>
        <w:tc>
          <w:tcPr>
            <w:tcW w:w="1111" w:type="dxa"/>
            <w:tcBorders>
              <w:top w:val="nil"/>
              <w:left w:val="nil"/>
              <w:bottom w:val="single" w:sz="4" w:space="0" w:color="auto"/>
              <w:right w:val="single" w:sz="4" w:space="0" w:color="auto"/>
            </w:tcBorders>
            <w:shd w:val="clear" w:color="000000" w:fill="FFFFFF"/>
            <w:noWrap/>
            <w:vAlign w:val="bottom"/>
            <w:hideMark/>
          </w:tcPr>
          <w:p w14:paraId="7707E9A9" w14:textId="31A43453" w:rsidR="004F0A21" w:rsidRPr="004F0A21" w:rsidRDefault="0014708A" w:rsidP="004F0A21">
            <w:pPr>
              <w:spacing w:after="0"/>
              <w:jc w:val="center"/>
              <w:rPr>
                <w:rFonts w:eastAsia="Times New Roman" w:cs="Calibri"/>
                <w:color w:val="000000"/>
                <w:sz w:val="18"/>
                <w:szCs w:val="18"/>
              </w:rPr>
            </w:pPr>
            <w:r>
              <w:rPr>
                <w:rFonts w:eastAsia="Times New Roman" w:cs="Calibri"/>
                <w:color w:val="000000"/>
                <w:sz w:val="18"/>
                <w:szCs w:val="18"/>
              </w:rPr>
              <w:t>2</w:t>
            </w:r>
            <w:r w:rsidR="004F0A21" w:rsidRPr="004F0A21">
              <w:rPr>
                <w:rFonts w:eastAsia="Times New Roman" w:cs="Calibri"/>
                <w:color w:val="000000"/>
                <w:sz w:val="18"/>
                <w:szCs w:val="18"/>
              </w:rPr>
              <w:t>15,000</w:t>
            </w:r>
          </w:p>
        </w:tc>
        <w:tc>
          <w:tcPr>
            <w:tcW w:w="1111" w:type="dxa"/>
            <w:tcBorders>
              <w:top w:val="nil"/>
              <w:left w:val="nil"/>
              <w:bottom w:val="single" w:sz="4" w:space="0" w:color="auto"/>
              <w:right w:val="single" w:sz="4" w:space="0" w:color="auto"/>
            </w:tcBorders>
            <w:shd w:val="clear" w:color="000000" w:fill="FFFFFF"/>
            <w:noWrap/>
            <w:vAlign w:val="bottom"/>
            <w:hideMark/>
          </w:tcPr>
          <w:p w14:paraId="059BF980" w14:textId="03780F0D" w:rsidR="004F0A21" w:rsidRPr="004F0A21" w:rsidRDefault="0014708A" w:rsidP="004F0A21">
            <w:pPr>
              <w:spacing w:after="0"/>
              <w:jc w:val="center"/>
              <w:rPr>
                <w:rFonts w:eastAsia="Times New Roman" w:cs="Calibri"/>
                <w:color w:val="000000"/>
                <w:sz w:val="18"/>
                <w:szCs w:val="18"/>
              </w:rPr>
            </w:pPr>
            <w:r>
              <w:rPr>
                <w:rFonts w:eastAsia="Times New Roman" w:cs="Calibri"/>
                <w:color w:val="000000"/>
                <w:sz w:val="18"/>
                <w:szCs w:val="18"/>
              </w:rPr>
              <w:t>2</w:t>
            </w:r>
            <w:r w:rsidR="004F0A21" w:rsidRPr="004F0A21">
              <w:rPr>
                <w:rFonts w:eastAsia="Times New Roman" w:cs="Calibri"/>
                <w:color w:val="000000"/>
                <w:sz w:val="18"/>
                <w:szCs w:val="18"/>
              </w:rPr>
              <w:t>14,000</w:t>
            </w:r>
          </w:p>
        </w:tc>
        <w:tc>
          <w:tcPr>
            <w:tcW w:w="1077" w:type="dxa"/>
            <w:tcBorders>
              <w:top w:val="nil"/>
              <w:left w:val="nil"/>
              <w:bottom w:val="single" w:sz="4" w:space="0" w:color="auto"/>
              <w:right w:val="single" w:sz="4" w:space="0" w:color="auto"/>
            </w:tcBorders>
            <w:shd w:val="clear" w:color="000000" w:fill="FFFFFF"/>
            <w:noWrap/>
            <w:vAlign w:val="bottom"/>
            <w:hideMark/>
          </w:tcPr>
          <w:p w14:paraId="4BBF55C7" w14:textId="2FE6105C" w:rsidR="004F0A21" w:rsidRPr="004F0A21" w:rsidRDefault="003521B7" w:rsidP="004F0A21">
            <w:pPr>
              <w:spacing w:after="0"/>
              <w:jc w:val="center"/>
              <w:rPr>
                <w:rFonts w:eastAsia="Times New Roman" w:cs="Calibri"/>
                <w:color w:val="000000"/>
                <w:sz w:val="18"/>
                <w:szCs w:val="18"/>
              </w:rPr>
            </w:pPr>
            <w:r>
              <w:rPr>
                <w:rFonts w:eastAsia="Times New Roman" w:cs="Calibri"/>
                <w:color w:val="000000"/>
                <w:sz w:val="18"/>
                <w:szCs w:val="18"/>
              </w:rPr>
              <w:t>8</w:t>
            </w:r>
            <w:r w:rsidR="0014708A">
              <w:rPr>
                <w:rFonts w:eastAsia="Times New Roman" w:cs="Calibri"/>
                <w:color w:val="000000"/>
                <w:sz w:val="18"/>
                <w:szCs w:val="18"/>
              </w:rPr>
              <w:t>6</w:t>
            </w:r>
            <w:r w:rsidR="004F0A21" w:rsidRPr="004F0A21">
              <w:rPr>
                <w:rFonts w:eastAsia="Times New Roman" w:cs="Calibri"/>
                <w:color w:val="000000"/>
                <w:sz w:val="18"/>
                <w:szCs w:val="18"/>
              </w:rPr>
              <w:t>3,000</w:t>
            </w:r>
          </w:p>
        </w:tc>
        <w:tc>
          <w:tcPr>
            <w:tcW w:w="644" w:type="dxa"/>
            <w:tcBorders>
              <w:top w:val="nil"/>
              <w:left w:val="nil"/>
              <w:bottom w:val="single" w:sz="4" w:space="0" w:color="auto"/>
              <w:right w:val="single" w:sz="4" w:space="0" w:color="auto"/>
            </w:tcBorders>
            <w:shd w:val="clear" w:color="000000" w:fill="FFFFFF"/>
            <w:noWrap/>
            <w:vAlign w:val="bottom"/>
            <w:hideMark/>
          </w:tcPr>
          <w:p w14:paraId="064A889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w:t>
            </w:r>
          </w:p>
        </w:tc>
      </w:tr>
      <w:tr w:rsidR="00ED37CA" w:rsidRPr="004F0A21" w14:paraId="54EA73F9"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tcPr>
          <w:p w14:paraId="43198158" w14:textId="77777777" w:rsidR="00ED37CA" w:rsidRPr="004F0A21" w:rsidRDefault="00ED37CA"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tcPr>
          <w:p w14:paraId="4483E216" w14:textId="77777777" w:rsidR="00ED37CA" w:rsidRPr="004F0A21" w:rsidRDefault="00ED37CA"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tcPr>
          <w:p w14:paraId="12854D06" w14:textId="77777777" w:rsidR="00ED37CA" w:rsidRPr="004F0A21" w:rsidRDefault="00ED37CA"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tcPr>
          <w:p w14:paraId="1EE8894B" w14:textId="77777777" w:rsidR="00ED37CA" w:rsidRPr="004F0A21" w:rsidRDefault="00ED37CA"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tcPr>
          <w:p w14:paraId="59E7B8DE" w14:textId="2313158E" w:rsidR="00ED37CA" w:rsidRPr="004F0A21" w:rsidRDefault="005B1FA7" w:rsidP="004F0A21">
            <w:pPr>
              <w:spacing w:after="0"/>
              <w:jc w:val="center"/>
              <w:rPr>
                <w:rFonts w:eastAsia="Times New Roman" w:cs="Calibri"/>
                <w:color w:val="000000"/>
                <w:sz w:val="16"/>
                <w:szCs w:val="16"/>
              </w:rPr>
            </w:pPr>
            <w:r>
              <w:rPr>
                <w:rFonts w:eastAsia="Times New Roman" w:cs="Calibri"/>
                <w:color w:val="000000"/>
                <w:sz w:val="16"/>
                <w:szCs w:val="16"/>
              </w:rPr>
              <w:t>72200</w:t>
            </w:r>
          </w:p>
        </w:tc>
        <w:tc>
          <w:tcPr>
            <w:tcW w:w="1644" w:type="dxa"/>
            <w:tcBorders>
              <w:top w:val="nil"/>
              <w:left w:val="single" w:sz="4" w:space="0" w:color="auto"/>
              <w:bottom w:val="single" w:sz="4" w:space="0" w:color="auto"/>
              <w:right w:val="single" w:sz="4" w:space="0" w:color="auto"/>
            </w:tcBorders>
            <w:shd w:val="clear" w:color="000000" w:fill="FFFFFF"/>
            <w:vAlign w:val="bottom"/>
          </w:tcPr>
          <w:p w14:paraId="29AC0673" w14:textId="530A7253" w:rsidR="00ED37CA" w:rsidRPr="004F0A21" w:rsidRDefault="005B1FA7" w:rsidP="004F0A21">
            <w:pPr>
              <w:spacing w:after="0"/>
              <w:jc w:val="left"/>
              <w:rPr>
                <w:rFonts w:eastAsia="Times New Roman" w:cs="Calibri"/>
                <w:color w:val="000000"/>
                <w:sz w:val="16"/>
                <w:szCs w:val="16"/>
              </w:rPr>
            </w:pPr>
            <w:r>
              <w:rPr>
                <w:rFonts w:eastAsia="Times New Roman" w:cs="Calibri"/>
                <w:color w:val="000000"/>
                <w:sz w:val="16"/>
                <w:szCs w:val="16"/>
              </w:rPr>
              <w:t>Equipment and furniture</w:t>
            </w:r>
          </w:p>
        </w:tc>
        <w:tc>
          <w:tcPr>
            <w:tcW w:w="1071" w:type="dxa"/>
            <w:tcBorders>
              <w:top w:val="nil"/>
              <w:left w:val="nil"/>
              <w:bottom w:val="single" w:sz="4" w:space="0" w:color="auto"/>
              <w:right w:val="single" w:sz="4" w:space="0" w:color="auto"/>
            </w:tcBorders>
            <w:shd w:val="clear" w:color="000000" w:fill="FFFFFF"/>
            <w:noWrap/>
            <w:vAlign w:val="bottom"/>
          </w:tcPr>
          <w:p w14:paraId="47802F89" w14:textId="31A5BBB8" w:rsidR="00ED37CA" w:rsidRPr="004F0A21" w:rsidRDefault="00B73A9D" w:rsidP="004F0A21">
            <w:pPr>
              <w:spacing w:after="0"/>
              <w:jc w:val="center"/>
              <w:rPr>
                <w:rFonts w:eastAsia="Times New Roman" w:cs="Calibri"/>
                <w:color w:val="000000"/>
                <w:sz w:val="18"/>
                <w:szCs w:val="18"/>
              </w:rPr>
            </w:pPr>
            <w:r>
              <w:rPr>
                <w:rFonts w:eastAsia="Times New Roman" w:cs="Calibri"/>
                <w:color w:val="000000"/>
                <w:sz w:val="18"/>
                <w:szCs w:val="18"/>
              </w:rPr>
              <w:t>200,000</w:t>
            </w:r>
          </w:p>
        </w:tc>
        <w:tc>
          <w:tcPr>
            <w:tcW w:w="1231" w:type="dxa"/>
            <w:tcBorders>
              <w:top w:val="nil"/>
              <w:left w:val="nil"/>
              <w:bottom w:val="single" w:sz="4" w:space="0" w:color="auto"/>
              <w:right w:val="single" w:sz="4" w:space="0" w:color="auto"/>
            </w:tcBorders>
            <w:shd w:val="clear" w:color="000000" w:fill="FFFFFF"/>
            <w:noWrap/>
            <w:vAlign w:val="bottom"/>
          </w:tcPr>
          <w:p w14:paraId="1BAC78BB" w14:textId="0A0C2200"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2</w:t>
            </w:r>
            <w:r w:rsidR="00B73A9D">
              <w:rPr>
                <w:rFonts w:eastAsia="Times New Roman" w:cs="Calibri"/>
                <w:color w:val="000000"/>
                <w:sz w:val="18"/>
                <w:szCs w:val="18"/>
              </w:rPr>
              <w:t>00,000</w:t>
            </w:r>
          </w:p>
        </w:tc>
        <w:tc>
          <w:tcPr>
            <w:tcW w:w="1329" w:type="dxa"/>
            <w:tcBorders>
              <w:top w:val="nil"/>
              <w:left w:val="nil"/>
              <w:bottom w:val="single" w:sz="4" w:space="0" w:color="auto"/>
              <w:right w:val="single" w:sz="4" w:space="0" w:color="auto"/>
            </w:tcBorders>
            <w:shd w:val="clear" w:color="000000" w:fill="FFFFFF"/>
            <w:noWrap/>
            <w:vAlign w:val="bottom"/>
          </w:tcPr>
          <w:p w14:paraId="42A06F3B" w14:textId="7C0DB1DB"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25</w:t>
            </w:r>
            <w:r w:rsidR="00B73A9D">
              <w:rPr>
                <w:rFonts w:eastAsia="Times New Roman" w:cs="Calibri"/>
                <w:color w:val="000000"/>
                <w:sz w:val="18"/>
                <w:szCs w:val="18"/>
              </w:rPr>
              <w:t>0,000</w:t>
            </w:r>
          </w:p>
        </w:tc>
        <w:tc>
          <w:tcPr>
            <w:tcW w:w="1111" w:type="dxa"/>
            <w:tcBorders>
              <w:top w:val="nil"/>
              <w:left w:val="nil"/>
              <w:bottom w:val="single" w:sz="4" w:space="0" w:color="auto"/>
              <w:right w:val="single" w:sz="4" w:space="0" w:color="auto"/>
            </w:tcBorders>
            <w:shd w:val="clear" w:color="000000" w:fill="FFFFFF"/>
            <w:noWrap/>
            <w:vAlign w:val="bottom"/>
          </w:tcPr>
          <w:p w14:paraId="1FD80759" w14:textId="017D8715"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250,000</w:t>
            </w:r>
          </w:p>
        </w:tc>
        <w:tc>
          <w:tcPr>
            <w:tcW w:w="1111" w:type="dxa"/>
            <w:tcBorders>
              <w:top w:val="nil"/>
              <w:left w:val="nil"/>
              <w:bottom w:val="single" w:sz="4" w:space="0" w:color="auto"/>
              <w:right w:val="single" w:sz="4" w:space="0" w:color="auto"/>
            </w:tcBorders>
            <w:shd w:val="clear" w:color="000000" w:fill="FFFFFF"/>
            <w:noWrap/>
            <w:vAlign w:val="bottom"/>
          </w:tcPr>
          <w:p w14:paraId="3D9E9DCD" w14:textId="0CEC74CD" w:rsidR="00ED37CA" w:rsidRPr="004F0A21" w:rsidRDefault="003D6091" w:rsidP="004F0A21">
            <w:pPr>
              <w:spacing w:after="0"/>
              <w:jc w:val="center"/>
              <w:rPr>
                <w:rFonts w:eastAsia="Times New Roman" w:cs="Calibri"/>
                <w:color w:val="000000"/>
                <w:sz w:val="18"/>
                <w:szCs w:val="18"/>
              </w:rPr>
            </w:pPr>
            <w:r>
              <w:rPr>
                <w:rFonts w:eastAsia="Times New Roman" w:cs="Calibri"/>
                <w:color w:val="000000"/>
                <w:sz w:val="18"/>
                <w:szCs w:val="18"/>
              </w:rPr>
              <w:t>11</w:t>
            </w:r>
            <w:r w:rsidR="00C02D73">
              <w:rPr>
                <w:rFonts w:eastAsia="Times New Roman" w:cs="Calibri"/>
                <w:color w:val="000000"/>
                <w:sz w:val="18"/>
                <w:szCs w:val="18"/>
              </w:rPr>
              <w:t>0,000</w:t>
            </w:r>
          </w:p>
        </w:tc>
        <w:tc>
          <w:tcPr>
            <w:tcW w:w="1077" w:type="dxa"/>
            <w:tcBorders>
              <w:top w:val="nil"/>
              <w:left w:val="nil"/>
              <w:bottom w:val="single" w:sz="4" w:space="0" w:color="auto"/>
              <w:right w:val="single" w:sz="4" w:space="0" w:color="auto"/>
            </w:tcBorders>
            <w:shd w:val="clear" w:color="000000" w:fill="FFFFFF"/>
            <w:noWrap/>
            <w:vAlign w:val="bottom"/>
          </w:tcPr>
          <w:p w14:paraId="09188B5B" w14:textId="27E38EAD" w:rsidR="00ED37CA" w:rsidRPr="004F0A21" w:rsidRDefault="00C02D73" w:rsidP="004F0A21">
            <w:pPr>
              <w:spacing w:after="0"/>
              <w:jc w:val="center"/>
              <w:rPr>
                <w:rFonts w:eastAsia="Times New Roman" w:cs="Calibri"/>
                <w:color w:val="000000"/>
                <w:sz w:val="18"/>
                <w:szCs w:val="18"/>
              </w:rPr>
            </w:pPr>
            <w:r>
              <w:rPr>
                <w:rFonts w:eastAsia="Times New Roman" w:cs="Calibri"/>
                <w:color w:val="000000"/>
                <w:sz w:val="18"/>
                <w:szCs w:val="18"/>
              </w:rPr>
              <w:t>1,010,000</w:t>
            </w:r>
          </w:p>
        </w:tc>
        <w:tc>
          <w:tcPr>
            <w:tcW w:w="644" w:type="dxa"/>
            <w:tcBorders>
              <w:top w:val="nil"/>
              <w:left w:val="nil"/>
              <w:bottom w:val="single" w:sz="4" w:space="0" w:color="auto"/>
              <w:right w:val="single" w:sz="4" w:space="0" w:color="auto"/>
            </w:tcBorders>
            <w:shd w:val="clear" w:color="000000" w:fill="FFFFFF"/>
            <w:noWrap/>
            <w:vAlign w:val="bottom"/>
          </w:tcPr>
          <w:p w14:paraId="0DA6D949" w14:textId="1FBF4073" w:rsidR="00ED37CA" w:rsidRPr="004F0A21" w:rsidRDefault="00274B0E" w:rsidP="004F0A21">
            <w:pPr>
              <w:spacing w:after="0"/>
              <w:jc w:val="center"/>
              <w:rPr>
                <w:rFonts w:eastAsia="Times New Roman" w:cs="Calibri"/>
                <w:color w:val="000000"/>
                <w:sz w:val="18"/>
                <w:szCs w:val="18"/>
              </w:rPr>
            </w:pPr>
            <w:r>
              <w:rPr>
                <w:rFonts w:eastAsia="Times New Roman" w:cs="Calibri"/>
                <w:color w:val="000000"/>
                <w:sz w:val="18"/>
                <w:szCs w:val="18"/>
              </w:rPr>
              <w:t>22</w:t>
            </w:r>
          </w:p>
        </w:tc>
      </w:tr>
      <w:tr w:rsidR="004F0A21" w:rsidRPr="004F0A21" w14:paraId="79246A0E"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71EAAB38"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52B77FF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64B469D0"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784C36E9"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EE38D7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AB7F69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1E7AB9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231" w:type="dxa"/>
            <w:tcBorders>
              <w:top w:val="nil"/>
              <w:left w:val="nil"/>
              <w:bottom w:val="single" w:sz="4" w:space="0" w:color="auto"/>
              <w:right w:val="single" w:sz="4" w:space="0" w:color="auto"/>
            </w:tcBorders>
            <w:shd w:val="clear" w:color="000000" w:fill="FFFFFF"/>
            <w:noWrap/>
            <w:vAlign w:val="bottom"/>
            <w:hideMark/>
          </w:tcPr>
          <w:p w14:paraId="6525464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329" w:type="dxa"/>
            <w:tcBorders>
              <w:top w:val="nil"/>
              <w:left w:val="nil"/>
              <w:bottom w:val="single" w:sz="4" w:space="0" w:color="auto"/>
              <w:right w:val="single" w:sz="4" w:space="0" w:color="auto"/>
            </w:tcBorders>
            <w:shd w:val="clear" w:color="000000" w:fill="FFFFFF"/>
            <w:noWrap/>
            <w:vAlign w:val="bottom"/>
            <w:hideMark/>
          </w:tcPr>
          <w:p w14:paraId="6206CFF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1,100</w:t>
            </w:r>
          </w:p>
        </w:tc>
        <w:tc>
          <w:tcPr>
            <w:tcW w:w="1111" w:type="dxa"/>
            <w:tcBorders>
              <w:top w:val="nil"/>
              <w:left w:val="nil"/>
              <w:bottom w:val="single" w:sz="4" w:space="0" w:color="auto"/>
              <w:right w:val="single" w:sz="4" w:space="0" w:color="auto"/>
            </w:tcBorders>
            <w:shd w:val="clear" w:color="000000" w:fill="FFFFFF"/>
            <w:noWrap/>
            <w:vAlign w:val="bottom"/>
            <w:hideMark/>
          </w:tcPr>
          <w:p w14:paraId="3A640D7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111" w:type="dxa"/>
            <w:tcBorders>
              <w:top w:val="nil"/>
              <w:left w:val="nil"/>
              <w:bottom w:val="single" w:sz="4" w:space="0" w:color="auto"/>
              <w:right w:val="single" w:sz="4" w:space="0" w:color="auto"/>
            </w:tcBorders>
            <w:shd w:val="clear" w:color="000000" w:fill="FFFFFF"/>
            <w:noWrap/>
            <w:vAlign w:val="bottom"/>
            <w:hideMark/>
          </w:tcPr>
          <w:p w14:paraId="2B6581E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w:t>
            </w:r>
          </w:p>
        </w:tc>
        <w:tc>
          <w:tcPr>
            <w:tcW w:w="1077" w:type="dxa"/>
            <w:tcBorders>
              <w:top w:val="nil"/>
              <w:left w:val="nil"/>
              <w:bottom w:val="single" w:sz="4" w:space="0" w:color="auto"/>
              <w:right w:val="single" w:sz="4" w:space="0" w:color="auto"/>
            </w:tcBorders>
            <w:shd w:val="clear" w:color="000000" w:fill="FFFFFF"/>
            <w:noWrap/>
            <w:vAlign w:val="bottom"/>
            <w:hideMark/>
          </w:tcPr>
          <w:p w14:paraId="7035FF9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5,100</w:t>
            </w:r>
          </w:p>
        </w:tc>
        <w:tc>
          <w:tcPr>
            <w:tcW w:w="644" w:type="dxa"/>
            <w:tcBorders>
              <w:top w:val="nil"/>
              <w:left w:val="nil"/>
              <w:bottom w:val="single" w:sz="4" w:space="0" w:color="auto"/>
              <w:right w:val="single" w:sz="4" w:space="0" w:color="auto"/>
            </w:tcBorders>
            <w:shd w:val="clear" w:color="000000" w:fill="FFFFFF"/>
            <w:noWrap/>
            <w:vAlign w:val="bottom"/>
            <w:hideMark/>
          </w:tcPr>
          <w:p w14:paraId="629B414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23</w:t>
            </w:r>
          </w:p>
        </w:tc>
      </w:tr>
      <w:tr w:rsidR="004F0A21" w:rsidRPr="004F0A21" w14:paraId="50976706"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05058171"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3F43845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1C38277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14DD1E0"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1793E38"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3549487"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0ED2E30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w:t>
            </w:r>
          </w:p>
        </w:tc>
        <w:tc>
          <w:tcPr>
            <w:tcW w:w="1231" w:type="dxa"/>
            <w:tcBorders>
              <w:top w:val="nil"/>
              <w:left w:val="nil"/>
              <w:bottom w:val="single" w:sz="4" w:space="0" w:color="auto"/>
              <w:right w:val="single" w:sz="4" w:space="0" w:color="auto"/>
            </w:tcBorders>
            <w:shd w:val="clear" w:color="000000" w:fill="FFFFFF"/>
            <w:noWrap/>
            <w:vAlign w:val="bottom"/>
            <w:hideMark/>
          </w:tcPr>
          <w:p w14:paraId="4B5B367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w:t>
            </w:r>
          </w:p>
        </w:tc>
        <w:tc>
          <w:tcPr>
            <w:tcW w:w="1329" w:type="dxa"/>
            <w:tcBorders>
              <w:top w:val="nil"/>
              <w:left w:val="nil"/>
              <w:bottom w:val="single" w:sz="4" w:space="0" w:color="auto"/>
              <w:right w:val="single" w:sz="4" w:space="0" w:color="auto"/>
            </w:tcBorders>
            <w:shd w:val="clear" w:color="000000" w:fill="FFFFFF"/>
            <w:noWrap/>
            <w:vAlign w:val="bottom"/>
            <w:hideMark/>
          </w:tcPr>
          <w:p w14:paraId="0545474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w:t>
            </w:r>
          </w:p>
        </w:tc>
        <w:tc>
          <w:tcPr>
            <w:tcW w:w="1111" w:type="dxa"/>
            <w:tcBorders>
              <w:top w:val="nil"/>
              <w:left w:val="nil"/>
              <w:bottom w:val="single" w:sz="4" w:space="0" w:color="auto"/>
              <w:right w:val="single" w:sz="4" w:space="0" w:color="auto"/>
            </w:tcBorders>
            <w:shd w:val="clear" w:color="000000" w:fill="FFFFFF"/>
            <w:noWrap/>
            <w:vAlign w:val="bottom"/>
            <w:hideMark/>
          </w:tcPr>
          <w:p w14:paraId="4DCD272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922</w:t>
            </w:r>
          </w:p>
        </w:tc>
        <w:tc>
          <w:tcPr>
            <w:tcW w:w="1111" w:type="dxa"/>
            <w:tcBorders>
              <w:top w:val="nil"/>
              <w:left w:val="nil"/>
              <w:bottom w:val="single" w:sz="4" w:space="0" w:color="auto"/>
              <w:right w:val="single" w:sz="4" w:space="0" w:color="auto"/>
            </w:tcBorders>
            <w:shd w:val="clear" w:color="000000" w:fill="FFFFFF"/>
            <w:noWrap/>
            <w:vAlign w:val="bottom"/>
            <w:hideMark/>
          </w:tcPr>
          <w:p w14:paraId="5264806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878</w:t>
            </w:r>
          </w:p>
        </w:tc>
        <w:tc>
          <w:tcPr>
            <w:tcW w:w="1077" w:type="dxa"/>
            <w:tcBorders>
              <w:top w:val="nil"/>
              <w:left w:val="nil"/>
              <w:bottom w:val="single" w:sz="4" w:space="0" w:color="auto"/>
              <w:right w:val="single" w:sz="4" w:space="0" w:color="auto"/>
            </w:tcBorders>
            <w:shd w:val="clear" w:color="000000" w:fill="FFFFFF"/>
            <w:noWrap/>
            <w:vAlign w:val="bottom"/>
            <w:hideMark/>
          </w:tcPr>
          <w:p w14:paraId="749FAD5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3,200</w:t>
            </w:r>
          </w:p>
        </w:tc>
        <w:tc>
          <w:tcPr>
            <w:tcW w:w="644" w:type="dxa"/>
            <w:tcBorders>
              <w:top w:val="nil"/>
              <w:left w:val="nil"/>
              <w:bottom w:val="single" w:sz="4" w:space="0" w:color="auto"/>
              <w:right w:val="single" w:sz="4" w:space="0" w:color="auto"/>
            </w:tcBorders>
            <w:shd w:val="clear" w:color="000000" w:fill="FFFFFF"/>
            <w:noWrap/>
            <w:vAlign w:val="bottom"/>
            <w:hideMark/>
          </w:tcPr>
          <w:p w14:paraId="2CC9B0F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4C9D54A9" w14:textId="77777777" w:rsidTr="0013637C">
        <w:trPr>
          <w:trHeight w:val="465"/>
        </w:trPr>
        <w:tc>
          <w:tcPr>
            <w:tcW w:w="1255" w:type="dxa"/>
            <w:vMerge/>
            <w:tcBorders>
              <w:top w:val="single" w:sz="4" w:space="0" w:color="auto"/>
              <w:left w:val="single" w:sz="4" w:space="0" w:color="auto"/>
              <w:bottom w:val="nil"/>
              <w:right w:val="single" w:sz="4" w:space="0" w:color="auto"/>
            </w:tcBorders>
            <w:vAlign w:val="center"/>
            <w:hideMark/>
          </w:tcPr>
          <w:p w14:paraId="5B5822DA"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5F3DDE95"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6390EEB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4A22D499"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542BD8F"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5C6EF7D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28267AE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67459F3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329" w:type="dxa"/>
            <w:tcBorders>
              <w:top w:val="nil"/>
              <w:left w:val="nil"/>
              <w:bottom w:val="single" w:sz="4" w:space="0" w:color="auto"/>
              <w:right w:val="single" w:sz="4" w:space="0" w:color="auto"/>
            </w:tcBorders>
            <w:shd w:val="clear" w:color="000000" w:fill="FFFFFF"/>
            <w:noWrap/>
            <w:vAlign w:val="bottom"/>
            <w:hideMark/>
          </w:tcPr>
          <w:p w14:paraId="74F9329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111" w:type="dxa"/>
            <w:tcBorders>
              <w:top w:val="nil"/>
              <w:left w:val="nil"/>
              <w:bottom w:val="single" w:sz="4" w:space="0" w:color="auto"/>
              <w:right w:val="single" w:sz="4" w:space="0" w:color="auto"/>
            </w:tcBorders>
            <w:shd w:val="clear" w:color="000000" w:fill="FFFFFF"/>
            <w:noWrap/>
            <w:vAlign w:val="bottom"/>
            <w:hideMark/>
          </w:tcPr>
          <w:p w14:paraId="17173E4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71BDC94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8E01A5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16,000</w:t>
            </w:r>
          </w:p>
        </w:tc>
        <w:tc>
          <w:tcPr>
            <w:tcW w:w="644" w:type="dxa"/>
            <w:tcBorders>
              <w:top w:val="nil"/>
              <w:left w:val="nil"/>
              <w:bottom w:val="single" w:sz="4" w:space="0" w:color="auto"/>
              <w:right w:val="single" w:sz="4" w:space="0" w:color="auto"/>
            </w:tcBorders>
            <w:shd w:val="clear" w:color="000000" w:fill="FFFFFF"/>
            <w:noWrap/>
            <w:vAlign w:val="bottom"/>
            <w:hideMark/>
          </w:tcPr>
          <w:p w14:paraId="68602CA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24</w:t>
            </w:r>
          </w:p>
        </w:tc>
      </w:tr>
      <w:tr w:rsidR="004F0A21" w:rsidRPr="004F0A21" w14:paraId="5470E794" w14:textId="77777777" w:rsidTr="0013637C">
        <w:trPr>
          <w:trHeight w:val="300"/>
        </w:trPr>
        <w:tc>
          <w:tcPr>
            <w:tcW w:w="1255" w:type="dxa"/>
            <w:tcBorders>
              <w:top w:val="nil"/>
              <w:left w:val="single" w:sz="4" w:space="0" w:color="auto"/>
              <w:bottom w:val="single" w:sz="4" w:space="0" w:color="auto"/>
              <w:right w:val="single" w:sz="4" w:space="0" w:color="auto"/>
            </w:tcBorders>
            <w:shd w:val="clear" w:color="000000" w:fill="FCE4D6"/>
            <w:noWrap/>
            <w:vAlign w:val="bottom"/>
            <w:hideMark/>
          </w:tcPr>
          <w:p w14:paraId="4AC5C35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000000" w:fill="FCE4D6"/>
            <w:noWrap/>
            <w:vAlign w:val="bottom"/>
            <w:hideMark/>
          </w:tcPr>
          <w:p w14:paraId="1FE4BD2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000000" w:fill="FCE4D6"/>
            <w:noWrap/>
            <w:vAlign w:val="bottom"/>
            <w:hideMark/>
          </w:tcPr>
          <w:p w14:paraId="253A1A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single" w:sz="4" w:space="0" w:color="auto"/>
              <w:right w:val="single" w:sz="4" w:space="0" w:color="auto"/>
            </w:tcBorders>
            <w:shd w:val="clear" w:color="000000" w:fill="FCE4D6"/>
            <w:noWrap/>
            <w:vAlign w:val="bottom"/>
            <w:hideMark/>
          </w:tcPr>
          <w:p w14:paraId="411862D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single" w:sz="4" w:space="0" w:color="auto"/>
              <w:right w:val="nil"/>
            </w:tcBorders>
            <w:shd w:val="clear" w:color="000000" w:fill="FCE4D6"/>
            <w:noWrap/>
            <w:vAlign w:val="bottom"/>
            <w:hideMark/>
          </w:tcPr>
          <w:p w14:paraId="5F94BBFA"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FCE4D6"/>
            <w:vAlign w:val="bottom"/>
            <w:hideMark/>
          </w:tcPr>
          <w:p w14:paraId="67FC58E8"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w:t>
            </w:r>
          </w:p>
        </w:tc>
        <w:tc>
          <w:tcPr>
            <w:tcW w:w="1071" w:type="dxa"/>
            <w:tcBorders>
              <w:top w:val="nil"/>
              <w:left w:val="nil"/>
              <w:bottom w:val="single" w:sz="4" w:space="0" w:color="auto"/>
              <w:right w:val="single" w:sz="4" w:space="0" w:color="auto"/>
            </w:tcBorders>
            <w:shd w:val="clear" w:color="000000" w:fill="FCE4D6"/>
            <w:noWrap/>
            <w:vAlign w:val="bottom"/>
            <w:hideMark/>
          </w:tcPr>
          <w:p w14:paraId="56EBBC7C" w14:textId="280E5A76" w:rsidR="004F0A21" w:rsidRPr="004F0A21" w:rsidRDefault="0014708A" w:rsidP="004F0A21">
            <w:pPr>
              <w:spacing w:after="0"/>
              <w:jc w:val="center"/>
              <w:rPr>
                <w:rFonts w:eastAsia="Times New Roman" w:cs="Calibri"/>
                <w:b/>
                <w:bCs/>
                <w:color w:val="000000"/>
                <w:sz w:val="18"/>
                <w:szCs w:val="18"/>
              </w:rPr>
            </w:pPr>
            <w:r>
              <w:rPr>
                <w:rFonts w:eastAsia="Times New Roman" w:cs="Calibri"/>
                <w:b/>
                <w:bCs/>
                <w:color w:val="000000"/>
                <w:sz w:val="18"/>
                <w:szCs w:val="18"/>
              </w:rPr>
              <w:t>35</w:t>
            </w:r>
            <w:r w:rsidR="004F0A21" w:rsidRPr="004F0A21">
              <w:rPr>
                <w:rFonts w:eastAsia="Times New Roman" w:cs="Calibri"/>
                <w:b/>
                <w:bCs/>
                <w:color w:val="000000"/>
                <w:sz w:val="18"/>
                <w:szCs w:val="18"/>
              </w:rPr>
              <w:t>0,744</w:t>
            </w:r>
          </w:p>
        </w:tc>
        <w:tc>
          <w:tcPr>
            <w:tcW w:w="1231" w:type="dxa"/>
            <w:tcBorders>
              <w:top w:val="nil"/>
              <w:left w:val="nil"/>
              <w:bottom w:val="single" w:sz="4" w:space="0" w:color="auto"/>
              <w:right w:val="single" w:sz="4" w:space="0" w:color="auto"/>
            </w:tcBorders>
            <w:shd w:val="clear" w:color="000000" w:fill="FCE4D6"/>
            <w:noWrap/>
            <w:vAlign w:val="bottom"/>
            <w:hideMark/>
          </w:tcPr>
          <w:p w14:paraId="2CAAB2B8" w14:textId="68507AC4"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w:t>
            </w:r>
            <w:r w:rsidR="00F33486">
              <w:rPr>
                <w:rFonts w:eastAsia="Times New Roman" w:cs="Calibri"/>
                <w:b/>
                <w:bCs/>
                <w:color w:val="000000"/>
                <w:sz w:val="18"/>
                <w:szCs w:val="18"/>
              </w:rPr>
              <w:t>2</w:t>
            </w:r>
            <w:r w:rsidRPr="004F0A21">
              <w:rPr>
                <w:rFonts w:eastAsia="Times New Roman" w:cs="Calibri"/>
                <w:b/>
                <w:bCs/>
                <w:color w:val="000000"/>
                <w:sz w:val="18"/>
                <w:szCs w:val="18"/>
              </w:rPr>
              <w:t>2,744</w:t>
            </w:r>
          </w:p>
        </w:tc>
        <w:tc>
          <w:tcPr>
            <w:tcW w:w="1329" w:type="dxa"/>
            <w:tcBorders>
              <w:top w:val="nil"/>
              <w:left w:val="nil"/>
              <w:bottom w:val="single" w:sz="4" w:space="0" w:color="auto"/>
              <w:right w:val="single" w:sz="4" w:space="0" w:color="auto"/>
            </w:tcBorders>
            <w:shd w:val="clear" w:color="000000" w:fill="FCE4D6"/>
            <w:noWrap/>
            <w:vAlign w:val="bottom"/>
            <w:hideMark/>
          </w:tcPr>
          <w:p w14:paraId="2B97163C" w14:textId="49B12DD1"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6</w:t>
            </w:r>
            <w:r w:rsidR="0014708A">
              <w:rPr>
                <w:rFonts w:eastAsia="Times New Roman" w:cs="Calibri"/>
                <w:b/>
                <w:bCs/>
                <w:color w:val="000000"/>
                <w:sz w:val="18"/>
                <w:szCs w:val="18"/>
              </w:rPr>
              <w:t>0</w:t>
            </w:r>
            <w:r w:rsidRPr="004F0A21">
              <w:rPr>
                <w:rFonts w:eastAsia="Times New Roman" w:cs="Calibri"/>
                <w:b/>
                <w:bCs/>
                <w:color w:val="000000"/>
                <w:sz w:val="18"/>
                <w:szCs w:val="18"/>
              </w:rPr>
              <w:t>1,544</w:t>
            </w:r>
          </w:p>
        </w:tc>
        <w:tc>
          <w:tcPr>
            <w:tcW w:w="1111" w:type="dxa"/>
            <w:tcBorders>
              <w:top w:val="nil"/>
              <w:left w:val="nil"/>
              <w:bottom w:val="single" w:sz="4" w:space="0" w:color="auto"/>
              <w:right w:val="single" w:sz="4" w:space="0" w:color="auto"/>
            </w:tcBorders>
            <w:shd w:val="clear" w:color="000000" w:fill="FCE4D6"/>
            <w:noWrap/>
            <w:vAlign w:val="bottom"/>
            <w:hideMark/>
          </w:tcPr>
          <w:p w14:paraId="5E3CCA05" w14:textId="2D3799AC" w:rsidR="004F0A21" w:rsidRPr="004F0A21" w:rsidRDefault="0014708A" w:rsidP="004F0A21">
            <w:pPr>
              <w:spacing w:after="0"/>
              <w:jc w:val="center"/>
              <w:rPr>
                <w:rFonts w:eastAsia="Times New Roman" w:cs="Calibri"/>
                <w:b/>
                <w:bCs/>
                <w:color w:val="000000"/>
                <w:sz w:val="18"/>
                <w:szCs w:val="18"/>
              </w:rPr>
            </w:pPr>
            <w:r>
              <w:rPr>
                <w:rFonts w:eastAsia="Times New Roman" w:cs="Calibri"/>
                <w:b/>
                <w:bCs/>
                <w:color w:val="000000"/>
                <w:sz w:val="18"/>
                <w:szCs w:val="18"/>
              </w:rPr>
              <w:t>60</w:t>
            </w:r>
            <w:r w:rsidR="004F0A21" w:rsidRPr="004F0A21">
              <w:rPr>
                <w:rFonts w:eastAsia="Times New Roman" w:cs="Calibri"/>
                <w:b/>
                <w:bCs/>
                <w:color w:val="000000"/>
                <w:sz w:val="18"/>
                <w:szCs w:val="18"/>
              </w:rPr>
              <w:t>4,444</w:t>
            </w:r>
          </w:p>
        </w:tc>
        <w:tc>
          <w:tcPr>
            <w:tcW w:w="1111" w:type="dxa"/>
            <w:tcBorders>
              <w:top w:val="nil"/>
              <w:left w:val="nil"/>
              <w:bottom w:val="single" w:sz="4" w:space="0" w:color="auto"/>
              <w:right w:val="single" w:sz="4" w:space="0" w:color="auto"/>
            </w:tcBorders>
            <w:shd w:val="clear" w:color="000000" w:fill="FCE4D6"/>
            <w:noWrap/>
            <w:vAlign w:val="bottom"/>
            <w:hideMark/>
          </w:tcPr>
          <w:p w14:paraId="5D1F13EE" w14:textId="490F20CB" w:rsidR="004F0A21" w:rsidRPr="004F0A21" w:rsidRDefault="0014708A" w:rsidP="004F0A21">
            <w:pPr>
              <w:spacing w:after="0"/>
              <w:jc w:val="center"/>
              <w:rPr>
                <w:rFonts w:eastAsia="Times New Roman" w:cs="Calibri"/>
                <w:b/>
                <w:bCs/>
                <w:color w:val="000000"/>
                <w:sz w:val="18"/>
                <w:szCs w:val="18"/>
              </w:rPr>
            </w:pPr>
            <w:r>
              <w:rPr>
                <w:rFonts w:eastAsia="Times New Roman" w:cs="Calibri"/>
                <w:b/>
                <w:bCs/>
                <w:color w:val="000000"/>
                <w:sz w:val="18"/>
                <w:szCs w:val="18"/>
              </w:rPr>
              <w:t>43</w:t>
            </w:r>
            <w:r w:rsidR="004F0A21" w:rsidRPr="004F0A21">
              <w:rPr>
                <w:rFonts w:eastAsia="Times New Roman" w:cs="Calibri"/>
                <w:b/>
                <w:bCs/>
                <w:color w:val="000000"/>
                <w:sz w:val="18"/>
                <w:szCs w:val="18"/>
              </w:rPr>
              <w:t>9,544</w:t>
            </w:r>
          </w:p>
        </w:tc>
        <w:tc>
          <w:tcPr>
            <w:tcW w:w="1077" w:type="dxa"/>
            <w:tcBorders>
              <w:top w:val="nil"/>
              <w:left w:val="nil"/>
              <w:bottom w:val="single" w:sz="4" w:space="0" w:color="auto"/>
              <w:right w:val="single" w:sz="4" w:space="0" w:color="auto"/>
            </w:tcBorders>
            <w:shd w:val="clear" w:color="000000" w:fill="FCE4D6"/>
            <w:noWrap/>
            <w:vAlign w:val="bottom"/>
            <w:hideMark/>
          </w:tcPr>
          <w:p w14:paraId="0C4C83CE"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2,519,020</w:t>
            </w:r>
          </w:p>
        </w:tc>
        <w:tc>
          <w:tcPr>
            <w:tcW w:w="644" w:type="dxa"/>
            <w:tcBorders>
              <w:top w:val="nil"/>
              <w:left w:val="nil"/>
              <w:bottom w:val="single" w:sz="4" w:space="0" w:color="auto"/>
              <w:right w:val="single" w:sz="4" w:space="0" w:color="auto"/>
            </w:tcBorders>
            <w:shd w:val="clear" w:color="000000" w:fill="FFFFFF"/>
            <w:noWrap/>
            <w:vAlign w:val="bottom"/>
            <w:hideMark/>
          </w:tcPr>
          <w:p w14:paraId="6E69305A"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4872CF4B" w14:textId="77777777" w:rsidTr="0013637C">
        <w:trPr>
          <w:trHeight w:val="300"/>
        </w:trPr>
        <w:tc>
          <w:tcPr>
            <w:tcW w:w="1255" w:type="dxa"/>
            <w:vMerge w:val="restart"/>
            <w:tcBorders>
              <w:top w:val="nil"/>
              <w:left w:val="single" w:sz="4" w:space="0" w:color="auto"/>
              <w:bottom w:val="nil"/>
              <w:right w:val="single" w:sz="4" w:space="0" w:color="auto"/>
            </w:tcBorders>
            <w:shd w:val="clear" w:color="000000" w:fill="FCE4D6"/>
            <w:vAlign w:val="center"/>
            <w:hideMark/>
          </w:tcPr>
          <w:p w14:paraId="0A70EE6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Outcome 3b: Financial programmes supported</w:t>
            </w:r>
          </w:p>
        </w:tc>
        <w:tc>
          <w:tcPr>
            <w:tcW w:w="810" w:type="dxa"/>
            <w:vMerge w:val="restart"/>
            <w:tcBorders>
              <w:top w:val="nil"/>
              <w:left w:val="single" w:sz="4" w:space="0" w:color="auto"/>
              <w:bottom w:val="nil"/>
              <w:right w:val="single" w:sz="4" w:space="0" w:color="auto"/>
            </w:tcBorders>
            <w:shd w:val="clear" w:color="auto" w:fill="auto"/>
            <w:noWrap/>
            <w:vAlign w:val="center"/>
            <w:hideMark/>
          </w:tcPr>
          <w:p w14:paraId="2976FD3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nil"/>
              <w:left w:val="single" w:sz="4" w:space="0" w:color="auto"/>
              <w:bottom w:val="nil"/>
              <w:right w:val="single" w:sz="4" w:space="0" w:color="auto"/>
            </w:tcBorders>
            <w:shd w:val="clear" w:color="auto" w:fill="auto"/>
            <w:noWrap/>
            <w:vAlign w:val="center"/>
            <w:hideMark/>
          </w:tcPr>
          <w:p w14:paraId="54DD4DB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nil"/>
              <w:left w:val="single" w:sz="4" w:space="0" w:color="auto"/>
              <w:bottom w:val="nil"/>
              <w:right w:val="single" w:sz="4" w:space="0" w:color="auto"/>
            </w:tcBorders>
            <w:shd w:val="clear" w:color="auto" w:fill="auto"/>
            <w:noWrap/>
            <w:vAlign w:val="center"/>
            <w:hideMark/>
          </w:tcPr>
          <w:p w14:paraId="48FA85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4DD79F94"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71200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6411BFBD"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International Consultants</w:t>
            </w:r>
          </w:p>
        </w:tc>
        <w:tc>
          <w:tcPr>
            <w:tcW w:w="1071" w:type="dxa"/>
            <w:tcBorders>
              <w:top w:val="nil"/>
              <w:left w:val="nil"/>
              <w:bottom w:val="single" w:sz="4" w:space="0" w:color="auto"/>
              <w:right w:val="single" w:sz="4" w:space="0" w:color="auto"/>
            </w:tcBorders>
            <w:shd w:val="clear" w:color="auto" w:fill="auto"/>
            <w:noWrap/>
            <w:vAlign w:val="bottom"/>
            <w:hideMark/>
          </w:tcPr>
          <w:p w14:paraId="17F5A0B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auto" w:fill="auto"/>
            <w:noWrap/>
            <w:vAlign w:val="bottom"/>
            <w:hideMark/>
          </w:tcPr>
          <w:p w14:paraId="4524156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5,750</w:t>
            </w:r>
          </w:p>
        </w:tc>
        <w:tc>
          <w:tcPr>
            <w:tcW w:w="1329" w:type="dxa"/>
            <w:tcBorders>
              <w:top w:val="nil"/>
              <w:left w:val="nil"/>
              <w:bottom w:val="single" w:sz="4" w:space="0" w:color="auto"/>
              <w:right w:val="single" w:sz="4" w:space="0" w:color="auto"/>
            </w:tcBorders>
            <w:shd w:val="clear" w:color="auto" w:fill="auto"/>
            <w:noWrap/>
            <w:vAlign w:val="bottom"/>
            <w:hideMark/>
          </w:tcPr>
          <w:p w14:paraId="1456DB3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111" w:type="dxa"/>
            <w:tcBorders>
              <w:top w:val="nil"/>
              <w:left w:val="nil"/>
              <w:bottom w:val="single" w:sz="4" w:space="0" w:color="auto"/>
              <w:right w:val="single" w:sz="4" w:space="0" w:color="auto"/>
            </w:tcBorders>
            <w:shd w:val="clear" w:color="auto" w:fill="auto"/>
            <w:noWrap/>
            <w:vAlign w:val="bottom"/>
            <w:hideMark/>
          </w:tcPr>
          <w:p w14:paraId="632517B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4,000</w:t>
            </w:r>
          </w:p>
        </w:tc>
        <w:tc>
          <w:tcPr>
            <w:tcW w:w="1111" w:type="dxa"/>
            <w:tcBorders>
              <w:top w:val="nil"/>
              <w:left w:val="nil"/>
              <w:bottom w:val="single" w:sz="4" w:space="0" w:color="auto"/>
              <w:right w:val="single" w:sz="4" w:space="0" w:color="auto"/>
            </w:tcBorders>
            <w:shd w:val="clear" w:color="auto" w:fill="auto"/>
            <w:noWrap/>
            <w:vAlign w:val="bottom"/>
            <w:hideMark/>
          </w:tcPr>
          <w:p w14:paraId="210C751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auto" w:fill="auto"/>
            <w:noWrap/>
            <w:vAlign w:val="bottom"/>
            <w:hideMark/>
          </w:tcPr>
          <w:p w14:paraId="75F3EAF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13,750</w:t>
            </w:r>
          </w:p>
        </w:tc>
        <w:tc>
          <w:tcPr>
            <w:tcW w:w="644" w:type="dxa"/>
            <w:tcBorders>
              <w:top w:val="nil"/>
              <w:left w:val="nil"/>
              <w:bottom w:val="single" w:sz="4" w:space="0" w:color="auto"/>
              <w:right w:val="single" w:sz="4" w:space="0" w:color="auto"/>
            </w:tcBorders>
            <w:shd w:val="clear" w:color="auto" w:fill="auto"/>
            <w:noWrap/>
            <w:vAlign w:val="bottom"/>
            <w:hideMark/>
          </w:tcPr>
          <w:p w14:paraId="298AAF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w:t>
            </w:r>
          </w:p>
        </w:tc>
      </w:tr>
      <w:tr w:rsidR="00683222" w:rsidRPr="004F0A21" w14:paraId="15582614"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7787594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1E79856A"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36FFEE0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35B5711"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227D675"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3D5B119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auto" w:fill="auto"/>
            <w:noWrap/>
            <w:vAlign w:val="bottom"/>
            <w:hideMark/>
          </w:tcPr>
          <w:p w14:paraId="69BE5B1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231" w:type="dxa"/>
            <w:tcBorders>
              <w:top w:val="nil"/>
              <w:left w:val="nil"/>
              <w:bottom w:val="single" w:sz="4" w:space="0" w:color="auto"/>
              <w:right w:val="single" w:sz="4" w:space="0" w:color="auto"/>
            </w:tcBorders>
            <w:shd w:val="clear" w:color="auto" w:fill="auto"/>
            <w:noWrap/>
            <w:vAlign w:val="bottom"/>
            <w:hideMark/>
          </w:tcPr>
          <w:p w14:paraId="46BA6D8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329" w:type="dxa"/>
            <w:tcBorders>
              <w:top w:val="nil"/>
              <w:left w:val="nil"/>
              <w:bottom w:val="single" w:sz="4" w:space="0" w:color="auto"/>
              <w:right w:val="single" w:sz="4" w:space="0" w:color="auto"/>
            </w:tcBorders>
            <w:shd w:val="clear" w:color="auto" w:fill="auto"/>
            <w:noWrap/>
            <w:vAlign w:val="bottom"/>
            <w:hideMark/>
          </w:tcPr>
          <w:p w14:paraId="7907E55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3EF762D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111" w:type="dxa"/>
            <w:tcBorders>
              <w:top w:val="nil"/>
              <w:left w:val="nil"/>
              <w:bottom w:val="single" w:sz="4" w:space="0" w:color="auto"/>
              <w:right w:val="single" w:sz="4" w:space="0" w:color="auto"/>
            </w:tcBorders>
            <w:shd w:val="clear" w:color="auto" w:fill="auto"/>
            <w:noWrap/>
            <w:vAlign w:val="bottom"/>
            <w:hideMark/>
          </w:tcPr>
          <w:p w14:paraId="33980A0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14,802</w:t>
            </w:r>
          </w:p>
        </w:tc>
        <w:tc>
          <w:tcPr>
            <w:tcW w:w="1077" w:type="dxa"/>
            <w:tcBorders>
              <w:top w:val="nil"/>
              <w:left w:val="nil"/>
              <w:bottom w:val="single" w:sz="4" w:space="0" w:color="auto"/>
              <w:right w:val="single" w:sz="4" w:space="0" w:color="auto"/>
            </w:tcBorders>
            <w:shd w:val="clear" w:color="auto" w:fill="auto"/>
            <w:noWrap/>
            <w:vAlign w:val="bottom"/>
            <w:hideMark/>
          </w:tcPr>
          <w:p w14:paraId="6AC6922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74,010</w:t>
            </w:r>
          </w:p>
        </w:tc>
        <w:tc>
          <w:tcPr>
            <w:tcW w:w="644" w:type="dxa"/>
            <w:tcBorders>
              <w:top w:val="nil"/>
              <w:left w:val="nil"/>
              <w:bottom w:val="single" w:sz="4" w:space="0" w:color="auto"/>
              <w:right w:val="single" w:sz="4" w:space="0" w:color="auto"/>
            </w:tcBorders>
            <w:shd w:val="clear" w:color="auto" w:fill="auto"/>
            <w:noWrap/>
            <w:vAlign w:val="bottom"/>
            <w:hideMark/>
          </w:tcPr>
          <w:p w14:paraId="5EE1BE8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2a</w:t>
            </w:r>
          </w:p>
        </w:tc>
      </w:tr>
      <w:tr w:rsidR="00683222" w:rsidRPr="004F0A21" w14:paraId="6D15E708"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71B99498"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7786886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7F2C852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9FD14FD"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2D1B1670"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61300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0338891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Salary &amp; Post Adj Cst-IP Staff</w:t>
            </w:r>
          </w:p>
        </w:tc>
        <w:tc>
          <w:tcPr>
            <w:tcW w:w="1071" w:type="dxa"/>
            <w:tcBorders>
              <w:top w:val="nil"/>
              <w:left w:val="nil"/>
              <w:bottom w:val="single" w:sz="4" w:space="0" w:color="auto"/>
              <w:right w:val="single" w:sz="4" w:space="0" w:color="auto"/>
            </w:tcBorders>
            <w:shd w:val="clear" w:color="auto" w:fill="auto"/>
            <w:noWrap/>
            <w:vAlign w:val="bottom"/>
            <w:hideMark/>
          </w:tcPr>
          <w:p w14:paraId="2AEF753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231" w:type="dxa"/>
            <w:tcBorders>
              <w:top w:val="nil"/>
              <w:left w:val="nil"/>
              <w:bottom w:val="single" w:sz="4" w:space="0" w:color="auto"/>
              <w:right w:val="single" w:sz="4" w:space="0" w:color="auto"/>
            </w:tcBorders>
            <w:shd w:val="clear" w:color="auto" w:fill="auto"/>
            <w:noWrap/>
            <w:vAlign w:val="bottom"/>
            <w:hideMark/>
          </w:tcPr>
          <w:p w14:paraId="3F6FCA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329" w:type="dxa"/>
            <w:tcBorders>
              <w:top w:val="nil"/>
              <w:left w:val="nil"/>
              <w:bottom w:val="single" w:sz="4" w:space="0" w:color="auto"/>
              <w:right w:val="single" w:sz="4" w:space="0" w:color="auto"/>
            </w:tcBorders>
            <w:shd w:val="clear" w:color="auto" w:fill="auto"/>
            <w:noWrap/>
            <w:vAlign w:val="bottom"/>
            <w:hideMark/>
          </w:tcPr>
          <w:p w14:paraId="3EA8DDC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111" w:type="dxa"/>
            <w:tcBorders>
              <w:top w:val="nil"/>
              <w:left w:val="nil"/>
              <w:bottom w:val="single" w:sz="4" w:space="0" w:color="auto"/>
              <w:right w:val="single" w:sz="4" w:space="0" w:color="auto"/>
            </w:tcBorders>
            <w:shd w:val="clear" w:color="auto" w:fill="auto"/>
            <w:noWrap/>
            <w:vAlign w:val="bottom"/>
            <w:hideMark/>
          </w:tcPr>
          <w:p w14:paraId="6F50D3B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111" w:type="dxa"/>
            <w:tcBorders>
              <w:top w:val="nil"/>
              <w:left w:val="nil"/>
              <w:bottom w:val="single" w:sz="4" w:space="0" w:color="auto"/>
              <w:right w:val="single" w:sz="4" w:space="0" w:color="auto"/>
            </w:tcBorders>
            <w:shd w:val="clear" w:color="auto" w:fill="auto"/>
            <w:noWrap/>
            <w:vAlign w:val="bottom"/>
            <w:hideMark/>
          </w:tcPr>
          <w:p w14:paraId="0AD6E4B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31,320</w:t>
            </w:r>
          </w:p>
        </w:tc>
        <w:tc>
          <w:tcPr>
            <w:tcW w:w="1077" w:type="dxa"/>
            <w:tcBorders>
              <w:top w:val="nil"/>
              <w:left w:val="nil"/>
              <w:bottom w:val="single" w:sz="4" w:space="0" w:color="auto"/>
              <w:right w:val="single" w:sz="4" w:space="0" w:color="auto"/>
            </w:tcBorders>
            <w:shd w:val="clear" w:color="auto" w:fill="auto"/>
            <w:noWrap/>
            <w:vAlign w:val="bottom"/>
            <w:hideMark/>
          </w:tcPr>
          <w:p w14:paraId="7110A35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156,600</w:t>
            </w:r>
          </w:p>
        </w:tc>
        <w:tc>
          <w:tcPr>
            <w:tcW w:w="644" w:type="dxa"/>
            <w:tcBorders>
              <w:top w:val="nil"/>
              <w:left w:val="nil"/>
              <w:bottom w:val="single" w:sz="4" w:space="0" w:color="auto"/>
              <w:right w:val="single" w:sz="4" w:space="0" w:color="auto"/>
            </w:tcBorders>
            <w:shd w:val="clear" w:color="auto" w:fill="auto"/>
            <w:noWrap/>
            <w:vAlign w:val="bottom"/>
            <w:hideMark/>
          </w:tcPr>
          <w:p w14:paraId="2656DAD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2b</w:t>
            </w:r>
          </w:p>
        </w:tc>
      </w:tr>
      <w:tr w:rsidR="004F0A21" w:rsidRPr="004F0A21" w14:paraId="4F9B5790"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7C4D0CF2"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2F6A79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3B88E3B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0D94A75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1AE58A5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71300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2F98A4A"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Local consultants</w:t>
            </w:r>
          </w:p>
        </w:tc>
        <w:tc>
          <w:tcPr>
            <w:tcW w:w="1071" w:type="dxa"/>
            <w:tcBorders>
              <w:top w:val="nil"/>
              <w:left w:val="nil"/>
              <w:bottom w:val="single" w:sz="4" w:space="0" w:color="auto"/>
              <w:right w:val="single" w:sz="4" w:space="0" w:color="auto"/>
            </w:tcBorders>
            <w:shd w:val="clear" w:color="000000" w:fill="FFFFFF"/>
            <w:noWrap/>
            <w:vAlign w:val="bottom"/>
            <w:hideMark/>
          </w:tcPr>
          <w:p w14:paraId="6A3B32C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7C185D9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329" w:type="dxa"/>
            <w:tcBorders>
              <w:top w:val="nil"/>
              <w:left w:val="nil"/>
              <w:bottom w:val="single" w:sz="4" w:space="0" w:color="auto"/>
              <w:right w:val="single" w:sz="4" w:space="0" w:color="auto"/>
            </w:tcBorders>
            <w:shd w:val="clear" w:color="000000" w:fill="FFFFFF"/>
            <w:noWrap/>
            <w:vAlign w:val="bottom"/>
            <w:hideMark/>
          </w:tcPr>
          <w:p w14:paraId="4DCBBE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1C4CA20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000000" w:fill="FFFFFF"/>
            <w:noWrap/>
            <w:vAlign w:val="bottom"/>
            <w:hideMark/>
          </w:tcPr>
          <w:p w14:paraId="42F1289B" w14:textId="6EF86C1C" w:rsidR="004F0A21" w:rsidRPr="004F0A21" w:rsidRDefault="00DA41C7" w:rsidP="004F0A21">
            <w:pPr>
              <w:spacing w:after="0"/>
              <w:jc w:val="center"/>
              <w:rPr>
                <w:rFonts w:eastAsia="Times New Roman" w:cs="Calibri"/>
                <w:color w:val="000000"/>
                <w:sz w:val="18"/>
                <w:szCs w:val="18"/>
              </w:rPr>
            </w:pPr>
            <w:r>
              <w:rPr>
                <w:rFonts w:eastAsia="Times New Roman" w:cs="Calibri"/>
                <w:color w:val="000000"/>
                <w:sz w:val="18"/>
                <w:szCs w:val="18"/>
              </w:rPr>
              <w:t>3</w:t>
            </w:r>
            <w:r w:rsidR="004F0A21" w:rsidRPr="004F0A21">
              <w:rPr>
                <w:rFonts w:eastAsia="Times New Roman" w:cs="Calibri"/>
                <w:color w:val="000000"/>
                <w:sz w:val="18"/>
                <w:szCs w:val="18"/>
              </w:rPr>
              <w:t>,000</w:t>
            </w:r>
          </w:p>
        </w:tc>
        <w:tc>
          <w:tcPr>
            <w:tcW w:w="1077" w:type="dxa"/>
            <w:tcBorders>
              <w:top w:val="nil"/>
              <w:left w:val="nil"/>
              <w:bottom w:val="single" w:sz="4" w:space="0" w:color="auto"/>
              <w:right w:val="single" w:sz="4" w:space="0" w:color="auto"/>
            </w:tcBorders>
            <w:shd w:val="clear" w:color="000000" w:fill="FFFFFF"/>
            <w:noWrap/>
            <w:vAlign w:val="bottom"/>
            <w:hideMark/>
          </w:tcPr>
          <w:p w14:paraId="38AFAD62" w14:textId="18C8FF0F" w:rsidR="004F0A21" w:rsidRPr="004F0A21" w:rsidRDefault="00DA41C7" w:rsidP="004F0A21">
            <w:pPr>
              <w:spacing w:after="0"/>
              <w:jc w:val="center"/>
              <w:rPr>
                <w:rFonts w:eastAsia="Times New Roman" w:cs="Calibri"/>
                <w:color w:val="000000"/>
                <w:sz w:val="18"/>
                <w:szCs w:val="18"/>
              </w:rPr>
            </w:pPr>
            <w:r>
              <w:rPr>
                <w:rFonts w:eastAsia="Times New Roman" w:cs="Calibri"/>
                <w:color w:val="000000"/>
                <w:sz w:val="18"/>
                <w:szCs w:val="18"/>
              </w:rPr>
              <w:t>5</w:t>
            </w:r>
            <w:r w:rsidR="004F0A21" w:rsidRPr="004F0A21">
              <w:rPr>
                <w:rFonts w:eastAsia="Times New Roman" w:cs="Calibri"/>
                <w:color w:val="000000"/>
                <w:sz w:val="18"/>
                <w:szCs w:val="18"/>
              </w:rPr>
              <w:t>,000</w:t>
            </w:r>
          </w:p>
        </w:tc>
        <w:tc>
          <w:tcPr>
            <w:tcW w:w="644" w:type="dxa"/>
            <w:tcBorders>
              <w:top w:val="nil"/>
              <w:left w:val="nil"/>
              <w:bottom w:val="single" w:sz="4" w:space="0" w:color="auto"/>
              <w:right w:val="single" w:sz="4" w:space="0" w:color="auto"/>
            </w:tcBorders>
            <w:shd w:val="clear" w:color="000000" w:fill="FFFFFF"/>
            <w:noWrap/>
            <w:vAlign w:val="bottom"/>
            <w:hideMark/>
          </w:tcPr>
          <w:p w14:paraId="469B51B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26</w:t>
            </w:r>
          </w:p>
        </w:tc>
      </w:tr>
      <w:tr w:rsidR="004F0A21" w:rsidRPr="004F0A21" w14:paraId="4D2A2D0B"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157B06F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2BC7929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224F88AB"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603ACB7B"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A9D12D6"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71600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06E87DD4"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Travel</w:t>
            </w:r>
          </w:p>
        </w:tc>
        <w:tc>
          <w:tcPr>
            <w:tcW w:w="1071" w:type="dxa"/>
            <w:tcBorders>
              <w:top w:val="nil"/>
              <w:left w:val="nil"/>
              <w:bottom w:val="single" w:sz="4" w:space="0" w:color="auto"/>
              <w:right w:val="single" w:sz="4" w:space="0" w:color="auto"/>
            </w:tcBorders>
            <w:shd w:val="clear" w:color="000000" w:fill="FFFFFF"/>
            <w:noWrap/>
            <w:vAlign w:val="bottom"/>
            <w:hideMark/>
          </w:tcPr>
          <w:p w14:paraId="202FD89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231" w:type="dxa"/>
            <w:tcBorders>
              <w:top w:val="nil"/>
              <w:left w:val="nil"/>
              <w:bottom w:val="single" w:sz="4" w:space="0" w:color="auto"/>
              <w:right w:val="single" w:sz="4" w:space="0" w:color="auto"/>
            </w:tcBorders>
            <w:shd w:val="clear" w:color="000000" w:fill="FFFFFF"/>
            <w:noWrap/>
            <w:vAlign w:val="bottom"/>
            <w:hideMark/>
          </w:tcPr>
          <w:p w14:paraId="66945FD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329" w:type="dxa"/>
            <w:tcBorders>
              <w:top w:val="nil"/>
              <w:left w:val="nil"/>
              <w:bottom w:val="single" w:sz="4" w:space="0" w:color="auto"/>
              <w:right w:val="single" w:sz="4" w:space="0" w:color="auto"/>
            </w:tcBorders>
            <w:shd w:val="clear" w:color="000000" w:fill="FFFFFF"/>
            <w:noWrap/>
            <w:vAlign w:val="bottom"/>
            <w:hideMark/>
          </w:tcPr>
          <w:p w14:paraId="652D65D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3,300</w:t>
            </w:r>
          </w:p>
        </w:tc>
        <w:tc>
          <w:tcPr>
            <w:tcW w:w="1111" w:type="dxa"/>
            <w:tcBorders>
              <w:top w:val="nil"/>
              <w:left w:val="nil"/>
              <w:bottom w:val="single" w:sz="4" w:space="0" w:color="auto"/>
              <w:right w:val="single" w:sz="4" w:space="0" w:color="auto"/>
            </w:tcBorders>
            <w:shd w:val="clear" w:color="000000" w:fill="FFFFFF"/>
            <w:noWrap/>
            <w:vAlign w:val="bottom"/>
            <w:hideMark/>
          </w:tcPr>
          <w:p w14:paraId="19A7CAE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3,300</w:t>
            </w:r>
          </w:p>
        </w:tc>
        <w:tc>
          <w:tcPr>
            <w:tcW w:w="1111" w:type="dxa"/>
            <w:tcBorders>
              <w:top w:val="nil"/>
              <w:left w:val="nil"/>
              <w:bottom w:val="single" w:sz="4" w:space="0" w:color="auto"/>
              <w:right w:val="single" w:sz="4" w:space="0" w:color="auto"/>
            </w:tcBorders>
            <w:shd w:val="clear" w:color="000000" w:fill="FFFFFF"/>
            <w:noWrap/>
            <w:vAlign w:val="bottom"/>
            <w:hideMark/>
          </w:tcPr>
          <w:p w14:paraId="5520FBA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w:t>
            </w:r>
          </w:p>
        </w:tc>
        <w:tc>
          <w:tcPr>
            <w:tcW w:w="1077" w:type="dxa"/>
            <w:tcBorders>
              <w:top w:val="nil"/>
              <w:left w:val="nil"/>
              <w:bottom w:val="single" w:sz="4" w:space="0" w:color="auto"/>
              <w:right w:val="single" w:sz="4" w:space="0" w:color="auto"/>
            </w:tcBorders>
            <w:shd w:val="clear" w:color="000000" w:fill="FFFFFF"/>
            <w:noWrap/>
            <w:vAlign w:val="bottom"/>
            <w:hideMark/>
          </w:tcPr>
          <w:p w14:paraId="6D6324C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15,600</w:t>
            </w:r>
          </w:p>
        </w:tc>
        <w:tc>
          <w:tcPr>
            <w:tcW w:w="644" w:type="dxa"/>
            <w:tcBorders>
              <w:top w:val="nil"/>
              <w:left w:val="nil"/>
              <w:bottom w:val="single" w:sz="4" w:space="0" w:color="auto"/>
              <w:right w:val="single" w:sz="4" w:space="0" w:color="auto"/>
            </w:tcBorders>
            <w:shd w:val="clear" w:color="000000" w:fill="FFFFFF"/>
            <w:noWrap/>
            <w:vAlign w:val="bottom"/>
            <w:hideMark/>
          </w:tcPr>
          <w:p w14:paraId="0F871B2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27</w:t>
            </w:r>
          </w:p>
        </w:tc>
      </w:tr>
      <w:tr w:rsidR="004F0A21" w:rsidRPr="004F0A21" w14:paraId="3E6B18AF"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660ED277"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61AD066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5DBA231"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5EA068C"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E09ED0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6DD7A41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Companies</w:t>
            </w:r>
          </w:p>
        </w:tc>
        <w:tc>
          <w:tcPr>
            <w:tcW w:w="1071" w:type="dxa"/>
            <w:tcBorders>
              <w:top w:val="nil"/>
              <w:left w:val="nil"/>
              <w:bottom w:val="single" w:sz="4" w:space="0" w:color="auto"/>
              <w:right w:val="single" w:sz="4" w:space="0" w:color="auto"/>
            </w:tcBorders>
            <w:shd w:val="clear" w:color="000000" w:fill="FFFFFF"/>
            <w:noWrap/>
            <w:vAlign w:val="bottom"/>
            <w:hideMark/>
          </w:tcPr>
          <w:p w14:paraId="04BE480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4,200</w:t>
            </w:r>
          </w:p>
        </w:tc>
        <w:tc>
          <w:tcPr>
            <w:tcW w:w="1231" w:type="dxa"/>
            <w:tcBorders>
              <w:top w:val="nil"/>
              <w:left w:val="nil"/>
              <w:bottom w:val="single" w:sz="4" w:space="0" w:color="auto"/>
              <w:right w:val="single" w:sz="4" w:space="0" w:color="auto"/>
            </w:tcBorders>
            <w:shd w:val="clear" w:color="000000" w:fill="FFFFFF"/>
            <w:noWrap/>
            <w:vAlign w:val="bottom"/>
            <w:hideMark/>
          </w:tcPr>
          <w:p w14:paraId="12DD968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329" w:type="dxa"/>
            <w:tcBorders>
              <w:top w:val="nil"/>
              <w:left w:val="nil"/>
              <w:bottom w:val="single" w:sz="4" w:space="0" w:color="auto"/>
              <w:right w:val="single" w:sz="4" w:space="0" w:color="auto"/>
            </w:tcBorders>
            <w:shd w:val="clear" w:color="000000" w:fill="FFFFFF"/>
            <w:noWrap/>
            <w:vAlign w:val="bottom"/>
            <w:hideMark/>
          </w:tcPr>
          <w:p w14:paraId="59E3663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15,800</w:t>
            </w:r>
          </w:p>
        </w:tc>
        <w:tc>
          <w:tcPr>
            <w:tcW w:w="1111" w:type="dxa"/>
            <w:tcBorders>
              <w:top w:val="nil"/>
              <w:left w:val="nil"/>
              <w:bottom w:val="single" w:sz="4" w:space="0" w:color="auto"/>
              <w:right w:val="single" w:sz="4" w:space="0" w:color="auto"/>
            </w:tcBorders>
            <w:shd w:val="clear" w:color="000000" w:fill="FFFFFF"/>
            <w:noWrap/>
            <w:vAlign w:val="bottom"/>
            <w:hideMark/>
          </w:tcPr>
          <w:p w14:paraId="03D460C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111" w:type="dxa"/>
            <w:tcBorders>
              <w:top w:val="nil"/>
              <w:left w:val="nil"/>
              <w:bottom w:val="single" w:sz="4" w:space="0" w:color="auto"/>
              <w:right w:val="single" w:sz="4" w:space="0" w:color="auto"/>
            </w:tcBorders>
            <w:shd w:val="clear" w:color="000000" w:fill="FFFFFF"/>
            <w:noWrap/>
            <w:vAlign w:val="bottom"/>
            <w:hideMark/>
          </w:tcPr>
          <w:p w14:paraId="0590CF1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077" w:type="dxa"/>
            <w:tcBorders>
              <w:top w:val="nil"/>
              <w:left w:val="nil"/>
              <w:bottom w:val="single" w:sz="4" w:space="0" w:color="auto"/>
              <w:right w:val="single" w:sz="4" w:space="0" w:color="auto"/>
            </w:tcBorders>
            <w:shd w:val="clear" w:color="000000" w:fill="FFFFFF"/>
            <w:noWrap/>
            <w:vAlign w:val="bottom"/>
            <w:hideMark/>
          </w:tcPr>
          <w:p w14:paraId="1F656C5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30,000</w:t>
            </w:r>
          </w:p>
        </w:tc>
        <w:tc>
          <w:tcPr>
            <w:tcW w:w="644" w:type="dxa"/>
            <w:tcBorders>
              <w:top w:val="nil"/>
              <w:left w:val="nil"/>
              <w:bottom w:val="single" w:sz="4" w:space="0" w:color="auto"/>
              <w:right w:val="single" w:sz="4" w:space="0" w:color="auto"/>
            </w:tcBorders>
            <w:shd w:val="clear" w:color="000000" w:fill="FFFFFF"/>
            <w:noWrap/>
            <w:vAlign w:val="bottom"/>
            <w:hideMark/>
          </w:tcPr>
          <w:p w14:paraId="10F9136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28</w:t>
            </w:r>
          </w:p>
        </w:tc>
      </w:tr>
      <w:tr w:rsidR="004F0A21" w:rsidRPr="004F0A21" w14:paraId="5C7E0F9B"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2D9ED47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414A4388"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590D91D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78A1ED34"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715D1E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74200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B21BDD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Audio Visual &amp; Print Prod Costs</w:t>
            </w:r>
          </w:p>
        </w:tc>
        <w:tc>
          <w:tcPr>
            <w:tcW w:w="1071" w:type="dxa"/>
            <w:tcBorders>
              <w:top w:val="nil"/>
              <w:left w:val="nil"/>
              <w:bottom w:val="single" w:sz="4" w:space="0" w:color="auto"/>
              <w:right w:val="single" w:sz="4" w:space="0" w:color="auto"/>
            </w:tcBorders>
            <w:shd w:val="clear" w:color="000000" w:fill="FFFFFF"/>
            <w:noWrap/>
            <w:vAlign w:val="bottom"/>
            <w:hideMark/>
          </w:tcPr>
          <w:p w14:paraId="787BD85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231" w:type="dxa"/>
            <w:tcBorders>
              <w:top w:val="nil"/>
              <w:left w:val="nil"/>
              <w:bottom w:val="single" w:sz="4" w:space="0" w:color="auto"/>
              <w:right w:val="single" w:sz="4" w:space="0" w:color="auto"/>
            </w:tcBorders>
            <w:shd w:val="clear" w:color="000000" w:fill="FFFFFF"/>
            <w:noWrap/>
            <w:vAlign w:val="bottom"/>
            <w:hideMark/>
          </w:tcPr>
          <w:p w14:paraId="42282E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329" w:type="dxa"/>
            <w:tcBorders>
              <w:top w:val="nil"/>
              <w:left w:val="nil"/>
              <w:bottom w:val="single" w:sz="4" w:space="0" w:color="auto"/>
              <w:right w:val="single" w:sz="4" w:space="0" w:color="auto"/>
            </w:tcBorders>
            <w:shd w:val="clear" w:color="000000" w:fill="FFFFFF"/>
            <w:noWrap/>
            <w:vAlign w:val="bottom"/>
            <w:hideMark/>
          </w:tcPr>
          <w:p w14:paraId="1A9329A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111" w:type="dxa"/>
            <w:tcBorders>
              <w:top w:val="nil"/>
              <w:left w:val="nil"/>
              <w:bottom w:val="single" w:sz="4" w:space="0" w:color="auto"/>
              <w:right w:val="single" w:sz="4" w:space="0" w:color="auto"/>
            </w:tcBorders>
            <w:shd w:val="clear" w:color="000000" w:fill="FFFFFF"/>
            <w:noWrap/>
            <w:vAlign w:val="bottom"/>
            <w:hideMark/>
          </w:tcPr>
          <w:p w14:paraId="1AB24CE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111" w:type="dxa"/>
            <w:tcBorders>
              <w:top w:val="nil"/>
              <w:left w:val="nil"/>
              <w:bottom w:val="single" w:sz="4" w:space="0" w:color="auto"/>
              <w:right w:val="single" w:sz="4" w:space="0" w:color="auto"/>
            </w:tcBorders>
            <w:shd w:val="clear" w:color="000000" w:fill="FFFFFF"/>
            <w:noWrap/>
            <w:vAlign w:val="bottom"/>
            <w:hideMark/>
          </w:tcPr>
          <w:p w14:paraId="453D143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400</w:t>
            </w:r>
          </w:p>
        </w:tc>
        <w:tc>
          <w:tcPr>
            <w:tcW w:w="1077" w:type="dxa"/>
            <w:tcBorders>
              <w:top w:val="nil"/>
              <w:left w:val="nil"/>
              <w:bottom w:val="single" w:sz="4" w:space="0" w:color="auto"/>
              <w:right w:val="single" w:sz="4" w:space="0" w:color="auto"/>
            </w:tcBorders>
            <w:shd w:val="clear" w:color="000000" w:fill="FFFFFF"/>
            <w:noWrap/>
            <w:vAlign w:val="bottom"/>
            <w:hideMark/>
          </w:tcPr>
          <w:p w14:paraId="533D0A5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644" w:type="dxa"/>
            <w:tcBorders>
              <w:top w:val="nil"/>
              <w:left w:val="nil"/>
              <w:bottom w:val="single" w:sz="4" w:space="0" w:color="auto"/>
              <w:right w:val="single" w:sz="4" w:space="0" w:color="auto"/>
            </w:tcBorders>
            <w:shd w:val="clear" w:color="000000" w:fill="FFFFFF"/>
            <w:noWrap/>
            <w:vAlign w:val="bottom"/>
            <w:hideMark/>
          </w:tcPr>
          <w:p w14:paraId="67C3C58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30</w:t>
            </w:r>
          </w:p>
        </w:tc>
      </w:tr>
      <w:tr w:rsidR="004F0A21" w:rsidRPr="004F0A21" w14:paraId="2E7D48CA" w14:textId="77777777" w:rsidTr="0013637C">
        <w:trPr>
          <w:trHeight w:val="300"/>
        </w:trPr>
        <w:tc>
          <w:tcPr>
            <w:tcW w:w="1255" w:type="dxa"/>
            <w:vMerge/>
            <w:tcBorders>
              <w:top w:val="nil"/>
              <w:left w:val="single" w:sz="4" w:space="0" w:color="auto"/>
              <w:bottom w:val="nil"/>
              <w:right w:val="single" w:sz="4" w:space="0" w:color="auto"/>
            </w:tcBorders>
            <w:vAlign w:val="center"/>
            <w:hideMark/>
          </w:tcPr>
          <w:p w14:paraId="6B298A4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33AB490C"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4D1E171E"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1669B7DD"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0BF4437"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74A8F540"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Miscellaneous</w:t>
            </w:r>
          </w:p>
        </w:tc>
        <w:tc>
          <w:tcPr>
            <w:tcW w:w="1071" w:type="dxa"/>
            <w:tcBorders>
              <w:top w:val="nil"/>
              <w:left w:val="nil"/>
              <w:bottom w:val="single" w:sz="4" w:space="0" w:color="auto"/>
              <w:right w:val="single" w:sz="4" w:space="0" w:color="auto"/>
            </w:tcBorders>
            <w:shd w:val="clear" w:color="000000" w:fill="FFFFFF"/>
            <w:noWrap/>
            <w:vAlign w:val="bottom"/>
            <w:hideMark/>
          </w:tcPr>
          <w:p w14:paraId="10D5A17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231" w:type="dxa"/>
            <w:tcBorders>
              <w:top w:val="nil"/>
              <w:left w:val="nil"/>
              <w:bottom w:val="single" w:sz="4" w:space="0" w:color="auto"/>
              <w:right w:val="single" w:sz="4" w:space="0" w:color="auto"/>
            </w:tcBorders>
            <w:shd w:val="clear" w:color="000000" w:fill="FFFFFF"/>
            <w:noWrap/>
            <w:vAlign w:val="bottom"/>
            <w:hideMark/>
          </w:tcPr>
          <w:p w14:paraId="6E9F5C5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329" w:type="dxa"/>
            <w:tcBorders>
              <w:top w:val="nil"/>
              <w:left w:val="nil"/>
              <w:bottom w:val="single" w:sz="4" w:space="0" w:color="auto"/>
              <w:right w:val="single" w:sz="4" w:space="0" w:color="auto"/>
            </w:tcBorders>
            <w:shd w:val="clear" w:color="000000" w:fill="FFFFFF"/>
            <w:noWrap/>
            <w:vAlign w:val="bottom"/>
            <w:hideMark/>
          </w:tcPr>
          <w:p w14:paraId="72A766B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111" w:type="dxa"/>
            <w:tcBorders>
              <w:top w:val="nil"/>
              <w:left w:val="nil"/>
              <w:bottom w:val="single" w:sz="4" w:space="0" w:color="auto"/>
              <w:right w:val="single" w:sz="4" w:space="0" w:color="auto"/>
            </w:tcBorders>
            <w:shd w:val="clear" w:color="000000" w:fill="FFFFFF"/>
            <w:noWrap/>
            <w:vAlign w:val="bottom"/>
            <w:hideMark/>
          </w:tcPr>
          <w:p w14:paraId="1B1BD83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900</w:t>
            </w:r>
          </w:p>
        </w:tc>
        <w:tc>
          <w:tcPr>
            <w:tcW w:w="1111" w:type="dxa"/>
            <w:tcBorders>
              <w:top w:val="nil"/>
              <w:left w:val="nil"/>
              <w:bottom w:val="single" w:sz="4" w:space="0" w:color="auto"/>
              <w:right w:val="single" w:sz="4" w:space="0" w:color="auto"/>
            </w:tcBorders>
            <w:shd w:val="clear" w:color="000000" w:fill="FFFFFF"/>
            <w:noWrap/>
            <w:vAlign w:val="bottom"/>
            <w:hideMark/>
          </w:tcPr>
          <w:p w14:paraId="164375B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1,200</w:t>
            </w:r>
          </w:p>
        </w:tc>
        <w:tc>
          <w:tcPr>
            <w:tcW w:w="1077" w:type="dxa"/>
            <w:tcBorders>
              <w:top w:val="nil"/>
              <w:left w:val="nil"/>
              <w:bottom w:val="single" w:sz="4" w:space="0" w:color="auto"/>
              <w:right w:val="single" w:sz="4" w:space="0" w:color="auto"/>
            </w:tcBorders>
            <w:shd w:val="clear" w:color="000000" w:fill="FFFFFF"/>
            <w:noWrap/>
            <w:vAlign w:val="bottom"/>
            <w:hideMark/>
          </w:tcPr>
          <w:p w14:paraId="3507303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4,800</w:t>
            </w:r>
          </w:p>
        </w:tc>
        <w:tc>
          <w:tcPr>
            <w:tcW w:w="644" w:type="dxa"/>
            <w:tcBorders>
              <w:top w:val="nil"/>
              <w:left w:val="nil"/>
              <w:bottom w:val="single" w:sz="4" w:space="0" w:color="auto"/>
              <w:right w:val="single" w:sz="4" w:space="0" w:color="auto"/>
            </w:tcBorders>
            <w:shd w:val="clear" w:color="000000" w:fill="FFFFFF"/>
            <w:noWrap/>
            <w:vAlign w:val="bottom"/>
            <w:hideMark/>
          </w:tcPr>
          <w:p w14:paraId="6FD08B4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w:t>
            </w:r>
          </w:p>
        </w:tc>
      </w:tr>
      <w:tr w:rsidR="004F0A21" w:rsidRPr="004F0A21" w14:paraId="0F6A1000" w14:textId="77777777" w:rsidTr="0013637C">
        <w:trPr>
          <w:trHeight w:val="465"/>
        </w:trPr>
        <w:tc>
          <w:tcPr>
            <w:tcW w:w="1255" w:type="dxa"/>
            <w:vMerge/>
            <w:tcBorders>
              <w:top w:val="nil"/>
              <w:left w:val="single" w:sz="4" w:space="0" w:color="auto"/>
              <w:bottom w:val="nil"/>
              <w:right w:val="single" w:sz="4" w:space="0" w:color="auto"/>
            </w:tcBorders>
            <w:vAlign w:val="center"/>
            <w:hideMark/>
          </w:tcPr>
          <w:p w14:paraId="175E473A"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nil"/>
              <w:left w:val="single" w:sz="4" w:space="0" w:color="auto"/>
              <w:bottom w:val="nil"/>
              <w:right w:val="single" w:sz="4" w:space="0" w:color="auto"/>
            </w:tcBorders>
            <w:vAlign w:val="center"/>
            <w:hideMark/>
          </w:tcPr>
          <w:p w14:paraId="16DF2762"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nil"/>
              <w:left w:val="single" w:sz="4" w:space="0" w:color="auto"/>
              <w:bottom w:val="nil"/>
              <w:right w:val="single" w:sz="4" w:space="0" w:color="auto"/>
            </w:tcBorders>
            <w:vAlign w:val="center"/>
            <w:hideMark/>
          </w:tcPr>
          <w:p w14:paraId="09F68DA2"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nil"/>
              <w:left w:val="single" w:sz="4" w:space="0" w:color="auto"/>
              <w:bottom w:val="nil"/>
              <w:right w:val="single" w:sz="4" w:space="0" w:color="auto"/>
            </w:tcBorders>
            <w:vAlign w:val="center"/>
            <w:hideMark/>
          </w:tcPr>
          <w:p w14:paraId="52A427B6"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7E94633B"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75700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1DAFC0C7"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Training, Workshops and Conference</w:t>
            </w:r>
          </w:p>
        </w:tc>
        <w:tc>
          <w:tcPr>
            <w:tcW w:w="1071" w:type="dxa"/>
            <w:tcBorders>
              <w:top w:val="nil"/>
              <w:left w:val="nil"/>
              <w:bottom w:val="single" w:sz="4" w:space="0" w:color="auto"/>
              <w:right w:val="single" w:sz="4" w:space="0" w:color="auto"/>
            </w:tcBorders>
            <w:shd w:val="clear" w:color="000000" w:fill="FFFFFF"/>
            <w:noWrap/>
            <w:vAlign w:val="bottom"/>
            <w:hideMark/>
          </w:tcPr>
          <w:p w14:paraId="7A834CF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0</w:t>
            </w:r>
          </w:p>
        </w:tc>
        <w:tc>
          <w:tcPr>
            <w:tcW w:w="1231" w:type="dxa"/>
            <w:tcBorders>
              <w:top w:val="nil"/>
              <w:left w:val="nil"/>
              <w:bottom w:val="single" w:sz="4" w:space="0" w:color="auto"/>
              <w:right w:val="single" w:sz="4" w:space="0" w:color="auto"/>
            </w:tcBorders>
            <w:shd w:val="clear" w:color="000000" w:fill="FFFFFF"/>
            <w:noWrap/>
            <w:vAlign w:val="bottom"/>
            <w:hideMark/>
          </w:tcPr>
          <w:p w14:paraId="1A2C5BD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329" w:type="dxa"/>
            <w:tcBorders>
              <w:top w:val="nil"/>
              <w:left w:val="nil"/>
              <w:bottom w:val="single" w:sz="4" w:space="0" w:color="auto"/>
              <w:right w:val="single" w:sz="4" w:space="0" w:color="auto"/>
            </w:tcBorders>
            <w:shd w:val="clear" w:color="000000" w:fill="FFFFFF"/>
            <w:noWrap/>
            <w:vAlign w:val="bottom"/>
            <w:hideMark/>
          </w:tcPr>
          <w:p w14:paraId="32CB7B3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111" w:type="dxa"/>
            <w:tcBorders>
              <w:top w:val="nil"/>
              <w:left w:val="nil"/>
              <w:bottom w:val="single" w:sz="4" w:space="0" w:color="auto"/>
              <w:right w:val="single" w:sz="4" w:space="0" w:color="auto"/>
            </w:tcBorders>
            <w:shd w:val="clear" w:color="000000" w:fill="FFFFFF"/>
            <w:noWrap/>
            <w:vAlign w:val="bottom"/>
            <w:hideMark/>
          </w:tcPr>
          <w:p w14:paraId="434253A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111" w:type="dxa"/>
            <w:tcBorders>
              <w:top w:val="nil"/>
              <w:left w:val="nil"/>
              <w:bottom w:val="single" w:sz="4" w:space="0" w:color="auto"/>
              <w:right w:val="single" w:sz="4" w:space="0" w:color="auto"/>
            </w:tcBorders>
            <w:shd w:val="clear" w:color="000000" w:fill="FFFFFF"/>
            <w:noWrap/>
            <w:vAlign w:val="bottom"/>
            <w:hideMark/>
          </w:tcPr>
          <w:p w14:paraId="62901EBC"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2,500</w:t>
            </w:r>
          </w:p>
        </w:tc>
        <w:tc>
          <w:tcPr>
            <w:tcW w:w="1077" w:type="dxa"/>
            <w:tcBorders>
              <w:top w:val="nil"/>
              <w:left w:val="nil"/>
              <w:bottom w:val="single" w:sz="4" w:space="0" w:color="auto"/>
              <w:right w:val="single" w:sz="4" w:space="0" w:color="auto"/>
            </w:tcBorders>
            <w:shd w:val="clear" w:color="000000" w:fill="FFFFFF"/>
            <w:noWrap/>
            <w:vAlign w:val="bottom"/>
            <w:hideMark/>
          </w:tcPr>
          <w:p w14:paraId="4DF7EFC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644" w:type="dxa"/>
            <w:tcBorders>
              <w:top w:val="nil"/>
              <w:left w:val="nil"/>
              <w:bottom w:val="single" w:sz="4" w:space="0" w:color="auto"/>
              <w:right w:val="single" w:sz="4" w:space="0" w:color="auto"/>
            </w:tcBorders>
            <w:shd w:val="clear" w:color="000000" w:fill="FFFFFF"/>
            <w:noWrap/>
            <w:vAlign w:val="bottom"/>
            <w:hideMark/>
          </w:tcPr>
          <w:p w14:paraId="3BB7A60D"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31</w:t>
            </w:r>
          </w:p>
        </w:tc>
      </w:tr>
      <w:tr w:rsidR="004F0A21" w:rsidRPr="004F0A21" w14:paraId="080D9D30" w14:textId="77777777" w:rsidTr="0013637C">
        <w:trPr>
          <w:trHeight w:val="300"/>
        </w:trPr>
        <w:tc>
          <w:tcPr>
            <w:tcW w:w="1255" w:type="dxa"/>
            <w:tcBorders>
              <w:top w:val="nil"/>
              <w:left w:val="single" w:sz="4" w:space="0" w:color="auto"/>
              <w:bottom w:val="nil"/>
              <w:right w:val="single" w:sz="4" w:space="0" w:color="auto"/>
            </w:tcBorders>
            <w:shd w:val="clear" w:color="000000" w:fill="FCE4D6"/>
            <w:noWrap/>
            <w:vAlign w:val="bottom"/>
            <w:hideMark/>
          </w:tcPr>
          <w:p w14:paraId="72F48A3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nil"/>
              <w:right w:val="single" w:sz="4" w:space="0" w:color="auto"/>
            </w:tcBorders>
            <w:shd w:val="clear" w:color="000000" w:fill="FCE4D6"/>
            <w:noWrap/>
            <w:vAlign w:val="bottom"/>
            <w:hideMark/>
          </w:tcPr>
          <w:p w14:paraId="2A67655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nil"/>
              <w:right w:val="nil"/>
            </w:tcBorders>
            <w:shd w:val="clear" w:color="000000" w:fill="FCE4D6"/>
            <w:noWrap/>
            <w:vAlign w:val="bottom"/>
            <w:hideMark/>
          </w:tcPr>
          <w:p w14:paraId="5BA813D2"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nil"/>
              <w:right w:val="single" w:sz="4" w:space="0" w:color="auto"/>
            </w:tcBorders>
            <w:shd w:val="clear" w:color="000000" w:fill="FCE4D6"/>
            <w:noWrap/>
            <w:vAlign w:val="bottom"/>
            <w:hideMark/>
          </w:tcPr>
          <w:p w14:paraId="5A0D4F3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single" w:sz="4" w:space="0" w:color="auto"/>
              <w:right w:val="single" w:sz="4" w:space="0" w:color="auto"/>
            </w:tcBorders>
            <w:shd w:val="clear" w:color="000000" w:fill="FCE4D6"/>
            <w:noWrap/>
            <w:vAlign w:val="bottom"/>
            <w:hideMark/>
          </w:tcPr>
          <w:p w14:paraId="4BA5728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FCE4D6"/>
            <w:vAlign w:val="bottom"/>
            <w:hideMark/>
          </w:tcPr>
          <w:p w14:paraId="2526CA88"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outcome</w:t>
            </w:r>
          </w:p>
        </w:tc>
        <w:tc>
          <w:tcPr>
            <w:tcW w:w="1071" w:type="dxa"/>
            <w:tcBorders>
              <w:top w:val="nil"/>
              <w:left w:val="nil"/>
              <w:bottom w:val="single" w:sz="4" w:space="0" w:color="auto"/>
              <w:right w:val="single" w:sz="4" w:space="0" w:color="auto"/>
            </w:tcBorders>
            <w:shd w:val="clear" w:color="000000" w:fill="FCE4D6"/>
            <w:noWrap/>
            <w:vAlign w:val="bottom"/>
            <w:hideMark/>
          </w:tcPr>
          <w:p w14:paraId="5C348D0F"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54,622</w:t>
            </w:r>
          </w:p>
        </w:tc>
        <w:tc>
          <w:tcPr>
            <w:tcW w:w="1231" w:type="dxa"/>
            <w:tcBorders>
              <w:top w:val="nil"/>
              <w:left w:val="nil"/>
              <w:bottom w:val="single" w:sz="4" w:space="0" w:color="auto"/>
              <w:right w:val="single" w:sz="4" w:space="0" w:color="auto"/>
            </w:tcBorders>
            <w:shd w:val="clear" w:color="000000" w:fill="FCE4D6"/>
            <w:noWrap/>
            <w:vAlign w:val="bottom"/>
            <w:hideMark/>
          </w:tcPr>
          <w:p w14:paraId="6714677E"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68,672</w:t>
            </w:r>
          </w:p>
        </w:tc>
        <w:tc>
          <w:tcPr>
            <w:tcW w:w="1329" w:type="dxa"/>
            <w:tcBorders>
              <w:top w:val="nil"/>
              <w:left w:val="nil"/>
              <w:bottom w:val="single" w:sz="4" w:space="0" w:color="auto"/>
              <w:right w:val="single" w:sz="4" w:space="0" w:color="auto"/>
            </w:tcBorders>
            <w:shd w:val="clear" w:color="000000" w:fill="FCE4D6"/>
            <w:noWrap/>
            <w:vAlign w:val="bottom"/>
            <w:hideMark/>
          </w:tcPr>
          <w:p w14:paraId="14D32DF5"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73,022</w:t>
            </w:r>
          </w:p>
        </w:tc>
        <w:tc>
          <w:tcPr>
            <w:tcW w:w="1111" w:type="dxa"/>
            <w:tcBorders>
              <w:top w:val="nil"/>
              <w:left w:val="nil"/>
              <w:bottom w:val="single" w:sz="4" w:space="0" w:color="auto"/>
              <w:right w:val="single" w:sz="4" w:space="0" w:color="auto"/>
            </w:tcBorders>
            <w:shd w:val="clear" w:color="000000" w:fill="FCE4D6"/>
            <w:noWrap/>
            <w:vAlign w:val="bottom"/>
            <w:hideMark/>
          </w:tcPr>
          <w:p w14:paraId="0496DA09"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59,222</w:t>
            </w:r>
          </w:p>
        </w:tc>
        <w:tc>
          <w:tcPr>
            <w:tcW w:w="1111" w:type="dxa"/>
            <w:tcBorders>
              <w:top w:val="nil"/>
              <w:left w:val="nil"/>
              <w:bottom w:val="single" w:sz="4" w:space="0" w:color="auto"/>
              <w:right w:val="single" w:sz="4" w:space="0" w:color="auto"/>
            </w:tcBorders>
            <w:shd w:val="clear" w:color="000000" w:fill="FCE4D6"/>
            <w:noWrap/>
            <w:vAlign w:val="bottom"/>
            <w:hideMark/>
          </w:tcPr>
          <w:p w14:paraId="2A37506E" w14:textId="4C0F0FE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5</w:t>
            </w:r>
            <w:r w:rsidR="00DA41C7">
              <w:rPr>
                <w:rFonts w:eastAsia="Times New Roman" w:cs="Calibri"/>
                <w:b/>
                <w:bCs/>
                <w:color w:val="000000"/>
                <w:sz w:val="18"/>
                <w:szCs w:val="18"/>
              </w:rPr>
              <w:t>6</w:t>
            </w:r>
            <w:r w:rsidRPr="004F0A21">
              <w:rPr>
                <w:rFonts w:eastAsia="Times New Roman" w:cs="Calibri"/>
                <w:b/>
                <w:bCs/>
                <w:color w:val="000000"/>
                <w:sz w:val="18"/>
                <w:szCs w:val="18"/>
              </w:rPr>
              <w:t>,222</w:t>
            </w:r>
          </w:p>
        </w:tc>
        <w:tc>
          <w:tcPr>
            <w:tcW w:w="1077" w:type="dxa"/>
            <w:tcBorders>
              <w:top w:val="nil"/>
              <w:left w:val="nil"/>
              <w:bottom w:val="single" w:sz="4" w:space="0" w:color="auto"/>
              <w:right w:val="single" w:sz="4" w:space="0" w:color="auto"/>
            </w:tcBorders>
            <w:shd w:val="clear" w:color="000000" w:fill="FCE4D6"/>
            <w:noWrap/>
            <w:vAlign w:val="bottom"/>
            <w:hideMark/>
          </w:tcPr>
          <w:p w14:paraId="2715588A" w14:textId="70378598"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31</w:t>
            </w:r>
            <w:r w:rsidR="00AD30CD">
              <w:rPr>
                <w:rFonts w:eastAsia="Times New Roman" w:cs="Calibri"/>
                <w:b/>
                <w:bCs/>
                <w:color w:val="000000"/>
                <w:sz w:val="18"/>
                <w:szCs w:val="18"/>
              </w:rPr>
              <w:t>1</w:t>
            </w:r>
            <w:r w:rsidRPr="004F0A21">
              <w:rPr>
                <w:rFonts w:eastAsia="Times New Roman" w:cs="Calibri"/>
                <w:b/>
                <w:bCs/>
                <w:color w:val="000000"/>
                <w:sz w:val="18"/>
                <w:szCs w:val="18"/>
              </w:rPr>
              <w:t>,760</w:t>
            </w:r>
          </w:p>
        </w:tc>
        <w:tc>
          <w:tcPr>
            <w:tcW w:w="644" w:type="dxa"/>
            <w:tcBorders>
              <w:top w:val="nil"/>
              <w:left w:val="nil"/>
              <w:bottom w:val="single" w:sz="4" w:space="0" w:color="auto"/>
              <w:right w:val="single" w:sz="4" w:space="0" w:color="auto"/>
            </w:tcBorders>
            <w:shd w:val="clear" w:color="000000" w:fill="FFFFFF"/>
            <w:noWrap/>
            <w:vAlign w:val="bottom"/>
            <w:hideMark/>
          </w:tcPr>
          <w:p w14:paraId="78F2720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r w:rsidR="004F0A21" w:rsidRPr="004F0A21" w14:paraId="07324A97" w14:textId="77777777" w:rsidTr="0013637C">
        <w:trPr>
          <w:trHeight w:val="525"/>
        </w:trPr>
        <w:tc>
          <w:tcPr>
            <w:tcW w:w="1255" w:type="dxa"/>
            <w:vMerge w:val="restart"/>
            <w:tcBorders>
              <w:top w:val="single" w:sz="4" w:space="0" w:color="auto"/>
              <w:left w:val="single" w:sz="4" w:space="0" w:color="auto"/>
              <w:bottom w:val="nil"/>
              <w:right w:val="single" w:sz="4" w:space="0" w:color="auto"/>
            </w:tcBorders>
            <w:shd w:val="clear" w:color="000000" w:fill="D6DCE4"/>
            <w:vAlign w:val="center"/>
            <w:hideMark/>
          </w:tcPr>
          <w:p w14:paraId="0D53ECB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Project management</w:t>
            </w:r>
          </w:p>
        </w:tc>
        <w:tc>
          <w:tcPr>
            <w:tcW w:w="81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67ACFDB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UNDP</w:t>
            </w:r>
          </w:p>
        </w:tc>
        <w:tc>
          <w:tcPr>
            <w:tcW w:w="72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728F7D5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62000</w:t>
            </w:r>
          </w:p>
        </w:tc>
        <w:tc>
          <w:tcPr>
            <w:tcW w:w="814"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05C8ADE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GEF</w:t>
            </w:r>
          </w:p>
        </w:tc>
        <w:tc>
          <w:tcPr>
            <w:tcW w:w="872" w:type="dxa"/>
            <w:tcBorders>
              <w:top w:val="nil"/>
              <w:left w:val="nil"/>
              <w:bottom w:val="nil"/>
              <w:right w:val="nil"/>
            </w:tcBorders>
            <w:shd w:val="clear" w:color="auto" w:fill="auto"/>
            <w:noWrap/>
            <w:vAlign w:val="bottom"/>
            <w:hideMark/>
          </w:tcPr>
          <w:p w14:paraId="7EC53AD4"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71400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6F6EE022" w14:textId="70CC271A"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Contractual Services Individual</w:t>
            </w:r>
          </w:p>
        </w:tc>
        <w:tc>
          <w:tcPr>
            <w:tcW w:w="1071" w:type="dxa"/>
            <w:tcBorders>
              <w:top w:val="nil"/>
              <w:left w:val="nil"/>
              <w:bottom w:val="single" w:sz="4" w:space="0" w:color="auto"/>
              <w:right w:val="single" w:sz="4" w:space="0" w:color="auto"/>
            </w:tcBorders>
            <w:shd w:val="clear" w:color="000000" w:fill="FFFFFF"/>
            <w:noWrap/>
            <w:vAlign w:val="bottom"/>
            <w:hideMark/>
          </w:tcPr>
          <w:p w14:paraId="0B9961C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231" w:type="dxa"/>
            <w:tcBorders>
              <w:top w:val="nil"/>
              <w:left w:val="nil"/>
              <w:bottom w:val="single" w:sz="4" w:space="0" w:color="auto"/>
              <w:right w:val="single" w:sz="4" w:space="0" w:color="auto"/>
            </w:tcBorders>
            <w:shd w:val="clear" w:color="000000" w:fill="FFFFFF"/>
            <w:noWrap/>
            <w:vAlign w:val="bottom"/>
            <w:hideMark/>
          </w:tcPr>
          <w:p w14:paraId="1648D8A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329" w:type="dxa"/>
            <w:tcBorders>
              <w:top w:val="nil"/>
              <w:left w:val="nil"/>
              <w:bottom w:val="single" w:sz="4" w:space="0" w:color="auto"/>
              <w:right w:val="single" w:sz="4" w:space="0" w:color="auto"/>
            </w:tcBorders>
            <w:shd w:val="clear" w:color="000000" w:fill="FFFFFF"/>
            <w:noWrap/>
            <w:vAlign w:val="bottom"/>
            <w:hideMark/>
          </w:tcPr>
          <w:p w14:paraId="03AC2B7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111" w:type="dxa"/>
            <w:tcBorders>
              <w:top w:val="nil"/>
              <w:left w:val="nil"/>
              <w:bottom w:val="single" w:sz="4" w:space="0" w:color="auto"/>
              <w:right w:val="single" w:sz="4" w:space="0" w:color="auto"/>
            </w:tcBorders>
            <w:shd w:val="clear" w:color="000000" w:fill="FFFFFF"/>
            <w:noWrap/>
            <w:vAlign w:val="bottom"/>
            <w:hideMark/>
          </w:tcPr>
          <w:p w14:paraId="7F0CB29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111" w:type="dxa"/>
            <w:tcBorders>
              <w:top w:val="nil"/>
              <w:left w:val="nil"/>
              <w:bottom w:val="single" w:sz="4" w:space="0" w:color="auto"/>
              <w:right w:val="single" w:sz="4" w:space="0" w:color="auto"/>
            </w:tcBorders>
            <w:shd w:val="clear" w:color="000000" w:fill="FFFFFF"/>
            <w:noWrap/>
            <w:vAlign w:val="bottom"/>
            <w:hideMark/>
          </w:tcPr>
          <w:p w14:paraId="252D6CA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21,393</w:t>
            </w:r>
          </w:p>
        </w:tc>
        <w:tc>
          <w:tcPr>
            <w:tcW w:w="1077" w:type="dxa"/>
            <w:tcBorders>
              <w:top w:val="nil"/>
              <w:left w:val="nil"/>
              <w:bottom w:val="single" w:sz="4" w:space="0" w:color="auto"/>
              <w:right w:val="single" w:sz="4" w:space="0" w:color="auto"/>
            </w:tcBorders>
            <w:shd w:val="clear" w:color="000000" w:fill="FFFFFF"/>
            <w:noWrap/>
            <w:vAlign w:val="bottom"/>
            <w:hideMark/>
          </w:tcPr>
          <w:p w14:paraId="5AAE3C46"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106,965</w:t>
            </w:r>
          </w:p>
        </w:tc>
        <w:tc>
          <w:tcPr>
            <w:tcW w:w="644" w:type="dxa"/>
            <w:tcBorders>
              <w:top w:val="nil"/>
              <w:left w:val="nil"/>
              <w:bottom w:val="single" w:sz="4" w:space="0" w:color="auto"/>
              <w:right w:val="single" w:sz="4" w:space="0" w:color="auto"/>
            </w:tcBorders>
            <w:shd w:val="clear" w:color="000000" w:fill="FFFFFF"/>
            <w:noWrap/>
            <w:vAlign w:val="bottom"/>
            <w:hideMark/>
          </w:tcPr>
          <w:p w14:paraId="694B421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32</w:t>
            </w:r>
          </w:p>
        </w:tc>
      </w:tr>
      <w:tr w:rsidR="004F0A21" w:rsidRPr="004F0A21" w14:paraId="16023378" w14:textId="77777777" w:rsidTr="0010412D">
        <w:trPr>
          <w:trHeight w:val="431"/>
        </w:trPr>
        <w:tc>
          <w:tcPr>
            <w:tcW w:w="1255" w:type="dxa"/>
            <w:vMerge/>
            <w:tcBorders>
              <w:top w:val="single" w:sz="4" w:space="0" w:color="auto"/>
              <w:left w:val="single" w:sz="4" w:space="0" w:color="auto"/>
              <w:bottom w:val="nil"/>
              <w:right w:val="single" w:sz="4" w:space="0" w:color="auto"/>
            </w:tcBorders>
            <w:vAlign w:val="center"/>
            <w:hideMark/>
          </w:tcPr>
          <w:p w14:paraId="2F64301D"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31969749"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7936A1AF"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3FE5B26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69FB098A" w14:textId="6469E642"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745</w:t>
            </w:r>
            <w:r w:rsidR="0077150A">
              <w:rPr>
                <w:rFonts w:eastAsia="Times New Roman" w:cs="Calibri"/>
                <w:color w:val="000000"/>
                <w:sz w:val="16"/>
                <w:szCs w:val="16"/>
              </w:rPr>
              <w:t>96</w:t>
            </w:r>
          </w:p>
        </w:tc>
        <w:tc>
          <w:tcPr>
            <w:tcW w:w="1644" w:type="dxa"/>
            <w:tcBorders>
              <w:top w:val="nil"/>
              <w:left w:val="single" w:sz="4" w:space="0" w:color="auto"/>
              <w:bottom w:val="single" w:sz="4" w:space="0" w:color="auto"/>
              <w:right w:val="single" w:sz="4" w:space="0" w:color="auto"/>
            </w:tcBorders>
            <w:shd w:val="clear" w:color="000000" w:fill="FFFFFF"/>
            <w:vAlign w:val="center"/>
            <w:hideMark/>
          </w:tcPr>
          <w:p w14:paraId="5EA9DC55" w14:textId="4DB35C00" w:rsidR="004F0A21" w:rsidRPr="004F0A21" w:rsidRDefault="0077150A" w:rsidP="004F0A21">
            <w:pPr>
              <w:spacing w:after="0"/>
              <w:jc w:val="left"/>
              <w:rPr>
                <w:rFonts w:eastAsia="Times New Roman" w:cs="Calibri"/>
                <w:color w:val="000000"/>
                <w:sz w:val="16"/>
                <w:szCs w:val="16"/>
              </w:rPr>
            </w:pPr>
            <w:r>
              <w:rPr>
                <w:rFonts w:eastAsia="Times New Roman" w:cs="Calibri"/>
                <w:color w:val="000000"/>
                <w:sz w:val="16"/>
                <w:szCs w:val="16"/>
              </w:rPr>
              <w:t>Services to Projects-GOE for CO</w:t>
            </w:r>
          </w:p>
        </w:tc>
        <w:tc>
          <w:tcPr>
            <w:tcW w:w="1071" w:type="dxa"/>
            <w:tcBorders>
              <w:top w:val="nil"/>
              <w:left w:val="nil"/>
              <w:bottom w:val="single" w:sz="4" w:space="0" w:color="auto"/>
              <w:right w:val="single" w:sz="4" w:space="0" w:color="auto"/>
            </w:tcBorders>
            <w:shd w:val="clear" w:color="000000" w:fill="FFFFFF"/>
            <w:noWrap/>
            <w:vAlign w:val="center"/>
            <w:hideMark/>
          </w:tcPr>
          <w:p w14:paraId="3576839E" w14:textId="761A611F" w:rsidR="004F0A21" w:rsidRPr="004F0A21" w:rsidRDefault="00551A2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231" w:type="dxa"/>
            <w:tcBorders>
              <w:top w:val="nil"/>
              <w:left w:val="nil"/>
              <w:bottom w:val="single" w:sz="4" w:space="0" w:color="auto"/>
              <w:right w:val="single" w:sz="4" w:space="0" w:color="auto"/>
            </w:tcBorders>
            <w:shd w:val="clear" w:color="000000" w:fill="FFFFFF"/>
            <w:noWrap/>
            <w:vAlign w:val="center"/>
            <w:hideMark/>
          </w:tcPr>
          <w:p w14:paraId="1EA41CF7" w14:textId="694D48D5" w:rsidR="004F0A21" w:rsidRPr="004F0A21" w:rsidRDefault="00551A2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329" w:type="dxa"/>
            <w:tcBorders>
              <w:top w:val="nil"/>
              <w:left w:val="nil"/>
              <w:bottom w:val="single" w:sz="4" w:space="0" w:color="auto"/>
              <w:right w:val="single" w:sz="4" w:space="0" w:color="auto"/>
            </w:tcBorders>
            <w:shd w:val="clear" w:color="000000" w:fill="FFFFFF"/>
            <w:noWrap/>
            <w:vAlign w:val="center"/>
            <w:hideMark/>
          </w:tcPr>
          <w:p w14:paraId="18F7FE09" w14:textId="59C69FE8" w:rsidR="004F0A21" w:rsidRPr="004F0A21" w:rsidRDefault="00BF3E7D"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111" w:type="dxa"/>
            <w:tcBorders>
              <w:top w:val="nil"/>
              <w:left w:val="nil"/>
              <w:bottom w:val="single" w:sz="4" w:space="0" w:color="auto"/>
              <w:right w:val="single" w:sz="4" w:space="0" w:color="auto"/>
            </w:tcBorders>
            <w:shd w:val="clear" w:color="000000" w:fill="FFFFFF"/>
            <w:noWrap/>
            <w:vAlign w:val="center"/>
            <w:hideMark/>
          </w:tcPr>
          <w:p w14:paraId="7CD94BA0" w14:textId="7B7DD668" w:rsidR="004F0A21" w:rsidRPr="004F0A21" w:rsidRDefault="00F8517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111" w:type="dxa"/>
            <w:tcBorders>
              <w:top w:val="nil"/>
              <w:left w:val="nil"/>
              <w:bottom w:val="single" w:sz="4" w:space="0" w:color="auto"/>
              <w:right w:val="single" w:sz="4" w:space="0" w:color="auto"/>
            </w:tcBorders>
            <w:shd w:val="clear" w:color="000000" w:fill="FFFFFF"/>
            <w:noWrap/>
            <w:vAlign w:val="center"/>
            <w:hideMark/>
          </w:tcPr>
          <w:p w14:paraId="37372758" w14:textId="3DEC969D" w:rsidR="004F0A21" w:rsidRPr="004F0A21" w:rsidRDefault="00F85172" w:rsidP="0010412D">
            <w:pPr>
              <w:spacing w:after="0"/>
              <w:jc w:val="center"/>
              <w:rPr>
                <w:rFonts w:eastAsia="Times New Roman" w:cs="Calibri"/>
                <w:color w:val="000000"/>
                <w:sz w:val="18"/>
                <w:szCs w:val="18"/>
              </w:rPr>
            </w:pPr>
            <w:r>
              <w:rPr>
                <w:rFonts w:eastAsia="Times New Roman" w:cs="Calibri"/>
                <w:color w:val="000000"/>
                <w:sz w:val="18"/>
                <w:szCs w:val="18"/>
              </w:rPr>
              <w:t>14,976</w:t>
            </w:r>
          </w:p>
        </w:tc>
        <w:tc>
          <w:tcPr>
            <w:tcW w:w="1077" w:type="dxa"/>
            <w:tcBorders>
              <w:top w:val="nil"/>
              <w:left w:val="nil"/>
              <w:bottom w:val="single" w:sz="4" w:space="0" w:color="auto"/>
              <w:right w:val="single" w:sz="4" w:space="0" w:color="auto"/>
            </w:tcBorders>
            <w:shd w:val="clear" w:color="000000" w:fill="FFFFFF"/>
            <w:noWrap/>
            <w:vAlign w:val="center"/>
            <w:hideMark/>
          </w:tcPr>
          <w:p w14:paraId="59ED3C4D" w14:textId="25FC6626" w:rsidR="004F0A21" w:rsidRPr="004F0A21" w:rsidRDefault="00696BC4" w:rsidP="0010412D">
            <w:pPr>
              <w:spacing w:after="0"/>
              <w:jc w:val="center"/>
              <w:rPr>
                <w:rFonts w:eastAsia="Times New Roman" w:cs="Calibri"/>
                <w:color w:val="000000"/>
                <w:sz w:val="18"/>
                <w:szCs w:val="18"/>
              </w:rPr>
            </w:pPr>
            <w:r>
              <w:rPr>
                <w:rFonts w:eastAsia="Times New Roman" w:cs="Calibri"/>
                <w:color w:val="000000"/>
                <w:sz w:val="18"/>
                <w:szCs w:val="18"/>
              </w:rPr>
              <w:t>74,880</w:t>
            </w:r>
          </w:p>
        </w:tc>
        <w:tc>
          <w:tcPr>
            <w:tcW w:w="644" w:type="dxa"/>
            <w:tcBorders>
              <w:top w:val="nil"/>
              <w:left w:val="nil"/>
              <w:bottom w:val="single" w:sz="4" w:space="0" w:color="auto"/>
              <w:right w:val="single" w:sz="4" w:space="0" w:color="auto"/>
            </w:tcBorders>
            <w:shd w:val="clear" w:color="000000" w:fill="FFFFFF"/>
            <w:noWrap/>
            <w:vAlign w:val="bottom"/>
            <w:hideMark/>
          </w:tcPr>
          <w:p w14:paraId="7D2F2DE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33</w:t>
            </w:r>
          </w:p>
        </w:tc>
      </w:tr>
      <w:tr w:rsidR="004F0A21" w:rsidRPr="004F0A21" w14:paraId="05555F17" w14:textId="77777777" w:rsidTr="0013637C">
        <w:trPr>
          <w:trHeight w:val="495"/>
        </w:trPr>
        <w:tc>
          <w:tcPr>
            <w:tcW w:w="1255" w:type="dxa"/>
            <w:vMerge/>
            <w:tcBorders>
              <w:top w:val="single" w:sz="4" w:space="0" w:color="auto"/>
              <w:left w:val="single" w:sz="4" w:space="0" w:color="auto"/>
              <w:bottom w:val="nil"/>
              <w:right w:val="single" w:sz="4" w:space="0" w:color="auto"/>
            </w:tcBorders>
            <w:vAlign w:val="center"/>
            <w:hideMark/>
          </w:tcPr>
          <w:p w14:paraId="6815A8DB"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21FBB5F3"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507FDD54"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545AC63E"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3974137D"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73100</w:t>
            </w:r>
          </w:p>
        </w:tc>
        <w:tc>
          <w:tcPr>
            <w:tcW w:w="1644" w:type="dxa"/>
            <w:tcBorders>
              <w:top w:val="nil"/>
              <w:left w:val="single" w:sz="4" w:space="0" w:color="auto"/>
              <w:bottom w:val="single" w:sz="4" w:space="0" w:color="auto"/>
              <w:right w:val="single" w:sz="4" w:space="0" w:color="auto"/>
            </w:tcBorders>
            <w:shd w:val="clear" w:color="000000" w:fill="FFFFFF"/>
            <w:vAlign w:val="bottom"/>
            <w:hideMark/>
          </w:tcPr>
          <w:p w14:paraId="351C6985"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Rental &amp; Maintenance-Premises</w:t>
            </w:r>
          </w:p>
        </w:tc>
        <w:tc>
          <w:tcPr>
            <w:tcW w:w="1071" w:type="dxa"/>
            <w:tcBorders>
              <w:top w:val="nil"/>
              <w:left w:val="nil"/>
              <w:bottom w:val="single" w:sz="4" w:space="0" w:color="auto"/>
              <w:right w:val="single" w:sz="4" w:space="0" w:color="auto"/>
            </w:tcBorders>
            <w:shd w:val="clear" w:color="000000" w:fill="FFFFFF"/>
            <w:noWrap/>
            <w:vAlign w:val="bottom"/>
            <w:hideMark/>
          </w:tcPr>
          <w:p w14:paraId="1E08D54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231" w:type="dxa"/>
            <w:tcBorders>
              <w:top w:val="nil"/>
              <w:left w:val="nil"/>
              <w:bottom w:val="single" w:sz="4" w:space="0" w:color="auto"/>
              <w:right w:val="single" w:sz="4" w:space="0" w:color="auto"/>
            </w:tcBorders>
            <w:shd w:val="clear" w:color="000000" w:fill="FFFFFF"/>
            <w:noWrap/>
            <w:vAlign w:val="bottom"/>
            <w:hideMark/>
          </w:tcPr>
          <w:p w14:paraId="53E9F275"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329" w:type="dxa"/>
            <w:tcBorders>
              <w:top w:val="nil"/>
              <w:left w:val="nil"/>
              <w:bottom w:val="single" w:sz="4" w:space="0" w:color="auto"/>
              <w:right w:val="single" w:sz="4" w:space="0" w:color="auto"/>
            </w:tcBorders>
            <w:shd w:val="clear" w:color="000000" w:fill="FFFFFF"/>
            <w:noWrap/>
            <w:vAlign w:val="bottom"/>
            <w:hideMark/>
          </w:tcPr>
          <w:p w14:paraId="51075628"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8,000</w:t>
            </w:r>
          </w:p>
        </w:tc>
        <w:tc>
          <w:tcPr>
            <w:tcW w:w="1111" w:type="dxa"/>
            <w:tcBorders>
              <w:top w:val="nil"/>
              <w:left w:val="nil"/>
              <w:bottom w:val="single" w:sz="4" w:space="0" w:color="auto"/>
              <w:right w:val="single" w:sz="4" w:space="0" w:color="auto"/>
            </w:tcBorders>
            <w:shd w:val="clear" w:color="000000" w:fill="FFFFFF"/>
            <w:noWrap/>
            <w:vAlign w:val="bottom"/>
            <w:hideMark/>
          </w:tcPr>
          <w:p w14:paraId="21812CB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9,118</w:t>
            </w:r>
          </w:p>
        </w:tc>
        <w:tc>
          <w:tcPr>
            <w:tcW w:w="1111" w:type="dxa"/>
            <w:tcBorders>
              <w:top w:val="nil"/>
              <w:left w:val="nil"/>
              <w:bottom w:val="single" w:sz="4" w:space="0" w:color="auto"/>
              <w:right w:val="single" w:sz="4" w:space="0" w:color="auto"/>
            </w:tcBorders>
            <w:shd w:val="clear" w:color="000000" w:fill="FFFFFF"/>
            <w:noWrap/>
            <w:vAlign w:val="bottom"/>
            <w:hideMark/>
          </w:tcPr>
          <w:p w14:paraId="739CA5A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1077" w:type="dxa"/>
            <w:tcBorders>
              <w:top w:val="nil"/>
              <w:left w:val="nil"/>
              <w:bottom w:val="single" w:sz="4" w:space="0" w:color="auto"/>
              <w:right w:val="single" w:sz="4" w:space="0" w:color="auto"/>
            </w:tcBorders>
            <w:shd w:val="clear" w:color="000000" w:fill="FFFFFF"/>
            <w:noWrap/>
            <w:vAlign w:val="bottom"/>
            <w:hideMark/>
          </w:tcPr>
          <w:p w14:paraId="5B8B83E1"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43,118</w:t>
            </w:r>
          </w:p>
        </w:tc>
        <w:tc>
          <w:tcPr>
            <w:tcW w:w="644" w:type="dxa"/>
            <w:tcBorders>
              <w:top w:val="nil"/>
              <w:left w:val="nil"/>
              <w:bottom w:val="single" w:sz="4" w:space="0" w:color="auto"/>
              <w:right w:val="single" w:sz="4" w:space="0" w:color="auto"/>
            </w:tcBorders>
            <w:shd w:val="clear" w:color="000000" w:fill="FFFFFF"/>
            <w:noWrap/>
            <w:vAlign w:val="bottom"/>
            <w:hideMark/>
          </w:tcPr>
          <w:p w14:paraId="124F3FF5" w14:textId="078D30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w:t>
            </w:r>
            <w:r w:rsidR="00696BC4">
              <w:rPr>
                <w:rFonts w:eastAsia="Times New Roman" w:cs="Calibri"/>
                <w:color w:val="000000"/>
                <w:sz w:val="18"/>
                <w:szCs w:val="18"/>
              </w:rPr>
              <w:t>4</w:t>
            </w:r>
          </w:p>
        </w:tc>
      </w:tr>
      <w:tr w:rsidR="00683222" w:rsidRPr="004F0A21" w14:paraId="286F5ED5" w14:textId="77777777" w:rsidTr="0013637C">
        <w:trPr>
          <w:trHeight w:val="300"/>
        </w:trPr>
        <w:tc>
          <w:tcPr>
            <w:tcW w:w="1255" w:type="dxa"/>
            <w:vMerge/>
            <w:tcBorders>
              <w:top w:val="single" w:sz="4" w:space="0" w:color="auto"/>
              <w:left w:val="single" w:sz="4" w:space="0" w:color="auto"/>
              <w:bottom w:val="nil"/>
              <w:right w:val="single" w:sz="4" w:space="0" w:color="auto"/>
            </w:tcBorders>
            <w:vAlign w:val="center"/>
            <w:hideMark/>
          </w:tcPr>
          <w:p w14:paraId="372DBAF7" w14:textId="77777777" w:rsidR="004F0A21" w:rsidRPr="004F0A21" w:rsidRDefault="004F0A21" w:rsidP="004F0A21">
            <w:pPr>
              <w:spacing w:after="0"/>
              <w:jc w:val="left"/>
              <w:rPr>
                <w:rFonts w:eastAsia="Times New Roman" w:cs="Calibri"/>
                <w:color w:val="000000"/>
                <w:sz w:val="18"/>
                <w:szCs w:val="18"/>
              </w:rPr>
            </w:pPr>
          </w:p>
        </w:tc>
        <w:tc>
          <w:tcPr>
            <w:tcW w:w="810" w:type="dxa"/>
            <w:vMerge/>
            <w:tcBorders>
              <w:top w:val="single" w:sz="4" w:space="0" w:color="auto"/>
              <w:left w:val="single" w:sz="4" w:space="0" w:color="auto"/>
              <w:bottom w:val="nil"/>
              <w:right w:val="single" w:sz="4" w:space="0" w:color="auto"/>
            </w:tcBorders>
            <w:vAlign w:val="center"/>
            <w:hideMark/>
          </w:tcPr>
          <w:p w14:paraId="706A65C0" w14:textId="77777777" w:rsidR="004F0A21" w:rsidRPr="004F0A21" w:rsidRDefault="004F0A21" w:rsidP="004F0A21">
            <w:pPr>
              <w:spacing w:after="0"/>
              <w:jc w:val="left"/>
              <w:rPr>
                <w:rFonts w:eastAsia="Times New Roman" w:cs="Calibri"/>
                <w:color w:val="000000"/>
                <w:sz w:val="18"/>
                <w:szCs w:val="18"/>
              </w:rPr>
            </w:pPr>
          </w:p>
        </w:tc>
        <w:tc>
          <w:tcPr>
            <w:tcW w:w="720" w:type="dxa"/>
            <w:vMerge/>
            <w:tcBorders>
              <w:top w:val="single" w:sz="4" w:space="0" w:color="auto"/>
              <w:left w:val="single" w:sz="4" w:space="0" w:color="auto"/>
              <w:bottom w:val="nil"/>
              <w:right w:val="single" w:sz="4" w:space="0" w:color="auto"/>
            </w:tcBorders>
            <w:vAlign w:val="center"/>
            <w:hideMark/>
          </w:tcPr>
          <w:p w14:paraId="3CCE76A7" w14:textId="77777777" w:rsidR="004F0A21" w:rsidRPr="004F0A21" w:rsidRDefault="004F0A21" w:rsidP="004F0A21">
            <w:pPr>
              <w:spacing w:after="0"/>
              <w:jc w:val="left"/>
              <w:rPr>
                <w:rFonts w:eastAsia="Times New Roman" w:cs="Calibri"/>
                <w:color w:val="000000"/>
                <w:sz w:val="18"/>
                <w:szCs w:val="18"/>
              </w:rPr>
            </w:pPr>
          </w:p>
        </w:tc>
        <w:tc>
          <w:tcPr>
            <w:tcW w:w="814" w:type="dxa"/>
            <w:vMerge/>
            <w:tcBorders>
              <w:top w:val="single" w:sz="4" w:space="0" w:color="auto"/>
              <w:left w:val="single" w:sz="4" w:space="0" w:color="auto"/>
              <w:bottom w:val="nil"/>
              <w:right w:val="single" w:sz="4" w:space="0" w:color="auto"/>
            </w:tcBorders>
            <w:vAlign w:val="center"/>
            <w:hideMark/>
          </w:tcPr>
          <w:p w14:paraId="57AAC0E7" w14:textId="77777777" w:rsidR="004F0A21" w:rsidRPr="004F0A21" w:rsidRDefault="004F0A21" w:rsidP="004F0A21">
            <w:pPr>
              <w:spacing w:after="0"/>
              <w:jc w:val="left"/>
              <w:rPr>
                <w:rFonts w:eastAsia="Times New Roman" w:cs="Calibri"/>
                <w:color w:val="000000"/>
                <w:sz w:val="18"/>
                <w:szCs w:val="18"/>
              </w:rPr>
            </w:pPr>
          </w:p>
        </w:tc>
        <w:tc>
          <w:tcPr>
            <w:tcW w:w="872" w:type="dxa"/>
            <w:tcBorders>
              <w:top w:val="nil"/>
              <w:left w:val="nil"/>
              <w:bottom w:val="nil"/>
              <w:right w:val="nil"/>
            </w:tcBorders>
            <w:shd w:val="clear" w:color="auto" w:fill="auto"/>
            <w:noWrap/>
            <w:vAlign w:val="bottom"/>
            <w:hideMark/>
          </w:tcPr>
          <w:p w14:paraId="4CB74EC2"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72500</w:t>
            </w:r>
          </w:p>
        </w:tc>
        <w:tc>
          <w:tcPr>
            <w:tcW w:w="1644" w:type="dxa"/>
            <w:tcBorders>
              <w:top w:val="nil"/>
              <w:left w:val="single" w:sz="4" w:space="0" w:color="auto"/>
              <w:bottom w:val="single" w:sz="4" w:space="0" w:color="auto"/>
              <w:right w:val="single" w:sz="4" w:space="0" w:color="auto"/>
            </w:tcBorders>
            <w:shd w:val="clear" w:color="auto" w:fill="auto"/>
            <w:vAlign w:val="bottom"/>
            <w:hideMark/>
          </w:tcPr>
          <w:p w14:paraId="2F555772" w14:textId="77777777" w:rsidR="004F0A21" w:rsidRPr="004F0A21" w:rsidRDefault="004F0A21" w:rsidP="004F0A21">
            <w:pPr>
              <w:spacing w:after="0"/>
              <w:jc w:val="left"/>
              <w:rPr>
                <w:rFonts w:eastAsia="Times New Roman" w:cs="Calibri"/>
                <w:color w:val="000000"/>
                <w:sz w:val="16"/>
                <w:szCs w:val="16"/>
              </w:rPr>
            </w:pPr>
            <w:r w:rsidRPr="004F0A21">
              <w:rPr>
                <w:rFonts w:eastAsia="Times New Roman" w:cs="Calibri"/>
                <w:color w:val="000000"/>
                <w:sz w:val="16"/>
                <w:szCs w:val="16"/>
              </w:rPr>
              <w:t>Supplies</w:t>
            </w:r>
          </w:p>
        </w:tc>
        <w:tc>
          <w:tcPr>
            <w:tcW w:w="1071" w:type="dxa"/>
            <w:tcBorders>
              <w:top w:val="nil"/>
              <w:left w:val="nil"/>
              <w:bottom w:val="single" w:sz="4" w:space="0" w:color="auto"/>
              <w:right w:val="single" w:sz="4" w:space="0" w:color="auto"/>
            </w:tcBorders>
            <w:shd w:val="clear" w:color="auto" w:fill="auto"/>
            <w:noWrap/>
            <w:vAlign w:val="bottom"/>
            <w:hideMark/>
          </w:tcPr>
          <w:p w14:paraId="78088AA0"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231" w:type="dxa"/>
            <w:tcBorders>
              <w:top w:val="nil"/>
              <w:left w:val="nil"/>
              <w:bottom w:val="single" w:sz="4" w:space="0" w:color="auto"/>
              <w:right w:val="single" w:sz="4" w:space="0" w:color="auto"/>
            </w:tcBorders>
            <w:shd w:val="clear" w:color="auto" w:fill="auto"/>
            <w:noWrap/>
            <w:vAlign w:val="bottom"/>
            <w:hideMark/>
          </w:tcPr>
          <w:p w14:paraId="7ABB10A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329" w:type="dxa"/>
            <w:tcBorders>
              <w:top w:val="nil"/>
              <w:left w:val="nil"/>
              <w:bottom w:val="single" w:sz="4" w:space="0" w:color="auto"/>
              <w:right w:val="single" w:sz="4" w:space="0" w:color="auto"/>
            </w:tcBorders>
            <w:shd w:val="clear" w:color="auto" w:fill="auto"/>
            <w:noWrap/>
            <w:vAlign w:val="bottom"/>
            <w:hideMark/>
          </w:tcPr>
          <w:p w14:paraId="757A286F"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auto" w:fill="auto"/>
            <w:noWrap/>
            <w:vAlign w:val="bottom"/>
            <w:hideMark/>
          </w:tcPr>
          <w:p w14:paraId="6A6E27D4"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111" w:type="dxa"/>
            <w:tcBorders>
              <w:top w:val="nil"/>
              <w:left w:val="nil"/>
              <w:bottom w:val="single" w:sz="4" w:space="0" w:color="auto"/>
              <w:right w:val="single" w:sz="4" w:space="0" w:color="auto"/>
            </w:tcBorders>
            <w:shd w:val="clear" w:color="auto" w:fill="auto"/>
            <w:noWrap/>
            <w:vAlign w:val="bottom"/>
            <w:hideMark/>
          </w:tcPr>
          <w:p w14:paraId="1EFAD373"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2,000</w:t>
            </w:r>
          </w:p>
        </w:tc>
        <w:tc>
          <w:tcPr>
            <w:tcW w:w="1077" w:type="dxa"/>
            <w:tcBorders>
              <w:top w:val="nil"/>
              <w:left w:val="nil"/>
              <w:bottom w:val="single" w:sz="4" w:space="0" w:color="auto"/>
              <w:right w:val="single" w:sz="4" w:space="0" w:color="auto"/>
            </w:tcBorders>
            <w:shd w:val="clear" w:color="auto" w:fill="auto"/>
            <w:noWrap/>
            <w:vAlign w:val="bottom"/>
            <w:hideMark/>
          </w:tcPr>
          <w:p w14:paraId="178E97AE"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10,000</w:t>
            </w:r>
          </w:p>
        </w:tc>
        <w:tc>
          <w:tcPr>
            <w:tcW w:w="644" w:type="dxa"/>
            <w:tcBorders>
              <w:top w:val="nil"/>
              <w:left w:val="nil"/>
              <w:bottom w:val="single" w:sz="4" w:space="0" w:color="auto"/>
              <w:right w:val="single" w:sz="4" w:space="0" w:color="auto"/>
            </w:tcBorders>
            <w:shd w:val="clear" w:color="000000" w:fill="FFFFFF"/>
            <w:noWrap/>
            <w:vAlign w:val="bottom"/>
            <w:hideMark/>
          </w:tcPr>
          <w:p w14:paraId="545DAAD4" w14:textId="4E88F722"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3</w:t>
            </w:r>
            <w:r w:rsidR="00696BC4">
              <w:rPr>
                <w:rFonts w:eastAsia="Times New Roman" w:cs="Calibri"/>
                <w:color w:val="000000"/>
                <w:sz w:val="18"/>
                <w:szCs w:val="18"/>
              </w:rPr>
              <w:t>5</w:t>
            </w:r>
          </w:p>
        </w:tc>
      </w:tr>
      <w:tr w:rsidR="004F0A21" w:rsidRPr="004F0A21" w14:paraId="695C785B" w14:textId="77777777" w:rsidTr="0013637C">
        <w:trPr>
          <w:trHeight w:val="300"/>
        </w:trPr>
        <w:tc>
          <w:tcPr>
            <w:tcW w:w="1255" w:type="dxa"/>
            <w:tcBorders>
              <w:top w:val="nil"/>
              <w:left w:val="single" w:sz="4" w:space="0" w:color="auto"/>
              <w:bottom w:val="single" w:sz="4" w:space="0" w:color="auto"/>
              <w:right w:val="single" w:sz="4" w:space="0" w:color="auto"/>
            </w:tcBorders>
            <w:shd w:val="clear" w:color="000000" w:fill="D6DCE4"/>
            <w:noWrap/>
            <w:vAlign w:val="bottom"/>
            <w:hideMark/>
          </w:tcPr>
          <w:p w14:paraId="5395E6B9"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single" w:sz="4" w:space="0" w:color="auto"/>
            </w:tcBorders>
            <w:shd w:val="clear" w:color="000000" w:fill="D6DCE4"/>
            <w:noWrap/>
            <w:vAlign w:val="bottom"/>
            <w:hideMark/>
          </w:tcPr>
          <w:p w14:paraId="38C11CC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000000" w:fill="D6DCE4"/>
            <w:noWrap/>
            <w:vAlign w:val="bottom"/>
            <w:hideMark/>
          </w:tcPr>
          <w:p w14:paraId="6379C26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single" w:sz="4" w:space="0" w:color="auto"/>
              <w:bottom w:val="single" w:sz="4" w:space="0" w:color="auto"/>
              <w:right w:val="single" w:sz="4" w:space="0" w:color="auto"/>
            </w:tcBorders>
            <w:shd w:val="clear" w:color="000000" w:fill="D6DCE4"/>
            <w:noWrap/>
            <w:vAlign w:val="bottom"/>
            <w:hideMark/>
          </w:tcPr>
          <w:p w14:paraId="5123C787"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nil"/>
              <w:left w:val="nil"/>
              <w:bottom w:val="nil"/>
              <w:right w:val="nil"/>
            </w:tcBorders>
            <w:shd w:val="clear" w:color="auto" w:fill="auto"/>
            <w:noWrap/>
            <w:vAlign w:val="bottom"/>
            <w:hideMark/>
          </w:tcPr>
          <w:p w14:paraId="64AA6546" w14:textId="77777777" w:rsidR="004F0A21" w:rsidRPr="004F0A21" w:rsidRDefault="004F0A21" w:rsidP="004F0A21">
            <w:pPr>
              <w:spacing w:after="0"/>
              <w:jc w:val="center"/>
              <w:rPr>
                <w:rFonts w:eastAsia="Times New Roman" w:cs="Calibri"/>
                <w:color w:val="000000"/>
                <w:sz w:val="16"/>
                <w:szCs w:val="16"/>
              </w:rPr>
            </w:pPr>
            <w:r w:rsidRPr="004F0A21">
              <w:rPr>
                <w:rFonts w:eastAsia="Times New Roman" w:cs="Calibri"/>
                <w:color w:val="000000"/>
                <w:sz w:val="16"/>
                <w:szCs w:val="16"/>
              </w:rPr>
              <w:t> </w:t>
            </w:r>
          </w:p>
        </w:tc>
        <w:tc>
          <w:tcPr>
            <w:tcW w:w="1644" w:type="dxa"/>
            <w:tcBorders>
              <w:top w:val="nil"/>
              <w:left w:val="single" w:sz="4" w:space="0" w:color="auto"/>
              <w:bottom w:val="single" w:sz="4" w:space="0" w:color="auto"/>
              <w:right w:val="single" w:sz="4" w:space="0" w:color="auto"/>
            </w:tcBorders>
            <w:shd w:val="clear" w:color="000000" w:fill="D6DCE4"/>
            <w:vAlign w:val="bottom"/>
            <w:hideMark/>
          </w:tcPr>
          <w:p w14:paraId="77FC2975" w14:textId="77777777" w:rsidR="004F0A21" w:rsidRPr="004F0A21" w:rsidRDefault="004F0A21" w:rsidP="004F0A21">
            <w:pPr>
              <w:spacing w:after="0"/>
              <w:jc w:val="left"/>
              <w:rPr>
                <w:rFonts w:eastAsia="Times New Roman" w:cs="Calibri"/>
                <w:b/>
                <w:bCs/>
                <w:color w:val="000000"/>
                <w:sz w:val="16"/>
                <w:szCs w:val="16"/>
              </w:rPr>
            </w:pPr>
            <w:r w:rsidRPr="004F0A21">
              <w:rPr>
                <w:rFonts w:eastAsia="Times New Roman" w:cs="Calibri"/>
                <w:b/>
                <w:bCs/>
                <w:color w:val="000000"/>
                <w:sz w:val="16"/>
                <w:szCs w:val="16"/>
              </w:rPr>
              <w:t>Total PM</w:t>
            </w:r>
          </w:p>
        </w:tc>
        <w:tc>
          <w:tcPr>
            <w:tcW w:w="1071" w:type="dxa"/>
            <w:tcBorders>
              <w:top w:val="nil"/>
              <w:left w:val="nil"/>
              <w:bottom w:val="single" w:sz="4" w:space="0" w:color="auto"/>
              <w:right w:val="single" w:sz="4" w:space="0" w:color="auto"/>
            </w:tcBorders>
            <w:shd w:val="clear" w:color="000000" w:fill="D6DCE4"/>
            <w:noWrap/>
            <w:vAlign w:val="bottom"/>
            <w:hideMark/>
          </w:tcPr>
          <w:p w14:paraId="1FCF7773" w14:textId="74DD46A9"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6</w:t>
            </w:r>
            <w:r w:rsidRPr="004F0A21">
              <w:rPr>
                <w:rFonts w:eastAsia="Times New Roman" w:cs="Calibri"/>
                <w:b/>
                <w:bCs/>
                <w:color w:val="000000"/>
                <w:sz w:val="18"/>
                <w:szCs w:val="18"/>
              </w:rPr>
              <w:t>,369</w:t>
            </w:r>
          </w:p>
        </w:tc>
        <w:tc>
          <w:tcPr>
            <w:tcW w:w="1231" w:type="dxa"/>
            <w:tcBorders>
              <w:top w:val="nil"/>
              <w:left w:val="nil"/>
              <w:bottom w:val="single" w:sz="4" w:space="0" w:color="auto"/>
              <w:right w:val="single" w:sz="4" w:space="0" w:color="auto"/>
            </w:tcBorders>
            <w:shd w:val="clear" w:color="000000" w:fill="D6DCE4"/>
            <w:noWrap/>
            <w:vAlign w:val="bottom"/>
            <w:hideMark/>
          </w:tcPr>
          <w:p w14:paraId="752639AF" w14:textId="67ECB95A"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6</w:t>
            </w:r>
            <w:r w:rsidRPr="004F0A21">
              <w:rPr>
                <w:rFonts w:eastAsia="Times New Roman" w:cs="Calibri"/>
                <w:b/>
                <w:bCs/>
                <w:color w:val="000000"/>
                <w:sz w:val="18"/>
                <w:szCs w:val="18"/>
              </w:rPr>
              <w:t>,369</w:t>
            </w:r>
          </w:p>
        </w:tc>
        <w:tc>
          <w:tcPr>
            <w:tcW w:w="1329" w:type="dxa"/>
            <w:tcBorders>
              <w:top w:val="nil"/>
              <w:left w:val="nil"/>
              <w:bottom w:val="single" w:sz="4" w:space="0" w:color="auto"/>
              <w:right w:val="single" w:sz="4" w:space="0" w:color="auto"/>
            </w:tcBorders>
            <w:shd w:val="clear" w:color="000000" w:fill="D6DCE4"/>
            <w:noWrap/>
            <w:vAlign w:val="bottom"/>
            <w:hideMark/>
          </w:tcPr>
          <w:p w14:paraId="567FF6A5" w14:textId="7F8FAA8D"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6</w:t>
            </w:r>
            <w:r w:rsidRPr="004F0A21">
              <w:rPr>
                <w:rFonts w:eastAsia="Times New Roman" w:cs="Calibri"/>
                <w:b/>
                <w:bCs/>
                <w:color w:val="000000"/>
                <w:sz w:val="18"/>
                <w:szCs w:val="18"/>
              </w:rPr>
              <w:t>,369</w:t>
            </w:r>
          </w:p>
        </w:tc>
        <w:tc>
          <w:tcPr>
            <w:tcW w:w="1111" w:type="dxa"/>
            <w:tcBorders>
              <w:top w:val="nil"/>
              <w:left w:val="nil"/>
              <w:bottom w:val="single" w:sz="4" w:space="0" w:color="auto"/>
              <w:right w:val="single" w:sz="4" w:space="0" w:color="auto"/>
            </w:tcBorders>
            <w:shd w:val="clear" w:color="000000" w:fill="D6DCE4"/>
            <w:noWrap/>
            <w:vAlign w:val="bottom"/>
            <w:hideMark/>
          </w:tcPr>
          <w:p w14:paraId="0625EC64" w14:textId="458EE2E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7</w:t>
            </w:r>
            <w:r w:rsidRPr="004F0A21">
              <w:rPr>
                <w:rFonts w:eastAsia="Times New Roman" w:cs="Calibri"/>
                <w:b/>
                <w:bCs/>
                <w:color w:val="000000"/>
                <w:sz w:val="18"/>
                <w:szCs w:val="18"/>
              </w:rPr>
              <w:t>,487</w:t>
            </w:r>
          </w:p>
        </w:tc>
        <w:tc>
          <w:tcPr>
            <w:tcW w:w="1111" w:type="dxa"/>
            <w:tcBorders>
              <w:top w:val="nil"/>
              <w:left w:val="nil"/>
              <w:bottom w:val="single" w:sz="4" w:space="0" w:color="auto"/>
              <w:right w:val="single" w:sz="4" w:space="0" w:color="auto"/>
            </w:tcBorders>
            <w:shd w:val="clear" w:color="000000" w:fill="D6DCE4"/>
            <w:noWrap/>
            <w:vAlign w:val="bottom"/>
            <w:hideMark/>
          </w:tcPr>
          <w:p w14:paraId="77EA60A3" w14:textId="15A37F2D"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4</w:t>
            </w:r>
            <w:r w:rsidR="0014708A">
              <w:rPr>
                <w:rFonts w:eastAsia="Times New Roman" w:cs="Calibri"/>
                <w:b/>
                <w:bCs/>
                <w:color w:val="000000"/>
                <w:sz w:val="18"/>
                <w:szCs w:val="18"/>
              </w:rPr>
              <w:t>8</w:t>
            </w:r>
            <w:r w:rsidRPr="004F0A21">
              <w:rPr>
                <w:rFonts w:eastAsia="Times New Roman" w:cs="Calibri"/>
                <w:b/>
                <w:bCs/>
                <w:color w:val="000000"/>
                <w:sz w:val="18"/>
                <w:szCs w:val="18"/>
              </w:rPr>
              <w:t>,369</w:t>
            </w:r>
          </w:p>
        </w:tc>
        <w:tc>
          <w:tcPr>
            <w:tcW w:w="1077" w:type="dxa"/>
            <w:tcBorders>
              <w:top w:val="nil"/>
              <w:left w:val="nil"/>
              <w:bottom w:val="single" w:sz="4" w:space="0" w:color="auto"/>
              <w:right w:val="single" w:sz="4" w:space="0" w:color="auto"/>
            </w:tcBorders>
            <w:shd w:val="clear" w:color="000000" w:fill="D6DCE4"/>
            <w:noWrap/>
            <w:vAlign w:val="bottom"/>
            <w:hideMark/>
          </w:tcPr>
          <w:p w14:paraId="758A42C6" w14:textId="77777777" w:rsidR="004F0A21" w:rsidRPr="004F0A21" w:rsidRDefault="004F0A21" w:rsidP="004F0A21">
            <w:pPr>
              <w:spacing w:after="0"/>
              <w:jc w:val="center"/>
              <w:rPr>
                <w:rFonts w:eastAsia="Times New Roman" w:cs="Calibri"/>
                <w:b/>
                <w:bCs/>
                <w:color w:val="000000"/>
                <w:sz w:val="18"/>
                <w:szCs w:val="18"/>
              </w:rPr>
            </w:pPr>
            <w:r w:rsidRPr="004F0A21">
              <w:rPr>
                <w:rFonts w:eastAsia="Times New Roman" w:cs="Calibri"/>
                <w:b/>
                <w:bCs/>
                <w:color w:val="000000"/>
                <w:sz w:val="18"/>
                <w:szCs w:val="18"/>
              </w:rPr>
              <w:t>234,963</w:t>
            </w:r>
          </w:p>
        </w:tc>
        <w:tc>
          <w:tcPr>
            <w:tcW w:w="644" w:type="dxa"/>
            <w:tcBorders>
              <w:top w:val="nil"/>
              <w:left w:val="nil"/>
              <w:bottom w:val="single" w:sz="4" w:space="0" w:color="auto"/>
              <w:right w:val="single" w:sz="4" w:space="0" w:color="auto"/>
            </w:tcBorders>
            <w:shd w:val="clear" w:color="000000" w:fill="FFFFFF"/>
            <w:noWrap/>
            <w:vAlign w:val="bottom"/>
            <w:hideMark/>
          </w:tcPr>
          <w:p w14:paraId="5430A5FB"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r w:rsidR="00683222" w:rsidRPr="004F0A21" w14:paraId="58F546F0" w14:textId="77777777" w:rsidTr="00DA2731">
        <w:trPr>
          <w:trHeight w:val="300"/>
        </w:trPr>
        <w:tc>
          <w:tcPr>
            <w:tcW w:w="1255" w:type="dxa"/>
            <w:tcBorders>
              <w:top w:val="nil"/>
              <w:left w:val="single" w:sz="4" w:space="0" w:color="auto"/>
              <w:bottom w:val="single" w:sz="4" w:space="0" w:color="auto"/>
              <w:right w:val="nil"/>
            </w:tcBorders>
            <w:shd w:val="clear" w:color="auto" w:fill="auto"/>
            <w:noWrap/>
            <w:vAlign w:val="bottom"/>
            <w:hideMark/>
          </w:tcPr>
          <w:p w14:paraId="1B8223A9"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810" w:type="dxa"/>
            <w:tcBorders>
              <w:top w:val="nil"/>
              <w:left w:val="nil"/>
              <w:bottom w:val="single" w:sz="4" w:space="0" w:color="auto"/>
              <w:right w:val="nil"/>
            </w:tcBorders>
            <w:shd w:val="clear" w:color="auto" w:fill="auto"/>
            <w:noWrap/>
            <w:vAlign w:val="bottom"/>
            <w:hideMark/>
          </w:tcPr>
          <w:p w14:paraId="6A9ED3BF"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720" w:type="dxa"/>
            <w:tcBorders>
              <w:top w:val="nil"/>
              <w:left w:val="nil"/>
              <w:bottom w:val="single" w:sz="4" w:space="0" w:color="auto"/>
              <w:right w:val="nil"/>
            </w:tcBorders>
            <w:shd w:val="clear" w:color="auto" w:fill="auto"/>
            <w:noWrap/>
            <w:vAlign w:val="bottom"/>
            <w:hideMark/>
          </w:tcPr>
          <w:p w14:paraId="6A2E3FEB"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814" w:type="dxa"/>
            <w:tcBorders>
              <w:top w:val="nil"/>
              <w:left w:val="nil"/>
              <w:bottom w:val="single" w:sz="4" w:space="0" w:color="auto"/>
              <w:right w:val="nil"/>
            </w:tcBorders>
            <w:shd w:val="clear" w:color="auto" w:fill="auto"/>
            <w:noWrap/>
            <w:vAlign w:val="bottom"/>
            <w:hideMark/>
          </w:tcPr>
          <w:p w14:paraId="0B570C0A" w14:textId="77777777" w:rsidR="004F0A21" w:rsidRPr="004F0A21" w:rsidRDefault="004F0A21" w:rsidP="004F0A21">
            <w:pPr>
              <w:spacing w:after="0"/>
              <w:jc w:val="left"/>
              <w:rPr>
                <w:rFonts w:eastAsia="Times New Roman" w:cs="Calibri"/>
                <w:color w:val="000000"/>
                <w:sz w:val="18"/>
                <w:szCs w:val="18"/>
              </w:rPr>
            </w:pPr>
            <w:r w:rsidRPr="004F0A21">
              <w:rPr>
                <w:rFonts w:eastAsia="Times New Roman" w:cs="Calibri"/>
                <w:color w:val="000000"/>
                <w:sz w:val="18"/>
                <w:szCs w:val="18"/>
              </w:rPr>
              <w:t> </w:t>
            </w:r>
          </w:p>
        </w:tc>
        <w:tc>
          <w:tcPr>
            <w:tcW w:w="872" w:type="dxa"/>
            <w:tcBorders>
              <w:top w:val="single" w:sz="4" w:space="0" w:color="auto"/>
              <w:left w:val="nil"/>
              <w:bottom w:val="single" w:sz="4" w:space="0" w:color="auto"/>
              <w:right w:val="single" w:sz="4" w:space="0" w:color="auto"/>
            </w:tcBorders>
            <w:shd w:val="clear" w:color="auto" w:fill="auto"/>
            <w:noWrap/>
            <w:vAlign w:val="bottom"/>
            <w:hideMark/>
          </w:tcPr>
          <w:p w14:paraId="2575A42A" w14:textId="77777777" w:rsidR="004F0A21" w:rsidRPr="004F0A21" w:rsidRDefault="004F0A21" w:rsidP="004F0A21">
            <w:pPr>
              <w:spacing w:after="0"/>
              <w:jc w:val="left"/>
              <w:rPr>
                <w:rFonts w:eastAsia="Times New Roman" w:cs="Calibri"/>
                <w:b/>
                <w:bCs/>
                <w:i/>
                <w:iCs/>
                <w:color w:val="000000"/>
                <w:sz w:val="18"/>
                <w:szCs w:val="18"/>
              </w:rPr>
            </w:pPr>
            <w:r w:rsidRPr="004F0A21">
              <w:rPr>
                <w:rFonts w:eastAsia="Times New Roman" w:cs="Calibri"/>
                <w:b/>
                <w:bCs/>
                <w:i/>
                <w:iCs/>
                <w:color w:val="000000"/>
                <w:sz w:val="18"/>
                <w:szCs w:val="18"/>
              </w:rPr>
              <w:t> </w:t>
            </w:r>
          </w:p>
        </w:tc>
        <w:tc>
          <w:tcPr>
            <w:tcW w:w="1644" w:type="dxa"/>
            <w:tcBorders>
              <w:top w:val="nil"/>
              <w:left w:val="nil"/>
              <w:bottom w:val="single" w:sz="4" w:space="0" w:color="auto"/>
              <w:right w:val="single" w:sz="4" w:space="0" w:color="auto"/>
            </w:tcBorders>
            <w:shd w:val="clear" w:color="auto" w:fill="auto"/>
            <w:vAlign w:val="bottom"/>
            <w:hideMark/>
          </w:tcPr>
          <w:p w14:paraId="2D27B281" w14:textId="77777777" w:rsidR="004F0A21" w:rsidRPr="004F0A21" w:rsidRDefault="004F0A21" w:rsidP="004F0A21">
            <w:pPr>
              <w:spacing w:after="0"/>
              <w:jc w:val="left"/>
              <w:rPr>
                <w:rFonts w:eastAsia="Times New Roman" w:cs="Calibri"/>
                <w:b/>
                <w:bCs/>
                <w:i/>
                <w:iCs/>
                <w:color w:val="000000"/>
                <w:sz w:val="18"/>
                <w:szCs w:val="18"/>
              </w:rPr>
            </w:pPr>
            <w:r w:rsidRPr="004F0A21">
              <w:rPr>
                <w:rFonts w:eastAsia="Times New Roman" w:cs="Calibri"/>
                <w:b/>
                <w:bCs/>
                <w:i/>
                <w:iCs/>
                <w:color w:val="000000"/>
                <w:sz w:val="18"/>
                <w:szCs w:val="18"/>
              </w:rPr>
              <w:t>PROJECT TOTAL</w:t>
            </w:r>
          </w:p>
        </w:tc>
        <w:tc>
          <w:tcPr>
            <w:tcW w:w="1071" w:type="dxa"/>
            <w:tcBorders>
              <w:top w:val="nil"/>
              <w:left w:val="nil"/>
              <w:bottom w:val="single" w:sz="4" w:space="0" w:color="auto"/>
              <w:right w:val="single" w:sz="4" w:space="0" w:color="auto"/>
            </w:tcBorders>
            <w:shd w:val="clear" w:color="auto" w:fill="auto"/>
            <w:noWrap/>
            <w:vAlign w:val="bottom"/>
          </w:tcPr>
          <w:p w14:paraId="66F7D122" w14:textId="70BBFCFE" w:rsidR="004F0A21" w:rsidRPr="004F0A21" w:rsidRDefault="00DA2731" w:rsidP="004F0A21">
            <w:pPr>
              <w:spacing w:after="0"/>
              <w:jc w:val="center"/>
              <w:rPr>
                <w:rFonts w:eastAsia="Times New Roman" w:cs="Calibri"/>
                <w:b/>
                <w:bCs/>
                <w:i/>
                <w:iCs/>
                <w:color w:val="000000"/>
                <w:sz w:val="18"/>
                <w:szCs w:val="18"/>
              </w:rPr>
            </w:pPr>
            <w:r w:rsidRPr="00DA2731">
              <w:rPr>
                <w:rFonts w:eastAsia="Times New Roman" w:cs="Calibri"/>
                <w:b/>
                <w:bCs/>
                <w:i/>
                <w:iCs/>
                <w:color w:val="000000"/>
                <w:sz w:val="18"/>
                <w:szCs w:val="18"/>
              </w:rPr>
              <w:t>779,342</w:t>
            </w:r>
          </w:p>
        </w:tc>
        <w:tc>
          <w:tcPr>
            <w:tcW w:w="1231" w:type="dxa"/>
            <w:tcBorders>
              <w:top w:val="nil"/>
              <w:left w:val="nil"/>
              <w:bottom w:val="single" w:sz="4" w:space="0" w:color="auto"/>
              <w:right w:val="single" w:sz="4" w:space="0" w:color="auto"/>
            </w:tcBorders>
            <w:shd w:val="clear" w:color="auto" w:fill="auto"/>
            <w:noWrap/>
            <w:vAlign w:val="bottom"/>
          </w:tcPr>
          <w:p w14:paraId="4C1EF020" w14:textId="0E868C18" w:rsidR="004F0A21" w:rsidRPr="004F0A21" w:rsidRDefault="00DA2731" w:rsidP="004F0A21">
            <w:pPr>
              <w:spacing w:after="0"/>
              <w:jc w:val="center"/>
              <w:rPr>
                <w:rFonts w:eastAsia="Times New Roman" w:cs="Calibri"/>
                <w:b/>
                <w:bCs/>
                <w:i/>
                <w:iCs/>
                <w:color w:val="000000"/>
                <w:sz w:val="18"/>
                <w:szCs w:val="18"/>
              </w:rPr>
            </w:pPr>
            <w:r w:rsidRPr="00DA2731">
              <w:rPr>
                <w:rFonts w:eastAsia="Times New Roman" w:cs="Calibri"/>
                <w:b/>
                <w:bCs/>
                <w:i/>
                <w:iCs/>
                <w:color w:val="000000"/>
                <w:sz w:val="18"/>
                <w:szCs w:val="18"/>
              </w:rPr>
              <w:t>1,094,292</w:t>
            </w:r>
          </w:p>
        </w:tc>
        <w:tc>
          <w:tcPr>
            <w:tcW w:w="1329" w:type="dxa"/>
            <w:tcBorders>
              <w:top w:val="nil"/>
              <w:left w:val="nil"/>
              <w:bottom w:val="single" w:sz="4" w:space="0" w:color="auto"/>
              <w:right w:val="single" w:sz="4" w:space="0" w:color="auto"/>
            </w:tcBorders>
            <w:shd w:val="clear" w:color="auto" w:fill="auto"/>
            <w:noWrap/>
            <w:vAlign w:val="bottom"/>
          </w:tcPr>
          <w:p w14:paraId="59EECF3E" w14:textId="513730A0" w:rsidR="004F0A21" w:rsidRPr="004F0A21" w:rsidRDefault="00DA2731" w:rsidP="004F0A21">
            <w:pPr>
              <w:spacing w:after="0"/>
              <w:jc w:val="center"/>
              <w:rPr>
                <w:rFonts w:eastAsia="Times New Roman" w:cs="Calibri"/>
                <w:b/>
                <w:bCs/>
                <w:i/>
                <w:iCs/>
                <w:color w:val="000000"/>
                <w:sz w:val="18"/>
                <w:szCs w:val="18"/>
              </w:rPr>
            </w:pPr>
            <w:r w:rsidRPr="00DA2731">
              <w:rPr>
                <w:rFonts w:eastAsia="Times New Roman" w:cs="Calibri"/>
                <w:b/>
                <w:bCs/>
                <w:i/>
                <w:iCs/>
                <w:color w:val="000000"/>
                <w:sz w:val="18"/>
                <w:szCs w:val="18"/>
              </w:rPr>
              <w:t>1,186,042</w:t>
            </w:r>
          </w:p>
        </w:tc>
        <w:tc>
          <w:tcPr>
            <w:tcW w:w="1111" w:type="dxa"/>
            <w:tcBorders>
              <w:top w:val="nil"/>
              <w:left w:val="nil"/>
              <w:bottom w:val="single" w:sz="4" w:space="0" w:color="auto"/>
              <w:right w:val="single" w:sz="4" w:space="0" w:color="auto"/>
            </w:tcBorders>
            <w:shd w:val="clear" w:color="auto" w:fill="auto"/>
            <w:noWrap/>
            <w:vAlign w:val="bottom"/>
          </w:tcPr>
          <w:p w14:paraId="399172A3" w14:textId="40DD9821" w:rsidR="004F0A21" w:rsidRPr="004F0A21" w:rsidRDefault="00AB42C8" w:rsidP="004F0A21">
            <w:pPr>
              <w:spacing w:after="0"/>
              <w:jc w:val="center"/>
              <w:rPr>
                <w:rFonts w:eastAsia="Times New Roman" w:cs="Calibri"/>
                <w:b/>
                <w:bCs/>
                <w:i/>
                <w:iCs/>
                <w:color w:val="000000"/>
                <w:sz w:val="18"/>
                <w:szCs w:val="18"/>
              </w:rPr>
            </w:pPr>
            <w:r w:rsidRPr="00AB42C8">
              <w:rPr>
                <w:rFonts w:eastAsia="Times New Roman" w:cs="Calibri"/>
                <w:b/>
                <w:bCs/>
                <w:i/>
                <w:iCs/>
                <w:color w:val="000000"/>
                <w:sz w:val="18"/>
                <w:szCs w:val="18"/>
              </w:rPr>
              <w:t>1,018,860</w:t>
            </w:r>
          </w:p>
        </w:tc>
        <w:tc>
          <w:tcPr>
            <w:tcW w:w="1111" w:type="dxa"/>
            <w:tcBorders>
              <w:top w:val="nil"/>
              <w:left w:val="nil"/>
              <w:bottom w:val="single" w:sz="4" w:space="0" w:color="auto"/>
              <w:right w:val="single" w:sz="4" w:space="0" w:color="auto"/>
            </w:tcBorders>
            <w:shd w:val="clear" w:color="auto" w:fill="auto"/>
            <w:noWrap/>
            <w:vAlign w:val="bottom"/>
          </w:tcPr>
          <w:p w14:paraId="1BE7AD63" w14:textId="05B60A09" w:rsidR="004F0A21" w:rsidRPr="004F0A21" w:rsidRDefault="00AB42C8" w:rsidP="004F0A21">
            <w:pPr>
              <w:spacing w:after="0"/>
              <w:jc w:val="center"/>
              <w:rPr>
                <w:rFonts w:eastAsia="Times New Roman" w:cs="Calibri"/>
                <w:b/>
                <w:bCs/>
                <w:i/>
                <w:iCs/>
                <w:color w:val="000000"/>
                <w:sz w:val="18"/>
                <w:szCs w:val="18"/>
              </w:rPr>
            </w:pPr>
            <w:r w:rsidRPr="00AB42C8">
              <w:rPr>
                <w:rFonts w:eastAsia="Times New Roman" w:cs="Calibri"/>
                <w:b/>
                <w:bCs/>
                <w:i/>
                <w:iCs/>
                <w:color w:val="000000"/>
                <w:sz w:val="18"/>
                <w:szCs w:val="18"/>
              </w:rPr>
              <w:t>855,692</w:t>
            </w:r>
          </w:p>
        </w:tc>
        <w:tc>
          <w:tcPr>
            <w:tcW w:w="1077" w:type="dxa"/>
            <w:tcBorders>
              <w:top w:val="nil"/>
              <w:left w:val="nil"/>
              <w:bottom w:val="single" w:sz="4" w:space="0" w:color="auto"/>
              <w:right w:val="single" w:sz="4" w:space="0" w:color="auto"/>
            </w:tcBorders>
            <w:shd w:val="clear" w:color="auto" w:fill="auto"/>
            <w:noWrap/>
            <w:vAlign w:val="bottom"/>
            <w:hideMark/>
          </w:tcPr>
          <w:p w14:paraId="21F35E19" w14:textId="220769D3" w:rsidR="004F0A21" w:rsidRPr="004F0A21" w:rsidRDefault="004F0A21" w:rsidP="004F0A21">
            <w:pPr>
              <w:spacing w:after="0"/>
              <w:jc w:val="center"/>
              <w:rPr>
                <w:rFonts w:eastAsia="Times New Roman" w:cs="Calibri"/>
                <w:b/>
                <w:bCs/>
                <w:i/>
                <w:iCs/>
                <w:color w:val="000000"/>
                <w:sz w:val="18"/>
                <w:szCs w:val="18"/>
              </w:rPr>
            </w:pPr>
            <w:r w:rsidRPr="004F0A21">
              <w:rPr>
                <w:rFonts w:eastAsia="Times New Roman" w:cs="Calibri"/>
                <w:b/>
                <w:bCs/>
                <w:i/>
                <w:iCs/>
                <w:color w:val="000000"/>
                <w:sz w:val="18"/>
                <w:szCs w:val="18"/>
              </w:rPr>
              <w:t>4,93</w:t>
            </w:r>
            <w:r w:rsidR="00D67E1E">
              <w:rPr>
                <w:rFonts w:eastAsia="Times New Roman" w:cs="Calibri"/>
                <w:b/>
                <w:bCs/>
                <w:i/>
                <w:iCs/>
                <w:color w:val="000000"/>
                <w:sz w:val="18"/>
                <w:szCs w:val="18"/>
              </w:rPr>
              <w:t>4</w:t>
            </w:r>
            <w:r w:rsidRPr="004F0A21">
              <w:rPr>
                <w:rFonts w:eastAsia="Times New Roman" w:cs="Calibri"/>
                <w:b/>
                <w:bCs/>
                <w:i/>
                <w:iCs/>
                <w:color w:val="000000"/>
                <w:sz w:val="18"/>
                <w:szCs w:val="18"/>
              </w:rPr>
              <w:t>,228</w:t>
            </w:r>
          </w:p>
        </w:tc>
        <w:tc>
          <w:tcPr>
            <w:tcW w:w="644" w:type="dxa"/>
            <w:tcBorders>
              <w:top w:val="nil"/>
              <w:left w:val="nil"/>
              <w:bottom w:val="single" w:sz="4" w:space="0" w:color="auto"/>
              <w:right w:val="single" w:sz="4" w:space="0" w:color="auto"/>
            </w:tcBorders>
            <w:shd w:val="clear" w:color="000000" w:fill="FFFFFF"/>
            <w:noWrap/>
            <w:vAlign w:val="bottom"/>
            <w:hideMark/>
          </w:tcPr>
          <w:p w14:paraId="106DA23A" w14:textId="77777777" w:rsidR="004F0A21" w:rsidRPr="004F0A21" w:rsidRDefault="004F0A21" w:rsidP="004F0A21">
            <w:pPr>
              <w:spacing w:after="0"/>
              <w:jc w:val="center"/>
              <w:rPr>
                <w:rFonts w:eastAsia="Times New Roman" w:cs="Calibri"/>
                <w:color w:val="000000"/>
                <w:sz w:val="18"/>
                <w:szCs w:val="18"/>
              </w:rPr>
            </w:pPr>
            <w:r w:rsidRPr="004F0A21">
              <w:rPr>
                <w:rFonts w:eastAsia="Times New Roman" w:cs="Calibri"/>
                <w:color w:val="000000"/>
                <w:sz w:val="18"/>
                <w:szCs w:val="18"/>
              </w:rPr>
              <w:t> </w:t>
            </w:r>
          </w:p>
        </w:tc>
      </w:tr>
    </w:tbl>
    <w:p w14:paraId="2FF334F1" w14:textId="77777777" w:rsidR="007F1C46" w:rsidRPr="007F1C46" w:rsidRDefault="007F1C46" w:rsidP="00C1181B">
      <w:pPr>
        <w:rPr>
          <w:lang w:val="en-GB" w:eastAsia="en-GB"/>
        </w:rPr>
      </w:pPr>
    </w:p>
    <w:p w14:paraId="185F28E9" w14:textId="77777777" w:rsidR="00676F05" w:rsidRDefault="00676F05" w:rsidP="00676F05">
      <w:pPr>
        <w:tabs>
          <w:tab w:val="left" w:pos="2070"/>
        </w:tabs>
        <w:rPr>
          <w:szCs w:val="28"/>
        </w:rPr>
      </w:pPr>
    </w:p>
    <w:p w14:paraId="15B13FE6" w14:textId="77777777" w:rsidR="00676F05" w:rsidRPr="003455AF" w:rsidRDefault="00676F05" w:rsidP="00676F05">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Cs w:val="20"/>
        </w:rPr>
        <w:t xml:space="preserve"> </w:t>
      </w:r>
      <w:r w:rsidRPr="003455AF">
        <w:rPr>
          <w:rStyle w:val="FootnoteReference"/>
          <w:rFonts w:asciiTheme="majorHAnsi" w:hAnsiTheme="majorHAnsi"/>
          <w:b/>
          <w:bCs/>
          <w:szCs w:val="20"/>
        </w:rPr>
        <w:footnoteReference w:id="59"/>
      </w:r>
    </w:p>
    <w:p w14:paraId="4BED1872" w14:textId="77777777" w:rsidR="00676F05" w:rsidRDefault="00676F05" w:rsidP="00676F05">
      <w:pPr>
        <w:tabs>
          <w:tab w:val="left" w:pos="2070"/>
        </w:tabs>
      </w:pPr>
    </w:p>
    <w:tbl>
      <w:tblPr>
        <w:tblStyle w:val="TableGrid"/>
        <w:tblW w:w="13050" w:type="dxa"/>
        <w:tblInd w:w="-5" w:type="dxa"/>
        <w:tblLook w:val="04A0" w:firstRow="1" w:lastRow="0" w:firstColumn="1" w:lastColumn="0" w:noHBand="0" w:noVBand="1"/>
      </w:tblPr>
      <w:tblGrid>
        <w:gridCol w:w="3240"/>
        <w:gridCol w:w="1800"/>
        <w:gridCol w:w="1620"/>
        <w:gridCol w:w="1710"/>
        <w:gridCol w:w="1620"/>
        <w:gridCol w:w="1620"/>
        <w:gridCol w:w="1440"/>
      </w:tblGrid>
      <w:tr w:rsidR="00676F05" w:rsidRPr="003455AF" w14:paraId="4BD0F4B9" w14:textId="77777777" w:rsidTr="00E22AFE">
        <w:tc>
          <w:tcPr>
            <w:tcW w:w="3240" w:type="dxa"/>
          </w:tcPr>
          <w:p w14:paraId="61CFA89A" w14:textId="77777777" w:rsidR="00676F05" w:rsidRPr="003455AF" w:rsidRDefault="00676F05" w:rsidP="00E22AFE">
            <w:pPr>
              <w:tabs>
                <w:tab w:val="left" w:pos="2070"/>
              </w:tabs>
              <w:rPr>
                <w:szCs w:val="20"/>
              </w:rPr>
            </w:pPr>
          </w:p>
        </w:tc>
        <w:tc>
          <w:tcPr>
            <w:tcW w:w="1800" w:type="dxa"/>
          </w:tcPr>
          <w:p w14:paraId="7683F7F4" w14:textId="77777777" w:rsidR="00676F05" w:rsidRPr="003455AF" w:rsidRDefault="00676F05" w:rsidP="00E22AFE">
            <w:pPr>
              <w:tabs>
                <w:tab w:val="left" w:pos="2070"/>
              </w:tabs>
              <w:jc w:val="center"/>
              <w:rPr>
                <w:b/>
                <w:bCs/>
                <w:szCs w:val="20"/>
              </w:rPr>
            </w:pPr>
            <w:r w:rsidRPr="003455AF">
              <w:rPr>
                <w:b/>
                <w:bCs/>
                <w:szCs w:val="20"/>
              </w:rPr>
              <w:t>Amount Year 1</w:t>
            </w:r>
          </w:p>
        </w:tc>
        <w:tc>
          <w:tcPr>
            <w:tcW w:w="1620" w:type="dxa"/>
          </w:tcPr>
          <w:p w14:paraId="3FCC4DF1" w14:textId="77777777" w:rsidR="00676F05" w:rsidRPr="003455AF" w:rsidRDefault="00676F05" w:rsidP="00E22AFE">
            <w:pPr>
              <w:tabs>
                <w:tab w:val="left" w:pos="2070"/>
              </w:tabs>
              <w:jc w:val="center"/>
              <w:rPr>
                <w:b/>
                <w:bCs/>
                <w:szCs w:val="20"/>
              </w:rPr>
            </w:pPr>
            <w:r w:rsidRPr="003455AF">
              <w:rPr>
                <w:b/>
                <w:bCs/>
                <w:szCs w:val="20"/>
              </w:rPr>
              <w:t>Amount Year 2</w:t>
            </w:r>
          </w:p>
        </w:tc>
        <w:tc>
          <w:tcPr>
            <w:tcW w:w="1710" w:type="dxa"/>
          </w:tcPr>
          <w:p w14:paraId="1BD6EB99" w14:textId="77777777" w:rsidR="00676F05" w:rsidRPr="003455AF" w:rsidRDefault="00676F05" w:rsidP="00E22AFE">
            <w:pPr>
              <w:tabs>
                <w:tab w:val="left" w:pos="2070"/>
              </w:tabs>
              <w:jc w:val="center"/>
              <w:rPr>
                <w:b/>
                <w:bCs/>
                <w:szCs w:val="20"/>
              </w:rPr>
            </w:pPr>
            <w:r w:rsidRPr="003455AF">
              <w:rPr>
                <w:b/>
                <w:bCs/>
                <w:szCs w:val="20"/>
              </w:rPr>
              <w:t>Amount Year 3</w:t>
            </w:r>
          </w:p>
        </w:tc>
        <w:tc>
          <w:tcPr>
            <w:tcW w:w="1620" w:type="dxa"/>
          </w:tcPr>
          <w:p w14:paraId="1F190647" w14:textId="77777777" w:rsidR="00676F05" w:rsidRPr="003455AF" w:rsidRDefault="00676F05" w:rsidP="00E22AFE">
            <w:pPr>
              <w:tabs>
                <w:tab w:val="left" w:pos="2070"/>
              </w:tabs>
              <w:jc w:val="center"/>
              <w:rPr>
                <w:b/>
                <w:bCs/>
                <w:szCs w:val="20"/>
              </w:rPr>
            </w:pPr>
            <w:r w:rsidRPr="003455AF">
              <w:rPr>
                <w:b/>
                <w:bCs/>
                <w:szCs w:val="20"/>
              </w:rPr>
              <w:t xml:space="preserve">Amount Year </w:t>
            </w:r>
            <w:r>
              <w:rPr>
                <w:b/>
                <w:bCs/>
                <w:szCs w:val="20"/>
              </w:rPr>
              <w:t>4</w:t>
            </w:r>
          </w:p>
        </w:tc>
        <w:tc>
          <w:tcPr>
            <w:tcW w:w="1620" w:type="dxa"/>
          </w:tcPr>
          <w:p w14:paraId="1E12A664" w14:textId="77777777" w:rsidR="00676F05" w:rsidRPr="003455AF" w:rsidRDefault="00676F05" w:rsidP="00E22AFE">
            <w:pPr>
              <w:tabs>
                <w:tab w:val="left" w:pos="2070"/>
              </w:tabs>
              <w:jc w:val="center"/>
              <w:rPr>
                <w:b/>
                <w:bCs/>
                <w:szCs w:val="20"/>
              </w:rPr>
            </w:pPr>
            <w:r w:rsidRPr="003455AF">
              <w:rPr>
                <w:b/>
                <w:bCs/>
                <w:szCs w:val="20"/>
              </w:rPr>
              <w:t xml:space="preserve">Amount Year </w:t>
            </w:r>
            <w:r>
              <w:rPr>
                <w:b/>
                <w:bCs/>
                <w:szCs w:val="20"/>
              </w:rPr>
              <w:t>5</w:t>
            </w:r>
          </w:p>
        </w:tc>
        <w:tc>
          <w:tcPr>
            <w:tcW w:w="1440" w:type="dxa"/>
          </w:tcPr>
          <w:p w14:paraId="4C860093" w14:textId="77777777" w:rsidR="00676F05" w:rsidRPr="003455AF" w:rsidRDefault="00676F05" w:rsidP="00E22AFE">
            <w:pPr>
              <w:tabs>
                <w:tab w:val="left" w:pos="2070"/>
              </w:tabs>
              <w:jc w:val="center"/>
              <w:rPr>
                <w:b/>
                <w:bCs/>
                <w:szCs w:val="20"/>
              </w:rPr>
            </w:pPr>
            <w:r w:rsidRPr="003455AF">
              <w:rPr>
                <w:b/>
                <w:bCs/>
                <w:szCs w:val="20"/>
              </w:rPr>
              <w:t>Total</w:t>
            </w:r>
          </w:p>
        </w:tc>
      </w:tr>
      <w:tr w:rsidR="00AB42C8" w:rsidRPr="003455AF" w14:paraId="695C1FDA" w14:textId="77777777" w:rsidTr="004B0E3F">
        <w:tc>
          <w:tcPr>
            <w:tcW w:w="3240" w:type="dxa"/>
          </w:tcPr>
          <w:p w14:paraId="2A493792" w14:textId="77777777" w:rsidR="00AB42C8" w:rsidRPr="003455AF" w:rsidRDefault="00AB42C8" w:rsidP="00AB42C8">
            <w:pPr>
              <w:tabs>
                <w:tab w:val="left" w:pos="2070"/>
              </w:tabs>
              <w:jc w:val="right"/>
              <w:rPr>
                <w:rFonts w:asciiTheme="majorHAnsi" w:hAnsiTheme="majorHAnsi"/>
                <w:b/>
                <w:bCs/>
                <w:szCs w:val="20"/>
              </w:rPr>
            </w:pPr>
            <w:r w:rsidRPr="003455AF">
              <w:rPr>
                <w:rFonts w:asciiTheme="majorHAnsi" w:hAnsiTheme="majorHAnsi"/>
                <w:b/>
                <w:bCs/>
                <w:szCs w:val="20"/>
              </w:rPr>
              <w:t>GEF</w:t>
            </w:r>
          </w:p>
        </w:tc>
        <w:tc>
          <w:tcPr>
            <w:tcW w:w="1800" w:type="dxa"/>
            <w:vAlign w:val="bottom"/>
          </w:tcPr>
          <w:p w14:paraId="55E5B820" w14:textId="20534958"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779,342</w:t>
            </w:r>
          </w:p>
        </w:tc>
        <w:tc>
          <w:tcPr>
            <w:tcW w:w="1620" w:type="dxa"/>
            <w:vAlign w:val="bottom"/>
          </w:tcPr>
          <w:p w14:paraId="68D58687" w14:textId="2568D693"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1,094,292</w:t>
            </w:r>
          </w:p>
        </w:tc>
        <w:tc>
          <w:tcPr>
            <w:tcW w:w="1710" w:type="dxa"/>
            <w:vAlign w:val="bottom"/>
          </w:tcPr>
          <w:p w14:paraId="6296E041" w14:textId="0DF83E70"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1,186,042</w:t>
            </w:r>
          </w:p>
        </w:tc>
        <w:tc>
          <w:tcPr>
            <w:tcW w:w="1620" w:type="dxa"/>
            <w:vAlign w:val="bottom"/>
          </w:tcPr>
          <w:p w14:paraId="5125F714" w14:textId="57D994A8"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1,018,860</w:t>
            </w:r>
          </w:p>
        </w:tc>
        <w:tc>
          <w:tcPr>
            <w:tcW w:w="1620" w:type="dxa"/>
            <w:vAlign w:val="bottom"/>
          </w:tcPr>
          <w:p w14:paraId="38848F76" w14:textId="27FB1C28" w:rsidR="00AB42C8" w:rsidRPr="00042606" w:rsidRDefault="00AB42C8" w:rsidP="00AB42C8">
            <w:pPr>
              <w:tabs>
                <w:tab w:val="left" w:pos="2070"/>
              </w:tabs>
              <w:jc w:val="right"/>
              <w:rPr>
                <w:rFonts w:asciiTheme="minorHAnsi" w:hAnsiTheme="minorHAnsi" w:cstheme="minorHAnsi"/>
                <w:szCs w:val="20"/>
              </w:rPr>
            </w:pPr>
            <w:r w:rsidRPr="00AB42C8">
              <w:rPr>
                <w:rFonts w:asciiTheme="minorHAnsi" w:hAnsiTheme="minorHAnsi" w:cstheme="minorHAnsi"/>
                <w:szCs w:val="20"/>
              </w:rPr>
              <w:t>855,692</w:t>
            </w:r>
          </w:p>
        </w:tc>
        <w:tc>
          <w:tcPr>
            <w:tcW w:w="1440" w:type="dxa"/>
            <w:vAlign w:val="center"/>
          </w:tcPr>
          <w:p w14:paraId="5080697F" w14:textId="77777777" w:rsidR="00AB42C8" w:rsidRPr="00C54D11" w:rsidRDefault="00AB42C8" w:rsidP="00AB42C8">
            <w:pPr>
              <w:tabs>
                <w:tab w:val="left" w:pos="2070"/>
              </w:tabs>
              <w:jc w:val="right"/>
              <w:rPr>
                <w:szCs w:val="20"/>
              </w:rPr>
            </w:pPr>
            <w:r>
              <w:rPr>
                <w:rFonts w:cs="Arial"/>
                <w:szCs w:val="20"/>
              </w:rPr>
              <w:t>4,934,228</w:t>
            </w:r>
          </w:p>
        </w:tc>
      </w:tr>
      <w:tr w:rsidR="00676F05" w:rsidRPr="003455AF" w14:paraId="22321C88" w14:textId="77777777" w:rsidTr="00E22AFE">
        <w:tc>
          <w:tcPr>
            <w:tcW w:w="3240" w:type="dxa"/>
            <w:vAlign w:val="bottom"/>
          </w:tcPr>
          <w:p w14:paraId="0E3ECB8F" w14:textId="77777777" w:rsidR="00676F05" w:rsidRPr="003455AF" w:rsidRDefault="00676F05" w:rsidP="00E22AFE">
            <w:pPr>
              <w:tabs>
                <w:tab w:val="left" w:pos="2070"/>
              </w:tabs>
              <w:jc w:val="right"/>
              <w:rPr>
                <w:szCs w:val="20"/>
              </w:rPr>
            </w:pPr>
            <w:r w:rsidRPr="003455AF">
              <w:rPr>
                <w:rFonts w:asciiTheme="majorHAnsi" w:hAnsiTheme="majorHAnsi"/>
                <w:b/>
                <w:bCs/>
                <w:szCs w:val="20"/>
              </w:rPr>
              <w:t xml:space="preserve">Government of </w:t>
            </w:r>
            <w:r>
              <w:rPr>
                <w:rFonts w:asciiTheme="majorHAnsi" w:hAnsiTheme="majorHAnsi"/>
                <w:b/>
                <w:bCs/>
                <w:szCs w:val="20"/>
              </w:rPr>
              <w:t>Myanmar, DRD (MoALI)</w:t>
            </w:r>
          </w:p>
        </w:tc>
        <w:tc>
          <w:tcPr>
            <w:tcW w:w="1800" w:type="dxa"/>
            <w:vAlign w:val="center"/>
          </w:tcPr>
          <w:p w14:paraId="1A13ECDE"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4,356,982 </w:t>
            </w:r>
          </w:p>
        </w:tc>
        <w:tc>
          <w:tcPr>
            <w:tcW w:w="1620" w:type="dxa"/>
            <w:vAlign w:val="center"/>
          </w:tcPr>
          <w:p w14:paraId="0972B1CE"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5,839,402 </w:t>
            </w:r>
          </w:p>
        </w:tc>
        <w:tc>
          <w:tcPr>
            <w:tcW w:w="1710" w:type="dxa"/>
            <w:vAlign w:val="center"/>
          </w:tcPr>
          <w:p w14:paraId="101BE54F"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8,490,305 </w:t>
            </w:r>
          </w:p>
        </w:tc>
        <w:tc>
          <w:tcPr>
            <w:tcW w:w="1620" w:type="dxa"/>
            <w:vAlign w:val="center"/>
          </w:tcPr>
          <w:p w14:paraId="1938C764"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8,445,023 </w:t>
            </w:r>
          </w:p>
        </w:tc>
        <w:tc>
          <w:tcPr>
            <w:tcW w:w="1620" w:type="dxa"/>
            <w:vAlign w:val="center"/>
          </w:tcPr>
          <w:p w14:paraId="324609F1"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4,118,288 </w:t>
            </w:r>
          </w:p>
        </w:tc>
        <w:tc>
          <w:tcPr>
            <w:tcW w:w="1440" w:type="dxa"/>
            <w:vAlign w:val="bottom"/>
          </w:tcPr>
          <w:p w14:paraId="43F82862" w14:textId="77777777" w:rsidR="00676F05" w:rsidRPr="00C54D11" w:rsidRDefault="00676F05" w:rsidP="00E22AFE">
            <w:pPr>
              <w:tabs>
                <w:tab w:val="left" w:pos="2070"/>
              </w:tabs>
              <w:jc w:val="right"/>
              <w:rPr>
                <w:szCs w:val="20"/>
              </w:rPr>
            </w:pPr>
            <w:r>
              <w:rPr>
                <w:rFonts w:cs="Arial"/>
                <w:szCs w:val="20"/>
              </w:rPr>
              <w:t>31,250,000</w:t>
            </w:r>
          </w:p>
        </w:tc>
      </w:tr>
      <w:tr w:rsidR="00676F05" w:rsidRPr="003455AF" w14:paraId="4BA3318D" w14:textId="77777777" w:rsidTr="00E22AFE">
        <w:tc>
          <w:tcPr>
            <w:tcW w:w="3240" w:type="dxa"/>
            <w:vAlign w:val="bottom"/>
          </w:tcPr>
          <w:p w14:paraId="777D5A94" w14:textId="77777777" w:rsidR="00676F05" w:rsidRPr="003455AF" w:rsidRDefault="00676F05" w:rsidP="00E22AFE">
            <w:pPr>
              <w:tabs>
                <w:tab w:val="left" w:pos="2070"/>
              </w:tabs>
              <w:jc w:val="right"/>
              <w:rPr>
                <w:szCs w:val="20"/>
              </w:rPr>
            </w:pPr>
            <w:r>
              <w:rPr>
                <w:rFonts w:asciiTheme="majorHAnsi" w:hAnsiTheme="majorHAnsi"/>
                <w:b/>
                <w:bCs/>
                <w:szCs w:val="20"/>
              </w:rPr>
              <w:t>GIZ</w:t>
            </w:r>
          </w:p>
        </w:tc>
        <w:tc>
          <w:tcPr>
            <w:tcW w:w="1800" w:type="dxa"/>
            <w:vAlign w:val="center"/>
          </w:tcPr>
          <w:p w14:paraId="49F25B79" w14:textId="228556EB" w:rsidR="005E6DFA" w:rsidRDefault="005E6DFA" w:rsidP="00E22AFE">
            <w:pPr>
              <w:tabs>
                <w:tab w:val="left" w:pos="2070"/>
              </w:tabs>
              <w:jc w:val="right"/>
              <w:rPr>
                <w:rFonts w:asciiTheme="minorHAnsi" w:hAnsiTheme="minorHAnsi" w:cstheme="minorHAnsi"/>
                <w:szCs w:val="20"/>
              </w:rPr>
            </w:pPr>
            <w:r>
              <w:rPr>
                <w:rFonts w:asciiTheme="minorHAnsi" w:hAnsiTheme="minorHAnsi" w:cstheme="minorHAnsi"/>
                <w:szCs w:val="20"/>
              </w:rPr>
              <w:t>750,000</w:t>
            </w:r>
          </w:p>
          <w:p w14:paraId="1F08E36B" w14:textId="777DAC23" w:rsidR="00676F05" w:rsidRPr="00042606" w:rsidRDefault="00676F05" w:rsidP="00E22AFE">
            <w:pPr>
              <w:tabs>
                <w:tab w:val="left" w:pos="2070"/>
              </w:tabs>
              <w:jc w:val="right"/>
              <w:rPr>
                <w:rFonts w:asciiTheme="minorHAnsi" w:hAnsiTheme="minorHAnsi" w:cstheme="minorHAnsi"/>
                <w:szCs w:val="20"/>
              </w:rPr>
            </w:pPr>
          </w:p>
        </w:tc>
        <w:tc>
          <w:tcPr>
            <w:tcW w:w="1620" w:type="dxa"/>
            <w:vAlign w:val="center"/>
          </w:tcPr>
          <w:p w14:paraId="6C6458DA" w14:textId="46E39242" w:rsidR="005E6DFA" w:rsidRDefault="005E6DFA" w:rsidP="00E22AFE">
            <w:pPr>
              <w:tabs>
                <w:tab w:val="left" w:pos="2070"/>
              </w:tabs>
              <w:jc w:val="right"/>
              <w:rPr>
                <w:rFonts w:asciiTheme="minorHAnsi" w:hAnsiTheme="minorHAnsi" w:cstheme="minorHAnsi"/>
                <w:szCs w:val="20"/>
              </w:rPr>
            </w:pPr>
            <w:r>
              <w:rPr>
                <w:rFonts w:asciiTheme="minorHAnsi" w:hAnsiTheme="minorHAnsi" w:cstheme="minorHAnsi"/>
                <w:szCs w:val="20"/>
              </w:rPr>
              <w:t>750,000</w:t>
            </w:r>
          </w:p>
          <w:p w14:paraId="330938E5" w14:textId="2B41C449" w:rsidR="00676F05" w:rsidRPr="00042606" w:rsidRDefault="00676F05" w:rsidP="00E22AFE">
            <w:pPr>
              <w:tabs>
                <w:tab w:val="left" w:pos="2070"/>
              </w:tabs>
              <w:jc w:val="right"/>
              <w:rPr>
                <w:rFonts w:asciiTheme="minorHAnsi" w:hAnsiTheme="minorHAnsi" w:cstheme="minorHAnsi"/>
                <w:szCs w:val="20"/>
              </w:rPr>
            </w:pPr>
          </w:p>
        </w:tc>
        <w:tc>
          <w:tcPr>
            <w:tcW w:w="1710" w:type="dxa"/>
            <w:vAlign w:val="center"/>
          </w:tcPr>
          <w:p w14:paraId="03D86570" w14:textId="1513EAE1" w:rsidR="00676F05" w:rsidRPr="00042606" w:rsidRDefault="00676F05" w:rsidP="00E22AFE">
            <w:pPr>
              <w:tabs>
                <w:tab w:val="left" w:pos="2070"/>
              </w:tabs>
              <w:jc w:val="right"/>
              <w:rPr>
                <w:rFonts w:asciiTheme="minorHAnsi" w:hAnsiTheme="minorHAnsi" w:cstheme="minorHAnsi"/>
                <w:szCs w:val="20"/>
              </w:rPr>
            </w:pPr>
          </w:p>
        </w:tc>
        <w:tc>
          <w:tcPr>
            <w:tcW w:w="1620" w:type="dxa"/>
            <w:vAlign w:val="center"/>
          </w:tcPr>
          <w:p w14:paraId="1FB82EAA" w14:textId="382682B8" w:rsidR="00676F05" w:rsidRPr="00042606" w:rsidRDefault="00676F05" w:rsidP="00E22AFE">
            <w:pPr>
              <w:tabs>
                <w:tab w:val="left" w:pos="2070"/>
              </w:tabs>
              <w:jc w:val="right"/>
              <w:rPr>
                <w:rFonts w:asciiTheme="minorHAnsi" w:hAnsiTheme="minorHAnsi" w:cstheme="minorHAnsi"/>
                <w:szCs w:val="20"/>
              </w:rPr>
            </w:pPr>
          </w:p>
        </w:tc>
        <w:tc>
          <w:tcPr>
            <w:tcW w:w="1620" w:type="dxa"/>
            <w:vAlign w:val="center"/>
          </w:tcPr>
          <w:p w14:paraId="77E2F357" w14:textId="3871A389" w:rsidR="00676F05" w:rsidRPr="00042606" w:rsidRDefault="00676F05" w:rsidP="00E22AFE">
            <w:pPr>
              <w:tabs>
                <w:tab w:val="left" w:pos="2070"/>
              </w:tabs>
              <w:jc w:val="right"/>
              <w:rPr>
                <w:rFonts w:asciiTheme="minorHAnsi" w:hAnsiTheme="minorHAnsi" w:cstheme="minorHAnsi"/>
                <w:szCs w:val="20"/>
              </w:rPr>
            </w:pPr>
          </w:p>
        </w:tc>
        <w:tc>
          <w:tcPr>
            <w:tcW w:w="1440" w:type="dxa"/>
            <w:vAlign w:val="bottom"/>
          </w:tcPr>
          <w:p w14:paraId="589E4AAA" w14:textId="77777777" w:rsidR="00676F05" w:rsidRPr="00C54D11" w:rsidRDefault="00676F05" w:rsidP="00E22AFE">
            <w:pPr>
              <w:tabs>
                <w:tab w:val="left" w:pos="2070"/>
              </w:tabs>
              <w:jc w:val="right"/>
              <w:rPr>
                <w:szCs w:val="20"/>
              </w:rPr>
            </w:pPr>
            <w:r>
              <w:rPr>
                <w:szCs w:val="20"/>
              </w:rPr>
              <w:t>1,500,000</w:t>
            </w:r>
          </w:p>
        </w:tc>
      </w:tr>
      <w:tr w:rsidR="00676F05" w:rsidRPr="003455AF" w14:paraId="39558165" w14:textId="77777777" w:rsidTr="00E22AFE">
        <w:tc>
          <w:tcPr>
            <w:tcW w:w="3240" w:type="dxa"/>
            <w:tcBorders>
              <w:bottom w:val="single" w:sz="4" w:space="0" w:color="auto"/>
            </w:tcBorders>
            <w:vAlign w:val="bottom"/>
          </w:tcPr>
          <w:p w14:paraId="4EB0C73D" w14:textId="77777777" w:rsidR="00676F05" w:rsidRPr="003455AF" w:rsidRDefault="00676F05" w:rsidP="00E22AFE">
            <w:pPr>
              <w:tabs>
                <w:tab w:val="left" w:pos="2070"/>
              </w:tabs>
              <w:jc w:val="right"/>
              <w:rPr>
                <w:szCs w:val="20"/>
              </w:rPr>
            </w:pPr>
            <w:r>
              <w:rPr>
                <w:rFonts w:asciiTheme="majorHAnsi" w:hAnsiTheme="majorHAnsi"/>
                <w:b/>
                <w:bCs/>
                <w:szCs w:val="20"/>
              </w:rPr>
              <w:t>Smart Power Myanmar</w:t>
            </w:r>
          </w:p>
        </w:tc>
        <w:tc>
          <w:tcPr>
            <w:tcW w:w="1800" w:type="dxa"/>
            <w:tcBorders>
              <w:bottom w:val="single" w:sz="4" w:space="0" w:color="auto"/>
            </w:tcBorders>
            <w:vAlign w:val="center"/>
          </w:tcPr>
          <w:p w14:paraId="6ED840E8"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850,000 </w:t>
            </w:r>
          </w:p>
        </w:tc>
        <w:tc>
          <w:tcPr>
            <w:tcW w:w="1620" w:type="dxa"/>
            <w:tcBorders>
              <w:bottom w:val="single" w:sz="4" w:space="0" w:color="auto"/>
            </w:tcBorders>
            <w:vAlign w:val="center"/>
          </w:tcPr>
          <w:p w14:paraId="793EE4A3"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900,000 </w:t>
            </w:r>
          </w:p>
        </w:tc>
        <w:tc>
          <w:tcPr>
            <w:tcW w:w="1710" w:type="dxa"/>
            <w:tcBorders>
              <w:bottom w:val="single" w:sz="4" w:space="0" w:color="auto"/>
            </w:tcBorders>
            <w:vAlign w:val="center"/>
          </w:tcPr>
          <w:p w14:paraId="7CD631D4"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1,100,000 </w:t>
            </w:r>
          </w:p>
        </w:tc>
        <w:tc>
          <w:tcPr>
            <w:tcW w:w="1620" w:type="dxa"/>
            <w:tcBorders>
              <w:bottom w:val="single" w:sz="4" w:space="0" w:color="auto"/>
            </w:tcBorders>
            <w:vAlign w:val="center"/>
          </w:tcPr>
          <w:p w14:paraId="40429285"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1,100,000 </w:t>
            </w:r>
          </w:p>
        </w:tc>
        <w:tc>
          <w:tcPr>
            <w:tcW w:w="1620" w:type="dxa"/>
            <w:tcBorders>
              <w:bottom w:val="single" w:sz="4" w:space="0" w:color="auto"/>
            </w:tcBorders>
            <w:vAlign w:val="center"/>
          </w:tcPr>
          <w:p w14:paraId="54FBBF92"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1,050,000 </w:t>
            </w:r>
          </w:p>
        </w:tc>
        <w:tc>
          <w:tcPr>
            <w:tcW w:w="1440" w:type="dxa"/>
            <w:tcBorders>
              <w:bottom w:val="single" w:sz="4" w:space="0" w:color="auto"/>
            </w:tcBorders>
            <w:vAlign w:val="bottom"/>
          </w:tcPr>
          <w:p w14:paraId="58F13A46" w14:textId="77777777" w:rsidR="00676F05" w:rsidRPr="00C54D11" w:rsidRDefault="00676F05" w:rsidP="00E22AFE">
            <w:pPr>
              <w:tabs>
                <w:tab w:val="left" w:pos="2070"/>
              </w:tabs>
              <w:jc w:val="right"/>
              <w:rPr>
                <w:szCs w:val="20"/>
              </w:rPr>
            </w:pPr>
            <w:r>
              <w:rPr>
                <w:szCs w:val="20"/>
              </w:rPr>
              <w:t>5,000,000</w:t>
            </w:r>
          </w:p>
        </w:tc>
      </w:tr>
      <w:tr w:rsidR="00676F05" w:rsidRPr="003455AF" w14:paraId="1F062ABF" w14:textId="77777777" w:rsidTr="00E22AFE">
        <w:tc>
          <w:tcPr>
            <w:tcW w:w="3240" w:type="dxa"/>
            <w:tcBorders>
              <w:bottom w:val="double" w:sz="4" w:space="0" w:color="auto"/>
            </w:tcBorders>
            <w:vAlign w:val="bottom"/>
          </w:tcPr>
          <w:p w14:paraId="2051E419" w14:textId="77777777" w:rsidR="00676F05" w:rsidRPr="003455AF" w:rsidRDefault="00676F05" w:rsidP="00E22AFE">
            <w:pPr>
              <w:tabs>
                <w:tab w:val="left" w:pos="2070"/>
              </w:tabs>
              <w:jc w:val="right"/>
              <w:rPr>
                <w:szCs w:val="20"/>
              </w:rPr>
            </w:pPr>
            <w:r w:rsidRPr="003455AF">
              <w:rPr>
                <w:rFonts w:asciiTheme="majorHAnsi" w:hAnsiTheme="majorHAnsi"/>
                <w:b/>
                <w:bCs/>
                <w:szCs w:val="20"/>
              </w:rPr>
              <w:t>UN</w:t>
            </w:r>
            <w:r>
              <w:rPr>
                <w:rFonts w:asciiTheme="majorHAnsi" w:hAnsiTheme="majorHAnsi"/>
                <w:b/>
                <w:bCs/>
                <w:szCs w:val="20"/>
              </w:rPr>
              <w:t>D</w:t>
            </w:r>
            <w:r w:rsidRPr="003455AF">
              <w:rPr>
                <w:rFonts w:asciiTheme="majorHAnsi" w:hAnsiTheme="majorHAnsi"/>
                <w:b/>
                <w:bCs/>
                <w:szCs w:val="20"/>
              </w:rPr>
              <w:t>P</w:t>
            </w:r>
          </w:p>
        </w:tc>
        <w:tc>
          <w:tcPr>
            <w:tcW w:w="1800" w:type="dxa"/>
            <w:tcBorders>
              <w:bottom w:val="double" w:sz="4" w:space="0" w:color="auto"/>
            </w:tcBorders>
            <w:vAlign w:val="center"/>
          </w:tcPr>
          <w:p w14:paraId="00A855D9"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15,000 </w:t>
            </w:r>
          </w:p>
        </w:tc>
        <w:tc>
          <w:tcPr>
            <w:tcW w:w="1620" w:type="dxa"/>
            <w:tcBorders>
              <w:bottom w:val="double" w:sz="4" w:space="0" w:color="auto"/>
            </w:tcBorders>
            <w:vAlign w:val="center"/>
          </w:tcPr>
          <w:p w14:paraId="54F2133D"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50,000 </w:t>
            </w:r>
          </w:p>
        </w:tc>
        <w:tc>
          <w:tcPr>
            <w:tcW w:w="1710" w:type="dxa"/>
            <w:tcBorders>
              <w:bottom w:val="double" w:sz="4" w:space="0" w:color="auto"/>
            </w:tcBorders>
            <w:vAlign w:val="center"/>
          </w:tcPr>
          <w:p w14:paraId="65D8E7D8"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60,000 </w:t>
            </w:r>
          </w:p>
        </w:tc>
        <w:tc>
          <w:tcPr>
            <w:tcW w:w="1620" w:type="dxa"/>
            <w:tcBorders>
              <w:bottom w:val="double" w:sz="4" w:space="0" w:color="auto"/>
            </w:tcBorders>
            <w:vAlign w:val="center"/>
          </w:tcPr>
          <w:p w14:paraId="4D434939"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50,000 </w:t>
            </w:r>
          </w:p>
        </w:tc>
        <w:tc>
          <w:tcPr>
            <w:tcW w:w="1620" w:type="dxa"/>
            <w:tcBorders>
              <w:bottom w:val="double" w:sz="4" w:space="0" w:color="auto"/>
            </w:tcBorders>
            <w:vAlign w:val="center"/>
          </w:tcPr>
          <w:p w14:paraId="295CDDEF" w14:textId="77777777" w:rsidR="00676F05" w:rsidRPr="00042606" w:rsidRDefault="00676F05" w:rsidP="00E22AFE">
            <w:pPr>
              <w:tabs>
                <w:tab w:val="left" w:pos="2070"/>
              </w:tabs>
              <w:jc w:val="right"/>
              <w:rPr>
                <w:rFonts w:asciiTheme="minorHAnsi" w:hAnsiTheme="minorHAnsi" w:cstheme="minorHAnsi"/>
                <w:szCs w:val="20"/>
              </w:rPr>
            </w:pPr>
            <w:r w:rsidRPr="00042606">
              <w:rPr>
                <w:rFonts w:asciiTheme="minorHAnsi" w:hAnsiTheme="minorHAnsi" w:cstheme="minorHAnsi"/>
                <w:szCs w:val="20"/>
              </w:rPr>
              <w:t xml:space="preserve">25,000 </w:t>
            </w:r>
          </w:p>
        </w:tc>
        <w:tc>
          <w:tcPr>
            <w:tcW w:w="1440" w:type="dxa"/>
            <w:tcBorders>
              <w:bottom w:val="double" w:sz="4" w:space="0" w:color="auto"/>
            </w:tcBorders>
            <w:vAlign w:val="bottom"/>
          </w:tcPr>
          <w:p w14:paraId="6ABAE593" w14:textId="77777777" w:rsidR="00676F05" w:rsidRPr="00C54D11" w:rsidRDefault="00676F05" w:rsidP="00E22AFE">
            <w:pPr>
              <w:tabs>
                <w:tab w:val="left" w:pos="2070"/>
              </w:tabs>
              <w:jc w:val="right"/>
              <w:rPr>
                <w:szCs w:val="20"/>
              </w:rPr>
            </w:pPr>
            <w:r>
              <w:rPr>
                <w:szCs w:val="20"/>
              </w:rPr>
              <w:t>200,000</w:t>
            </w:r>
          </w:p>
        </w:tc>
      </w:tr>
      <w:tr w:rsidR="00676F05" w:rsidRPr="003455AF" w14:paraId="0878154F" w14:textId="77777777" w:rsidTr="00E22AFE">
        <w:tc>
          <w:tcPr>
            <w:tcW w:w="3240" w:type="dxa"/>
            <w:tcBorders>
              <w:top w:val="double" w:sz="4" w:space="0" w:color="auto"/>
            </w:tcBorders>
          </w:tcPr>
          <w:p w14:paraId="4AA29BE8" w14:textId="77777777" w:rsidR="00676F05" w:rsidRPr="003455AF" w:rsidRDefault="00676F05" w:rsidP="00E22AFE">
            <w:pPr>
              <w:tabs>
                <w:tab w:val="left" w:pos="2070"/>
              </w:tabs>
              <w:jc w:val="right"/>
              <w:rPr>
                <w:b/>
                <w:bCs/>
                <w:szCs w:val="20"/>
              </w:rPr>
            </w:pPr>
            <w:r w:rsidRPr="003455AF">
              <w:rPr>
                <w:b/>
                <w:bCs/>
                <w:szCs w:val="20"/>
              </w:rPr>
              <w:t>TOTAL</w:t>
            </w:r>
          </w:p>
        </w:tc>
        <w:tc>
          <w:tcPr>
            <w:tcW w:w="1800" w:type="dxa"/>
            <w:tcBorders>
              <w:top w:val="double" w:sz="4" w:space="0" w:color="auto"/>
            </w:tcBorders>
            <w:vAlign w:val="center"/>
          </w:tcPr>
          <w:p w14:paraId="5B43E7CD" w14:textId="4A470435" w:rsidR="00676F05" w:rsidRPr="00AB42C8" w:rsidRDefault="00AB42C8" w:rsidP="00E22AFE">
            <w:pPr>
              <w:tabs>
                <w:tab w:val="left" w:pos="2070"/>
              </w:tabs>
              <w:jc w:val="right"/>
              <w:rPr>
                <w:b/>
                <w:bCs/>
                <w:szCs w:val="20"/>
              </w:rPr>
            </w:pPr>
            <w:r w:rsidRPr="00AB42C8">
              <w:rPr>
                <w:b/>
                <w:bCs/>
                <w:szCs w:val="20"/>
              </w:rPr>
              <w:t>6,751,324</w:t>
            </w:r>
          </w:p>
        </w:tc>
        <w:tc>
          <w:tcPr>
            <w:tcW w:w="1620" w:type="dxa"/>
            <w:tcBorders>
              <w:top w:val="double" w:sz="4" w:space="0" w:color="auto"/>
            </w:tcBorders>
            <w:vAlign w:val="center"/>
          </w:tcPr>
          <w:p w14:paraId="5720791D" w14:textId="785E9BE5" w:rsidR="00676F05" w:rsidRPr="00AB42C8" w:rsidRDefault="00AB42C8" w:rsidP="00E22AFE">
            <w:pPr>
              <w:tabs>
                <w:tab w:val="left" w:pos="2070"/>
              </w:tabs>
              <w:jc w:val="right"/>
              <w:rPr>
                <w:b/>
                <w:bCs/>
                <w:szCs w:val="20"/>
              </w:rPr>
            </w:pPr>
            <w:r w:rsidRPr="00AB42C8">
              <w:rPr>
                <w:b/>
                <w:bCs/>
                <w:szCs w:val="20"/>
              </w:rPr>
              <w:t>8,633,694</w:t>
            </w:r>
          </w:p>
        </w:tc>
        <w:tc>
          <w:tcPr>
            <w:tcW w:w="1710" w:type="dxa"/>
            <w:tcBorders>
              <w:top w:val="double" w:sz="4" w:space="0" w:color="auto"/>
            </w:tcBorders>
            <w:vAlign w:val="center"/>
          </w:tcPr>
          <w:p w14:paraId="13D33EFB" w14:textId="452FCB09" w:rsidR="00676F05" w:rsidRPr="00AB42C8" w:rsidRDefault="00AB42C8" w:rsidP="00E22AFE">
            <w:pPr>
              <w:tabs>
                <w:tab w:val="left" w:pos="2070"/>
              </w:tabs>
              <w:jc w:val="right"/>
              <w:rPr>
                <w:b/>
                <w:bCs/>
                <w:szCs w:val="20"/>
              </w:rPr>
            </w:pPr>
            <w:r w:rsidRPr="00AB42C8">
              <w:rPr>
                <w:b/>
                <w:bCs/>
                <w:szCs w:val="20"/>
              </w:rPr>
              <w:t>10,836,347</w:t>
            </w:r>
          </w:p>
        </w:tc>
        <w:tc>
          <w:tcPr>
            <w:tcW w:w="1620" w:type="dxa"/>
            <w:tcBorders>
              <w:top w:val="double" w:sz="4" w:space="0" w:color="auto"/>
            </w:tcBorders>
            <w:vAlign w:val="center"/>
          </w:tcPr>
          <w:p w14:paraId="2A23D6D0" w14:textId="0CC3CB44" w:rsidR="00676F05" w:rsidRPr="00AB42C8" w:rsidRDefault="00AB42C8" w:rsidP="00E22AFE">
            <w:pPr>
              <w:tabs>
                <w:tab w:val="left" w:pos="2070"/>
              </w:tabs>
              <w:jc w:val="right"/>
              <w:rPr>
                <w:rFonts w:asciiTheme="majorHAnsi" w:hAnsiTheme="majorHAnsi"/>
                <w:b/>
                <w:bCs/>
                <w:szCs w:val="20"/>
              </w:rPr>
            </w:pPr>
            <w:r w:rsidRPr="00AB42C8">
              <w:rPr>
                <w:rFonts w:asciiTheme="majorHAnsi" w:hAnsiTheme="majorHAnsi"/>
                <w:b/>
                <w:bCs/>
                <w:szCs w:val="20"/>
              </w:rPr>
              <w:t>10,613,883</w:t>
            </w:r>
          </w:p>
        </w:tc>
        <w:tc>
          <w:tcPr>
            <w:tcW w:w="1620" w:type="dxa"/>
            <w:tcBorders>
              <w:top w:val="double" w:sz="4" w:space="0" w:color="auto"/>
            </w:tcBorders>
            <w:vAlign w:val="center"/>
          </w:tcPr>
          <w:p w14:paraId="3BF4A2CF" w14:textId="282344C8" w:rsidR="00676F05" w:rsidRPr="00AB42C8" w:rsidRDefault="00AB42C8" w:rsidP="00E22AFE">
            <w:pPr>
              <w:tabs>
                <w:tab w:val="left" w:pos="2070"/>
              </w:tabs>
              <w:jc w:val="right"/>
              <w:rPr>
                <w:rFonts w:asciiTheme="majorHAnsi" w:hAnsiTheme="majorHAnsi"/>
                <w:b/>
                <w:bCs/>
                <w:szCs w:val="20"/>
              </w:rPr>
            </w:pPr>
            <w:r w:rsidRPr="00AB42C8">
              <w:rPr>
                <w:rFonts w:asciiTheme="majorHAnsi" w:hAnsiTheme="majorHAnsi"/>
                <w:b/>
                <w:bCs/>
                <w:szCs w:val="20"/>
              </w:rPr>
              <w:t>6,048,980</w:t>
            </w:r>
          </w:p>
        </w:tc>
        <w:tc>
          <w:tcPr>
            <w:tcW w:w="1440" w:type="dxa"/>
            <w:tcBorders>
              <w:top w:val="double" w:sz="4" w:space="0" w:color="auto"/>
            </w:tcBorders>
            <w:vAlign w:val="bottom"/>
          </w:tcPr>
          <w:p w14:paraId="3316B059" w14:textId="77777777" w:rsidR="00676F05" w:rsidRPr="00C54D11" w:rsidRDefault="00676F05" w:rsidP="00E22AFE">
            <w:pPr>
              <w:tabs>
                <w:tab w:val="left" w:pos="2070"/>
              </w:tabs>
              <w:jc w:val="right"/>
              <w:rPr>
                <w:szCs w:val="20"/>
              </w:rPr>
            </w:pPr>
            <w:r>
              <w:rPr>
                <w:rFonts w:cs="Arial"/>
                <w:b/>
                <w:szCs w:val="20"/>
              </w:rPr>
              <w:t>42,884,228</w:t>
            </w:r>
          </w:p>
        </w:tc>
      </w:tr>
    </w:tbl>
    <w:p w14:paraId="375515F3" w14:textId="5637DD3F" w:rsidR="00676F05" w:rsidRDefault="00676F05" w:rsidP="00C1181B">
      <w:pPr>
        <w:spacing w:after="0"/>
        <w:rPr>
          <w:b/>
          <w:sz w:val="18"/>
          <w:szCs w:val="18"/>
          <w:lang w:val="en-GB" w:eastAsia="en-GB"/>
        </w:rPr>
      </w:pPr>
    </w:p>
    <w:p w14:paraId="382FAF26" w14:textId="77777777" w:rsidR="00676F05" w:rsidRDefault="00676F05" w:rsidP="00C1181B">
      <w:pPr>
        <w:spacing w:after="0"/>
        <w:rPr>
          <w:b/>
          <w:sz w:val="18"/>
          <w:szCs w:val="18"/>
          <w:lang w:val="en-GB" w:eastAsia="en-GB"/>
        </w:rPr>
      </w:pPr>
    </w:p>
    <w:p w14:paraId="6ACF5E2B" w14:textId="59C065CC" w:rsidR="008259F6" w:rsidRDefault="008259F6" w:rsidP="008259F6">
      <w:pPr>
        <w:spacing w:after="0"/>
        <w:rPr>
          <w:b/>
          <w:sz w:val="22"/>
          <w:szCs w:val="22"/>
          <w:lang w:val="en-GB" w:eastAsia="en-GB"/>
        </w:rPr>
      </w:pPr>
      <w:r w:rsidRPr="00FE3E75">
        <w:rPr>
          <w:b/>
          <w:sz w:val="22"/>
          <w:szCs w:val="22"/>
          <w:lang w:val="en-GB" w:eastAsia="en-GB"/>
        </w:rPr>
        <w:t>Budget Notes:</w:t>
      </w:r>
    </w:p>
    <w:p w14:paraId="450E2BEF" w14:textId="77777777" w:rsidR="00FE3E75" w:rsidRPr="00FE3E75" w:rsidRDefault="00FE3E75" w:rsidP="008259F6">
      <w:pPr>
        <w:spacing w:after="0"/>
        <w:rPr>
          <w:b/>
          <w:sz w:val="22"/>
          <w:szCs w:val="22"/>
          <w:lang w:val="en-GB" w:eastAsia="en-GB"/>
        </w:rPr>
      </w:pPr>
    </w:p>
    <w:tbl>
      <w:tblPr>
        <w:tblW w:w="13675" w:type="dxa"/>
        <w:tblLook w:val="04A0" w:firstRow="1" w:lastRow="0" w:firstColumn="1" w:lastColumn="0" w:noHBand="0" w:noVBand="1"/>
      </w:tblPr>
      <w:tblGrid>
        <w:gridCol w:w="960"/>
        <w:gridCol w:w="12715"/>
      </w:tblGrid>
      <w:tr w:rsidR="006C11EA" w:rsidRPr="0045093E" w14:paraId="17B60FE7" w14:textId="77777777" w:rsidTr="00566F3A">
        <w:trPr>
          <w:trHeight w:val="297"/>
        </w:trPr>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918B878"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w:t>
            </w:r>
          </w:p>
        </w:tc>
        <w:tc>
          <w:tcPr>
            <w:tcW w:w="12715" w:type="dxa"/>
            <w:tcBorders>
              <w:top w:val="single" w:sz="4" w:space="0" w:color="auto"/>
              <w:left w:val="nil"/>
              <w:bottom w:val="single" w:sz="4" w:space="0" w:color="auto"/>
              <w:right w:val="single" w:sz="4" w:space="0" w:color="auto"/>
            </w:tcBorders>
            <w:shd w:val="clear" w:color="auto" w:fill="auto"/>
            <w:hideMark/>
          </w:tcPr>
          <w:p w14:paraId="7469BE4A" w14:textId="09F94CE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44,000 for international consultants (8 weeks, DREI and financial Expert; 8 weeks Off-grid, PPP and regulations Expert) @USD 2750/week x 16 weeks</w:t>
            </w:r>
          </w:p>
        </w:tc>
      </w:tr>
      <w:tr w:rsidR="006C11EA" w:rsidRPr="0045093E" w14:paraId="3E66433C" w14:textId="77777777" w:rsidTr="00566F3A">
        <w:trPr>
          <w:trHeight w:val="415"/>
        </w:trPr>
        <w:tc>
          <w:tcPr>
            <w:tcW w:w="960" w:type="dxa"/>
            <w:tcBorders>
              <w:top w:val="nil"/>
              <w:left w:val="single" w:sz="4" w:space="0" w:color="auto"/>
              <w:bottom w:val="single" w:sz="4" w:space="0" w:color="auto"/>
              <w:right w:val="single" w:sz="4" w:space="0" w:color="auto"/>
            </w:tcBorders>
            <w:shd w:val="clear" w:color="auto" w:fill="auto"/>
            <w:noWrap/>
            <w:hideMark/>
          </w:tcPr>
          <w:p w14:paraId="3E8CBD80"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2a</w:t>
            </w:r>
          </w:p>
        </w:tc>
        <w:tc>
          <w:tcPr>
            <w:tcW w:w="12715" w:type="dxa"/>
            <w:tcBorders>
              <w:top w:val="nil"/>
              <w:left w:val="nil"/>
              <w:bottom w:val="single" w:sz="4" w:space="0" w:color="auto"/>
              <w:right w:val="single" w:sz="4" w:space="0" w:color="auto"/>
            </w:tcBorders>
            <w:shd w:val="clear" w:color="auto" w:fill="auto"/>
            <w:hideMark/>
          </w:tcPr>
          <w:p w14:paraId="384EB443" w14:textId="4B65A34F"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296,050 (</w:t>
            </w:r>
            <w:r w:rsidR="00FA2B91">
              <w:rPr>
                <w:rFonts w:eastAsia="Times New Roman" w:cs="Calibri"/>
                <w:color w:val="000000"/>
                <w:sz w:val="18"/>
                <w:szCs w:val="18"/>
              </w:rPr>
              <w:t>spread across</w:t>
            </w:r>
            <w:r w:rsidRPr="00566F3A">
              <w:rPr>
                <w:rFonts w:eastAsia="Times New Roman" w:cs="Calibri"/>
                <w:color w:val="000000"/>
                <w:sz w:val="18"/>
                <w:szCs w:val="18"/>
              </w:rPr>
              <w:t xml:space="preserve"> Outcome 1, Outcome 2, Outcome 3a and 3b): a) USD 196</w:t>
            </w:r>
            <w:r w:rsidR="00FA2B91">
              <w:rPr>
                <w:rFonts w:eastAsia="Times New Roman" w:cs="Calibri"/>
                <w:color w:val="000000"/>
                <w:sz w:val="18"/>
                <w:szCs w:val="18"/>
              </w:rPr>
              <w:t>,</w:t>
            </w:r>
            <w:r w:rsidRPr="00566F3A">
              <w:rPr>
                <w:rFonts w:eastAsia="Times New Roman" w:cs="Calibri"/>
                <w:color w:val="000000"/>
                <w:sz w:val="18"/>
                <w:szCs w:val="18"/>
              </w:rPr>
              <w:t>050 for Project Manager @ 39</w:t>
            </w:r>
            <w:r w:rsidR="00FA2B91">
              <w:rPr>
                <w:rFonts w:eastAsia="Times New Roman" w:cs="Calibri"/>
                <w:color w:val="000000"/>
                <w:sz w:val="18"/>
                <w:szCs w:val="18"/>
              </w:rPr>
              <w:t>,</w:t>
            </w:r>
            <w:r w:rsidRPr="00566F3A">
              <w:rPr>
                <w:rFonts w:eastAsia="Times New Roman" w:cs="Calibri"/>
                <w:color w:val="000000"/>
                <w:sz w:val="18"/>
                <w:szCs w:val="18"/>
              </w:rPr>
              <w:t>210/year x 5 years (SC-10, Max); and b) USD 100,000 for cost of area office staff for sub-National level coordination - @ 20</w:t>
            </w:r>
            <w:r w:rsidR="00FA2B91">
              <w:rPr>
                <w:rFonts w:eastAsia="Times New Roman" w:cs="Calibri"/>
                <w:color w:val="000000"/>
                <w:sz w:val="18"/>
                <w:szCs w:val="18"/>
              </w:rPr>
              <w:t>,</w:t>
            </w:r>
            <w:r w:rsidRPr="00566F3A">
              <w:rPr>
                <w:rFonts w:eastAsia="Times New Roman" w:cs="Calibri"/>
                <w:color w:val="000000"/>
                <w:sz w:val="18"/>
                <w:szCs w:val="18"/>
              </w:rPr>
              <w:t>000/year x 5 years</w:t>
            </w:r>
          </w:p>
        </w:tc>
      </w:tr>
      <w:tr w:rsidR="006C11EA" w:rsidRPr="0045093E" w14:paraId="42CDE731" w14:textId="77777777" w:rsidTr="006C11EA">
        <w:trPr>
          <w:trHeight w:val="315"/>
        </w:trPr>
        <w:tc>
          <w:tcPr>
            <w:tcW w:w="960" w:type="dxa"/>
            <w:tcBorders>
              <w:top w:val="nil"/>
              <w:left w:val="single" w:sz="4" w:space="0" w:color="auto"/>
              <w:bottom w:val="single" w:sz="4" w:space="0" w:color="auto"/>
              <w:right w:val="single" w:sz="4" w:space="0" w:color="auto"/>
            </w:tcBorders>
            <w:shd w:val="clear" w:color="auto" w:fill="auto"/>
            <w:noWrap/>
            <w:hideMark/>
          </w:tcPr>
          <w:p w14:paraId="742E26E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2b</w:t>
            </w:r>
          </w:p>
        </w:tc>
        <w:tc>
          <w:tcPr>
            <w:tcW w:w="12715" w:type="dxa"/>
            <w:tcBorders>
              <w:top w:val="nil"/>
              <w:left w:val="nil"/>
              <w:bottom w:val="single" w:sz="4" w:space="0" w:color="auto"/>
              <w:right w:val="single" w:sz="4" w:space="0" w:color="auto"/>
            </w:tcBorders>
            <w:shd w:val="clear" w:color="auto" w:fill="auto"/>
            <w:hideMark/>
          </w:tcPr>
          <w:p w14:paraId="2997E235" w14:textId="508ECB0A"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USD1,252,815 for Chief Technical Advisor @250563/year x 5 years (P4)</w:t>
            </w:r>
            <w:r w:rsidR="00FA2B91">
              <w:rPr>
                <w:rFonts w:eastAsia="Times New Roman" w:cs="Calibri"/>
                <w:color w:val="000000"/>
                <w:sz w:val="18"/>
                <w:szCs w:val="18"/>
              </w:rPr>
              <w:t>, spread across outcome 1, outcome 2, outcome 3a and outcome 3b.</w:t>
            </w:r>
          </w:p>
        </w:tc>
      </w:tr>
      <w:tr w:rsidR="006C11EA" w:rsidRPr="0045093E" w14:paraId="4E4E3AD2" w14:textId="77777777" w:rsidTr="006C11EA">
        <w:trPr>
          <w:trHeight w:val="338"/>
        </w:trPr>
        <w:tc>
          <w:tcPr>
            <w:tcW w:w="960" w:type="dxa"/>
            <w:tcBorders>
              <w:top w:val="nil"/>
              <w:left w:val="single" w:sz="4" w:space="0" w:color="auto"/>
              <w:bottom w:val="single" w:sz="4" w:space="0" w:color="auto"/>
              <w:right w:val="single" w:sz="4" w:space="0" w:color="auto"/>
            </w:tcBorders>
            <w:shd w:val="clear" w:color="auto" w:fill="auto"/>
            <w:noWrap/>
            <w:hideMark/>
          </w:tcPr>
          <w:p w14:paraId="702B17C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w:t>
            </w:r>
          </w:p>
        </w:tc>
        <w:tc>
          <w:tcPr>
            <w:tcW w:w="12715" w:type="dxa"/>
            <w:tcBorders>
              <w:top w:val="nil"/>
              <w:left w:val="nil"/>
              <w:bottom w:val="single" w:sz="4" w:space="0" w:color="auto"/>
              <w:right w:val="single" w:sz="4" w:space="0" w:color="auto"/>
            </w:tcBorders>
            <w:shd w:val="clear" w:color="000000" w:fill="FFFFFF"/>
            <w:hideMark/>
          </w:tcPr>
          <w:p w14:paraId="403BB9A8" w14:textId="4BB84E15"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11,000 for national consultant 8 weeks, Off-grid, policy and PPP expert and 3 weeks, Capacity building and communications advisor @ 1000/week </w:t>
            </w:r>
          </w:p>
        </w:tc>
      </w:tr>
      <w:tr w:rsidR="006C11EA" w:rsidRPr="0045093E" w14:paraId="1B1B3C1F"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2A336D7F"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4</w:t>
            </w:r>
          </w:p>
        </w:tc>
        <w:tc>
          <w:tcPr>
            <w:tcW w:w="12715" w:type="dxa"/>
            <w:tcBorders>
              <w:top w:val="nil"/>
              <w:left w:val="nil"/>
              <w:bottom w:val="single" w:sz="4" w:space="0" w:color="auto"/>
              <w:right w:val="single" w:sz="4" w:space="0" w:color="auto"/>
            </w:tcBorders>
            <w:shd w:val="clear" w:color="auto" w:fill="auto"/>
            <w:hideMark/>
          </w:tcPr>
          <w:p w14:paraId="11FC677F" w14:textId="67CC9731"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6</w:t>
            </w:r>
            <w:r w:rsidR="00634B14">
              <w:rPr>
                <w:rFonts w:eastAsia="Times New Roman" w:cs="Calibri"/>
                <w:color w:val="000000"/>
                <w:sz w:val="18"/>
                <w:szCs w:val="18"/>
              </w:rPr>
              <w:t>1</w:t>
            </w:r>
            <w:r w:rsidRPr="00566F3A">
              <w:rPr>
                <w:rFonts w:eastAsia="Times New Roman" w:cs="Calibri"/>
                <w:color w:val="000000"/>
                <w:sz w:val="18"/>
                <w:szCs w:val="18"/>
              </w:rPr>
              <w:t>,000 on travel (international, national) by international and local consultants and project staff (PM, CTA, coordinators)</w:t>
            </w:r>
          </w:p>
        </w:tc>
      </w:tr>
      <w:tr w:rsidR="006C11EA" w:rsidRPr="0045093E" w14:paraId="75D48EDC" w14:textId="77777777" w:rsidTr="00566F3A">
        <w:trPr>
          <w:trHeight w:val="536"/>
        </w:trPr>
        <w:tc>
          <w:tcPr>
            <w:tcW w:w="960" w:type="dxa"/>
            <w:tcBorders>
              <w:top w:val="nil"/>
              <w:left w:val="single" w:sz="4" w:space="0" w:color="auto"/>
              <w:bottom w:val="single" w:sz="4" w:space="0" w:color="auto"/>
              <w:right w:val="single" w:sz="4" w:space="0" w:color="auto"/>
            </w:tcBorders>
            <w:shd w:val="clear" w:color="auto" w:fill="auto"/>
            <w:noWrap/>
            <w:hideMark/>
          </w:tcPr>
          <w:p w14:paraId="7EDE219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5</w:t>
            </w:r>
          </w:p>
        </w:tc>
        <w:tc>
          <w:tcPr>
            <w:tcW w:w="12715" w:type="dxa"/>
            <w:tcBorders>
              <w:top w:val="nil"/>
              <w:left w:val="nil"/>
              <w:bottom w:val="single" w:sz="4" w:space="0" w:color="auto"/>
              <w:right w:val="single" w:sz="4" w:space="0" w:color="auto"/>
            </w:tcBorders>
            <w:shd w:val="clear" w:color="auto" w:fill="auto"/>
            <w:hideMark/>
          </w:tcPr>
          <w:p w14:paraId="2ABB7DC4" w14:textId="5C5D892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102,800 </w:t>
            </w:r>
            <w:r w:rsidRPr="003A6618">
              <w:rPr>
                <w:rFonts w:eastAsia="Times New Roman" w:cs="Calibri"/>
                <w:color w:val="000000"/>
                <w:sz w:val="18"/>
                <w:szCs w:val="18"/>
              </w:rPr>
              <w:t>for contracts: a) USD 22,800 for data gathering for market assessments (incl. GHG emissions); &amp; b) USD 80,000 for GIS-based regional energy resource and demand assessments</w:t>
            </w:r>
            <w:r w:rsidR="003A6618" w:rsidRPr="003A6618">
              <w:rPr>
                <w:sz w:val="18"/>
                <w:szCs w:val="18"/>
              </w:rPr>
              <w:t xml:space="preserve"> (in selected areas of Shan/Tanintharyi)</w:t>
            </w:r>
          </w:p>
        </w:tc>
      </w:tr>
      <w:tr w:rsidR="006C11EA" w:rsidRPr="0045093E" w14:paraId="08B389BA" w14:textId="77777777" w:rsidTr="006C11EA">
        <w:trPr>
          <w:trHeight w:val="383"/>
        </w:trPr>
        <w:tc>
          <w:tcPr>
            <w:tcW w:w="960" w:type="dxa"/>
            <w:tcBorders>
              <w:top w:val="nil"/>
              <w:left w:val="single" w:sz="4" w:space="0" w:color="auto"/>
              <w:bottom w:val="single" w:sz="4" w:space="0" w:color="auto"/>
              <w:right w:val="single" w:sz="4" w:space="0" w:color="auto"/>
            </w:tcBorders>
            <w:shd w:val="clear" w:color="auto" w:fill="auto"/>
            <w:noWrap/>
            <w:hideMark/>
          </w:tcPr>
          <w:p w14:paraId="767972C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6</w:t>
            </w:r>
          </w:p>
        </w:tc>
        <w:tc>
          <w:tcPr>
            <w:tcW w:w="12715" w:type="dxa"/>
            <w:tcBorders>
              <w:top w:val="nil"/>
              <w:left w:val="nil"/>
              <w:bottom w:val="single" w:sz="4" w:space="0" w:color="auto"/>
              <w:right w:val="single" w:sz="4" w:space="0" w:color="auto"/>
            </w:tcBorders>
            <w:shd w:val="clear" w:color="auto" w:fill="auto"/>
            <w:hideMark/>
          </w:tcPr>
          <w:p w14:paraId="2C3502A7" w14:textId="7A9B9EAD"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15,000 for office equipment (computers, IT), and software and measurement equipment for the least-cost </w:t>
            </w:r>
            <w:r w:rsidR="004A66F3" w:rsidRPr="00F14822">
              <w:rPr>
                <w:rFonts w:asciiTheme="minorHAnsi" w:hAnsiTheme="minorHAnsi" w:cstheme="minorHAnsi"/>
                <w:sz w:val="19"/>
                <w:szCs w:val="19"/>
                <w:lang w:val="en-GB"/>
              </w:rPr>
              <w:t>geospatial analysis</w:t>
            </w:r>
          </w:p>
        </w:tc>
      </w:tr>
      <w:tr w:rsidR="006C11EA" w:rsidRPr="0045093E" w14:paraId="60C4A2B8"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6AB75BD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7</w:t>
            </w:r>
          </w:p>
        </w:tc>
        <w:tc>
          <w:tcPr>
            <w:tcW w:w="12715" w:type="dxa"/>
            <w:tcBorders>
              <w:top w:val="nil"/>
              <w:left w:val="nil"/>
              <w:bottom w:val="single" w:sz="4" w:space="0" w:color="auto"/>
              <w:right w:val="single" w:sz="4" w:space="0" w:color="auto"/>
            </w:tcBorders>
            <w:shd w:val="clear" w:color="auto" w:fill="auto"/>
            <w:hideMark/>
          </w:tcPr>
          <w:p w14:paraId="174C2F70"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9,000 for Audio-visual and printing for project publications, reports and for printed materials for workshops and seminars</w:t>
            </w:r>
          </w:p>
        </w:tc>
      </w:tr>
      <w:tr w:rsidR="006C11EA" w:rsidRPr="0045093E" w14:paraId="1E489C7F" w14:textId="77777777" w:rsidTr="006C11EA">
        <w:trPr>
          <w:trHeight w:val="360"/>
        </w:trPr>
        <w:tc>
          <w:tcPr>
            <w:tcW w:w="960" w:type="dxa"/>
            <w:tcBorders>
              <w:top w:val="nil"/>
              <w:left w:val="single" w:sz="4" w:space="0" w:color="auto"/>
              <w:bottom w:val="single" w:sz="4" w:space="0" w:color="auto"/>
              <w:right w:val="single" w:sz="4" w:space="0" w:color="auto"/>
            </w:tcBorders>
            <w:shd w:val="clear" w:color="auto" w:fill="auto"/>
            <w:noWrap/>
            <w:hideMark/>
          </w:tcPr>
          <w:p w14:paraId="72A34E2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8</w:t>
            </w:r>
          </w:p>
        </w:tc>
        <w:tc>
          <w:tcPr>
            <w:tcW w:w="12715" w:type="dxa"/>
            <w:tcBorders>
              <w:top w:val="nil"/>
              <w:left w:val="nil"/>
              <w:bottom w:val="single" w:sz="4" w:space="0" w:color="auto"/>
              <w:right w:val="single" w:sz="4" w:space="0" w:color="auto"/>
            </w:tcBorders>
            <w:shd w:val="clear" w:color="auto" w:fill="auto"/>
            <w:hideMark/>
          </w:tcPr>
          <w:p w14:paraId="7DFAEC4F" w14:textId="47F3EB65"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19,</w:t>
            </w:r>
            <w:r w:rsidR="00084C9F">
              <w:rPr>
                <w:rFonts w:eastAsia="Times New Roman" w:cs="Calibri"/>
                <w:color w:val="000000"/>
                <w:sz w:val="18"/>
                <w:szCs w:val="18"/>
              </w:rPr>
              <w:t>050</w:t>
            </w:r>
            <w:r w:rsidRPr="00566F3A">
              <w:rPr>
                <w:rFonts w:eastAsia="Times New Roman" w:cs="Calibri"/>
                <w:color w:val="000000"/>
                <w:sz w:val="18"/>
                <w:szCs w:val="18"/>
              </w:rPr>
              <w:t xml:space="preserve"> - Miscellaneous costs</w:t>
            </w:r>
            <w:r w:rsidR="00FE3E75" w:rsidRPr="00566F3A">
              <w:rPr>
                <w:rFonts w:eastAsia="Times New Roman" w:cs="Calibri"/>
                <w:color w:val="000000"/>
                <w:sz w:val="18"/>
                <w:szCs w:val="18"/>
              </w:rPr>
              <w:t xml:space="preserve"> </w:t>
            </w:r>
            <w:r w:rsidRPr="00566F3A">
              <w:rPr>
                <w:rFonts w:eastAsia="Times New Roman" w:cs="Calibri"/>
                <w:color w:val="000000"/>
                <w:sz w:val="18"/>
                <w:szCs w:val="18"/>
              </w:rPr>
              <w:t>(</w:t>
            </w:r>
            <w:r w:rsidR="00FA2B91">
              <w:rPr>
                <w:rFonts w:eastAsia="Times New Roman" w:cs="Calibri"/>
                <w:color w:val="000000"/>
                <w:sz w:val="18"/>
                <w:szCs w:val="18"/>
              </w:rPr>
              <w:t>spread across</w:t>
            </w:r>
            <w:r w:rsidRPr="00566F3A">
              <w:rPr>
                <w:rFonts w:eastAsia="Times New Roman" w:cs="Calibri"/>
                <w:color w:val="000000"/>
                <w:sz w:val="18"/>
                <w:szCs w:val="18"/>
              </w:rPr>
              <w:t xml:space="preserve"> Outcome 1, Outcome 2, Outcome 3a and 3b)</w:t>
            </w:r>
            <w:r w:rsidR="00FA2B91">
              <w:rPr>
                <w:rFonts w:eastAsia="Times New Roman" w:cs="Calibri"/>
                <w:color w:val="000000"/>
                <w:sz w:val="18"/>
                <w:szCs w:val="18"/>
              </w:rPr>
              <w:t xml:space="preserve"> for bank charge and sundries</w:t>
            </w:r>
          </w:p>
        </w:tc>
      </w:tr>
      <w:tr w:rsidR="006C11EA" w:rsidRPr="0045093E" w14:paraId="1D3015F6" w14:textId="77777777" w:rsidTr="006C11EA">
        <w:trPr>
          <w:trHeight w:val="360"/>
        </w:trPr>
        <w:tc>
          <w:tcPr>
            <w:tcW w:w="960" w:type="dxa"/>
            <w:tcBorders>
              <w:top w:val="nil"/>
              <w:left w:val="single" w:sz="4" w:space="0" w:color="auto"/>
              <w:bottom w:val="single" w:sz="4" w:space="0" w:color="auto"/>
              <w:right w:val="single" w:sz="4" w:space="0" w:color="auto"/>
            </w:tcBorders>
            <w:shd w:val="clear" w:color="auto" w:fill="auto"/>
            <w:noWrap/>
            <w:hideMark/>
          </w:tcPr>
          <w:p w14:paraId="62A8691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9</w:t>
            </w:r>
          </w:p>
        </w:tc>
        <w:tc>
          <w:tcPr>
            <w:tcW w:w="12715" w:type="dxa"/>
            <w:tcBorders>
              <w:top w:val="nil"/>
              <w:left w:val="nil"/>
              <w:bottom w:val="single" w:sz="4" w:space="0" w:color="auto"/>
              <w:right w:val="single" w:sz="4" w:space="0" w:color="auto"/>
            </w:tcBorders>
            <w:shd w:val="clear" w:color="auto" w:fill="auto"/>
            <w:hideMark/>
          </w:tcPr>
          <w:p w14:paraId="71D5411E" w14:textId="3BADA90B"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50,000 for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r w:rsidR="00A92494">
              <w:rPr>
                <w:rFonts w:eastAsia="Times New Roman" w:cs="Calibri"/>
                <w:color w:val="000000"/>
                <w:sz w:val="18"/>
                <w:szCs w:val="18"/>
              </w:rPr>
              <w:t xml:space="preserve"> </w:t>
            </w:r>
            <w:r w:rsidR="00A92494" w:rsidRPr="00A92494">
              <w:rPr>
                <w:rFonts w:eastAsia="Times New Roman" w:cs="Calibri"/>
                <w:color w:val="000000"/>
                <w:sz w:val="18"/>
                <w:szCs w:val="18"/>
                <w:shd w:val="clear" w:color="auto" w:fill="FFFFFF" w:themeFill="background1"/>
              </w:rPr>
              <w:t>(workshops on policy and planning reacted to DREI and baseline/impact assessments; training for (sub)national officials on RE demand-supply and geospatial planning)</w:t>
            </w:r>
          </w:p>
        </w:tc>
      </w:tr>
      <w:tr w:rsidR="006C11EA" w:rsidRPr="0045093E" w14:paraId="3F54D15F" w14:textId="77777777" w:rsidTr="00566F3A">
        <w:trPr>
          <w:trHeight w:val="535"/>
        </w:trPr>
        <w:tc>
          <w:tcPr>
            <w:tcW w:w="960" w:type="dxa"/>
            <w:tcBorders>
              <w:top w:val="nil"/>
              <w:left w:val="single" w:sz="4" w:space="0" w:color="auto"/>
              <w:bottom w:val="single" w:sz="4" w:space="0" w:color="auto"/>
              <w:right w:val="single" w:sz="4" w:space="0" w:color="auto"/>
            </w:tcBorders>
            <w:shd w:val="clear" w:color="auto" w:fill="auto"/>
            <w:noWrap/>
            <w:hideMark/>
          </w:tcPr>
          <w:p w14:paraId="58C72DC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10</w:t>
            </w:r>
          </w:p>
        </w:tc>
        <w:tc>
          <w:tcPr>
            <w:tcW w:w="12715" w:type="dxa"/>
            <w:tcBorders>
              <w:top w:val="nil"/>
              <w:left w:val="nil"/>
              <w:bottom w:val="single" w:sz="4" w:space="0" w:color="auto"/>
              <w:right w:val="single" w:sz="4" w:space="0" w:color="auto"/>
            </w:tcBorders>
            <w:shd w:val="clear" w:color="000000" w:fill="FFFFFF"/>
            <w:hideMark/>
          </w:tcPr>
          <w:p w14:paraId="6C34C41F" w14:textId="77777777" w:rsidR="006C11EA" w:rsidRPr="00566F3A" w:rsidRDefault="006C11EA" w:rsidP="006C11EA">
            <w:pPr>
              <w:spacing w:after="0"/>
              <w:ind w:right="437"/>
              <w:jc w:val="left"/>
              <w:rPr>
                <w:rFonts w:eastAsia="Times New Roman" w:cs="Calibri"/>
                <w:sz w:val="18"/>
                <w:szCs w:val="18"/>
              </w:rPr>
            </w:pPr>
            <w:r w:rsidRPr="00566F3A">
              <w:rPr>
                <w:rFonts w:eastAsia="Times New Roman" w:cs="Calibri"/>
                <w:sz w:val="18"/>
                <w:szCs w:val="18"/>
              </w:rPr>
              <w:t>USD 101,750 for: a) USD 74,250 for international consultants for training design and delivery (1 week Off-grid, 10 weeks Solar PV expert, 10 weeks Small hydropower Expert, &amp; 6 weeks Energy, PUE and rural industries Expert) @ 2750 /week; &amp; b) USD 27,500 for international consultant - MTR and TE, 10 weeks, @ 2750/week</w:t>
            </w:r>
          </w:p>
        </w:tc>
      </w:tr>
      <w:tr w:rsidR="006C11EA" w:rsidRPr="0045093E" w14:paraId="37E406EB" w14:textId="77777777" w:rsidTr="00566F3A">
        <w:trPr>
          <w:trHeight w:val="699"/>
        </w:trPr>
        <w:tc>
          <w:tcPr>
            <w:tcW w:w="960" w:type="dxa"/>
            <w:tcBorders>
              <w:top w:val="nil"/>
              <w:left w:val="single" w:sz="4" w:space="0" w:color="auto"/>
              <w:bottom w:val="single" w:sz="4" w:space="0" w:color="auto"/>
              <w:right w:val="single" w:sz="4" w:space="0" w:color="auto"/>
            </w:tcBorders>
            <w:shd w:val="clear" w:color="auto" w:fill="auto"/>
            <w:noWrap/>
            <w:hideMark/>
          </w:tcPr>
          <w:p w14:paraId="33F109F2"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11</w:t>
            </w:r>
          </w:p>
        </w:tc>
        <w:tc>
          <w:tcPr>
            <w:tcW w:w="12715" w:type="dxa"/>
            <w:tcBorders>
              <w:top w:val="nil"/>
              <w:left w:val="nil"/>
              <w:bottom w:val="single" w:sz="4" w:space="0" w:color="auto"/>
              <w:right w:val="single" w:sz="4" w:space="0" w:color="auto"/>
            </w:tcBorders>
            <w:shd w:val="clear" w:color="000000" w:fill="FFFFFF"/>
            <w:hideMark/>
          </w:tcPr>
          <w:p w14:paraId="411759FD" w14:textId="77777777" w:rsidR="006C11EA" w:rsidRPr="00566F3A" w:rsidRDefault="006C11EA" w:rsidP="006C11EA">
            <w:pPr>
              <w:spacing w:after="0"/>
              <w:ind w:right="437"/>
              <w:jc w:val="left"/>
              <w:rPr>
                <w:rFonts w:eastAsia="Times New Roman" w:cs="Calibri"/>
                <w:sz w:val="18"/>
                <w:szCs w:val="18"/>
              </w:rPr>
            </w:pPr>
            <w:r w:rsidRPr="00566F3A">
              <w:rPr>
                <w:rFonts w:eastAsia="Times New Roman" w:cs="Calibri"/>
                <w:sz w:val="18"/>
                <w:szCs w:val="18"/>
              </w:rPr>
              <w:t>USD 44, 000 for: a) USD 22000 for national experts for training design and delivery (4 week Off-grid energy policy and PPP expert; 4 weeks Small hydropower Expert, 4 weeks Solar PV Expert and 6 weeks Energy, PUE, rural industries, 4 weeks Poverty, energy and gender expert) @ 1000/week; b) USD 10000 for local consultant MTR and TE (10 weeks) @ 1000/week; &amp; c) USD 12000 for Capacity building and communications advisor (12 weeks) @ 1000/week</w:t>
            </w:r>
          </w:p>
        </w:tc>
      </w:tr>
      <w:tr w:rsidR="006C11EA" w:rsidRPr="0045093E" w14:paraId="76452717" w14:textId="77777777" w:rsidTr="00566F3A">
        <w:trPr>
          <w:trHeight w:val="127"/>
        </w:trPr>
        <w:tc>
          <w:tcPr>
            <w:tcW w:w="960" w:type="dxa"/>
            <w:tcBorders>
              <w:top w:val="nil"/>
              <w:left w:val="single" w:sz="4" w:space="0" w:color="auto"/>
              <w:bottom w:val="single" w:sz="4" w:space="0" w:color="auto"/>
              <w:right w:val="single" w:sz="4" w:space="0" w:color="auto"/>
            </w:tcBorders>
            <w:shd w:val="clear" w:color="auto" w:fill="auto"/>
            <w:noWrap/>
            <w:hideMark/>
          </w:tcPr>
          <w:p w14:paraId="41EA2E3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12</w:t>
            </w:r>
          </w:p>
        </w:tc>
        <w:tc>
          <w:tcPr>
            <w:tcW w:w="12715" w:type="dxa"/>
            <w:tcBorders>
              <w:top w:val="nil"/>
              <w:left w:val="nil"/>
              <w:bottom w:val="single" w:sz="4" w:space="0" w:color="auto"/>
              <w:right w:val="single" w:sz="4" w:space="0" w:color="auto"/>
            </w:tcBorders>
            <w:shd w:val="clear" w:color="auto" w:fill="auto"/>
            <w:hideMark/>
          </w:tcPr>
          <w:p w14:paraId="4FFB49A5" w14:textId="7794DC8F"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9</w:t>
            </w:r>
            <w:r w:rsidR="0080156D">
              <w:rPr>
                <w:rFonts w:eastAsia="Times New Roman" w:cs="Calibri"/>
                <w:color w:val="000000"/>
                <w:sz w:val="18"/>
                <w:szCs w:val="18"/>
              </w:rPr>
              <w:t>3</w:t>
            </w:r>
            <w:r w:rsidRPr="00566F3A">
              <w:rPr>
                <w:rFonts w:eastAsia="Times New Roman" w:cs="Calibri"/>
                <w:color w:val="000000"/>
                <w:sz w:val="18"/>
                <w:szCs w:val="18"/>
              </w:rPr>
              <w:t>,000 on travel (international, national) by international and local consultants and project staff (PM, CTA, coordinators)</w:t>
            </w:r>
          </w:p>
        </w:tc>
      </w:tr>
      <w:tr w:rsidR="006C11EA" w:rsidRPr="0045093E" w14:paraId="63ADAE1B" w14:textId="77777777" w:rsidTr="006C11EA">
        <w:trPr>
          <w:trHeight w:val="600"/>
        </w:trPr>
        <w:tc>
          <w:tcPr>
            <w:tcW w:w="960" w:type="dxa"/>
            <w:tcBorders>
              <w:top w:val="nil"/>
              <w:left w:val="single" w:sz="4" w:space="0" w:color="auto"/>
              <w:bottom w:val="single" w:sz="4" w:space="0" w:color="auto"/>
              <w:right w:val="single" w:sz="4" w:space="0" w:color="auto"/>
            </w:tcBorders>
            <w:shd w:val="clear" w:color="auto" w:fill="auto"/>
            <w:noWrap/>
            <w:hideMark/>
          </w:tcPr>
          <w:p w14:paraId="55F989A0"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13</w:t>
            </w:r>
          </w:p>
        </w:tc>
        <w:tc>
          <w:tcPr>
            <w:tcW w:w="12715" w:type="dxa"/>
            <w:tcBorders>
              <w:top w:val="nil"/>
              <w:left w:val="nil"/>
              <w:bottom w:val="single" w:sz="4" w:space="0" w:color="auto"/>
              <w:right w:val="single" w:sz="4" w:space="0" w:color="auto"/>
            </w:tcBorders>
            <w:shd w:val="clear" w:color="auto" w:fill="auto"/>
            <w:hideMark/>
          </w:tcPr>
          <w:p w14:paraId="6121AB18" w14:textId="21EECE8E" w:rsidR="006C11EA" w:rsidRPr="009311EB" w:rsidRDefault="006C11EA" w:rsidP="006C11EA">
            <w:pPr>
              <w:spacing w:after="0"/>
              <w:ind w:right="437"/>
              <w:jc w:val="left"/>
              <w:rPr>
                <w:rFonts w:eastAsia="Times New Roman" w:cs="Calibri"/>
                <w:color w:val="000000"/>
                <w:sz w:val="18"/>
                <w:szCs w:val="18"/>
              </w:rPr>
            </w:pPr>
            <w:r w:rsidRPr="009311EB">
              <w:rPr>
                <w:rFonts w:eastAsia="Times New Roman" w:cs="Calibri"/>
                <w:color w:val="000000"/>
                <w:sz w:val="18"/>
                <w:szCs w:val="18"/>
              </w:rPr>
              <w:t xml:space="preserve">USD 35,400 for data gathering and methodology GHG </w:t>
            </w:r>
            <w:r w:rsidR="00295C3B" w:rsidRPr="009311EB">
              <w:rPr>
                <w:rFonts w:eastAsia="Times New Roman" w:cs="Calibri"/>
                <w:color w:val="000000"/>
                <w:sz w:val="18"/>
                <w:szCs w:val="18"/>
              </w:rPr>
              <w:t>emissions and monitoring of project indicators (part of M&amp;E)</w:t>
            </w:r>
            <w:r w:rsidRPr="009311EB">
              <w:rPr>
                <w:rFonts w:eastAsia="Times New Roman" w:cs="Calibri"/>
                <w:color w:val="000000"/>
                <w:sz w:val="18"/>
                <w:szCs w:val="18"/>
              </w:rPr>
              <w:t>, knowledge capturing and info dissemination; and website design and hosting; elaboration of project publications</w:t>
            </w:r>
            <w:r w:rsidR="009311EB" w:rsidRPr="009311EB">
              <w:rPr>
                <w:rFonts w:eastAsia="Times New Roman" w:cs="Calibri"/>
                <w:color w:val="000000"/>
                <w:sz w:val="18"/>
                <w:szCs w:val="18"/>
              </w:rPr>
              <w:t xml:space="preserve">; </w:t>
            </w:r>
            <w:r w:rsidR="009311EB" w:rsidRPr="009311EB">
              <w:rPr>
                <w:sz w:val="18"/>
                <w:szCs w:val="18"/>
              </w:rPr>
              <w:t>and for M&amp;E: addressing environmental and social grievances; stakeholder engagement and gender action plans</w:t>
            </w:r>
          </w:p>
        </w:tc>
      </w:tr>
      <w:tr w:rsidR="006C11EA" w:rsidRPr="0045093E" w14:paraId="77B928A5" w14:textId="77777777" w:rsidTr="006C11EA">
        <w:trPr>
          <w:trHeight w:val="600"/>
        </w:trPr>
        <w:tc>
          <w:tcPr>
            <w:tcW w:w="960" w:type="dxa"/>
            <w:tcBorders>
              <w:top w:val="nil"/>
              <w:left w:val="single" w:sz="4" w:space="0" w:color="auto"/>
              <w:bottom w:val="single" w:sz="4" w:space="0" w:color="auto"/>
              <w:right w:val="single" w:sz="4" w:space="0" w:color="auto"/>
            </w:tcBorders>
            <w:shd w:val="clear" w:color="auto" w:fill="auto"/>
            <w:noWrap/>
            <w:hideMark/>
          </w:tcPr>
          <w:p w14:paraId="18FD1B5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14</w:t>
            </w:r>
          </w:p>
        </w:tc>
        <w:tc>
          <w:tcPr>
            <w:tcW w:w="12715" w:type="dxa"/>
            <w:tcBorders>
              <w:top w:val="nil"/>
              <w:left w:val="nil"/>
              <w:bottom w:val="single" w:sz="4" w:space="0" w:color="auto"/>
              <w:right w:val="single" w:sz="4" w:space="0" w:color="auto"/>
            </w:tcBorders>
            <w:shd w:val="clear" w:color="auto" w:fill="auto"/>
            <w:hideMark/>
          </w:tcPr>
          <w:p w14:paraId="410F017E"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50,000 for office equipment (computers, IT; furniture), and equipment needed for technical training on solar PV and mini/micro hydro</w:t>
            </w:r>
          </w:p>
        </w:tc>
      </w:tr>
      <w:tr w:rsidR="006C11EA" w:rsidRPr="0045093E" w14:paraId="2F376A0F" w14:textId="77777777" w:rsidTr="00566F3A">
        <w:trPr>
          <w:trHeight w:val="131"/>
        </w:trPr>
        <w:tc>
          <w:tcPr>
            <w:tcW w:w="960" w:type="dxa"/>
            <w:tcBorders>
              <w:top w:val="nil"/>
              <w:left w:val="single" w:sz="4" w:space="0" w:color="auto"/>
              <w:bottom w:val="single" w:sz="4" w:space="0" w:color="auto"/>
              <w:right w:val="single" w:sz="4" w:space="0" w:color="auto"/>
            </w:tcBorders>
            <w:shd w:val="clear" w:color="auto" w:fill="auto"/>
            <w:noWrap/>
            <w:hideMark/>
          </w:tcPr>
          <w:p w14:paraId="15593509"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15</w:t>
            </w:r>
          </w:p>
        </w:tc>
        <w:tc>
          <w:tcPr>
            <w:tcW w:w="12715" w:type="dxa"/>
            <w:tcBorders>
              <w:top w:val="nil"/>
              <w:left w:val="nil"/>
              <w:bottom w:val="single" w:sz="4" w:space="0" w:color="auto"/>
              <w:right w:val="single" w:sz="4" w:space="0" w:color="auto"/>
            </w:tcBorders>
            <w:shd w:val="clear" w:color="auto" w:fill="auto"/>
            <w:hideMark/>
          </w:tcPr>
          <w:p w14:paraId="1A544DBF" w14:textId="14BA6C6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150,000 - Grant support to DRI Renewable Energy and Electronic Technology Centre to deliver RE training courses in Yangon and in the regions</w:t>
            </w:r>
            <w:r w:rsidR="00FA2B91">
              <w:rPr>
                <w:rFonts w:eastAsia="Times New Roman" w:cs="Calibri"/>
                <w:color w:val="000000"/>
                <w:sz w:val="18"/>
                <w:szCs w:val="18"/>
              </w:rPr>
              <w:t>. Use of grant shall follow UNDP Low Value Grant Policies.</w:t>
            </w:r>
          </w:p>
        </w:tc>
      </w:tr>
      <w:tr w:rsidR="006C11EA" w:rsidRPr="0045093E" w14:paraId="09CFA0A3"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BEC9AD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16</w:t>
            </w:r>
          </w:p>
        </w:tc>
        <w:tc>
          <w:tcPr>
            <w:tcW w:w="12715" w:type="dxa"/>
            <w:tcBorders>
              <w:top w:val="nil"/>
              <w:left w:val="nil"/>
              <w:bottom w:val="single" w:sz="4" w:space="0" w:color="auto"/>
              <w:right w:val="single" w:sz="4" w:space="0" w:color="auto"/>
            </w:tcBorders>
            <w:shd w:val="clear" w:color="auto" w:fill="auto"/>
            <w:hideMark/>
          </w:tcPr>
          <w:p w14:paraId="3EFCF855"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13,500 - Audio-visual and printing for project publications, reports and for printed materials for workshops and seminars</w:t>
            </w:r>
          </w:p>
        </w:tc>
      </w:tr>
      <w:tr w:rsidR="006C11EA" w:rsidRPr="0045093E" w14:paraId="7D587F25" w14:textId="77777777" w:rsidTr="006C11EA">
        <w:trPr>
          <w:trHeight w:val="360"/>
        </w:trPr>
        <w:tc>
          <w:tcPr>
            <w:tcW w:w="960" w:type="dxa"/>
            <w:tcBorders>
              <w:top w:val="nil"/>
              <w:left w:val="single" w:sz="4" w:space="0" w:color="auto"/>
              <w:bottom w:val="single" w:sz="4" w:space="0" w:color="auto"/>
              <w:right w:val="single" w:sz="4" w:space="0" w:color="auto"/>
            </w:tcBorders>
            <w:shd w:val="clear" w:color="auto" w:fill="auto"/>
            <w:noWrap/>
            <w:hideMark/>
          </w:tcPr>
          <w:p w14:paraId="7D5232D3"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17</w:t>
            </w:r>
          </w:p>
        </w:tc>
        <w:tc>
          <w:tcPr>
            <w:tcW w:w="12715" w:type="dxa"/>
            <w:tcBorders>
              <w:top w:val="nil"/>
              <w:left w:val="nil"/>
              <w:bottom w:val="single" w:sz="4" w:space="0" w:color="auto"/>
              <w:right w:val="single" w:sz="4" w:space="0" w:color="auto"/>
            </w:tcBorders>
            <w:shd w:val="clear" w:color="auto" w:fill="auto"/>
            <w:hideMark/>
          </w:tcPr>
          <w:p w14:paraId="5574CFE6" w14:textId="4BFCC8BC"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136,000 - </w:t>
            </w:r>
            <w:r w:rsidR="00054880">
              <w:rPr>
                <w:rFonts w:eastAsia="Times New Roman" w:cs="Calibri"/>
                <w:color w:val="000000"/>
                <w:sz w:val="18"/>
                <w:szCs w:val="18"/>
              </w:rPr>
              <w:t>O</w:t>
            </w:r>
            <w:r w:rsidR="00574A8F" w:rsidRPr="00566F3A">
              <w:rPr>
                <w:rFonts w:eastAsia="Times New Roman" w:cs="Calibri"/>
                <w:color w:val="000000"/>
                <w:sz w:val="18"/>
                <w:szCs w:val="18"/>
              </w:rPr>
              <w:t>rganization</w:t>
            </w:r>
            <w:r w:rsidRPr="00566F3A">
              <w:rPr>
                <w:rFonts w:eastAsia="Times New Roman" w:cs="Calibri"/>
                <w:color w:val="000000"/>
                <w:sz w:val="18"/>
                <w:szCs w:val="18"/>
              </w:rPr>
              <w:t xml:space="preserve"> of seminar/workshop/training: venue, catering</w:t>
            </w:r>
            <w:r w:rsidR="009705B8">
              <w:rPr>
                <w:rFonts w:eastAsia="Times New Roman" w:cs="Calibri"/>
                <w:color w:val="000000"/>
                <w:sz w:val="18"/>
                <w:szCs w:val="18"/>
              </w:rPr>
              <w:t xml:space="preserve"> </w:t>
            </w:r>
            <w:r w:rsidR="009705B8" w:rsidRPr="009705B8">
              <w:rPr>
                <w:sz w:val="18"/>
                <w:szCs w:val="18"/>
              </w:rPr>
              <w:t>(for M&amp;E: inception and end-of-project workshops; workshops on rural RE for government-private sector; training on installation, O&amp;M for companies/service providers; training of local officials/village beneficiaries on planning, admin, O&amp;M of off-grid RE system); seminar on lessons learnt)</w:t>
            </w:r>
          </w:p>
        </w:tc>
      </w:tr>
      <w:tr w:rsidR="006C11EA" w:rsidRPr="0045093E" w14:paraId="64B7CB61" w14:textId="77777777" w:rsidTr="00566F3A">
        <w:trPr>
          <w:trHeight w:val="311"/>
        </w:trPr>
        <w:tc>
          <w:tcPr>
            <w:tcW w:w="960" w:type="dxa"/>
            <w:tcBorders>
              <w:top w:val="nil"/>
              <w:left w:val="single" w:sz="4" w:space="0" w:color="auto"/>
              <w:bottom w:val="single" w:sz="4" w:space="0" w:color="auto"/>
              <w:right w:val="single" w:sz="4" w:space="0" w:color="auto"/>
            </w:tcBorders>
            <w:shd w:val="clear" w:color="auto" w:fill="auto"/>
            <w:noWrap/>
            <w:hideMark/>
          </w:tcPr>
          <w:p w14:paraId="4712B16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18</w:t>
            </w:r>
          </w:p>
        </w:tc>
        <w:tc>
          <w:tcPr>
            <w:tcW w:w="12715" w:type="dxa"/>
            <w:tcBorders>
              <w:top w:val="nil"/>
              <w:left w:val="nil"/>
              <w:bottom w:val="single" w:sz="4" w:space="0" w:color="auto"/>
              <w:right w:val="single" w:sz="4" w:space="0" w:color="auto"/>
            </w:tcBorders>
            <w:shd w:val="clear" w:color="000000" w:fill="FFFFFF"/>
            <w:hideMark/>
          </w:tcPr>
          <w:p w14:paraId="332D1CD4" w14:textId="734581EB"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 USD 115,500 for international experts (18 weeks Small Hydropower Expert, 12 weeks Solar PV Expert, 12 weeks Energy, PUE and industries Expert)</w:t>
            </w:r>
            <w:r w:rsidR="00BB7338" w:rsidRPr="00566F3A">
              <w:rPr>
                <w:rFonts w:eastAsia="Times New Roman" w:cs="Calibri"/>
                <w:color w:val="000000"/>
                <w:sz w:val="18"/>
                <w:szCs w:val="18"/>
              </w:rPr>
              <w:t xml:space="preserve"> </w:t>
            </w:r>
            <w:r w:rsidRPr="00566F3A">
              <w:rPr>
                <w:rFonts w:eastAsia="Times New Roman" w:cs="Calibri"/>
                <w:color w:val="000000"/>
                <w:sz w:val="18"/>
                <w:szCs w:val="18"/>
              </w:rPr>
              <w:t>@2750/week</w:t>
            </w:r>
          </w:p>
        </w:tc>
      </w:tr>
      <w:tr w:rsidR="006C11EA" w:rsidRPr="0045093E" w14:paraId="71D67B4B" w14:textId="77777777" w:rsidTr="006C11EA">
        <w:trPr>
          <w:trHeight w:val="623"/>
        </w:trPr>
        <w:tc>
          <w:tcPr>
            <w:tcW w:w="960" w:type="dxa"/>
            <w:tcBorders>
              <w:top w:val="nil"/>
              <w:left w:val="single" w:sz="4" w:space="0" w:color="auto"/>
              <w:bottom w:val="single" w:sz="4" w:space="0" w:color="auto"/>
              <w:right w:val="single" w:sz="4" w:space="0" w:color="auto"/>
            </w:tcBorders>
            <w:shd w:val="clear" w:color="auto" w:fill="auto"/>
            <w:noWrap/>
            <w:hideMark/>
          </w:tcPr>
          <w:p w14:paraId="7A022452"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19</w:t>
            </w:r>
          </w:p>
        </w:tc>
        <w:tc>
          <w:tcPr>
            <w:tcW w:w="12715" w:type="dxa"/>
            <w:tcBorders>
              <w:top w:val="nil"/>
              <w:left w:val="nil"/>
              <w:bottom w:val="single" w:sz="4" w:space="0" w:color="auto"/>
              <w:right w:val="single" w:sz="4" w:space="0" w:color="auto"/>
            </w:tcBorders>
            <w:shd w:val="clear" w:color="000000" w:fill="FFFFFF"/>
            <w:hideMark/>
          </w:tcPr>
          <w:p w14:paraId="3F38670F"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35,000 for national experts 10 weeks Small hydropower Expert, 7 weeks Solar PV and 10 weeks Energy, PUE, industries Expert, plus 8 weeks Energy, poverty and gender experts to support the design and installation of the RURED-supported off-grid RE system) @ 1000/week</w:t>
            </w:r>
          </w:p>
        </w:tc>
      </w:tr>
      <w:tr w:rsidR="006C11EA" w:rsidRPr="0045093E" w14:paraId="1BF5C875"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4C44EC13"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20</w:t>
            </w:r>
          </w:p>
        </w:tc>
        <w:tc>
          <w:tcPr>
            <w:tcW w:w="12715" w:type="dxa"/>
            <w:tcBorders>
              <w:top w:val="nil"/>
              <w:left w:val="nil"/>
              <w:bottom w:val="single" w:sz="4" w:space="0" w:color="auto"/>
              <w:right w:val="single" w:sz="4" w:space="0" w:color="auto"/>
            </w:tcBorders>
            <w:shd w:val="clear" w:color="auto" w:fill="auto"/>
            <w:hideMark/>
          </w:tcPr>
          <w:p w14:paraId="0B216A40"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84,000 on travel (international, national) by international and local consultants and project staff (PM, CTA, coordinators)</w:t>
            </w:r>
          </w:p>
        </w:tc>
      </w:tr>
      <w:tr w:rsidR="006C11EA" w:rsidRPr="0045093E" w14:paraId="233BAFAD" w14:textId="77777777" w:rsidTr="00566F3A">
        <w:trPr>
          <w:trHeight w:val="314"/>
        </w:trPr>
        <w:tc>
          <w:tcPr>
            <w:tcW w:w="960" w:type="dxa"/>
            <w:tcBorders>
              <w:top w:val="nil"/>
              <w:left w:val="single" w:sz="4" w:space="0" w:color="auto"/>
              <w:bottom w:val="single" w:sz="4" w:space="0" w:color="auto"/>
              <w:right w:val="single" w:sz="4" w:space="0" w:color="auto"/>
            </w:tcBorders>
            <w:shd w:val="clear" w:color="auto" w:fill="auto"/>
            <w:noWrap/>
            <w:hideMark/>
          </w:tcPr>
          <w:p w14:paraId="3F17F49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21</w:t>
            </w:r>
          </w:p>
        </w:tc>
        <w:tc>
          <w:tcPr>
            <w:tcW w:w="12715" w:type="dxa"/>
            <w:tcBorders>
              <w:top w:val="nil"/>
              <w:left w:val="nil"/>
              <w:bottom w:val="single" w:sz="4" w:space="0" w:color="auto"/>
              <w:right w:val="single" w:sz="4" w:space="0" w:color="auto"/>
            </w:tcBorders>
            <w:shd w:val="clear" w:color="auto" w:fill="auto"/>
            <w:vAlign w:val="bottom"/>
            <w:hideMark/>
          </w:tcPr>
          <w:p w14:paraId="15100926" w14:textId="562C3B21"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w:t>
            </w:r>
            <w:r w:rsidR="003521B7">
              <w:rPr>
                <w:rFonts w:eastAsia="Times New Roman" w:cs="Calibri"/>
                <w:color w:val="000000"/>
                <w:sz w:val="18"/>
                <w:szCs w:val="18"/>
              </w:rPr>
              <w:t>8</w:t>
            </w:r>
            <w:r w:rsidR="0014708A">
              <w:rPr>
                <w:rFonts w:eastAsia="Times New Roman" w:cs="Calibri"/>
                <w:color w:val="000000"/>
                <w:sz w:val="18"/>
                <w:szCs w:val="18"/>
              </w:rPr>
              <w:t>6</w:t>
            </w:r>
            <w:r w:rsidRPr="00566F3A">
              <w:rPr>
                <w:rFonts w:eastAsia="Times New Roman" w:cs="Calibri"/>
                <w:color w:val="000000"/>
                <w:sz w:val="18"/>
                <w:szCs w:val="18"/>
              </w:rPr>
              <w:t>3,000 for local contract for entity or entities (company, NGO; association) to support village electrification with off-grid RE and productive uses of energy</w:t>
            </w:r>
            <w:r w:rsidR="00C812E5">
              <w:rPr>
                <w:rFonts w:eastAsia="Times New Roman" w:cs="Calibri"/>
                <w:color w:val="000000"/>
                <w:sz w:val="18"/>
                <w:szCs w:val="18"/>
              </w:rPr>
              <w:t xml:space="preserve">, </w:t>
            </w:r>
            <w:r w:rsidR="00C812E5" w:rsidRPr="00566F3A">
              <w:rPr>
                <w:rFonts w:eastAsia="Times New Roman" w:cs="Calibri"/>
                <w:color w:val="000000"/>
                <w:sz w:val="18"/>
                <w:szCs w:val="18"/>
              </w:rPr>
              <w:t>feasibility assessment and (bankable) business plan formulation</w:t>
            </w:r>
            <w:r w:rsidR="001452A4">
              <w:rPr>
                <w:rFonts w:eastAsia="Times New Roman" w:cs="Calibri"/>
                <w:color w:val="000000"/>
                <w:sz w:val="18"/>
                <w:szCs w:val="18"/>
              </w:rPr>
              <w:t xml:space="preserve"> and support for ESIAs and ESMPs for mini-grids</w:t>
            </w:r>
            <w:r w:rsidR="00EF70C0">
              <w:rPr>
                <w:rFonts w:eastAsia="Times New Roman" w:cs="Calibri"/>
                <w:color w:val="000000"/>
                <w:sz w:val="18"/>
                <w:szCs w:val="18"/>
              </w:rPr>
              <w:t xml:space="preserve"> as well as insurance payments </w:t>
            </w:r>
            <w:r w:rsidR="0043400B">
              <w:rPr>
                <w:rFonts w:eastAsia="Times New Roman" w:cs="Calibri"/>
                <w:color w:val="000000"/>
                <w:sz w:val="18"/>
                <w:szCs w:val="18"/>
              </w:rPr>
              <w:t>for commercial lending to RE developers</w:t>
            </w:r>
          </w:p>
        </w:tc>
      </w:tr>
      <w:tr w:rsidR="006C11EA" w:rsidRPr="0045093E" w14:paraId="4A2E5D9B" w14:textId="77777777" w:rsidTr="00566F3A">
        <w:trPr>
          <w:trHeight w:val="573"/>
        </w:trPr>
        <w:tc>
          <w:tcPr>
            <w:tcW w:w="960" w:type="dxa"/>
            <w:tcBorders>
              <w:top w:val="nil"/>
              <w:left w:val="single" w:sz="4" w:space="0" w:color="auto"/>
              <w:bottom w:val="single" w:sz="4" w:space="0" w:color="auto"/>
              <w:right w:val="single" w:sz="4" w:space="0" w:color="auto"/>
            </w:tcBorders>
            <w:shd w:val="clear" w:color="auto" w:fill="auto"/>
            <w:noWrap/>
            <w:hideMark/>
          </w:tcPr>
          <w:p w14:paraId="43CF548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22</w:t>
            </w:r>
          </w:p>
        </w:tc>
        <w:tc>
          <w:tcPr>
            <w:tcW w:w="12715" w:type="dxa"/>
            <w:tcBorders>
              <w:top w:val="nil"/>
              <w:left w:val="nil"/>
              <w:bottom w:val="single" w:sz="4" w:space="0" w:color="auto"/>
              <w:right w:val="single" w:sz="4" w:space="0" w:color="auto"/>
            </w:tcBorders>
            <w:shd w:val="clear" w:color="auto" w:fill="auto"/>
            <w:hideMark/>
          </w:tcPr>
          <w:p w14:paraId="03EA2F89" w14:textId="40F34919"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w:t>
            </w:r>
            <w:r w:rsidR="00C02D73">
              <w:rPr>
                <w:rFonts w:eastAsia="Times New Roman" w:cs="Calibri"/>
                <w:color w:val="000000"/>
                <w:sz w:val="18"/>
                <w:szCs w:val="18"/>
              </w:rPr>
              <w:t>01</w:t>
            </w:r>
            <w:r w:rsidRPr="00566F3A">
              <w:rPr>
                <w:rFonts w:eastAsia="Times New Roman" w:cs="Calibri"/>
                <w:color w:val="000000"/>
                <w:sz w:val="18"/>
                <w:szCs w:val="18"/>
              </w:rPr>
              <w:t xml:space="preserve"> million to support village off-grid electrification initiatives (solar PV, mini/micro-hydro and/or RE hybrid systems) </w:t>
            </w:r>
            <w:r w:rsidR="00D82DA0">
              <w:rPr>
                <w:rFonts w:eastAsia="Times New Roman" w:cs="Calibri"/>
                <w:color w:val="000000"/>
                <w:sz w:val="18"/>
                <w:szCs w:val="18"/>
              </w:rPr>
              <w:t xml:space="preserve">by procurement of productive use equipment essential for mini-grid viability </w:t>
            </w:r>
            <w:r w:rsidR="00AB024B">
              <w:rPr>
                <w:rFonts w:eastAsia="Times New Roman" w:cs="Calibri"/>
                <w:color w:val="000000"/>
                <w:sz w:val="18"/>
                <w:szCs w:val="18"/>
              </w:rPr>
              <w:t xml:space="preserve">and for innovative – e.g. hybrid – RE mini-grids </w:t>
            </w:r>
          </w:p>
        </w:tc>
      </w:tr>
      <w:tr w:rsidR="006C11EA" w:rsidRPr="0045093E" w14:paraId="0C3F348D" w14:textId="77777777" w:rsidTr="006C11EA">
        <w:trPr>
          <w:trHeight w:val="390"/>
        </w:trPr>
        <w:tc>
          <w:tcPr>
            <w:tcW w:w="960" w:type="dxa"/>
            <w:tcBorders>
              <w:top w:val="nil"/>
              <w:left w:val="single" w:sz="4" w:space="0" w:color="auto"/>
              <w:bottom w:val="single" w:sz="4" w:space="0" w:color="auto"/>
              <w:right w:val="single" w:sz="4" w:space="0" w:color="auto"/>
            </w:tcBorders>
            <w:shd w:val="clear" w:color="auto" w:fill="auto"/>
            <w:noWrap/>
            <w:hideMark/>
          </w:tcPr>
          <w:p w14:paraId="6FC9DE0B"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23</w:t>
            </w:r>
          </w:p>
        </w:tc>
        <w:tc>
          <w:tcPr>
            <w:tcW w:w="12715" w:type="dxa"/>
            <w:tcBorders>
              <w:top w:val="nil"/>
              <w:left w:val="nil"/>
              <w:bottom w:val="single" w:sz="4" w:space="0" w:color="auto"/>
              <w:right w:val="single" w:sz="4" w:space="0" w:color="auto"/>
            </w:tcBorders>
            <w:shd w:val="clear" w:color="auto" w:fill="auto"/>
            <w:hideMark/>
          </w:tcPr>
          <w:p w14:paraId="2E584AED"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5,100 -Audio-visual and printing for project publications, reports and for printed materials for workshops and seminars</w:t>
            </w:r>
          </w:p>
        </w:tc>
      </w:tr>
      <w:tr w:rsidR="006C11EA" w:rsidRPr="0045093E" w14:paraId="7ADD5C8A"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6FCFBF8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24</w:t>
            </w:r>
          </w:p>
        </w:tc>
        <w:tc>
          <w:tcPr>
            <w:tcW w:w="12715" w:type="dxa"/>
            <w:tcBorders>
              <w:top w:val="nil"/>
              <w:left w:val="nil"/>
              <w:bottom w:val="single" w:sz="4" w:space="0" w:color="auto"/>
              <w:right w:val="single" w:sz="4" w:space="0" w:color="auto"/>
            </w:tcBorders>
            <w:shd w:val="clear" w:color="auto" w:fill="auto"/>
            <w:hideMark/>
          </w:tcPr>
          <w:p w14:paraId="0FF310EF" w14:textId="4ED7E86F"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16,000 -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r w:rsidR="00494AE8" w:rsidRPr="00494AE8">
              <w:rPr>
                <w:rFonts w:eastAsia="Times New Roman" w:cs="Calibri"/>
                <w:color w:val="000000"/>
                <w:sz w:val="18"/>
                <w:szCs w:val="18"/>
              </w:rPr>
              <w:t xml:space="preserve"> (stakeholder workshops/seminar on village identification and selection; seminars on results of village electrification)</w:t>
            </w:r>
          </w:p>
        </w:tc>
      </w:tr>
      <w:tr w:rsidR="006C11EA" w:rsidRPr="0045093E" w14:paraId="289D7F69" w14:textId="77777777" w:rsidTr="00566F3A">
        <w:trPr>
          <w:trHeight w:val="266"/>
        </w:trPr>
        <w:tc>
          <w:tcPr>
            <w:tcW w:w="960" w:type="dxa"/>
            <w:tcBorders>
              <w:top w:val="nil"/>
              <w:left w:val="single" w:sz="4" w:space="0" w:color="auto"/>
              <w:bottom w:val="single" w:sz="4" w:space="0" w:color="auto"/>
              <w:right w:val="single" w:sz="4" w:space="0" w:color="auto"/>
            </w:tcBorders>
            <w:shd w:val="clear" w:color="auto" w:fill="auto"/>
            <w:noWrap/>
            <w:hideMark/>
          </w:tcPr>
          <w:p w14:paraId="1934116C"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25</w:t>
            </w:r>
          </w:p>
        </w:tc>
        <w:tc>
          <w:tcPr>
            <w:tcW w:w="12715" w:type="dxa"/>
            <w:tcBorders>
              <w:top w:val="nil"/>
              <w:left w:val="nil"/>
              <w:bottom w:val="single" w:sz="4" w:space="0" w:color="auto"/>
              <w:right w:val="single" w:sz="4" w:space="0" w:color="auto"/>
            </w:tcBorders>
            <w:shd w:val="clear" w:color="auto" w:fill="auto"/>
            <w:hideMark/>
          </w:tcPr>
          <w:p w14:paraId="7D8D164D"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13,750 for international DREI and financial expert (5 weeks) @ 2750/week</w:t>
            </w:r>
          </w:p>
        </w:tc>
      </w:tr>
      <w:tr w:rsidR="006C11EA" w:rsidRPr="0045093E" w14:paraId="67673889" w14:textId="77777777" w:rsidTr="00566F3A">
        <w:trPr>
          <w:trHeight w:val="411"/>
        </w:trPr>
        <w:tc>
          <w:tcPr>
            <w:tcW w:w="960" w:type="dxa"/>
            <w:tcBorders>
              <w:top w:val="nil"/>
              <w:left w:val="single" w:sz="4" w:space="0" w:color="auto"/>
              <w:bottom w:val="single" w:sz="4" w:space="0" w:color="auto"/>
              <w:right w:val="single" w:sz="4" w:space="0" w:color="auto"/>
            </w:tcBorders>
            <w:shd w:val="clear" w:color="auto" w:fill="auto"/>
            <w:noWrap/>
            <w:hideMark/>
          </w:tcPr>
          <w:p w14:paraId="3D2DA74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26</w:t>
            </w:r>
          </w:p>
        </w:tc>
        <w:tc>
          <w:tcPr>
            <w:tcW w:w="12715" w:type="dxa"/>
            <w:tcBorders>
              <w:top w:val="nil"/>
              <w:left w:val="nil"/>
              <w:bottom w:val="single" w:sz="4" w:space="0" w:color="auto"/>
              <w:right w:val="single" w:sz="4" w:space="0" w:color="auto"/>
            </w:tcBorders>
            <w:shd w:val="clear" w:color="000000" w:fill="FFFFFF"/>
            <w:hideMark/>
          </w:tcPr>
          <w:p w14:paraId="1B780BBE" w14:textId="7BA46FD1"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w:t>
            </w:r>
            <w:r w:rsidR="00F653F1">
              <w:rPr>
                <w:rFonts w:eastAsia="Times New Roman" w:cs="Calibri"/>
                <w:color w:val="000000"/>
                <w:sz w:val="18"/>
                <w:szCs w:val="18"/>
              </w:rPr>
              <w:t>5</w:t>
            </w:r>
            <w:r w:rsidRPr="00566F3A">
              <w:rPr>
                <w:rFonts w:eastAsia="Times New Roman" w:cs="Calibri"/>
                <w:color w:val="000000"/>
                <w:sz w:val="18"/>
                <w:szCs w:val="18"/>
              </w:rPr>
              <w:t>,000 for national financial expertise (</w:t>
            </w:r>
            <w:r w:rsidR="00F653F1">
              <w:rPr>
                <w:rFonts w:eastAsia="Times New Roman" w:cs="Calibri"/>
                <w:color w:val="000000"/>
                <w:sz w:val="18"/>
                <w:szCs w:val="18"/>
              </w:rPr>
              <w:t>5</w:t>
            </w:r>
            <w:r w:rsidRPr="00566F3A">
              <w:rPr>
                <w:rFonts w:eastAsia="Times New Roman" w:cs="Calibri"/>
                <w:color w:val="000000"/>
                <w:sz w:val="18"/>
                <w:szCs w:val="18"/>
              </w:rPr>
              <w:t xml:space="preserve"> weeks) @ 1000/week</w:t>
            </w:r>
          </w:p>
        </w:tc>
      </w:tr>
      <w:tr w:rsidR="006C11EA" w:rsidRPr="0045093E" w14:paraId="0D8B9876"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DF0C8AA"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27</w:t>
            </w:r>
          </w:p>
        </w:tc>
        <w:tc>
          <w:tcPr>
            <w:tcW w:w="12715" w:type="dxa"/>
            <w:tcBorders>
              <w:top w:val="nil"/>
              <w:left w:val="nil"/>
              <w:bottom w:val="single" w:sz="4" w:space="0" w:color="auto"/>
              <w:right w:val="single" w:sz="4" w:space="0" w:color="auto"/>
            </w:tcBorders>
            <w:shd w:val="clear" w:color="auto" w:fill="auto"/>
            <w:hideMark/>
          </w:tcPr>
          <w:p w14:paraId="194F2D5A" w14:textId="6E083AE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15, 600 -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p>
        </w:tc>
      </w:tr>
      <w:tr w:rsidR="006C11EA" w:rsidRPr="0045093E" w14:paraId="5D2532D3" w14:textId="77777777" w:rsidTr="00566F3A">
        <w:trPr>
          <w:trHeight w:val="536"/>
        </w:trPr>
        <w:tc>
          <w:tcPr>
            <w:tcW w:w="960" w:type="dxa"/>
            <w:tcBorders>
              <w:top w:val="nil"/>
              <w:left w:val="single" w:sz="4" w:space="0" w:color="auto"/>
              <w:bottom w:val="single" w:sz="4" w:space="0" w:color="auto"/>
              <w:right w:val="single" w:sz="4" w:space="0" w:color="auto"/>
            </w:tcBorders>
            <w:shd w:val="clear" w:color="auto" w:fill="auto"/>
            <w:noWrap/>
            <w:hideMark/>
          </w:tcPr>
          <w:p w14:paraId="3F64944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28</w:t>
            </w:r>
          </w:p>
        </w:tc>
        <w:tc>
          <w:tcPr>
            <w:tcW w:w="12715" w:type="dxa"/>
            <w:tcBorders>
              <w:top w:val="nil"/>
              <w:left w:val="nil"/>
              <w:bottom w:val="single" w:sz="4" w:space="0" w:color="auto"/>
              <w:right w:val="single" w:sz="4" w:space="0" w:color="auto"/>
            </w:tcBorders>
            <w:shd w:val="clear" w:color="auto" w:fill="auto"/>
            <w:hideMark/>
          </w:tcPr>
          <w:p w14:paraId="10991E1F" w14:textId="49DFE99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34,200 </w:t>
            </w:r>
            <w:r w:rsidR="00FA2B91">
              <w:rPr>
                <w:rFonts w:eastAsia="Times New Roman" w:cs="Calibri"/>
                <w:color w:val="000000"/>
                <w:sz w:val="18"/>
                <w:szCs w:val="18"/>
              </w:rPr>
              <w:t>–</w:t>
            </w:r>
            <w:r w:rsidRPr="00566F3A">
              <w:rPr>
                <w:rFonts w:eastAsia="Times New Roman" w:cs="Calibri"/>
                <w:color w:val="000000"/>
                <w:sz w:val="18"/>
                <w:szCs w:val="18"/>
              </w:rPr>
              <w:t xml:space="preserve"> Contract</w:t>
            </w:r>
            <w:r w:rsidR="00FA2B91">
              <w:rPr>
                <w:rFonts w:eastAsia="Times New Roman" w:cs="Calibri"/>
                <w:color w:val="000000"/>
                <w:sz w:val="18"/>
                <w:szCs w:val="18"/>
              </w:rPr>
              <w:t>ual services</w:t>
            </w:r>
            <w:r w:rsidRPr="00566F3A">
              <w:rPr>
                <w:rFonts w:eastAsia="Times New Roman" w:cs="Calibri"/>
                <w:color w:val="000000"/>
                <w:sz w:val="18"/>
                <w:szCs w:val="18"/>
              </w:rPr>
              <w:t xml:space="preserve"> company for a financial consulting or financing entity (international) to provide technical assistance and advisory services to selected local banks to enable them providing loans to the RURED-identified village off-grid RE systems</w:t>
            </w:r>
          </w:p>
        </w:tc>
      </w:tr>
      <w:tr w:rsidR="006C11EA" w:rsidRPr="0045093E" w14:paraId="464C4D34"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71B9EE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29</w:t>
            </w:r>
          </w:p>
        </w:tc>
        <w:tc>
          <w:tcPr>
            <w:tcW w:w="12715" w:type="dxa"/>
            <w:tcBorders>
              <w:top w:val="nil"/>
              <w:left w:val="nil"/>
              <w:bottom w:val="single" w:sz="4" w:space="0" w:color="auto"/>
              <w:right w:val="single" w:sz="4" w:space="0" w:color="auto"/>
            </w:tcBorders>
            <w:shd w:val="clear" w:color="auto" w:fill="auto"/>
            <w:hideMark/>
          </w:tcPr>
          <w:p w14:paraId="79AB93A6" w14:textId="78CFAAB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9,600 - DIM Audit - one audit in the project life cycle</w:t>
            </w:r>
            <w:r w:rsidR="00494AE8">
              <w:rPr>
                <w:rFonts w:eastAsia="Times New Roman" w:cs="Calibri"/>
                <w:color w:val="000000"/>
                <w:sz w:val="18"/>
                <w:szCs w:val="18"/>
              </w:rPr>
              <w:t xml:space="preserve"> (as part of M&amp;E)</w:t>
            </w:r>
          </w:p>
        </w:tc>
      </w:tr>
      <w:tr w:rsidR="006C11EA" w:rsidRPr="0045093E" w14:paraId="3E9C6A97" w14:textId="77777777" w:rsidTr="006C11EA">
        <w:trPr>
          <w:trHeight w:val="375"/>
        </w:trPr>
        <w:tc>
          <w:tcPr>
            <w:tcW w:w="960" w:type="dxa"/>
            <w:tcBorders>
              <w:top w:val="nil"/>
              <w:left w:val="single" w:sz="4" w:space="0" w:color="auto"/>
              <w:bottom w:val="single" w:sz="4" w:space="0" w:color="auto"/>
              <w:right w:val="single" w:sz="4" w:space="0" w:color="auto"/>
            </w:tcBorders>
            <w:shd w:val="clear" w:color="auto" w:fill="auto"/>
            <w:noWrap/>
            <w:hideMark/>
          </w:tcPr>
          <w:p w14:paraId="783A8E24"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30</w:t>
            </w:r>
          </w:p>
        </w:tc>
        <w:tc>
          <w:tcPr>
            <w:tcW w:w="12715" w:type="dxa"/>
            <w:tcBorders>
              <w:top w:val="nil"/>
              <w:left w:val="nil"/>
              <w:bottom w:val="single" w:sz="4" w:space="0" w:color="auto"/>
              <w:right w:val="single" w:sz="4" w:space="0" w:color="auto"/>
            </w:tcBorders>
            <w:shd w:val="clear" w:color="auto" w:fill="auto"/>
            <w:hideMark/>
          </w:tcPr>
          <w:p w14:paraId="796BFB81"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2,000 -Audio-visual and printing for project publications, reports and for printed materials for workshops and seminars</w:t>
            </w:r>
          </w:p>
        </w:tc>
      </w:tr>
      <w:tr w:rsidR="006C11EA" w:rsidRPr="0045093E" w14:paraId="0957FCE3"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11B1FDE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31</w:t>
            </w:r>
          </w:p>
        </w:tc>
        <w:tc>
          <w:tcPr>
            <w:tcW w:w="12715" w:type="dxa"/>
            <w:tcBorders>
              <w:top w:val="nil"/>
              <w:left w:val="nil"/>
              <w:bottom w:val="single" w:sz="4" w:space="0" w:color="auto"/>
              <w:right w:val="single" w:sz="4" w:space="0" w:color="auto"/>
            </w:tcBorders>
            <w:shd w:val="clear" w:color="auto" w:fill="auto"/>
            <w:hideMark/>
          </w:tcPr>
          <w:p w14:paraId="74660844" w14:textId="0193EDC6"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 xml:space="preserve">USD 16,000 - </w:t>
            </w:r>
            <w:r w:rsidR="00574A8F" w:rsidRPr="00566F3A">
              <w:rPr>
                <w:rFonts w:eastAsia="Times New Roman" w:cs="Calibri"/>
                <w:color w:val="000000"/>
                <w:sz w:val="18"/>
                <w:szCs w:val="18"/>
              </w:rPr>
              <w:t>Organization</w:t>
            </w:r>
            <w:r w:rsidRPr="00566F3A">
              <w:rPr>
                <w:rFonts w:eastAsia="Times New Roman" w:cs="Calibri"/>
                <w:color w:val="000000"/>
                <w:sz w:val="18"/>
                <w:szCs w:val="18"/>
              </w:rPr>
              <w:t xml:space="preserve"> of seminar/workshop/training: venue, catering</w:t>
            </w:r>
            <w:r w:rsidR="00300AB7">
              <w:rPr>
                <w:rFonts w:eastAsia="Times New Roman" w:cs="Calibri"/>
                <w:color w:val="000000"/>
                <w:sz w:val="18"/>
                <w:szCs w:val="18"/>
              </w:rPr>
              <w:t xml:space="preserve"> </w:t>
            </w:r>
            <w:r w:rsidR="00300AB7" w:rsidRPr="00300AB7">
              <w:rPr>
                <w:rFonts w:eastAsia="Times New Roman" w:cs="Calibri"/>
                <w:color w:val="000000"/>
                <w:sz w:val="18"/>
                <w:szCs w:val="18"/>
              </w:rPr>
              <w:t>(workshop and matchmaking event financiers/investors and developers/project proponents)</w:t>
            </w:r>
          </w:p>
        </w:tc>
      </w:tr>
      <w:tr w:rsidR="006C11EA" w:rsidRPr="0045093E" w14:paraId="5C5C3630"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0F8D3E66"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32</w:t>
            </w:r>
          </w:p>
        </w:tc>
        <w:tc>
          <w:tcPr>
            <w:tcW w:w="12715" w:type="dxa"/>
            <w:tcBorders>
              <w:top w:val="nil"/>
              <w:left w:val="nil"/>
              <w:bottom w:val="single" w:sz="4" w:space="0" w:color="auto"/>
              <w:right w:val="single" w:sz="4" w:space="0" w:color="auto"/>
            </w:tcBorders>
            <w:shd w:val="clear" w:color="auto" w:fill="auto"/>
            <w:hideMark/>
          </w:tcPr>
          <w:p w14:paraId="389F8FCB" w14:textId="77777777"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106,965 - cost of Project Associate @ 21393/year x 5 years (SC -Max)</w:t>
            </w:r>
          </w:p>
        </w:tc>
      </w:tr>
      <w:tr w:rsidR="006C11EA" w:rsidRPr="0045093E" w14:paraId="7247800A" w14:textId="77777777" w:rsidTr="00566F3A">
        <w:trPr>
          <w:trHeight w:val="519"/>
        </w:trPr>
        <w:tc>
          <w:tcPr>
            <w:tcW w:w="960" w:type="dxa"/>
            <w:tcBorders>
              <w:top w:val="nil"/>
              <w:left w:val="single" w:sz="4" w:space="0" w:color="auto"/>
              <w:bottom w:val="single" w:sz="4" w:space="0" w:color="auto"/>
              <w:right w:val="single" w:sz="4" w:space="0" w:color="auto"/>
            </w:tcBorders>
            <w:shd w:val="clear" w:color="auto" w:fill="auto"/>
            <w:noWrap/>
            <w:hideMark/>
          </w:tcPr>
          <w:p w14:paraId="5897A84D" w14:textId="77777777"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33</w:t>
            </w:r>
          </w:p>
        </w:tc>
        <w:tc>
          <w:tcPr>
            <w:tcW w:w="12715" w:type="dxa"/>
            <w:tcBorders>
              <w:top w:val="nil"/>
              <w:left w:val="nil"/>
              <w:bottom w:val="single" w:sz="4" w:space="0" w:color="auto"/>
              <w:right w:val="single" w:sz="4" w:space="0" w:color="auto"/>
            </w:tcBorders>
            <w:shd w:val="clear" w:color="auto" w:fill="auto"/>
            <w:hideMark/>
          </w:tcPr>
          <w:p w14:paraId="4A57E898" w14:textId="14577CF3" w:rsidR="004A17EC" w:rsidRDefault="004A17EC" w:rsidP="006C11EA">
            <w:pPr>
              <w:spacing w:after="0"/>
              <w:ind w:right="437"/>
              <w:jc w:val="left"/>
              <w:rPr>
                <w:rFonts w:eastAsia="Times New Roman" w:cs="Calibri"/>
                <w:color w:val="000000"/>
                <w:sz w:val="18"/>
                <w:szCs w:val="18"/>
              </w:rPr>
            </w:pPr>
            <w:r w:rsidRPr="004A17EC">
              <w:rPr>
                <w:rFonts w:eastAsia="Times New Roman" w:cs="Calibri"/>
                <w:color w:val="000000"/>
                <w:sz w:val="18"/>
                <w:szCs w:val="18"/>
              </w:rPr>
              <w:t>Direct Project Costs of $74,880 are cost recovery for administrative, operations and technical services to be provided by UNDP CO. Services include HR activities for $9,899 (project staff recruitment and HR administration), Procurement of goods and services for $4,495 (low value procurement and procurement involving CAP), Procurement of Individual Contract for $8,324, Grants for USD 7,282 and technical services USD 44,880 . Actual charge will be based on Universal Price List, Local Price List or actual costs.</w:t>
            </w:r>
          </w:p>
          <w:p w14:paraId="4D207C25" w14:textId="50481D19" w:rsidR="006C11EA" w:rsidRPr="00566F3A" w:rsidRDefault="006C11EA" w:rsidP="006C11EA">
            <w:pPr>
              <w:spacing w:after="0"/>
              <w:ind w:right="437"/>
              <w:jc w:val="left"/>
              <w:rPr>
                <w:rFonts w:eastAsia="Times New Roman" w:cs="Calibri"/>
                <w:color w:val="000000"/>
                <w:sz w:val="18"/>
                <w:szCs w:val="18"/>
              </w:rPr>
            </w:pPr>
          </w:p>
        </w:tc>
      </w:tr>
      <w:tr w:rsidR="006C11EA" w:rsidRPr="0045093E" w14:paraId="58D84E13"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4047E810" w14:textId="5432BF21"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w:t>
            </w:r>
            <w:r w:rsidR="00E76A6A">
              <w:rPr>
                <w:rFonts w:eastAsia="Times New Roman" w:cs="Calibri"/>
                <w:color w:val="000000"/>
                <w:sz w:val="18"/>
                <w:szCs w:val="18"/>
              </w:rPr>
              <w:t>4</w:t>
            </w:r>
          </w:p>
        </w:tc>
        <w:tc>
          <w:tcPr>
            <w:tcW w:w="12715" w:type="dxa"/>
            <w:tcBorders>
              <w:top w:val="nil"/>
              <w:left w:val="nil"/>
              <w:bottom w:val="single" w:sz="4" w:space="0" w:color="auto"/>
              <w:right w:val="single" w:sz="4" w:space="0" w:color="auto"/>
            </w:tcBorders>
            <w:shd w:val="clear" w:color="auto" w:fill="auto"/>
            <w:hideMark/>
          </w:tcPr>
          <w:p w14:paraId="219E816F" w14:textId="77BE59E8"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43,118 for Rental &amp; Maintenance-Premises, and connectivity</w:t>
            </w:r>
            <w:r w:rsidR="00FA2B91">
              <w:rPr>
                <w:rFonts w:eastAsia="Times New Roman" w:cs="Calibri"/>
                <w:color w:val="000000"/>
                <w:sz w:val="18"/>
                <w:szCs w:val="18"/>
              </w:rPr>
              <w:t xml:space="preserve"> for project staff and consultants</w:t>
            </w:r>
          </w:p>
        </w:tc>
      </w:tr>
      <w:tr w:rsidR="006C11EA" w:rsidRPr="0045093E" w14:paraId="258F6B7D" w14:textId="77777777" w:rsidTr="006C11EA">
        <w:trPr>
          <w:trHeight w:val="300"/>
        </w:trPr>
        <w:tc>
          <w:tcPr>
            <w:tcW w:w="960" w:type="dxa"/>
            <w:tcBorders>
              <w:top w:val="nil"/>
              <w:left w:val="single" w:sz="4" w:space="0" w:color="auto"/>
              <w:bottom w:val="single" w:sz="4" w:space="0" w:color="auto"/>
              <w:right w:val="single" w:sz="4" w:space="0" w:color="auto"/>
            </w:tcBorders>
            <w:shd w:val="clear" w:color="auto" w:fill="auto"/>
            <w:noWrap/>
            <w:hideMark/>
          </w:tcPr>
          <w:p w14:paraId="7D380511" w14:textId="39DB2F0E" w:rsidR="006C11EA" w:rsidRPr="00566F3A" w:rsidRDefault="006C11EA" w:rsidP="00FE3E75">
            <w:pPr>
              <w:spacing w:after="0"/>
              <w:jc w:val="center"/>
              <w:rPr>
                <w:rFonts w:eastAsia="Times New Roman" w:cs="Calibri"/>
                <w:color w:val="000000"/>
                <w:sz w:val="18"/>
                <w:szCs w:val="18"/>
              </w:rPr>
            </w:pPr>
            <w:r w:rsidRPr="00566F3A">
              <w:rPr>
                <w:rFonts w:eastAsia="Times New Roman" w:cs="Calibri"/>
                <w:color w:val="000000"/>
                <w:sz w:val="18"/>
                <w:szCs w:val="18"/>
              </w:rPr>
              <w:t>3</w:t>
            </w:r>
            <w:r w:rsidR="00E76A6A">
              <w:rPr>
                <w:rFonts w:eastAsia="Times New Roman" w:cs="Calibri"/>
                <w:color w:val="000000"/>
                <w:sz w:val="18"/>
                <w:szCs w:val="18"/>
              </w:rPr>
              <w:t>5</w:t>
            </w:r>
          </w:p>
        </w:tc>
        <w:tc>
          <w:tcPr>
            <w:tcW w:w="12715" w:type="dxa"/>
            <w:tcBorders>
              <w:top w:val="nil"/>
              <w:left w:val="nil"/>
              <w:bottom w:val="single" w:sz="4" w:space="0" w:color="auto"/>
              <w:right w:val="single" w:sz="4" w:space="0" w:color="auto"/>
            </w:tcBorders>
            <w:shd w:val="clear" w:color="auto" w:fill="auto"/>
            <w:hideMark/>
          </w:tcPr>
          <w:p w14:paraId="69275908" w14:textId="260D527A" w:rsidR="006C11EA" w:rsidRPr="00566F3A" w:rsidRDefault="006C11EA" w:rsidP="006C11EA">
            <w:pPr>
              <w:spacing w:after="0"/>
              <w:ind w:right="437"/>
              <w:jc w:val="left"/>
              <w:rPr>
                <w:rFonts w:eastAsia="Times New Roman" w:cs="Calibri"/>
                <w:color w:val="000000"/>
                <w:sz w:val="18"/>
                <w:szCs w:val="18"/>
              </w:rPr>
            </w:pPr>
            <w:r w:rsidRPr="00566F3A">
              <w:rPr>
                <w:rFonts w:eastAsia="Times New Roman" w:cs="Calibri"/>
                <w:color w:val="000000"/>
                <w:sz w:val="18"/>
                <w:szCs w:val="18"/>
              </w:rPr>
              <w:t>USD 10,000 for office supplies</w:t>
            </w:r>
            <w:r w:rsidR="00FA2B91">
              <w:rPr>
                <w:rFonts w:eastAsia="Times New Roman" w:cs="Calibri"/>
                <w:color w:val="000000"/>
                <w:sz w:val="18"/>
                <w:szCs w:val="18"/>
              </w:rPr>
              <w:t xml:space="preserve"> (USD2,000/year)</w:t>
            </w:r>
          </w:p>
        </w:tc>
      </w:tr>
    </w:tbl>
    <w:p w14:paraId="6ED62AB9" w14:textId="539D4CA0" w:rsidR="00680091" w:rsidRPr="00053269" w:rsidRDefault="00680091" w:rsidP="003D6D04">
      <w:pPr>
        <w:tabs>
          <w:tab w:val="left" w:pos="284"/>
        </w:tabs>
        <w:spacing w:after="0"/>
        <w:ind w:left="284" w:hanging="284"/>
      </w:pPr>
    </w:p>
    <w:p w14:paraId="23D29BF9" w14:textId="7A846D11" w:rsidR="00BB7338" w:rsidRDefault="00BB7338" w:rsidP="008926B5">
      <w:pPr>
        <w:pStyle w:val="ListParagraph"/>
        <w:shd w:val="clear" w:color="auto" w:fill="FFFFFF" w:themeFill="background1"/>
        <w:spacing w:after="60"/>
        <w:ind w:left="0"/>
        <w:rPr>
          <w:rFonts w:ascii="Calibri" w:hAnsi="Calibri"/>
          <w:i/>
          <w:sz w:val="20"/>
          <w:szCs w:val="20"/>
        </w:rPr>
        <w:sectPr w:rsidR="00BB7338" w:rsidSect="00683222">
          <w:pgSz w:w="15840" w:h="12240" w:orient="landscape" w:code="1"/>
          <w:pgMar w:top="1134" w:right="1440" w:bottom="1134" w:left="1440" w:header="720" w:footer="432" w:gutter="0"/>
          <w:cols w:space="708"/>
          <w:docGrid w:linePitch="360"/>
        </w:sectPr>
      </w:pPr>
    </w:p>
    <w:p w14:paraId="78BA2C80" w14:textId="54918192" w:rsidR="003E3ABA" w:rsidRPr="0003763F" w:rsidRDefault="000006AC" w:rsidP="000006AC">
      <w:pPr>
        <w:pStyle w:val="Heading1"/>
        <w:spacing w:before="0"/>
        <w:ind w:left="567" w:hanging="567"/>
        <w:rPr>
          <w:rFonts w:ascii="Calibri" w:hAnsi="Calibri"/>
        </w:rPr>
      </w:pPr>
      <w:bookmarkStart w:id="125" w:name="_Toc497848313"/>
      <w:r>
        <w:rPr>
          <w:rFonts w:ascii="Calibri" w:hAnsi="Calibri"/>
        </w:rPr>
        <w:tab/>
      </w:r>
      <w:bookmarkStart w:id="126" w:name="_Toc9396166"/>
      <w:r w:rsidR="003E3ABA" w:rsidRPr="0003763F">
        <w:rPr>
          <w:rFonts w:ascii="Calibri" w:hAnsi="Calibri"/>
        </w:rPr>
        <w:t>Legal Context</w:t>
      </w:r>
      <w:bookmarkEnd w:id="125"/>
      <w:bookmarkEnd w:id="126"/>
      <w:r w:rsidR="00C1759A">
        <w:rPr>
          <w:rFonts w:ascii="Calibri" w:hAnsi="Calibri"/>
        </w:rPr>
        <w:t xml:space="preserve"> </w:t>
      </w:r>
    </w:p>
    <w:p w14:paraId="4CCB1358" w14:textId="77777777" w:rsidR="00055F28" w:rsidRDefault="00055F28" w:rsidP="0011260C"/>
    <w:p w14:paraId="5BB416D7" w14:textId="216A1C65" w:rsidR="00C1759A" w:rsidRPr="00C1759A" w:rsidRDefault="00C1759A" w:rsidP="004D2873">
      <w:pPr>
        <w:spacing w:after="0"/>
        <w:rPr>
          <w:lang w:val="en-GB"/>
        </w:rPr>
      </w:pPr>
      <w:r w:rsidRPr="00C1759A">
        <w:rPr>
          <w:lang w:val="en-GB"/>
        </w:rPr>
        <w:t>This project document shall be the instrument referred to as such in Article 1 of the Standard Basic Assistance Agreement between the Government of Myanmar and UNDP, signed on (17 September 1987).   All references in the SBAA to “Executing Agency” shall be deemed to refer to “Implementing Partner.”</w:t>
      </w:r>
    </w:p>
    <w:p w14:paraId="1452EE26" w14:textId="77777777" w:rsidR="00C1759A" w:rsidRDefault="00C1759A" w:rsidP="004D2873">
      <w:pPr>
        <w:spacing w:after="0"/>
        <w:rPr>
          <w:iCs/>
          <w:lang w:val="en-GB"/>
        </w:rPr>
      </w:pPr>
    </w:p>
    <w:p w14:paraId="26DD1C9C" w14:textId="2E09EA04" w:rsidR="00C1759A" w:rsidRPr="00C1759A" w:rsidRDefault="00C1759A" w:rsidP="004D2873">
      <w:pPr>
        <w:spacing w:after="0"/>
        <w:rPr>
          <w:b/>
          <w:iCs/>
          <w:lang w:val="en-GB"/>
        </w:rPr>
      </w:pPr>
      <w:r w:rsidRPr="00C1759A">
        <w:rPr>
          <w:iCs/>
          <w:lang w:val="en-GB"/>
        </w:rPr>
        <w:t>This project will be implemented by UNDP (“Implementing Partner”) in accordance with its financial regulations, rules, practices</w:t>
      </w:r>
      <w:r w:rsidR="00732BD8">
        <w:rPr>
          <w:iCs/>
          <w:lang w:val="en-GB"/>
        </w:rPr>
        <w:t>,</w:t>
      </w:r>
      <w:r w:rsidRPr="00C1759A">
        <w:rPr>
          <w:iCs/>
          <w:lang w:val="en-GB"/>
        </w:rPr>
        <w:t xml:space="preserve"> </w:t>
      </w:r>
      <w:r w:rsidRPr="00732BD8">
        <w:rPr>
          <w:iCs/>
          <w:noProof/>
          <w:lang w:val="en-GB"/>
        </w:rPr>
        <w:t>and</w:t>
      </w:r>
      <w:r w:rsidRPr="00C1759A">
        <w:rPr>
          <w:iCs/>
          <w:lang w:val="en-GB"/>
        </w:rPr>
        <w:t xml:space="preserve"> procedures</w:t>
      </w:r>
      <w:r w:rsidRPr="00C1759A">
        <w:rPr>
          <w:b/>
          <w:iCs/>
          <w:lang w:val="en-GB"/>
        </w:rPr>
        <w:t xml:space="preserve">. </w:t>
      </w:r>
    </w:p>
    <w:p w14:paraId="6D71A0FF" w14:textId="46D9F437" w:rsidR="00C1759A" w:rsidRDefault="00C1759A" w:rsidP="004D2873">
      <w:pPr>
        <w:pStyle w:val="ListParagraph"/>
        <w:ind w:left="0"/>
        <w:jc w:val="both"/>
        <w:rPr>
          <w:rFonts w:ascii="Calibri" w:hAnsi="Calibri" w:cs="Arial"/>
          <w:sz w:val="20"/>
          <w:szCs w:val="20"/>
        </w:rPr>
      </w:pPr>
    </w:p>
    <w:p w14:paraId="494B412D" w14:textId="31E21CBE" w:rsidR="00D17091" w:rsidRDefault="00D17091" w:rsidP="004D2873">
      <w:pPr>
        <w:rPr>
          <w:szCs w:val="20"/>
        </w:rPr>
      </w:pPr>
      <w:r w:rsidRPr="0003763F">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6A2456A5" w14:textId="5F80CC12" w:rsidR="00C3016F" w:rsidRDefault="00C3016F">
      <w:pPr>
        <w:spacing w:after="0"/>
        <w:jc w:val="left"/>
        <w:rPr>
          <w:szCs w:val="20"/>
        </w:rPr>
      </w:pPr>
    </w:p>
    <w:p w14:paraId="391E3145" w14:textId="5B12CD0E" w:rsidR="00C1759A" w:rsidRPr="00A1692D" w:rsidRDefault="00C1759A" w:rsidP="008926B5">
      <w:pPr>
        <w:pStyle w:val="Heading1"/>
      </w:pPr>
      <w:bookmarkStart w:id="127" w:name="_Toc9396167"/>
      <w:r w:rsidRPr="00A1692D">
        <w:t>Risk management standard clauses</w:t>
      </w:r>
      <w:bookmarkEnd w:id="127"/>
    </w:p>
    <w:p w14:paraId="173E4C34" w14:textId="77777777" w:rsidR="00C1759A" w:rsidRDefault="00C1759A" w:rsidP="004D2873">
      <w:pPr>
        <w:pStyle w:val="ListParagraph"/>
        <w:ind w:left="0"/>
        <w:jc w:val="both"/>
        <w:rPr>
          <w:rFonts w:ascii="Calibri" w:hAnsi="Calibri" w:cs="Arial"/>
          <w:sz w:val="20"/>
          <w:szCs w:val="20"/>
        </w:rPr>
      </w:pPr>
    </w:p>
    <w:p w14:paraId="415DC145" w14:textId="77777777" w:rsidR="00110587" w:rsidRPr="00110587" w:rsidRDefault="00110587" w:rsidP="004D2873">
      <w:pPr>
        <w:spacing w:after="0"/>
        <w:rPr>
          <w:szCs w:val="20"/>
        </w:rPr>
      </w:pPr>
      <w:r w:rsidRPr="00110587">
        <w:rPr>
          <w:szCs w:val="20"/>
        </w:rPr>
        <w:t xml:space="preserve">UNDP as the Implementing Partner will comply with the policies, procedures </w:t>
      </w:r>
      <w:r w:rsidRPr="00A1692D">
        <w:rPr>
          <w:noProof/>
          <w:szCs w:val="20"/>
        </w:rPr>
        <w:t>and</w:t>
      </w:r>
      <w:r w:rsidRPr="00110587">
        <w:rPr>
          <w:szCs w:val="20"/>
        </w:rPr>
        <w:t xml:space="preserve"> practices of the United Nations Security Management System (UNSMS.)</w:t>
      </w:r>
    </w:p>
    <w:p w14:paraId="44CC4105" w14:textId="77777777" w:rsidR="00110587" w:rsidRPr="00110587" w:rsidRDefault="00110587" w:rsidP="004D2873">
      <w:pPr>
        <w:spacing w:after="0"/>
        <w:rPr>
          <w:szCs w:val="20"/>
        </w:rPr>
      </w:pPr>
    </w:p>
    <w:p w14:paraId="6AE72532" w14:textId="2D51D095" w:rsidR="00110587" w:rsidRDefault="00DD0BEC" w:rsidP="004D2873">
      <w:pPr>
        <w:spacing w:after="0"/>
        <w:rPr>
          <w:szCs w:val="20"/>
        </w:rPr>
      </w:pPr>
      <w:r w:rsidRPr="00110587">
        <w:rPr>
          <w:szCs w:val="20"/>
        </w:rPr>
        <w:t xml:space="preserve">UNDP as the Implementing Partner will undertake all reasonable efforts to ensure that none of the project funds are </w:t>
      </w:r>
      <w:r w:rsidR="00110587" w:rsidRPr="00110587">
        <w:rPr>
          <w:szCs w:val="20"/>
        </w:rPr>
        <w:t xml:space="preserve">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96" w:history="1">
        <w:r w:rsidR="00110587" w:rsidRPr="00110587">
          <w:rPr>
            <w:rStyle w:val="Hyperlink"/>
            <w:szCs w:val="20"/>
          </w:rPr>
          <w:t>http://www.un.org/sc/committees/1267/aq_sanctions_list.shtml</w:t>
        </w:r>
      </w:hyperlink>
      <w:r w:rsidR="00110587" w:rsidRPr="00110587">
        <w:rPr>
          <w:szCs w:val="20"/>
        </w:rPr>
        <w:t>.  This provision must be included in all sub-contracts or sub-agreements entered into under this Project Document.</w:t>
      </w:r>
    </w:p>
    <w:p w14:paraId="6E031265" w14:textId="77777777" w:rsidR="00110587" w:rsidRPr="00110587" w:rsidRDefault="00110587" w:rsidP="004D2873">
      <w:pPr>
        <w:spacing w:after="0"/>
        <w:rPr>
          <w:szCs w:val="20"/>
        </w:rPr>
      </w:pPr>
    </w:p>
    <w:p w14:paraId="408ADAD6" w14:textId="174D4AF4" w:rsidR="00110587" w:rsidRPr="00110587" w:rsidRDefault="00110587" w:rsidP="004D2873">
      <w:pPr>
        <w:spacing w:after="0"/>
        <w:rPr>
          <w:szCs w:val="20"/>
          <w:u w:val="single"/>
        </w:rPr>
      </w:pPr>
      <w:r w:rsidRPr="00110587">
        <w:rPr>
          <w:szCs w:val="20"/>
        </w:rPr>
        <w:t xml:space="preserve">Social and environmental sustainability will be enhanced through </w:t>
      </w:r>
      <w:r w:rsidR="00732BD8">
        <w:rPr>
          <w:szCs w:val="20"/>
        </w:rPr>
        <w:t xml:space="preserve">the </w:t>
      </w:r>
      <w:r w:rsidRPr="00732BD8">
        <w:rPr>
          <w:noProof/>
          <w:szCs w:val="20"/>
        </w:rPr>
        <w:t>application</w:t>
      </w:r>
      <w:r w:rsidRPr="00110587">
        <w:rPr>
          <w:szCs w:val="20"/>
        </w:rPr>
        <w:t xml:space="preserve"> of the UNDP Social an</w:t>
      </w:r>
      <w:r w:rsidRPr="00052F0E">
        <w:rPr>
          <w:noProof/>
          <w:szCs w:val="20"/>
        </w:rPr>
        <w:t>d Environ</w:t>
      </w:r>
      <w:r w:rsidRPr="00110587">
        <w:rPr>
          <w:szCs w:val="20"/>
        </w:rPr>
        <w:t>mental Standards (http://www.undp.org/ses) and related Accountability Mechanism (http://www.undp.org/secu-srm).   </w:t>
      </w:r>
    </w:p>
    <w:p w14:paraId="29FA1E55" w14:textId="06E5A5DB" w:rsidR="00110587" w:rsidRDefault="00110587" w:rsidP="004D2873">
      <w:pPr>
        <w:spacing w:after="0"/>
        <w:rPr>
          <w:szCs w:val="20"/>
          <w:lang w:val="en-GB"/>
        </w:rPr>
      </w:pPr>
      <w:r w:rsidRPr="00110587">
        <w:rPr>
          <w:szCs w:val="20"/>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110587">
        <w:rPr>
          <w:szCs w:val="20"/>
          <w:lang w:val="en-GB"/>
        </w:rPr>
        <w:t>UNDP will seek to ensure that communities and other project stakeho</w:t>
      </w:r>
      <w:r w:rsidRPr="00052F0E">
        <w:rPr>
          <w:noProof/>
          <w:szCs w:val="20"/>
          <w:lang w:val="en-GB"/>
        </w:rPr>
        <w:t>lders are i</w:t>
      </w:r>
      <w:r w:rsidRPr="00110587">
        <w:rPr>
          <w:szCs w:val="20"/>
          <w:lang w:val="en-GB"/>
        </w:rPr>
        <w:t xml:space="preserve">nformed of and have access to the Accountability Mechanism. </w:t>
      </w:r>
    </w:p>
    <w:p w14:paraId="33186B19" w14:textId="77777777" w:rsidR="00110587" w:rsidRPr="00110587" w:rsidRDefault="00110587" w:rsidP="004D2873">
      <w:pPr>
        <w:spacing w:after="0"/>
        <w:rPr>
          <w:szCs w:val="20"/>
        </w:rPr>
      </w:pPr>
    </w:p>
    <w:p w14:paraId="7B6A6D81" w14:textId="4AD15BD3" w:rsidR="00110587" w:rsidRDefault="00110587" w:rsidP="004D2873">
      <w:pPr>
        <w:spacing w:after="0"/>
        <w:rPr>
          <w:szCs w:val="20"/>
        </w:rPr>
      </w:pPr>
      <w:r w:rsidRPr="00110587">
        <w:rPr>
          <w:szCs w:val="20"/>
        </w:rPr>
        <w:t xml:space="preserve">All signatories to the Project Document shall cooperate in </w:t>
      </w:r>
      <w:r w:rsidRPr="00052F0E">
        <w:rPr>
          <w:noProof/>
          <w:szCs w:val="20"/>
        </w:rPr>
        <w:t xml:space="preserve">good faith </w:t>
      </w:r>
      <w:r w:rsidRPr="00110587">
        <w:rPr>
          <w:szCs w:val="20"/>
        </w:rPr>
        <w:t>with any exercise to evaluate any programme or project-related commitments or compliance with the UNDP Social and Environmental Standards. This includes providing access to project sites, relevant personnel, information, and documentation.</w:t>
      </w:r>
    </w:p>
    <w:p w14:paraId="5CBC7AE7" w14:textId="77777777" w:rsidR="00110587" w:rsidRPr="00110587" w:rsidRDefault="00110587" w:rsidP="004D2873">
      <w:pPr>
        <w:spacing w:after="0"/>
        <w:rPr>
          <w:szCs w:val="20"/>
        </w:rPr>
      </w:pPr>
    </w:p>
    <w:p w14:paraId="3CF7EAC5" w14:textId="77777777" w:rsidR="00110587" w:rsidRPr="00110587" w:rsidRDefault="00110587" w:rsidP="004D2873">
      <w:pPr>
        <w:spacing w:after="0"/>
        <w:rPr>
          <w:szCs w:val="20"/>
        </w:rPr>
      </w:pPr>
      <w:r w:rsidRPr="00110587">
        <w:rPr>
          <w:szCs w:val="20"/>
        </w:rPr>
        <w:t>UNDP as the Implement</w:t>
      </w:r>
      <w:r w:rsidRPr="00052F0E">
        <w:rPr>
          <w:noProof/>
          <w:szCs w:val="20"/>
        </w:rPr>
        <w:t xml:space="preserve">ing Partner </w:t>
      </w:r>
      <w:r w:rsidRPr="00110587">
        <w:rPr>
          <w:szCs w:val="20"/>
        </w:rPr>
        <w:t>will ensure that the following obligations are binding on each responsible party, subcontractor and sub-recipient:</w:t>
      </w:r>
    </w:p>
    <w:p w14:paraId="3ED8B1E7" w14:textId="405110A3" w:rsidR="00110587" w:rsidRPr="00110587" w:rsidRDefault="00110587" w:rsidP="00955323">
      <w:pPr>
        <w:numPr>
          <w:ilvl w:val="1"/>
          <w:numId w:val="79"/>
        </w:numPr>
        <w:spacing w:before="80" w:after="0"/>
        <w:ind w:left="284" w:hanging="284"/>
        <w:rPr>
          <w:szCs w:val="20"/>
        </w:rPr>
      </w:pPr>
      <w:r w:rsidRPr="00110587">
        <w:rPr>
          <w:szCs w:val="20"/>
        </w:rPr>
        <w:t xml:space="preserve">Consistent with the Article III of the SBAA, the responsibility for the safety and security of each responsible party, subcontractor and sub-recipient and its personnel and property, and of UNDP’s property in such responsible party’s, subcontractor’s and </w:t>
      </w:r>
      <w:r w:rsidRPr="00A1692D">
        <w:rPr>
          <w:noProof/>
          <w:szCs w:val="20"/>
        </w:rPr>
        <w:t>sub-recipient’s</w:t>
      </w:r>
      <w:r w:rsidRPr="00110587">
        <w:rPr>
          <w:szCs w:val="20"/>
        </w:rPr>
        <w:t xml:space="preserve"> custody, rests with such responsible party, s</w:t>
      </w:r>
      <w:r w:rsidRPr="00052F0E">
        <w:rPr>
          <w:noProof/>
          <w:szCs w:val="20"/>
        </w:rPr>
        <w:t>ubcontracto</w:t>
      </w:r>
      <w:r w:rsidRPr="00110587">
        <w:rPr>
          <w:szCs w:val="20"/>
        </w:rPr>
        <w:t xml:space="preserve">r and </w:t>
      </w:r>
      <w:r w:rsidRPr="00A1692D">
        <w:rPr>
          <w:noProof/>
          <w:szCs w:val="20"/>
        </w:rPr>
        <w:t>sub-recipient</w:t>
      </w:r>
      <w:r w:rsidRPr="00110587">
        <w:rPr>
          <w:szCs w:val="20"/>
        </w:rPr>
        <w:t>. To this end, each responsible party, subcontractor and sub-recipient shall:</w:t>
      </w:r>
    </w:p>
    <w:p w14:paraId="1A2DCAE7" w14:textId="77777777" w:rsidR="00110587" w:rsidRPr="00110587" w:rsidRDefault="00110587" w:rsidP="00955323">
      <w:pPr>
        <w:numPr>
          <w:ilvl w:val="2"/>
          <w:numId w:val="79"/>
        </w:numPr>
        <w:spacing w:before="60"/>
        <w:ind w:left="993" w:hanging="284"/>
        <w:rPr>
          <w:szCs w:val="20"/>
        </w:rPr>
      </w:pPr>
      <w:r w:rsidRPr="00110587">
        <w:rPr>
          <w:szCs w:val="20"/>
        </w:rPr>
        <w:t>put in place an appropriate security plan and maintain the security plan, taking into account the security situation in the country where the project is being carried;</w:t>
      </w:r>
    </w:p>
    <w:p w14:paraId="69CDCD8B" w14:textId="77777777" w:rsidR="00110587" w:rsidRPr="00110587" w:rsidRDefault="00110587" w:rsidP="00955323">
      <w:pPr>
        <w:numPr>
          <w:ilvl w:val="2"/>
          <w:numId w:val="79"/>
        </w:numPr>
        <w:ind w:left="993" w:hanging="284"/>
        <w:rPr>
          <w:szCs w:val="20"/>
        </w:rPr>
      </w:pPr>
      <w:r w:rsidRPr="00110587">
        <w:rPr>
          <w:szCs w:val="20"/>
        </w:rPr>
        <w:t xml:space="preserve">assume all risks and liabilities related to such responsible party’s, subcontractor’s and </w:t>
      </w:r>
      <w:r w:rsidRPr="00A1692D">
        <w:rPr>
          <w:noProof/>
          <w:szCs w:val="20"/>
        </w:rPr>
        <w:t>sub-recipient’s</w:t>
      </w:r>
      <w:r w:rsidRPr="00110587">
        <w:rPr>
          <w:szCs w:val="20"/>
        </w:rPr>
        <w:t xml:space="preserve"> </w:t>
      </w:r>
      <w:r w:rsidRPr="00A1692D">
        <w:rPr>
          <w:noProof/>
          <w:szCs w:val="20"/>
        </w:rPr>
        <w:t>security,</w:t>
      </w:r>
      <w:r w:rsidRPr="00110587">
        <w:rPr>
          <w:szCs w:val="20"/>
        </w:rPr>
        <w:t xml:space="preserve"> and the full implementation of the security plan.</w:t>
      </w:r>
    </w:p>
    <w:p w14:paraId="6D215403" w14:textId="77777777" w:rsidR="00110587" w:rsidRPr="00110587" w:rsidRDefault="00110587" w:rsidP="00955323">
      <w:pPr>
        <w:numPr>
          <w:ilvl w:val="1"/>
          <w:numId w:val="79"/>
        </w:numPr>
        <w:ind w:left="426" w:hanging="426"/>
        <w:rPr>
          <w:szCs w:val="20"/>
        </w:rPr>
      </w:pPr>
      <w:r w:rsidRPr="00110587">
        <w:rPr>
          <w:szCs w:val="20"/>
        </w:rPr>
        <w:t xml:space="preserve">UNDP reserves the right to verify whether such a plan is in </w:t>
      </w:r>
      <w:r w:rsidRPr="00A1692D">
        <w:rPr>
          <w:noProof/>
          <w:szCs w:val="20"/>
        </w:rPr>
        <w:t>place,</w:t>
      </w:r>
      <w:r w:rsidRPr="00110587">
        <w:rPr>
          <w:szCs w:val="20"/>
        </w:rPr>
        <w:t xml:space="preserve"> and to suggest modifications to the plan when necessary. Failure to maintain and implement an appropriate security plan as required hereunder shall be deemed a breach of the responsible party’s, subcontractor’s and </w:t>
      </w:r>
      <w:r w:rsidRPr="00A1692D">
        <w:rPr>
          <w:noProof/>
          <w:szCs w:val="20"/>
        </w:rPr>
        <w:t>sub-recipient’s</w:t>
      </w:r>
      <w:r w:rsidRPr="00110587">
        <w:rPr>
          <w:szCs w:val="20"/>
        </w:rPr>
        <w:t xml:space="preserve"> obligations under this Project Document.</w:t>
      </w:r>
    </w:p>
    <w:p w14:paraId="64D70302" w14:textId="77777777" w:rsidR="00110587" w:rsidRPr="00110587" w:rsidRDefault="00110587" w:rsidP="00955323">
      <w:pPr>
        <w:numPr>
          <w:ilvl w:val="1"/>
          <w:numId w:val="79"/>
        </w:numPr>
        <w:ind w:left="426" w:hanging="426"/>
        <w:rPr>
          <w:szCs w:val="20"/>
        </w:rPr>
      </w:pPr>
      <w:r w:rsidRPr="00110587">
        <w:rPr>
          <w:szCs w:val="20"/>
        </w:rPr>
        <w:t>Each responsible party, subcontractor and sub-recipient will take appropriate steps to prevent misuse of funds, fraud or corruption, by its officials, consultants, subcontractors and sub-recipients in implementing the project or programme or using the UNDP funds.  It will ensure that its financial management, anti-corruption and anti-fraud policies are in place and enforced for all funding received from or through UNDP.</w:t>
      </w:r>
    </w:p>
    <w:p w14:paraId="0BB4FCE9" w14:textId="77777777" w:rsidR="00110587" w:rsidRPr="00110587" w:rsidRDefault="00110587" w:rsidP="00955323">
      <w:pPr>
        <w:numPr>
          <w:ilvl w:val="1"/>
          <w:numId w:val="79"/>
        </w:numPr>
        <w:ind w:left="426" w:hanging="426"/>
        <w:rPr>
          <w:szCs w:val="20"/>
        </w:rPr>
      </w:pPr>
      <w:r w:rsidRPr="00110587">
        <w:rPr>
          <w:szCs w:val="20"/>
        </w:rPr>
        <w:t xml:space="preserve">The requirements of the following documents, then in force at the time of signature of the Project Document, apply to each responsible party, subcontractor and sub-recipient: </w:t>
      </w:r>
      <w:r w:rsidRPr="00110587">
        <w:rPr>
          <w:bCs/>
          <w:szCs w:val="20"/>
        </w:rPr>
        <w:t>(a)</w:t>
      </w:r>
      <w:r w:rsidRPr="00110587">
        <w:rPr>
          <w:b/>
          <w:bCs/>
          <w:szCs w:val="20"/>
        </w:rPr>
        <w:t xml:space="preserve"> </w:t>
      </w:r>
      <w:r w:rsidRPr="00110587">
        <w:rPr>
          <w:szCs w:val="20"/>
        </w:rPr>
        <w:t xml:space="preserve">UNDP Policy on Fraud and other Corrupt Practices and </w:t>
      </w:r>
      <w:r w:rsidRPr="00110587">
        <w:rPr>
          <w:bCs/>
          <w:szCs w:val="20"/>
        </w:rPr>
        <w:t>(b)</w:t>
      </w:r>
      <w:r w:rsidRPr="00110587">
        <w:rPr>
          <w:b/>
          <w:bCs/>
          <w:szCs w:val="20"/>
        </w:rPr>
        <w:t xml:space="preserve"> </w:t>
      </w:r>
      <w:r w:rsidRPr="00110587">
        <w:rPr>
          <w:szCs w:val="20"/>
        </w:rPr>
        <w:t xml:space="preserve">UNDP Office of Audit and Investigations Investigation Guidelines. Each responsible party, subcontractor and sub-recipient agrees to the requirements of the above documents, which are an integral part of this Project Document and are available online at www.undp.org. </w:t>
      </w:r>
    </w:p>
    <w:p w14:paraId="5E28EDC1" w14:textId="77777777" w:rsidR="00110587" w:rsidRPr="00110587" w:rsidRDefault="00110587" w:rsidP="00955323">
      <w:pPr>
        <w:numPr>
          <w:ilvl w:val="1"/>
          <w:numId w:val="79"/>
        </w:numPr>
        <w:ind w:left="426" w:hanging="426"/>
        <w:rPr>
          <w:szCs w:val="20"/>
        </w:rPr>
      </w:pPr>
      <w:r w:rsidRPr="00110587">
        <w:rPr>
          <w:szCs w:val="20"/>
        </w:rPr>
        <w:t>In the event that an investigation is required, UNDP will conduct investigations relating to any aspect of UNDP programmes and projects. Each responsible party, subcontractor and sub-recipient will provide its full cooperation, including making available personnel, relevant documentation, and granting access to its (and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2657D590" w14:textId="77777777" w:rsidR="00110587" w:rsidRPr="00110587" w:rsidRDefault="00110587" w:rsidP="00955323">
      <w:pPr>
        <w:numPr>
          <w:ilvl w:val="1"/>
          <w:numId w:val="79"/>
        </w:numPr>
        <w:ind w:left="426" w:hanging="426"/>
        <w:rPr>
          <w:szCs w:val="20"/>
        </w:rPr>
      </w:pPr>
      <w:r w:rsidRPr="00110587">
        <w:rPr>
          <w:szCs w:val="20"/>
        </w:rPr>
        <w:t>Each responsible party, subcontractor and sub-recipient will promptly inform UNDP as the Implementing Partner in case of any incidence of inappropriate use of funds, or credible allegation of fraud or corruption with due confidentiality.</w:t>
      </w:r>
    </w:p>
    <w:p w14:paraId="6DBEA3C4" w14:textId="77777777" w:rsidR="00110587" w:rsidRPr="00110587" w:rsidRDefault="00110587" w:rsidP="004D2873">
      <w:pPr>
        <w:ind w:left="426"/>
        <w:rPr>
          <w:szCs w:val="20"/>
        </w:rPr>
      </w:pPr>
      <w:r w:rsidRPr="00110587">
        <w:rPr>
          <w:szCs w:val="20"/>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45BA7254" w14:textId="77777777" w:rsidR="00110587" w:rsidRPr="00110587" w:rsidRDefault="00110587" w:rsidP="00955323">
      <w:pPr>
        <w:numPr>
          <w:ilvl w:val="1"/>
          <w:numId w:val="79"/>
        </w:numPr>
        <w:ind w:left="426" w:hanging="426"/>
        <w:rPr>
          <w:szCs w:val="20"/>
        </w:rPr>
      </w:pPr>
      <w:r w:rsidRPr="00110587">
        <w:rPr>
          <w:szCs w:val="20"/>
        </w:rPr>
        <w:t xml:space="preserve">UNDP will be entitled to a refund from the responsible party, subcontractor or sub-recipient of any funds provided that have been used inappropriately, including through fraud or corruption, or otherwise paid other than in accordance with the terms and conditions of the Project Document.  Such amount may be deducted by UNDP from any payment due to the responsible party, subcontractor or sub-recipient under this or any other agreement.  </w:t>
      </w:r>
    </w:p>
    <w:p w14:paraId="2F09B546" w14:textId="77777777" w:rsidR="00110587" w:rsidRPr="00110587" w:rsidRDefault="00110587" w:rsidP="004D2873">
      <w:pPr>
        <w:ind w:left="426"/>
        <w:rPr>
          <w:szCs w:val="20"/>
        </w:rPr>
      </w:pPr>
      <w:r w:rsidRPr="00110587">
        <w:rPr>
          <w:szCs w:val="20"/>
        </w:rPr>
        <w:t xml:space="preserve">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w:t>
      </w:r>
      <w:r w:rsidRPr="00052F0E">
        <w:rPr>
          <w:noProof/>
          <w:szCs w:val="20"/>
        </w:rPr>
        <w:t xml:space="preserve">through </w:t>
      </w:r>
      <w:r w:rsidRPr="00110587">
        <w:rPr>
          <w:szCs w:val="20"/>
        </w:rPr>
        <w:t>fraud or corruption, or otherwise paid other than in accordance with the terms and conditions of the Project Document.</w:t>
      </w:r>
    </w:p>
    <w:p w14:paraId="0AC7E2C1" w14:textId="77777777" w:rsidR="00110587" w:rsidRPr="00110587" w:rsidRDefault="00110587" w:rsidP="004D2873">
      <w:pPr>
        <w:ind w:left="426"/>
        <w:rPr>
          <w:szCs w:val="20"/>
        </w:rPr>
      </w:pPr>
      <w:r w:rsidRPr="00110587">
        <w:rPr>
          <w:i/>
          <w:szCs w:val="20"/>
          <w:u w:val="single"/>
        </w:rPr>
        <w:t>Note</w:t>
      </w:r>
      <w:r w:rsidRPr="00110587">
        <w:rPr>
          <w:i/>
          <w:szCs w:val="20"/>
        </w:rPr>
        <w:t>:</w:t>
      </w:r>
      <w:r w:rsidRPr="00110587">
        <w:rPr>
          <w:szCs w:val="20"/>
        </w:rPr>
        <w:t xml:space="preserve">  The term “Project Document” as used in this clause shall be deemed to include any relevant subsidiary agreement further to the Project Document, including those with responsible parties, subcontractors and sub-recipients.</w:t>
      </w:r>
    </w:p>
    <w:p w14:paraId="4F08379F" w14:textId="77777777" w:rsidR="00110587" w:rsidRPr="00110587" w:rsidRDefault="00110587" w:rsidP="00955323">
      <w:pPr>
        <w:numPr>
          <w:ilvl w:val="1"/>
          <w:numId w:val="79"/>
        </w:numPr>
        <w:ind w:left="426" w:hanging="426"/>
        <w:rPr>
          <w:szCs w:val="20"/>
        </w:rPr>
      </w:pPr>
      <w:r w:rsidRPr="00110587">
        <w:rPr>
          <w:szCs w:val="20"/>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0EE85C7E" w14:textId="77777777" w:rsidR="00110587" w:rsidRPr="00110587" w:rsidRDefault="00110587" w:rsidP="00955323">
      <w:pPr>
        <w:numPr>
          <w:ilvl w:val="1"/>
          <w:numId w:val="79"/>
        </w:numPr>
        <w:ind w:left="426" w:hanging="426"/>
        <w:rPr>
          <w:szCs w:val="20"/>
        </w:rPr>
      </w:pPr>
      <w:r w:rsidRPr="00110587">
        <w:rPr>
          <w:szCs w:val="20"/>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0C00CF4B" w14:textId="77777777" w:rsidR="00110587" w:rsidRPr="00110587" w:rsidRDefault="00110587" w:rsidP="00955323">
      <w:pPr>
        <w:numPr>
          <w:ilvl w:val="1"/>
          <w:numId w:val="79"/>
        </w:numPr>
        <w:ind w:left="426" w:hanging="426"/>
        <w:rPr>
          <w:szCs w:val="20"/>
        </w:rPr>
      </w:pPr>
      <w:r w:rsidRPr="00110587">
        <w:rPr>
          <w:szCs w:val="20"/>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110587">
        <w:rPr>
          <w:i/>
          <w:szCs w:val="20"/>
        </w:rPr>
        <w:t>mutatis mutandis</w:t>
      </w:r>
      <w:r w:rsidRPr="00110587">
        <w:rPr>
          <w:szCs w:val="20"/>
        </w:rPr>
        <w:t>, in all its sub-contracts or sub-agreements entered into further to this Project Document.</w:t>
      </w:r>
    </w:p>
    <w:p w14:paraId="161D2AFF" w14:textId="77777777" w:rsidR="00110587" w:rsidRPr="00110587" w:rsidRDefault="00110587" w:rsidP="00110587">
      <w:pPr>
        <w:jc w:val="left"/>
        <w:rPr>
          <w:b/>
          <w:szCs w:val="20"/>
        </w:rPr>
      </w:pPr>
    </w:p>
    <w:p w14:paraId="6D932776" w14:textId="77777777" w:rsidR="00110587" w:rsidRDefault="00110587" w:rsidP="00110587">
      <w:pPr>
        <w:jc w:val="left"/>
        <w:rPr>
          <w:szCs w:val="20"/>
        </w:rPr>
      </w:pPr>
    </w:p>
    <w:p w14:paraId="783874C0" w14:textId="06CC7AE4" w:rsidR="00110587" w:rsidRPr="00C1759A" w:rsidRDefault="00110587" w:rsidP="00110587">
      <w:pPr>
        <w:jc w:val="left"/>
        <w:rPr>
          <w:szCs w:val="20"/>
        </w:rPr>
        <w:sectPr w:rsidR="00110587" w:rsidRPr="00C1759A" w:rsidSect="00BA3966">
          <w:pgSz w:w="12240" w:h="15840" w:code="1"/>
          <w:pgMar w:top="1440" w:right="1134" w:bottom="1440" w:left="1134" w:header="720" w:footer="432" w:gutter="0"/>
          <w:cols w:space="708"/>
          <w:docGrid w:linePitch="360"/>
        </w:sectPr>
      </w:pPr>
    </w:p>
    <w:p w14:paraId="28E3E7DB" w14:textId="34605ADE" w:rsidR="003E3ABA" w:rsidRPr="003D09AA" w:rsidRDefault="003E3ABA" w:rsidP="003D09AA">
      <w:pPr>
        <w:pStyle w:val="Heading1"/>
        <w:numPr>
          <w:ilvl w:val="0"/>
          <w:numId w:val="0"/>
        </w:numPr>
        <w:spacing w:before="0"/>
        <w:ind w:left="720" w:hanging="720"/>
        <w:rPr>
          <w:rFonts w:ascii="Calibri" w:hAnsi="Calibri"/>
          <w:sz w:val="32"/>
        </w:rPr>
      </w:pPr>
      <w:bookmarkStart w:id="128" w:name="_Toc497848315"/>
      <w:bookmarkStart w:id="129" w:name="_Toc521305793"/>
      <w:bookmarkStart w:id="130" w:name="_Toc9396168"/>
      <w:r w:rsidRPr="003D09AA">
        <w:rPr>
          <w:rFonts w:ascii="Calibri" w:hAnsi="Calibri"/>
          <w:sz w:val="32"/>
        </w:rPr>
        <w:t>Annexes</w:t>
      </w:r>
      <w:bookmarkEnd w:id="128"/>
      <w:bookmarkEnd w:id="129"/>
      <w:bookmarkEnd w:id="130"/>
    </w:p>
    <w:p w14:paraId="555D948B" w14:textId="77777777" w:rsidR="003D09AA" w:rsidRPr="003D09AA" w:rsidRDefault="003D09AA" w:rsidP="003D09AA"/>
    <w:p w14:paraId="37A74C53" w14:textId="06365979" w:rsidR="00483627" w:rsidRPr="00483627" w:rsidRDefault="003D09AA" w:rsidP="00F86B87">
      <w:pPr>
        <w:pStyle w:val="ListParagraph"/>
        <w:numPr>
          <w:ilvl w:val="0"/>
          <w:numId w:val="5"/>
        </w:numPr>
        <w:spacing w:after="60"/>
        <w:ind w:left="720"/>
        <w:rPr>
          <w:rFonts w:ascii="Calibri" w:hAnsi="Calibri"/>
          <w:sz w:val="20"/>
          <w:szCs w:val="20"/>
        </w:rPr>
      </w:pPr>
      <w:bookmarkStart w:id="131" w:name="_Hlk533361048"/>
      <w:r>
        <w:rPr>
          <w:rFonts w:ascii="Calibri" w:hAnsi="Calibri"/>
          <w:sz w:val="20"/>
          <w:szCs w:val="20"/>
        </w:rPr>
        <w:t>Multi-</w:t>
      </w:r>
      <w:r w:rsidR="00BA3FBC">
        <w:rPr>
          <w:rFonts w:ascii="Calibri" w:hAnsi="Calibri"/>
          <w:sz w:val="20"/>
          <w:szCs w:val="20"/>
        </w:rPr>
        <w:t xml:space="preserve">year </w:t>
      </w:r>
      <w:r w:rsidR="00C1759A" w:rsidRPr="00052F0E">
        <w:rPr>
          <w:rFonts w:ascii="Calibri" w:hAnsi="Calibri"/>
          <w:noProof/>
          <w:sz w:val="20"/>
          <w:szCs w:val="20"/>
        </w:rPr>
        <w:t>work</w:t>
      </w:r>
      <w:r w:rsidR="00052F0E" w:rsidRPr="00052F0E">
        <w:rPr>
          <w:rFonts w:ascii="Calibri" w:hAnsi="Calibri"/>
          <w:noProof/>
          <w:sz w:val="20"/>
          <w:szCs w:val="20"/>
        </w:rPr>
        <w:t xml:space="preserve"> </w:t>
      </w:r>
      <w:r w:rsidR="00C1759A" w:rsidRPr="00052F0E">
        <w:rPr>
          <w:rFonts w:ascii="Calibri" w:hAnsi="Calibri"/>
          <w:noProof/>
          <w:sz w:val="20"/>
          <w:szCs w:val="20"/>
        </w:rPr>
        <w:t>plan</w:t>
      </w:r>
    </w:p>
    <w:p w14:paraId="41AD4D29" w14:textId="77777777" w:rsidR="00D17091" w:rsidRDefault="00D17091" w:rsidP="00F86B87">
      <w:pPr>
        <w:pStyle w:val="ListParagraph"/>
        <w:numPr>
          <w:ilvl w:val="0"/>
          <w:numId w:val="5"/>
        </w:numPr>
        <w:spacing w:after="60"/>
        <w:ind w:left="720"/>
        <w:rPr>
          <w:rFonts w:ascii="Calibri" w:hAnsi="Calibri"/>
          <w:sz w:val="20"/>
          <w:szCs w:val="20"/>
        </w:rPr>
      </w:pPr>
      <w:r>
        <w:rPr>
          <w:rFonts w:ascii="Calibri" w:hAnsi="Calibri"/>
          <w:sz w:val="20"/>
          <w:szCs w:val="20"/>
        </w:rPr>
        <w:t>Overview of technical c</w:t>
      </w:r>
      <w:r w:rsidR="00133637">
        <w:rPr>
          <w:rFonts w:ascii="Calibri" w:hAnsi="Calibri"/>
          <w:sz w:val="20"/>
          <w:szCs w:val="20"/>
        </w:rPr>
        <w:t>onsultancies</w:t>
      </w:r>
      <w:r>
        <w:rPr>
          <w:rFonts w:ascii="Calibri" w:hAnsi="Calibri"/>
          <w:sz w:val="20"/>
          <w:szCs w:val="20"/>
        </w:rPr>
        <w:t xml:space="preserve"> and</w:t>
      </w:r>
      <w:r w:rsidR="00133637">
        <w:rPr>
          <w:rFonts w:ascii="Calibri" w:hAnsi="Calibri"/>
          <w:sz w:val="20"/>
          <w:szCs w:val="20"/>
        </w:rPr>
        <w:t xml:space="preserve"> </w:t>
      </w:r>
      <w:r w:rsidR="00F90D32">
        <w:rPr>
          <w:rFonts w:ascii="Calibri" w:hAnsi="Calibri"/>
          <w:sz w:val="20"/>
          <w:szCs w:val="20"/>
        </w:rPr>
        <w:t>subcontracts</w:t>
      </w:r>
      <w:r w:rsidR="00133637">
        <w:rPr>
          <w:rFonts w:ascii="Calibri" w:hAnsi="Calibri"/>
          <w:sz w:val="20"/>
          <w:szCs w:val="20"/>
        </w:rPr>
        <w:t xml:space="preserve"> </w:t>
      </w:r>
    </w:p>
    <w:p w14:paraId="3094D852" w14:textId="7D3B839B" w:rsidR="00F9058A" w:rsidRPr="00F9058A" w:rsidRDefault="00F9058A" w:rsidP="00F86B87">
      <w:pPr>
        <w:pStyle w:val="ListParagraph"/>
        <w:numPr>
          <w:ilvl w:val="0"/>
          <w:numId w:val="5"/>
        </w:numPr>
        <w:spacing w:after="60"/>
        <w:ind w:left="720"/>
        <w:rPr>
          <w:rFonts w:ascii="Calibri" w:hAnsi="Calibri"/>
          <w:sz w:val="20"/>
          <w:szCs w:val="20"/>
        </w:rPr>
      </w:pPr>
      <w:r>
        <w:rPr>
          <w:rFonts w:ascii="Calibri" w:hAnsi="Calibri"/>
          <w:sz w:val="20"/>
          <w:szCs w:val="20"/>
        </w:rPr>
        <w:t>Terms of Reference</w:t>
      </w:r>
      <w:r w:rsidR="00D17091">
        <w:rPr>
          <w:rFonts w:ascii="Calibri" w:hAnsi="Calibri"/>
          <w:sz w:val="20"/>
          <w:szCs w:val="20"/>
        </w:rPr>
        <w:t xml:space="preserve"> for main project staff</w:t>
      </w:r>
    </w:p>
    <w:p w14:paraId="7C2228D4" w14:textId="772F7AAC" w:rsidR="00FC59B8" w:rsidRDefault="00FC59B8" w:rsidP="00F86B87">
      <w:pPr>
        <w:pStyle w:val="ListParagraph"/>
        <w:numPr>
          <w:ilvl w:val="0"/>
          <w:numId w:val="5"/>
        </w:numPr>
        <w:spacing w:after="60"/>
        <w:ind w:left="720"/>
        <w:rPr>
          <w:rFonts w:ascii="Calibri" w:hAnsi="Calibri"/>
          <w:sz w:val="20"/>
          <w:szCs w:val="20"/>
        </w:rPr>
      </w:pPr>
      <w:r>
        <w:rPr>
          <w:rFonts w:ascii="Calibri" w:hAnsi="Calibri"/>
          <w:sz w:val="20"/>
          <w:szCs w:val="20"/>
        </w:rPr>
        <w:t xml:space="preserve">Gender </w:t>
      </w:r>
      <w:r w:rsidR="00C1759A">
        <w:rPr>
          <w:rFonts w:ascii="Calibri" w:hAnsi="Calibri"/>
          <w:sz w:val="20"/>
          <w:szCs w:val="20"/>
        </w:rPr>
        <w:t>a</w:t>
      </w:r>
      <w:r>
        <w:rPr>
          <w:rFonts w:ascii="Calibri" w:hAnsi="Calibri"/>
          <w:sz w:val="20"/>
          <w:szCs w:val="20"/>
        </w:rPr>
        <w:t>nalysis and Action Plan</w:t>
      </w:r>
    </w:p>
    <w:p w14:paraId="5BB79566" w14:textId="16DA82C2" w:rsidR="00BA3FBC" w:rsidRDefault="00C1759A" w:rsidP="00F86B87">
      <w:pPr>
        <w:pStyle w:val="ListParagraph"/>
        <w:numPr>
          <w:ilvl w:val="0"/>
          <w:numId w:val="5"/>
        </w:numPr>
        <w:spacing w:after="60"/>
        <w:ind w:left="720"/>
        <w:rPr>
          <w:rFonts w:ascii="Calibri" w:hAnsi="Calibri"/>
          <w:sz w:val="20"/>
          <w:szCs w:val="20"/>
        </w:rPr>
      </w:pPr>
      <w:r>
        <w:rPr>
          <w:rFonts w:ascii="Calibri" w:hAnsi="Calibri"/>
          <w:sz w:val="20"/>
          <w:szCs w:val="20"/>
        </w:rPr>
        <w:t>Baseline rural and renewable energy situation in Myanmar</w:t>
      </w:r>
    </w:p>
    <w:p w14:paraId="519E4026" w14:textId="22747DCE" w:rsidR="00BA3FBC" w:rsidRDefault="00110587" w:rsidP="00F86B87">
      <w:pPr>
        <w:pStyle w:val="ListParagraph"/>
        <w:numPr>
          <w:ilvl w:val="0"/>
          <w:numId w:val="5"/>
        </w:numPr>
        <w:spacing w:after="60"/>
        <w:ind w:left="720"/>
        <w:rPr>
          <w:rFonts w:ascii="Calibri" w:hAnsi="Calibri"/>
          <w:sz w:val="20"/>
          <w:szCs w:val="20"/>
        </w:rPr>
      </w:pPr>
      <w:r>
        <w:rPr>
          <w:rFonts w:ascii="Calibri" w:hAnsi="Calibri"/>
          <w:sz w:val="20"/>
          <w:szCs w:val="20"/>
        </w:rPr>
        <w:t>Myanmar: De-risking energy investment (DREI)</w:t>
      </w:r>
    </w:p>
    <w:p w14:paraId="1FDC3E17" w14:textId="73E005A1" w:rsidR="003E3ABA" w:rsidRDefault="00110587" w:rsidP="00110587">
      <w:pPr>
        <w:pStyle w:val="ListParagraph"/>
        <w:numPr>
          <w:ilvl w:val="0"/>
          <w:numId w:val="5"/>
        </w:numPr>
        <w:spacing w:after="60"/>
        <w:ind w:left="720"/>
        <w:rPr>
          <w:rFonts w:ascii="Calibri" w:hAnsi="Calibri"/>
          <w:sz w:val="20"/>
          <w:szCs w:val="20"/>
        </w:rPr>
      </w:pPr>
      <w:r>
        <w:rPr>
          <w:rFonts w:ascii="Calibri" w:hAnsi="Calibri"/>
          <w:sz w:val="20"/>
          <w:szCs w:val="20"/>
        </w:rPr>
        <w:t>GEF Core Indicators</w:t>
      </w:r>
      <w:r w:rsidR="00D17091" w:rsidRPr="00D17091">
        <w:rPr>
          <w:rFonts w:ascii="Calibri" w:hAnsi="Calibri"/>
          <w:sz w:val="20"/>
          <w:szCs w:val="20"/>
        </w:rPr>
        <w:t xml:space="preserve"> </w:t>
      </w:r>
      <w:r w:rsidR="00D17091">
        <w:rPr>
          <w:rFonts w:ascii="Calibri" w:hAnsi="Calibri"/>
          <w:sz w:val="20"/>
          <w:szCs w:val="20"/>
        </w:rPr>
        <w:t>and GHG emission reduction analysis</w:t>
      </w:r>
    </w:p>
    <w:p w14:paraId="075A4CA1" w14:textId="77777777" w:rsidR="004045FD" w:rsidRDefault="00D17091" w:rsidP="004045FD">
      <w:pPr>
        <w:pStyle w:val="ListParagraph"/>
        <w:numPr>
          <w:ilvl w:val="0"/>
          <w:numId w:val="5"/>
        </w:numPr>
        <w:spacing w:after="60"/>
        <w:ind w:left="720"/>
        <w:rPr>
          <w:rFonts w:ascii="Calibri" w:hAnsi="Calibri"/>
          <w:sz w:val="20"/>
          <w:szCs w:val="20"/>
        </w:rPr>
      </w:pPr>
      <w:r>
        <w:rPr>
          <w:rFonts w:ascii="Calibri" w:hAnsi="Calibri"/>
          <w:sz w:val="20"/>
          <w:szCs w:val="20"/>
        </w:rPr>
        <w:t>Stakeholder Engagement Plan</w:t>
      </w:r>
    </w:p>
    <w:p w14:paraId="24F0E9DF" w14:textId="18D9C5BF" w:rsidR="00BA3FBC" w:rsidRDefault="00BA3FBC" w:rsidP="00F86B87">
      <w:pPr>
        <w:pStyle w:val="ListParagraph"/>
        <w:numPr>
          <w:ilvl w:val="0"/>
          <w:numId w:val="5"/>
        </w:numPr>
        <w:spacing w:after="60"/>
        <w:ind w:left="720"/>
        <w:rPr>
          <w:rFonts w:ascii="Calibri" w:hAnsi="Calibri"/>
          <w:sz w:val="20"/>
          <w:szCs w:val="20"/>
        </w:rPr>
      </w:pPr>
      <w:r w:rsidRPr="0003763F">
        <w:rPr>
          <w:rFonts w:ascii="Calibri" w:hAnsi="Calibri"/>
          <w:sz w:val="20"/>
          <w:szCs w:val="20"/>
        </w:rPr>
        <w:t>UNDP Social and Environmental and Social Screening Template (SESP)</w:t>
      </w:r>
    </w:p>
    <w:p w14:paraId="7583FB63" w14:textId="011BC1CE" w:rsidR="00D22218" w:rsidRDefault="00D22218" w:rsidP="00D22218">
      <w:pPr>
        <w:pStyle w:val="ListParagraph"/>
        <w:numPr>
          <w:ilvl w:val="0"/>
          <w:numId w:val="5"/>
        </w:numPr>
        <w:spacing w:after="60"/>
        <w:ind w:left="720"/>
        <w:rPr>
          <w:rFonts w:ascii="Calibri" w:hAnsi="Calibri"/>
          <w:sz w:val="20"/>
          <w:szCs w:val="20"/>
        </w:rPr>
      </w:pPr>
      <w:r>
        <w:rPr>
          <w:rFonts w:ascii="Calibri" w:hAnsi="Calibri"/>
          <w:sz w:val="20"/>
          <w:szCs w:val="20"/>
        </w:rPr>
        <w:t>Agreements: Co-financing letters</w:t>
      </w:r>
    </w:p>
    <w:p w14:paraId="3C1532AA" w14:textId="5092F5AF" w:rsidR="00BA3FBC" w:rsidRDefault="00BA3FBC" w:rsidP="00F86B87">
      <w:pPr>
        <w:pStyle w:val="ListParagraph"/>
        <w:numPr>
          <w:ilvl w:val="0"/>
          <w:numId w:val="5"/>
        </w:numPr>
        <w:spacing w:after="60"/>
        <w:ind w:left="720"/>
        <w:rPr>
          <w:rFonts w:ascii="Calibri" w:hAnsi="Calibri"/>
          <w:sz w:val="20"/>
          <w:szCs w:val="20"/>
        </w:rPr>
      </w:pPr>
      <w:r w:rsidRPr="0003763F">
        <w:rPr>
          <w:rFonts w:ascii="Calibri" w:hAnsi="Calibri"/>
          <w:sz w:val="20"/>
          <w:szCs w:val="20"/>
        </w:rPr>
        <w:t xml:space="preserve">UNDP Project Quality Assurance Report (to be completed </w:t>
      </w:r>
      <w:r w:rsidR="00483627">
        <w:rPr>
          <w:rFonts w:ascii="Calibri" w:hAnsi="Calibri"/>
          <w:sz w:val="20"/>
          <w:szCs w:val="20"/>
        </w:rPr>
        <w:t>after endorsement</w:t>
      </w:r>
      <w:r w:rsidRPr="0003763F">
        <w:rPr>
          <w:rFonts w:ascii="Calibri" w:hAnsi="Calibri"/>
          <w:sz w:val="20"/>
          <w:szCs w:val="20"/>
        </w:rPr>
        <w:t xml:space="preserve">) </w:t>
      </w:r>
    </w:p>
    <w:p w14:paraId="3121A533" w14:textId="7F37BD07" w:rsidR="00BA3FBC" w:rsidRDefault="00110587" w:rsidP="00F86B87">
      <w:pPr>
        <w:pStyle w:val="ListParagraph"/>
        <w:numPr>
          <w:ilvl w:val="0"/>
          <w:numId w:val="5"/>
        </w:numPr>
        <w:spacing w:after="60"/>
        <w:ind w:left="720"/>
        <w:rPr>
          <w:rFonts w:ascii="Calibri" w:hAnsi="Calibri"/>
          <w:sz w:val="20"/>
          <w:szCs w:val="20"/>
        </w:rPr>
      </w:pPr>
      <w:r>
        <w:rPr>
          <w:rFonts w:ascii="Calibri" w:hAnsi="Calibri"/>
          <w:sz w:val="20"/>
          <w:szCs w:val="20"/>
        </w:rPr>
        <w:t xml:space="preserve">Risk analysis and </w:t>
      </w:r>
      <w:r w:rsidR="00BA3FBC">
        <w:rPr>
          <w:rFonts w:ascii="Calibri" w:hAnsi="Calibri"/>
          <w:sz w:val="20"/>
          <w:szCs w:val="20"/>
        </w:rPr>
        <w:t xml:space="preserve">UNDP Risk Log (to be completed by UNDP Country Office) </w:t>
      </w:r>
    </w:p>
    <w:p w14:paraId="450D3871" w14:textId="77777777" w:rsidR="00D054B2" w:rsidRDefault="00D054B2" w:rsidP="00D054B2">
      <w:pPr>
        <w:rPr>
          <w:szCs w:val="20"/>
        </w:rPr>
      </w:pPr>
    </w:p>
    <w:bookmarkEnd w:id="131"/>
    <w:p w14:paraId="2069F386" w14:textId="77777777" w:rsidR="00D054B2" w:rsidRDefault="00D054B2" w:rsidP="00D054B2">
      <w:pPr>
        <w:rPr>
          <w:szCs w:val="20"/>
        </w:rPr>
      </w:pPr>
    </w:p>
    <w:p w14:paraId="0754326A" w14:textId="44802528" w:rsidR="00D054B2" w:rsidRPr="00D054B2" w:rsidRDefault="00D054B2" w:rsidP="00D054B2">
      <w:pPr>
        <w:rPr>
          <w:szCs w:val="20"/>
        </w:rPr>
        <w:sectPr w:rsidR="00D054B2" w:rsidRPr="00D054B2" w:rsidSect="00140BEF">
          <w:pgSz w:w="12240" w:h="15840" w:code="1"/>
          <w:pgMar w:top="1440" w:right="1134" w:bottom="1440" w:left="1134" w:header="720" w:footer="720" w:gutter="0"/>
          <w:cols w:space="720"/>
          <w:docGrid w:linePitch="360"/>
        </w:sectPr>
      </w:pPr>
    </w:p>
    <w:p w14:paraId="441EC96D" w14:textId="355AF451" w:rsidR="009750B4" w:rsidRDefault="003E3ABA" w:rsidP="00503021">
      <w:pPr>
        <w:pStyle w:val="HeadingA"/>
        <w:ind w:left="1701" w:hanging="1701"/>
      </w:pPr>
      <w:bookmarkStart w:id="132" w:name="_Toc9396169"/>
      <w:r w:rsidRPr="00052F0E">
        <w:rPr>
          <w:noProof/>
        </w:rPr>
        <w:t>Multi</w:t>
      </w:r>
      <w:r w:rsidR="00052F0E" w:rsidRPr="00052F0E">
        <w:rPr>
          <w:noProof/>
        </w:rPr>
        <w:t>-</w:t>
      </w:r>
      <w:r w:rsidRPr="00052F0E">
        <w:rPr>
          <w:noProof/>
        </w:rPr>
        <w:t>Year</w:t>
      </w:r>
      <w:r w:rsidRPr="0003763F">
        <w:t xml:space="preserve"> Work Plan</w:t>
      </w:r>
      <w:bookmarkEnd w:id="132"/>
    </w:p>
    <w:p w14:paraId="6C2227EC" w14:textId="493F92AA" w:rsidR="00072CB3" w:rsidRDefault="00072CB3" w:rsidP="003B2A79">
      <w:pPr>
        <w:rPr>
          <w:szCs w:val="22"/>
        </w:rPr>
      </w:pPr>
    </w:p>
    <w:p w14:paraId="26EA53EF" w14:textId="55D53F6D" w:rsidR="00680091" w:rsidRDefault="00680091" w:rsidP="003B2A79">
      <w:pPr>
        <w:rPr>
          <w:szCs w:val="22"/>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0F6305" w:rsidRPr="000F6305" w14:paraId="1D0B83E4" w14:textId="77777777" w:rsidTr="000F6305">
        <w:trPr>
          <w:tblHeader/>
        </w:trPr>
        <w:tc>
          <w:tcPr>
            <w:tcW w:w="6238" w:type="dxa"/>
            <w:vMerge w:val="restart"/>
            <w:shd w:val="clear" w:color="auto" w:fill="D9D9D9"/>
          </w:tcPr>
          <w:p w14:paraId="2E8A4EF4" w14:textId="49EE3AEC" w:rsidR="000F6305" w:rsidRPr="000F6305" w:rsidRDefault="000F6305" w:rsidP="000F6305">
            <w:pPr>
              <w:rPr>
                <w:b/>
                <w:szCs w:val="22"/>
              </w:rPr>
            </w:pPr>
            <w:r w:rsidRPr="000F6305">
              <w:rPr>
                <w:b/>
                <w:szCs w:val="22"/>
              </w:rPr>
              <w:t xml:space="preserve">Output/activity per </w:t>
            </w:r>
            <w:r w:rsidRPr="00A1692D">
              <w:rPr>
                <w:b/>
                <w:noProof/>
                <w:szCs w:val="22"/>
              </w:rPr>
              <w:t>outome</w:t>
            </w:r>
          </w:p>
        </w:tc>
        <w:tc>
          <w:tcPr>
            <w:tcW w:w="1620" w:type="dxa"/>
            <w:gridSpan w:val="4"/>
            <w:shd w:val="clear" w:color="auto" w:fill="D9D9D9"/>
          </w:tcPr>
          <w:p w14:paraId="0B03B877" w14:textId="77777777" w:rsidR="000F6305" w:rsidRPr="000F6305" w:rsidRDefault="000F6305" w:rsidP="000F6305">
            <w:pPr>
              <w:jc w:val="center"/>
              <w:rPr>
                <w:b/>
                <w:szCs w:val="22"/>
              </w:rPr>
            </w:pPr>
            <w:r w:rsidRPr="000F6305">
              <w:rPr>
                <w:b/>
                <w:szCs w:val="22"/>
              </w:rPr>
              <w:t>Year 1</w:t>
            </w:r>
          </w:p>
        </w:tc>
        <w:tc>
          <w:tcPr>
            <w:tcW w:w="1761" w:type="dxa"/>
            <w:gridSpan w:val="4"/>
            <w:shd w:val="clear" w:color="auto" w:fill="D9D9D9"/>
          </w:tcPr>
          <w:p w14:paraId="28C86E32" w14:textId="77777777" w:rsidR="000F6305" w:rsidRPr="000F6305" w:rsidRDefault="000F6305" w:rsidP="000F6305">
            <w:pPr>
              <w:jc w:val="center"/>
              <w:rPr>
                <w:b/>
                <w:szCs w:val="22"/>
              </w:rPr>
            </w:pPr>
            <w:r w:rsidRPr="000F6305">
              <w:rPr>
                <w:b/>
                <w:szCs w:val="22"/>
              </w:rPr>
              <w:t>Year 2</w:t>
            </w:r>
          </w:p>
        </w:tc>
        <w:tc>
          <w:tcPr>
            <w:tcW w:w="1701" w:type="dxa"/>
            <w:gridSpan w:val="4"/>
            <w:shd w:val="clear" w:color="auto" w:fill="D9D9D9"/>
          </w:tcPr>
          <w:p w14:paraId="2C383A26" w14:textId="77777777" w:rsidR="000F6305" w:rsidRPr="000F6305" w:rsidRDefault="000F6305" w:rsidP="000F6305">
            <w:pPr>
              <w:jc w:val="center"/>
              <w:rPr>
                <w:b/>
                <w:szCs w:val="22"/>
              </w:rPr>
            </w:pPr>
            <w:r w:rsidRPr="000F6305">
              <w:rPr>
                <w:b/>
                <w:szCs w:val="22"/>
              </w:rPr>
              <w:t>Year 3</w:t>
            </w:r>
          </w:p>
        </w:tc>
        <w:tc>
          <w:tcPr>
            <w:tcW w:w="1701" w:type="dxa"/>
            <w:gridSpan w:val="4"/>
            <w:shd w:val="clear" w:color="auto" w:fill="D9D9D9"/>
          </w:tcPr>
          <w:p w14:paraId="041B904F" w14:textId="77777777" w:rsidR="000F6305" w:rsidRPr="000F6305" w:rsidRDefault="000F6305" w:rsidP="000F6305">
            <w:pPr>
              <w:jc w:val="center"/>
              <w:rPr>
                <w:b/>
                <w:szCs w:val="22"/>
              </w:rPr>
            </w:pPr>
            <w:r w:rsidRPr="000F6305">
              <w:rPr>
                <w:b/>
                <w:szCs w:val="22"/>
              </w:rPr>
              <w:t>Year 4</w:t>
            </w:r>
          </w:p>
        </w:tc>
        <w:tc>
          <w:tcPr>
            <w:tcW w:w="1701" w:type="dxa"/>
            <w:gridSpan w:val="4"/>
            <w:shd w:val="clear" w:color="auto" w:fill="D9D9D9"/>
          </w:tcPr>
          <w:p w14:paraId="307BEBA2" w14:textId="77777777" w:rsidR="000F6305" w:rsidRPr="000F6305" w:rsidRDefault="000F6305" w:rsidP="000F6305">
            <w:pPr>
              <w:jc w:val="center"/>
              <w:rPr>
                <w:b/>
                <w:szCs w:val="22"/>
              </w:rPr>
            </w:pPr>
            <w:r w:rsidRPr="000F6305">
              <w:rPr>
                <w:b/>
                <w:szCs w:val="22"/>
              </w:rPr>
              <w:t>Year 5</w:t>
            </w:r>
          </w:p>
        </w:tc>
      </w:tr>
      <w:tr w:rsidR="000F6305" w:rsidRPr="000F6305" w14:paraId="6A0DF02D" w14:textId="77777777" w:rsidTr="000F6305">
        <w:trPr>
          <w:tblHeader/>
        </w:trPr>
        <w:tc>
          <w:tcPr>
            <w:tcW w:w="6238" w:type="dxa"/>
            <w:vMerge/>
            <w:shd w:val="clear" w:color="auto" w:fill="D9D9D9"/>
          </w:tcPr>
          <w:p w14:paraId="5DCF73BB" w14:textId="77777777" w:rsidR="000F6305" w:rsidRPr="000F6305" w:rsidRDefault="000F6305" w:rsidP="000F6305">
            <w:pPr>
              <w:rPr>
                <w:szCs w:val="22"/>
              </w:rPr>
            </w:pPr>
          </w:p>
        </w:tc>
        <w:tc>
          <w:tcPr>
            <w:tcW w:w="405" w:type="dxa"/>
            <w:shd w:val="clear" w:color="auto" w:fill="D9D9D9"/>
          </w:tcPr>
          <w:p w14:paraId="7A97A5B8" w14:textId="77777777" w:rsidR="000F6305" w:rsidRPr="000F6305" w:rsidRDefault="000F6305" w:rsidP="000F6305">
            <w:pPr>
              <w:rPr>
                <w:sz w:val="16"/>
                <w:szCs w:val="16"/>
              </w:rPr>
            </w:pPr>
            <w:r w:rsidRPr="000F6305">
              <w:rPr>
                <w:sz w:val="16"/>
                <w:szCs w:val="16"/>
              </w:rPr>
              <w:t>Q1</w:t>
            </w:r>
          </w:p>
        </w:tc>
        <w:tc>
          <w:tcPr>
            <w:tcW w:w="405" w:type="dxa"/>
            <w:shd w:val="clear" w:color="auto" w:fill="D9D9D9"/>
          </w:tcPr>
          <w:p w14:paraId="26BD8D6A"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50E6E1DD" w14:textId="77777777" w:rsidR="000F6305" w:rsidRPr="000F6305" w:rsidRDefault="000F6305" w:rsidP="000F6305">
            <w:pPr>
              <w:rPr>
                <w:sz w:val="16"/>
                <w:szCs w:val="16"/>
              </w:rPr>
            </w:pPr>
            <w:r w:rsidRPr="000F6305">
              <w:rPr>
                <w:sz w:val="16"/>
                <w:szCs w:val="16"/>
              </w:rPr>
              <w:t>Q3</w:t>
            </w:r>
          </w:p>
        </w:tc>
        <w:tc>
          <w:tcPr>
            <w:tcW w:w="405" w:type="dxa"/>
            <w:shd w:val="clear" w:color="auto" w:fill="D9D9D9"/>
          </w:tcPr>
          <w:p w14:paraId="4473CAA1" w14:textId="77777777" w:rsidR="000F6305" w:rsidRPr="000F6305" w:rsidRDefault="000F6305" w:rsidP="000F6305">
            <w:pPr>
              <w:rPr>
                <w:sz w:val="16"/>
                <w:szCs w:val="16"/>
              </w:rPr>
            </w:pPr>
            <w:r w:rsidRPr="000F6305">
              <w:rPr>
                <w:sz w:val="16"/>
                <w:szCs w:val="16"/>
              </w:rPr>
              <w:t>Q4</w:t>
            </w:r>
          </w:p>
        </w:tc>
        <w:tc>
          <w:tcPr>
            <w:tcW w:w="486" w:type="dxa"/>
            <w:shd w:val="clear" w:color="auto" w:fill="D9D9D9"/>
          </w:tcPr>
          <w:p w14:paraId="2931592F" w14:textId="77777777" w:rsidR="000F6305" w:rsidRPr="000F6305" w:rsidRDefault="000F6305" w:rsidP="000F6305">
            <w:pPr>
              <w:rPr>
                <w:sz w:val="16"/>
                <w:szCs w:val="16"/>
              </w:rPr>
            </w:pPr>
            <w:r w:rsidRPr="000F6305">
              <w:rPr>
                <w:sz w:val="16"/>
                <w:szCs w:val="16"/>
              </w:rPr>
              <w:t>Q1</w:t>
            </w:r>
          </w:p>
        </w:tc>
        <w:tc>
          <w:tcPr>
            <w:tcW w:w="405" w:type="dxa"/>
            <w:shd w:val="clear" w:color="auto" w:fill="D9D9D9"/>
          </w:tcPr>
          <w:p w14:paraId="6537199E"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0DDEAF6C" w14:textId="77777777" w:rsidR="000F6305" w:rsidRPr="000F6305" w:rsidRDefault="000F6305" w:rsidP="000F6305">
            <w:pPr>
              <w:rPr>
                <w:sz w:val="16"/>
                <w:szCs w:val="16"/>
              </w:rPr>
            </w:pPr>
            <w:r w:rsidRPr="000F6305">
              <w:rPr>
                <w:sz w:val="16"/>
                <w:szCs w:val="16"/>
              </w:rPr>
              <w:t>Q3</w:t>
            </w:r>
          </w:p>
        </w:tc>
        <w:tc>
          <w:tcPr>
            <w:tcW w:w="465" w:type="dxa"/>
            <w:shd w:val="clear" w:color="auto" w:fill="D9D9D9"/>
          </w:tcPr>
          <w:p w14:paraId="32FC80BA" w14:textId="77777777" w:rsidR="000F6305" w:rsidRPr="000F6305" w:rsidRDefault="000F6305" w:rsidP="000F6305">
            <w:pPr>
              <w:rPr>
                <w:sz w:val="16"/>
                <w:szCs w:val="16"/>
              </w:rPr>
            </w:pPr>
            <w:r w:rsidRPr="000F6305">
              <w:rPr>
                <w:sz w:val="16"/>
                <w:szCs w:val="16"/>
              </w:rPr>
              <w:t>Q4</w:t>
            </w:r>
          </w:p>
        </w:tc>
        <w:tc>
          <w:tcPr>
            <w:tcW w:w="425" w:type="dxa"/>
            <w:shd w:val="clear" w:color="auto" w:fill="D9D9D9"/>
          </w:tcPr>
          <w:p w14:paraId="1BE325C8" w14:textId="77777777" w:rsidR="000F6305" w:rsidRPr="000F6305" w:rsidRDefault="000F6305" w:rsidP="000F6305">
            <w:pPr>
              <w:rPr>
                <w:sz w:val="16"/>
                <w:szCs w:val="16"/>
              </w:rPr>
            </w:pPr>
            <w:r w:rsidRPr="000F6305">
              <w:rPr>
                <w:sz w:val="16"/>
                <w:szCs w:val="16"/>
              </w:rPr>
              <w:t>Q1</w:t>
            </w:r>
          </w:p>
        </w:tc>
        <w:tc>
          <w:tcPr>
            <w:tcW w:w="426" w:type="dxa"/>
            <w:shd w:val="clear" w:color="auto" w:fill="D9D9D9"/>
          </w:tcPr>
          <w:p w14:paraId="742D24B2" w14:textId="77777777" w:rsidR="000F6305" w:rsidRPr="000F6305" w:rsidRDefault="000F6305" w:rsidP="000F6305">
            <w:pPr>
              <w:rPr>
                <w:sz w:val="16"/>
                <w:szCs w:val="16"/>
              </w:rPr>
            </w:pPr>
            <w:r w:rsidRPr="000F6305">
              <w:rPr>
                <w:sz w:val="16"/>
                <w:szCs w:val="16"/>
              </w:rPr>
              <w:t>Q2</w:t>
            </w:r>
          </w:p>
        </w:tc>
        <w:tc>
          <w:tcPr>
            <w:tcW w:w="425" w:type="dxa"/>
            <w:shd w:val="clear" w:color="auto" w:fill="D9D9D9"/>
          </w:tcPr>
          <w:p w14:paraId="02E5C5F7" w14:textId="77777777" w:rsidR="000F6305" w:rsidRPr="000F6305" w:rsidRDefault="000F6305" w:rsidP="000F6305">
            <w:pPr>
              <w:rPr>
                <w:sz w:val="16"/>
                <w:szCs w:val="16"/>
              </w:rPr>
            </w:pPr>
            <w:r w:rsidRPr="000F6305">
              <w:rPr>
                <w:sz w:val="16"/>
                <w:szCs w:val="16"/>
              </w:rPr>
              <w:t>Q3</w:t>
            </w:r>
          </w:p>
        </w:tc>
        <w:tc>
          <w:tcPr>
            <w:tcW w:w="425" w:type="dxa"/>
            <w:shd w:val="clear" w:color="auto" w:fill="D9D9D9"/>
          </w:tcPr>
          <w:p w14:paraId="43E84D9A" w14:textId="77777777" w:rsidR="000F6305" w:rsidRPr="000F6305" w:rsidRDefault="000F6305" w:rsidP="000F6305">
            <w:pPr>
              <w:rPr>
                <w:sz w:val="16"/>
                <w:szCs w:val="16"/>
              </w:rPr>
            </w:pPr>
            <w:r w:rsidRPr="000F6305">
              <w:rPr>
                <w:sz w:val="16"/>
                <w:szCs w:val="16"/>
              </w:rPr>
              <w:t>Q4</w:t>
            </w:r>
          </w:p>
        </w:tc>
        <w:tc>
          <w:tcPr>
            <w:tcW w:w="425" w:type="dxa"/>
            <w:shd w:val="clear" w:color="auto" w:fill="D9D9D9"/>
          </w:tcPr>
          <w:p w14:paraId="41F5E19E" w14:textId="77777777" w:rsidR="000F6305" w:rsidRPr="000F6305" w:rsidRDefault="000F6305" w:rsidP="000F6305">
            <w:pPr>
              <w:rPr>
                <w:sz w:val="16"/>
                <w:szCs w:val="16"/>
              </w:rPr>
            </w:pPr>
            <w:r w:rsidRPr="000F6305">
              <w:rPr>
                <w:sz w:val="16"/>
                <w:szCs w:val="16"/>
              </w:rPr>
              <w:t>Q1</w:t>
            </w:r>
          </w:p>
        </w:tc>
        <w:tc>
          <w:tcPr>
            <w:tcW w:w="410" w:type="dxa"/>
            <w:shd w:val="clear" w:color="auto" w:fill="D9D9D9"/>
          </w:tcPr>
          <w:p w14:paraId="10DD3E9F"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12B81389" w14:textId="77777777" w:rsidR="000F6305" w:rsidRPr="000F6305" w:rsidRDefault="000F6305" w:rsidP="000F6305">
            <w:pPr>
              <w:rPr>
                <w:sz w:val="16"/>
                <w:szCs w:val="16"/>
              </w:rPr>
            </w:pPr>
            <w:r w:rsidRPr="000F6305">
              <w:rPr>
                <w:sz w:val="16"/>
                <w:szCs w:val="16"/>
              </w:rPr>
              <w:t>Q3</w:t>
            </w:r>
          </w:p>
        </w:tc>
        <w:tc>
          <w:tcPr>
            <w:tcW w:w="461" w:type="dxa"/>
            <w:shd w:val="clear" w:color="auto" w:fill="D9D9D9"/>
          </w:tcPr>
          <w:p w14:paraId="3AD223F8" w14:textId="77777777" w:rsidR="000F6305" w:rsidRPr="000F6305" w:rsidRDefault="000F6305" w:rsidP="000F6305">
            <w:pPr>
              <w:rPr>
                <w:sz w:val="16"/>
                <w:szCs w:val="16"/>
              </w:rPr>
            </w:pPr>
            <w:r w:rsidRPr="000F6305">
              <w:rPr>
                <w:sz w:val="16"/>
                <w:szCs w:val="16"/>
              </w:rPr>
              <w:t>Q4</w:t>
            </w:r>
          </w:p>
        </w:tc>
        <w:tc>
          <w:tcPr>
            <w:tcW w:w="425" w:type="dxa"/>
            <w:shd w:val="clear" w:color="auto" w:fill="D9D9D9"/>
          </w:tcPr>
          <w:p w14:paraId="2ABAB996" w14:textId="77777777" w:rsidR="000F6305" w:rsidRPr="000F6305" w:rsidRDefault="000F6305" w:rsidP="000F6305">
            <w:pPr>
              <w:rPr>
                <w:sz w:val="16"/>
                <w:szCs w:val="16"/>
              </w:rPr>
            </w:pPr>
            <w:r w:rsidRPr="000F6305">
              <w:rPr>
                <w:sz w:val="16"/>
                <w:szCs w:val="16"/>
              </w:rPr>
              <w:t>Q1</w:t>
            </w:r>
          </w:p>
        </w:tc>
        <w:tc>
          <w:tcPr>
            <w:tcW w:w="405" w:type="dxa"/>
            <w:shd w:val="clear" w:color="auto" w:fill="D9D9D9"/>
          </w:tcPr>
          <w:p w14:paraId="586E76D3" w14:textId="77777777" w:rsidR="000F6305" w:rsidRPr="000F6305" w:rsidRDefault="000F6305" w:rsidP="000F6305">
            <w:pPr>
              <w:rPr>
                <w:sz w:val="16"/>
                <w:szCs w:val="16"/>
              </w:rPr>
            </w:pPr>
            <w:r w:rsidRPr="000F6305">
              <w:rPr>
                <w:sz w:val="16"/>
                <w:szCs w:val="16"/>
              </w:rPr>
              <w:t>Q2</w:t>
            </w:r>
          </w:p>
        </w:tc>
        <w:tc>
          <w:tcPr>
            <w:tcW w:w="405" w:type="dxa"/>
            <w:shd w:val="clear" w:color="auto" w:fill="D9D9D9"/>
          </w:tcPr>
          <w:p w14:paraId="20D1537F" w14:textId="77777777" w:rsidR="000F6305" w:rsidRPr="000F6305" w:rsidRDefault="000F6305" w:rsidP="000F6305">
            <w:pPr>
              <w:rPr>
                <w:sz w:val="16"/>
                <w:szCs w:val="16"/>
              </w:rPr>
            </w:pPr>
            <w:r w:rsidRPr="000F6305">
              <w:rPr>
                <w:sz w:val="16"/>
                <w:szCs w:val="16"/>
              </w:rPr>
              <w:t>Q3</w:t>
            </w:r>
          </w:p>
        </w:tc>
        <w:tc>
          <w:tcPr>
            <w:tcW w:w="466" w:type="dxa"/>
            <w:shd w:val="clear" w:color="auto" w:fill="D9D9D9"/>
          </w:tcPr>
          <w:p w14:paraId="197CF69F" w14:textId="77777777" w:rsidR="000F6305" w:rsidRPr="000F6305" w:rsidRDefault="000F6305" w:rsidP="000F6305">
            <w:pPr>
              <w:rPr>
                <w:sz w:val="16"/>
                <w:szCs w:val="16"/>
              </w:rPr>
            </w:pPr>
            <w:r w:rsidRPr="000F6305">
              <w:rPr>
                <w:sz w:val="16"/>
                <w:szCs w:val="16"/>
              </w:rPr>
              <w:t>Q4</w:t>
            </w:r>
          </w:p>
        </w:tc>
      </w:tr>
      <w:tr w:rsidR="000F6305" w:rsidRPr="000F6305" w14:paraId="7AA6F6CD" w14:textId="77777777" w:rsidTr="000F6305">
        <w:tc>
          <w:tcPr>
            <w:tcW w:w="14722" w:type="dxa"/>
            <w:gridSpan w:val="21"/>
            <w:shd w:val="clear" w:color="auto" w:fill="DEEAF6" w:themeFill="accent5" w:themeFillTint="33"/>
          </w:tcPr>
          <w:p w14:paraId="33C3D3F4" w14:textId="77777777" w:rsidR="000F6305" w:rsidRPr="000F6305" w:rsidRDefault="000F6305" w:rsidP="00D22218">
            <w:pPr>
              <w:tabs>
                <w:tab w:val="left" w:pos="1173"/>
              </w:tabs>
              <w:jc w:val="left"/>
              <w:rPr>
                <w:rFonts w:ascii="Arial Narrow" w:hAnsi="Arial Narrow"/>
                <w:szCs w:val="22"/>
              </w:rPr>
            </w:pPr>
            <w:r w:rsidRPr="000F6305">
              <w:rPr>
                <w:rFonts w:ascii="Arial Narrow" w:hAnsi="Arial Narrow"/>
                <w:b/>
                <w:sz w:val="18"/>
                <w:szCs w:val="18"/>
              </w:rPr>
              <w:t>OUTCOME 1</w:t>
            </w:r>
            <w:r w:rsidRPr="000F6305">
              <w:rPr>
                <w:rFonts w:ascii="Arial Narrow" w:hAnsi="Arial Narrow"/>
                <w:b/>
                <w:sz w:val="18"/>
                <w:szCs w:val="18"/>
              </w:rPr>
              <w:tab/>
              <w:t xml:space="preserve">Effective implementation of supportive policies and regulations at </w:t>
            </w:r>
            <w:r w:rsidRPr="00A1692D">
              <w:rPr>
                <w:rFonts w:ascii="Arial Narrow" w:hAnsi="Arial Narrow"/>
                <w:b/>
                <w:noProof/>
                <w:sz w:val="18"/>
                <w:szCs w:val="18"/>
              </w:rPr>
              <w:t>national</w:t>
            </w:r>
            <w:r w:rsidRPr="000F6305">
              <w:rPr>
                <w:rFonts w:ascii="Arial Narrow" w:hAnsi="Arial Narrow"/>
                <w:b/>
                <w:sz w:val="18"/>
                <w:szCs w:val="18"/>
              </w:rPr>
              <w:t xml:space="preserve"> and local level for enhanced RE </w:t>
            </w:r>
            <w:r w:rsidRPr="00A1692D">
              <w:rPr>
                <w:rFonts w:ascii="Arial Narrow" w:hAnsi="Arial Narrow"/>
                <w:b/>
                <w:noProof/>
                <w:sz w:val="18"/>
                <w:szCs w:val="18"/>
              </w:rPr>
              <w:t>utilisation</w:t>
            </w:r>
            <w:r w:rsidRPr="000F6305">
              <w:rPr>
                <w:rFonts w:ascii="Arial Narrow" w:hAnsi="Arial Narrow"/>
                <w:b/>
                <w:sz w:val="18"/>
                <w:szCs w:val="18"/>
              </w:rPr>
              <w:t xml:space="preserve"> in rural productive uses</w:t>
            </w:r>
          </w:p>
        </w:tc>
      </w:tr>
      <w:tr w:rsidR="000F6305" w:rsidRPr="000F6305" w14:paraId="05EBD855" w14:textId="77777777" w:rsidTr="000F6305">
        <w:tc>
          <w:tcPr>
            <w:tcW w:w="6238" w:type="dxa"/>
            <w:shd w:val="clear" w:color="auto" w:fill="FFFFFF" w:themeFill="background1"/>
          </w:tcPr>
          <w:p w14:paraId="72571B65" w14:textId="77777777" w:rsidR="000F6305" w:rsidRPr="000F6305" w:rsidRDefault="000F6305" w:rsidP="00D22218">
            <w:pPr>
              <w:tabs>
                <w:tab w:val="left" w:pos="889"/>
              </w:tabs>
              <w:ind w:left="889" w:hanging="889"/>
              <w:jc w:val="left"/>
              <w:rPr>
                <w:rFonts w:ascii="Arial Narrow" w:hAnsi="Arial Narrow"/>
                <w:b/>
                <w:noProof/>
                <w:sz w:val="18"/>
                <w:szCs w:val="18"/>
              </w:rPr>
            </w:pPr>
            <w:r w:rsidRPr="000F6305">
              <w:rPr>
                <w:rFonts w:ascii="Arial Narrow" w:hAnsi="Arial Narrow"/>
                <w:b/>
                <w:noProof/>
                <w:sz w:val="18"/>
                <w:szCs w:val="18"/>
              </w:rPr>
              <w:t>Output 1.1 DREI analysis conducted to support the implementation of the National Electrification Plan (NEP)</w:t>
            </w:r>
          </w:p>
        </w:tc>
        <w:tc>
          <w:tcPr>
            <w:tcW w:w="405" w:type="dxa"/>
            <w:shd w:val="clear" w:color="auto" w:fill="FFFFFF" w:themeFill="background1"/>
          </w:tcPr>
          <w:p w14:paraId="12C2D486" w14:textId="77777777" w:rsidR="000F6305" w:rsidRPr="000F6305" w:rsidRDefault="000F6305" w:rsidP="00D22218">
            <w:pPr>
              <w:jc w:val="left"/>
              <w:rPr>
                <w:rFonts w:ascii="Arial Narrow" w:hAnsi="Arial Narrow"/>
                <w:noProof/>
                <w:szCs w:val="22"/>
              </w:rPr>
            </w:pPr>
          </w:p>
        </w:tc>
        <w:tc>
          <w:tcPr>
            <w:tcW w:w="405" w:type="dxa"/>
            <w:shd w:val="clear" w:color="auto" w:fill="FFFFFF" w:themeFill="background1"/>
          </w:tcPr>
          <w:p w14:paraId="575FE2A2" w14:textId="77777777" w:rsidR="000F6305" w:rsidRPr="000F6305" w:rsidRDefault="000F6305" w:rsidP="00D22218">
            <w:pPr>
              <w:jc w:val="left"/>
              <w:rPr>
                <w:rFonts w:ascii="Arial Narrow" w:hAnsi="Arial Narrow"/>
                <w:noProof/>
                <w:szCs w:val="22"/>
              </w:rPr>
            </w:pPr>
          </w:p>
        </w:tc>
        <w:tc>
          <w:tcPr>
            <w:tcW w:w="405" w:type="dxa"/>
            <w:shd w:val="clear" w:color="auto" w:fill="FFFFFF" w:themeFill="background1"/>
          </w:tcPr>
          <w:p w14:paraId="14864569" w14:textId="77777777" w:rsidR="000F6305" w:rsidRPr="000F6305" w:rsidRDefault="000F6305" w:rsidP="00D22218">
            <w:pPr>
              <w:jc w:val="left"/>
              <w:rPr>
                <w:rFonts w:ascii="Arial Narrow" w:hAnsi="Arial Narrow"/>
                <w:noProof/>
                <w:szCs w:val="22"/>
              </w:rPr>
            </w:pPr>
          </w:p>
        </w:tc>
        <w:tc>
          <w:tcPr>
            <w:tcW w:w="405" w:type="dxa"/>
            <w:shd w:val="clear" w:color="auto" w:fill="FFFFFF" w:themeFill="background1"/>
          </w:tcPr>
          <w:p w14:paraId="7E21777A" w14:textId="77777777" w:rsidR="000F6305" w:rsidRPr="000F6305" w:rsidRDefault="000F6305" w:rsidP="00D22218">
            <w:pPr>
              <w:jc w:val="left"/>
              <w:rPr>
                <w:rFonts w:ascii="Arial Narrow" w:hAnsi="Arial Narrow"/>
                <w:noProof/>
                <w:szCs w:val="22"/>
              </w:rPr>
            </w:pPr>
          </w:p>
        </w:tc>
        <w:tc>
          <w:tcPr>
            <w:tcW w:w="486" w:type="dxa"/>
            <w:shd w:val="clear" w:color="auto" w:fill="FFFFFF" w:themeFill="background1"/>
          </w:tcPr>
          <w:p w14:paraId="64F17536"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E2A760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DFFBDF7"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3727A67D"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72AE99F"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145134EF"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A6862D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1A44D1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772E184F"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3E678E4D"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5CB06B4"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78CCDBFD"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620666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04047F9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BA084D9"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1815585E" w14:textId="77777777" w:rsidR="000F6305" w:rsidRPr="000F6305" w:rsidRDefault="000F6305" w:rsidP="00D22218">
            <w:pPr>
              <w:jc w:val="left"/>
              <w:rPr>
                <w:rFonts w:ascii="Arial Narrow" w:hAnsi="Arial Narrow"/>
                <w:szCs w:val="22"/>
              </w:rPr>
            </w:pPr>
          </w:p>
        </w:tc>
      </w:tr>
      <w:tr w:rsidR="000F6305" w:rsidRPr="000F6305" w14:paraId="04882C6A" w14:textId="77777777" w:rsidTr="000F6305">
        <w:tc>
          <w:tcPr>
            <w:tcW w:w="6238" w:type="dxa"/>
            <w:shd w:val="clear" w:color="auto" w:fill="FFFFFF" w:themeFill="background1"/>
          </w:tcPr>
          <w:p w14:paraId="43D6E19C"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1.1.1</w:t>
            </w:r>
            <w:r w:rsidRPr="000F6305">
              <w:rPr>
                <w:rFonts w:ascii="Arial Narrow" w:hAnsi="Arial Narrow"/>
                <w:sz w:val="18"/>
                <w:szCs w:val="18"/>
              </w:rPr>
              <w:tab/>
              <w:t xml:space="preserve">DREI analysis (investment risks and barriers; de-risking instruments and </w:t>
            </w:r>
            <w:r w:rsidRPr="00A1692D">
              <w:rPr>
                <w:rFonts w:ascii="Arial Narrow" w:hAnsi="Arial Narrow"/>
                <w:noProof/>
                <w:sz w:val="18"/>
                <w:szCs w:val="18"/>
              </w:rPr>
              <w:t>levelized</w:t>
            </w:r>
            <w:r w:rsidRPr="000F6305">
              <w:rPr>
                <w:rFonts w:ascii="Arial Narrow" w:hAnsi="Arial Narrow"/>
                <w:sz w:val="18"/>
                <w:szCs w:val="18"/>
              </w:rPr>
              <w:t xml:space="preserve"> cost estimates) for small-scale RE </w:t>
            </w:r>
          </w:p>
        </w:tc>
        <w:tc>
          <w:tcPr>
            <w:tcW w:w="405" w:type="dxa"/>
            <w:shd w:val="clear" w:color="auto" w:fill="FFFFFF" w:themeFill="background1"/>
          </w:tcPr>
          <w:p w14:paraId="259A085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13FF12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D13AB2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698E6C7"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12DA5FAD"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89824" behindDoc="0" locked="0" layoutInCell="1" allowOverlap="1" wp14:anchorId="139E8C35" wp14:editId="4475842D">
                      <wp:simplePos x="0" y="0"/>
                      <wp:positionH relativeFrom="column">
                        <wp:posOffset>-824230</wp:posOffset>
                      </wp:positionH>
                      <wp:positionV relativeFrom="paragraph">
                        <wp:posOffset>156845</wp:posOffset>
                      </wp:positionV>
                      <wp:extent cx="266700" cy="0"/>
                      <wp:effectExtent l="0" t="19050" r="38100" b="38100"/>
                      <wp:wrapNone/>
                      <wp:docPr id="239" name="Straight Connector 239"/>
                      <wp:cNvGraphicFramePr/>
                      <a:graphic xmlns:a="http://schemas.openxmlformats.org/drawingml/2006/main">
                        <a:graphicData uri="http://schemas.microsoft.com/office/word/2010/wordprocessingShape">
                          <wps:wsp>
                            <wps:cNvCnPr/>
                            <wps:spPr>
                              <a:xfrm>
                                <a:off x="0" y="0"/>
                                <a:ext cx="2667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F3A28B" id="Straight Connector 239" o:spid="_x0000_s1026" style="position:absolute;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9pt,12.35pt" to="-43.9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" strokecolor="#4472c4" strokeweight="5pt">
                      <v:stroke joinstyle="miter"/>
                    </v:line>
                  </w:pict>
                </mc:Fallback>
              </mc:AlternateContent>
            </w:r>
          </w:p>
        </w:tc>
        <w:tc>
          <w:tcPr>
            <w:tcW w:w="405" w:type="dxa"/>
            <w:shd w:val="clear" w:color="auto" w:fill="FFFFFF" w:themeFill="background1"/>
          </w:tcPr>
          <w:p w14:paraId="5E951B3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94286CB"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2839E3DA"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4FE6EE52"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6951AE9B"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7DA462F2"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2674DAA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BF5BC98"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4D50F154"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54702C0"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0041546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5507073"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9F6D4F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D5563F1"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7FE80EAE" w14:textId="77777777" w:rsidR="000F6305" w:rsidRPr="000F6305" w:rsidRDefault="000F6305" w:rsidP="00D22218">
            <w:pPr>
              <w:jc w:val="left"/>
              <w:rPr>
                <w:rFonts w:ascii="Arial Narrow" w:hAnsi="Arial Narrow"/>
                <w:szCs w:val="22"/>
              </w:rPr>
            </w:pPr>
          </w:p>
        </w:tc>
      </w:tr>
      <w:tr w:rsidR="000F6305" w:rsidRPr="000F6305" w14:paraId="7C30A020" w14:textId="77777777" w:rsidTr="000F6305">
        <w:tc>
          <w:tcPr>
            <w:tcW w:w="6238" w:type="dxa"/>
            <w:shd w:val="clear" w:color="auto" w:fill="FFFFFF" w:themeFill="background1"/>
          </w:tcPr>
          <w:p w14:paraId="771C9414" w14:textId="77777777" w:rsidR="000F6305" w:rsidRPr="000F6305" w:rsidRDefault="000F6305" w:rsidP="00D22218">
            <w:pPr>
              <w:tabs>
                <w:tab w:val="left" w:pos="900"/>
              </w:tabs>
              <w:ind w:left="889" w:hanging="889"/>
              <w:jc w:val="left"/>
              <w:rPr>
                <w:rFonts w:ascii="Arial Narrow" w:hAnsi="Arial Narrow"/>
                <w:b/>
                <w:sz w:val="18"/>
                <w:szCs w:val="18"/>
              </w:rPr>
            </w:pPr>
            <w:r w:rsidRPr="000F6305">
              <w:rPr>
                <w:rFonts w:ascii="Arial Narrow" w:hAnsi="Arial Narrow"/>
                <w:b/>
                <w:sz w:val="18"/>
                <w:szCs w:val="18"/>
              </w:rPr>
              <w:t>Output 1.2</w:t>
            </w:r>
            <w:r w:rsidRPr="000F6305">
              <w:rPr>
                <w:rFonts w:ascii="Arial Narrow" w:hAnsi="Arial Narrow"/>
                <w:b/>
                <w:sz w:val="18"/>
                <w:szCs w:val="18"/>
              </w:rPr>
              <w:tab/>
              <w:t>Advisory services provided to DRD, MoEE, ECD and to coordinate activities under NEP</w:t>
            </w:r>
          </w:p>
        </w:tc>
        <w:tc>
          <w:tcPr>
            <w:tcW w:w="405" w:type="dxa"/>
            <w:shd w:val="clear" w:color="auto" w:fill="FFFFFF" w:themeFill="background1"/>
          </w:tcPr>
          <w:p w14:paraId="1E69BE9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9C1CCD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ADB7AF0"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108438B"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45141D2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FAF9CC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F1EC4A0"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5A6A26C2"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55DCB66"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6A50E99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D1EF28B"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74B956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59AFD1F5"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491684A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FEC2D5E"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2295778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5B16F345"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A7F829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8C2DE76"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56DD2065" w14:textId="77777777" w:rsidR="000F6305" w:rsidRPr="000F6305" w:rsidRDefault="000F6305" w:rsidP="00D22218">
            <w:pPr>
              <w:jc w:val="left"/>
              <w:rPr>
                <w:rFonts w:ascii="Arial Narrow" w:hAnsi="Arial Narrow"/>
                <w:szCs w:val="22"/>
              </w:rPr>
            </w:pPr>
          </w:p>
        </w:tc>
      </w:tr>
      <w:tr w:rsidR="000F6305" w:rsidRPr="000F6305" w14:paraId="79CDE5AA" w14:textId="77777777" w:rsidTr="000F6305">
        <w:tc>
          <w:tcPr>
            <w:tcW w:w="6238" w:type="dxa"/>
            <w:shd w:val="clear" w:color="auto" w:fill="FFFFFF" w:themeFill="background1"/>
          </w:tcPr>
          <w:p w14:paraId="707BD8DE"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1.2.1</w:t>
            </w:r>
            <w:r w:rsidRPr="000F6305">
              <w:rPr>
                <w:rFonts w:ascii="Arial Narrow" w:hAnsi="Arial Narrow"/>
                <w:sz w:val="18"/>
                <w:szCs w:val="18"/>
              </w:rPr>
              <w:tab/>
              <w:t>Market study (extended baseline assessment, and impacts assessment)</w:t>
            </w:r>
          </w:p>
        </w:tc>
        <w:tc>
          <w:tcPr>
            <w:tcW w:w="405" w:type="dxa"/>
            <w:shd w:val="clear" w:color="auto" w:fill="FFFFFF" w:themeFill="background1"/>
          </w:tcPr>
          <w:p w14:paraId="5A3BB68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FD753CE"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90848" behindDoc="0" locked="0" layoutInCell="1" allowOverlap="1" wp14:anchorId="6B5C91A7" wp14:editId="594CB5AB">
                      <wp:simplePos x="0" y="0"/>
                      <wp:positionH relativeFrom="column">
                        <wp:posOffset>-67945</wp:posOffset>
                      </wp:positionH>
                      <wp:positionV relativeFrom="paragraph">
                        <wp:posOffset>114935</wp:posOffset>
                      </wp:positionV>
                      <wp:extent cx="388620" cy="0"/>
                      <wp:effectExtent l="0" t="19050" r="49530" b="38100"/>
                      <wp:wrapNone/>
                      <wp:docPr id="240" name="Straight Connector 240"/>
                      <wp:cNvGraphicFramePr/>
                      <a:graphic xmlns:a="http://schemas.openxmlformats.org/drawingml/2006/main">
                        <a:graphicData uri="http://schemas.microsoft.com/office/word/2010/wordprocessingShape">
                          <wps:wsp>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678A84" id="Straight Connector 240" o:spid="_x0000_s1026" style="position:absolute;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5pt,9.05pt" to="25.2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" strokecolor="#4472c4" strokeweight="5pt">
                      <v:stroke joinstyle="miter"/>
                    </v:line>
                  </w:pict>
                </mc:Fallback>
              </mc:AlternateContent>
            </w:r>
          </w:p>
        </w:tc>
        <w:tc>
          <w:tcPr>
            <w:tcW w:w="405" w:type="dxa"/>
            <w:shd w:val="clear" w:color="auto" w:fill="FFFFFF" w:themeFill="background1"/>
          </w:tcPr>
          <w:p w14:paraId="42B6E718"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DCC54B6"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22DAD7E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098C60E"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FF2CF78"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610DF3E7"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F52BF6E"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5486C8F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51D9464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76A3716"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0D0154A"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29CDB0F8"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30AE1F3"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638B0888"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7D340C4"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91872" behindDoc="0" locked="0" layoutInCell="1" allowOverlap="1" wp14:anchorId="6EE240A7" wp14:editId="78D73735">
                      <wp:simplePos x="0" y="0"/>
                      <wp:positionH relativeFrom="column">
                        <wp:posOffset>57785</wp:posOffset>
                      </wp:positionH>
                      <wp:positionV relativeFrom="paragraph">
                        <wp:posOffset>99695</wp:posOffset>
                      </wp:positionV>
                      <wp:extent cx="388620" cy="0"/>
                      <wp:effectExtent l="0" t="19050" r="49530" b="38100"/>
                      <wp:wrapNone/>
                      <wp:docPr id="241" name="Straight Connector 241"/>
                      <wp:cNvGraphicFramePr/>
                      <a:graphic xmlns:a="http://schemas.openxmlformats.org/drawingml/2006/main">
                        <a:graphicData uri="http://schemas.microsoft.com/office/word/2010/wordprocessingShape">
                          <wps:wsp>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A769164" id="Straight Connector 241" o:spid="_x0000_s1026" style="position:absolute;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5pt,7.85pt" to="35.1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" strokecolor="#4472c4" strokeweight="5pt">
                      <v:stroke joinstyle="miter"/>
                    </v:line>
                  </w:pict>
                </mc:Fallback>
              </mc:AlternateContent>
            </w:r>
          </w:p>
        </w:tc>
        <w:tc>
          <w:tcPr>
            <w:tcW w:w="405" w:type="dxa"/>
            <w:shd w:val="clear" w:color="auto" w:fill="FFFFFF" w:themeFill="background1"/>
          </w:tcPr>
          <w:p w14:paraId="2E68869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B00B542"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653693B8" w14:textId="77777777" w:rsidR="000F6305" w:rsidRPr="000F6305" w:rsidRDefault="000F6305" w:rsidP="00D22218">
            <w:pPr>
              <w:jc w:val="left"/>
              <w:rPr>
                <w:rFonts w:ascii="Arial Narrow" w:hAnsi="Arial Narrow"/>
                <w:szCs w:val="22"/>
              </w:rPr>
            </w:pPr>
          </w:p>
        </w:tc>
      </w:tr>
      <w:tr w:rsidR="000F6305" w:rsidRPr="000F6305" w14:paraId="40843270" w14:textId="77777777" w:rsidTr="000F6305">
        <w:tc>
          <w:tcPr>
            <w:tcW w:w="6238" w:type="dxa"/>
            <w:shd w:val="clear" w:color="auto" w:fill="FFFFFF" w:themeFill="background1"/>
          </w:tcPr>
          <w:p w14:paraId="6AF09335"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1.2.2</w:t>
            </w:r>
            <w:r w:rsidRPr="000F6305">
              <w:rPr>
                <w:rFonts w:ascii="Arial Narrow" w:hAnsi="Arial Narrow"/>
                <w:sz w:val="18"/>
                <w:szCs w:val="18"/>
              </w:rPr>
              <w:tab/>
              <w:t xml:space="preserve">Advisory services to ECD of </w:t>
            </w:r>
            <w:r w:rsidRPr="00A1692D">
              <w:rPr>
                <w:rFonts w:ascii="Arial Narrow" w:hAnsi="Arial Narrow"/>
                <w:noProof/>
                <w:sz w:val="18"/>
                <w:szCs w:val="18"/>
              </w:rPr>
              <w:t>MoNRC</w:t>
            </w:r>
            <w:r w:rsidRPr="000F6305">
              <w:rPr>
                <w:rFonts w:ascii="Arial Narrow" w:hAnsi="Arial Narrow"/>
                <w:sz w:val="18"/>
                <w:szCs w:val="18"/>
              </w:rPr>
              <w:t>, on off-grid electrification GHG MNRV</w:t>
            </w:r>
          </w:p>
        </w:tc>
        <w:tc>
          <w:tcPr>
            <w:tcW w:w="405" w:type="dxa"/>
            <w:shd w:val="clear" w:color="auto" w:fill="FFFFFF" w:themeFill="background1"/>
          </w:tcPr>
          <w:p w14:paraId="2A4C3A30"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9610680"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A4325C8"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D0D35DB"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2ED8085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0C5067D"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1196C02E"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5F57653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6D3249C"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5D30338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D35F7D2"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819520" behindDoc="0" locked="0" layoutInCell="1" allowOverlap="1" wp14:anchorId="736DE5DC" wp14:editId="5A1821A1">
                      <wp:simplePos x="0" y="0"/>
                      <wp:positionH relativeFrom="column">
                        <wp:posOffset>-600710</wp:posOffset>
                      </wp:positionH>
                      <wp:positionV relativeFrom="paragraph">
                        <wp:posOffset>107315</wp:posOffset>
                      </wp:positionV>
                      <wp:extent cx="1828800" cy="7620"/>
                      <wp:effectExtent l="0" t="19050" r="38100" b="49530"/>
                      <wp:wrapNone/>
                      <wp:docPr id="244" name="Straight Connector 244"/>
                      <wp:cNvGraphicFramePr/>
                      <a:graphic xmlns:a="http://schemas.openxmlformats.org/drawingml/2006/main">
                        <a:graphicData uri="http://schemas.microsoft.com/office/word/2010/wordprocessingShape">
                          <wps:wsp>
                            <wps:cNvCnPr/>
                            <wps:spPr>
                              <a:xfrm>
                                <a:off x="0" y="0"/>
                                <a:ext cx="182880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2D548CF" id="Straight Connector 244" o:spid="_x0000_s1026" style="position:absolute;z-index:2518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3pt,8.45pt" to="96.7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" strokecolor="#4472c4" strokeweight="5pt">
                      <v:stroke joinstyle="miter"/>
                    </v:line>
                  </w:pict>
                </mc:Fallback>
              </mc:AlternateContent>
            </w:r>
          </w:p>
        </w:tc>
        <w:tc>
          <w:tcPr>
            <w:tcW w:w="425" w:type="dxa"/>
            <w:shd w:val="clear" w:color="auto" w:fill="FFFFFF" w:themeFill="background1"/>
          </w:tcPr>
          <w:p w14:paraId="3A710017"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C1D532A"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2C0C3FC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CF8C1F6"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1E35EB70"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595DEE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1956577"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B625162"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15D8FD90" w14:textId="77777777" w:rsidR="000F6305" w:rsidRPr="000F6305" w:rsidRDefault="000F6305" w:rsidP="00D22218">
            <w:pPr>
              <w:jc w:val="left"/>
              <w:rPr>
                <w:rFonts w:ascii="Arial Narrow" w:hAnsi="Arial Narrow"/>
                <w:szCs w:val="22"/>
              </w:rPr>
            </w:pPr>
          </w:p>
        </w:tc>
      </w:tr>
      <w:tr w:rsidR="000F6305" w:rsidRPr="000F6305" w14:paraId="24CB9C46" w14:textId="77777777" w:rsidTr="000F6305">
        <w:tc>
          <w:tcPr>
            <w:tcW w:w="6238" w:type="dxa"/>
            <w:shd w:val="clear" w:color="auto" w:fill="FFFFFF" w:themeFill="background1"/>
          </w:tcPr>
          <w:p w14:paraId="2A8FC436" w14:textId="77777777" w:rsidR="000F6305" w:rsidRPr="000F6305" w:rsidRDefault="000F6305" w:rsidP="00D22218">
            <w:pPr>
              <w:tabs>
                <w:tab w:val="left" w:pos="464"/>
              </w:tabs>
              <w:jc w:val="left"/>
              <w:rPr>
                <w:rFonts w:ascii="Arial Narrow" w:hAnsi="Arial Narrow"/>
                <w:sz w:val="18"/>
                <w:szCs w:val="18"/>
              </w:rPr>
            </w:pPr>
            <w:r w:rsidRPr="000F6305">
              <w:rPr>
                <w:rFonts w:ascii="Arial Narrow" w:hAnsi="Arial Narrow"/>
                <w:sz w:val="18"/>
                <w:szCs w:val="18"/>
              </w:rPr>
              <w:t>1.2.3</w:t>
            </w:r>
            <w:r w:rsidRPr="000F6305">
              <w:rPr>
                <w:rFonts w:ascii="Arial Narrow" w:hAnsi="Arial Narrow"/>
                <w:sz w:val="18"/>
                <w:szCs w:val="18"/>
              </w:rPr>
              <w:tab/>
              <w:t>Advisory services to DRD (and MoEE) on National Electrification Plan (NEP)</w:t>
            </w:r>
          </w:p>
        </w:tc>
        <w:tc>
          <w:tcPr>
            <w:tcW w:w="405" w:type="dxa"/>
            <w:shd w:val="clear" w:color="auto" w:fill="FFFFFF" w:themeFill="background1"/>
          </w:tcPr>
          <w:p w14:paraId="6867171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5ECE401"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BF3EBBA"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7A737F4"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451A6F5F"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22F604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0E8DA305" w14:textId="77777777" w:rsidR="000F6305" w:rsidRPr="000F6305" w:rsidRDefault="000F6305" w:rsidP="00D22218">
            <w:pPr>
              <w:jc w:val="left"/>
              <w:rPr>
                <w:rFonts w:ascii="Arial Narrow" w:hAnsi="Arial Narrow"/>
                <w:szCs w:val="22"/>
              </w:rPr>
            </w:pPr>
            <w:r w:rsidRPr="000F6305">
              <w:rPr>
                <w:noProof/>
              </w:rPr>
              <mc:AlternateContent>
                <mc:Choice Requires="wps">
                  <w:drawing>
                    <wp:anchor distT="0" distB="0" distL="114300" distR="114300" simplePos="0" relativeHeight="251785728" behindDoc="0" locked="0" layoutInCell="1" allowOverlap="1" wp14:anchorId="6ACF0F4D" wp14:editId="248AF9CE">
                      <wp:simplePos x="0" y="0"/>
                      <wp:positionH relativeFrom="column">
                        <wp:posOffset>-1390015</wp:posOffset>
                      </wp:positionH>
                      <wp:positionV relativeFrom="paragraph">
                        <wp:posOffset>100330</wp:posOffset>
                      </wp:positionV>
                      <wp:extent cx="4815840" cy="7620"/>
                      <wp:effectExtent l="0" t="19050" r="41910" b="49530"/>
                      <wp:wrapNone/>
                      <wp:docPr id="245" name="Straight Connector 245"/>
                      <wp:cNvGraphicFramePr/>
                      <a:graphic xmlns:a="http://schemas.openxmlformats.org/drawingml/2006/main">
                        <a:graphicData uri="http://schemas.microsoft.com/office/word/2010/wordprocessingShape">
                          <wps:wsp>
                            <wps:cNvCnPr/>
                            <wps:spPr>
                              <a:xfrm flipV="1">
                                <a:off x="0" y="0"/>
                                <a:ext cx="48158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ABBA854" id="Straight Connector 245"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45pt,7.9pt" to="269.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" strokecolor="#4472c4" strokeweight="5pt">
                      <v:stroke joinstyle="miter"/>
                    </v:line>
                  </w:pict>
                </mc:Fallback>
              </mc:AlternateContent>
            </w:r>
          </w:p>
        </w:tc>
        <w:tc>
          <w:tcPr>
            <w:tcW w:w="465" w:type="dxa"/>
            <w:shd w:val="clear" w:color="auto" w:fill="FFFFFF" w:themeFill="background1"/>
          </w:tcPr>
          <w:p w14:paraId="6AB3A9C4"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984B1D4"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42A6BB87"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1174F5A6"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4F009F58"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5EDDC17"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7121587C"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274C9019"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3F40DD15"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366E4BD7"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0604F7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9D4A82C"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7E447F11" w14:textId="77777777" w:rsidR="000F6305" w:rsidRPr="000F6305" w:rsidRDefault="000F6305" w:rsidP="00D22218">
            <w:pPr>
              <w:jc w:val="left"/>
              <w:rPr>
                <w:rFonts w:ascii="Arial Narrow" w:hAnsi="Arial Narrow"/>
                <w:szCs w:val="22"/>
              </w:rPr>
            </w:pPr>
          </w:p>
        </w:tc>
      </w:tr>
      <w:tr w:rsidR="000F6305" w:rsidRPr="000F6305" w14:paraId="5F35D8B5" w14:textId="77777777" w:rsidTr="000F6305">
        <w:tc>
          <w:tcPr>
            <w:tcW w:w="6238" w:type="dxa"/>
            <w:shd w:val="clear" w:color="auto" w:fill="FFFFFF" w:themeFill="background1"/>
          </w:tcPr>
          <w:p w14:paraId="3236EEE4" w14:textId="28A8EC4D"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1.3</w:t>
            </w:r>
            <w:r w:rsidRPr="000F6305">
              <w:rPr>
                <w:rFonts w:ascii="Arial Narrow" w:hAnsi="Arial Narrow"/>
                <w:b/>
                <w:sz w:val="18"/>
                <w:szCs w:val="18"/>
              </w:rPr>
              <w:tab/>
              <w:t>Completed least-</w:t>
            </w:r>
            <w:r w:rsidRPr="004A66F3">
              <w:rPr>
                <w:rFonts w:ascii="Arial Narrow" w:hAnsi="Arial Narrow"/>
                <w:b/>
                <w:sz w:val="18"/>
                <w:szCs w:val="18"/>
              </w:rPr>
              <w:t xml:space="preserve">cost </w:t>
            </w:r>
            <w:r w:rsidR="00F87828" w:rsidRPr="004A66F3">
              <w:rPr>
                <w:rFonts w:ascii="Arial Narrow" w:hAnsi="Arial Narrow" w:cstheme="minorHAnsi"/>
                <w:sz w:val="18"/>
                <w:szCs w:val="18"/>
                <w:lang w:val="en-GB"/>
              </w:rPr>
              <w:t>geospatial analysis</w:t>
            </w:r>
            <w:r w:rsidR="00F87828" w:rsidRPr="0098747B">
              <w:rPr>
                <w:rFonts w:asciiTheme="minorHAnsi" w:hAnsiTheme="minorHAnsi" w:cstheme="minorHAnsi"/>
                <w:szCs w:val="20"/>
                <w:lang w:val="en-GB"/>
              </w:rPr>
              <w:t xml:space="preserve"> </w:t>
            </w:r>
            <w:r w:rsidRPr="000F6305">
              <w:rPr>
                <w:rFonts w:ascii="Arial Narrow" w:hAnsi="Arial Narrow"/>
                <w:b/>
                <w:sz w:val="18"/>
                <w:szCs w:val="18"/>
              </w:rPr>
              <w:t xml:space="preserve">and investment prospectus plans in </w:t>
            </w:r>
            <w:r w:rsidRPr="00A1692D">
              <w:rPr>
                <w:rFonts w:ascii="Arial Narrow" w:hAnsi="Arial Narrow"/>
                <w:b/>
                <w:noProof/>
                <w:sz w:val="18"/>
                <w:szCs w:val="18"/>
              </w:rPr>
              <w:t>RURED</w:t>
            </w:r>
            <w:r w:rsidRPr="000F6305">
              <w:rPr>
                <w:rFonts w:ascii="Arial Narrow" w:hAnsi="Arial Narrow"/>
                <w:b/>
                <w:sz w:val="18"/>
                <w:szCs w:val="18"/>
              </w:rPr>
              <w:t xml:space="preserve"> Project Areas</w:t>
            </w:r>
          </w:p>
        </w:tc>
        <w:tc>
          <w:tcPr>
            <w:tcW w:w="405" w:type="dxa"/>
            <w:shd w:val="clear" w:color="auto" w:fill="FFFFFF" w:themeFill="background1"/>
          </w:tcPr>
          <w:p w14:paraId="007762E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7F1A8CC9"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897FCCC"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9C9F434" w14:textId="77777777" w:rsidR="000F6305" w:rsidRPr="000F6305" w:rsidRDefault="000F6305" w:rsidP="00D22218">
            <w:pPr>
              <w:jc w:val="left"/>
              <w:rPr>
                <w:rFonts w:ascii="Arial Narrow" w:hAnsi="Arial Narrow"/>
                <w:szCs w:val="22"/>
              </w:rPr>
            </w:pPr>
          </w:p>
        </w:tc>
        <w:tc>
          <w:tcPr>
            <w:tcW w:w="486" w:type="dxa"/>
            <w:shd w:val="clear" w:color="auto" w:fill="FFFFFF" w:themeFill="background1"/>
          </w:tcPr>
          <w:p w14:paraId="13AA3D6B"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0502F323"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5D364135" w14:textId="77777777" w:rsidR="000F6305" w:rsidRPr="000F6305" w:rsidRDefault="000F6305" w:rsidP="00D22218">
            <w:pPr>
              <w:jc w:val="left"/>
              <w:rPr>
                <w:rFonts w:ascii="Arial Narrow" w:hAnsi="Arial Narrow"/>
                <w:szCs w:val="22"/>
              </w:rPr>
            </w:pPr>
          </w:p>
        </w:tc>
        <w:tc>
          <w:tcPr>
            <w:tcW w:w="465" w:type="dxa"/>
            <w:shd w:val="clear" w:color="auto" w:fill="FFFFFF" w:themeFill="background1"/>
          </w:tcPr>
          <w:p w14:paraId="057070A3"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459DE3A6" w14:textId="77777777" w:rsidR="000F6305" w:rsidRPr="000F6305" w:rsidRDefault="000F6305" w:rsidP="00D22218">
            <w:pPr>
              <w:jc w:val="left"/>
              <w:rPr>
                <w:rFonts w:ascii="Arial Narrow" w:hAnsi="Arial Narrow"/>
                <w:szCs w:val="22"/>
              </w:rPr>
            </w:pPr>
          </w:p>
        </w:tc>
        <w:tc>
          <w:tcPr>
            <w:tcW w:w="426" w:type="dxa"/>
            <w:shd w:val="clear" w:color="auto" w:fill="FFFFFF" w:themeFill="background1"/>
          </w:tcPr>
          <w:p w14:paraId="55332741"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2675BB30"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D9ADA5C"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08B7BE90" w14:textId="77777777" w:rsidR="000F6305" w:rsidRPr="000F6305" w:rsidRDefault="000F6305" w:rsidP="00D22218">
            <w:pPr>
              <w:jc w:val="left"/>
              <w:rPr>
                <w:rFonts w:ascii="Arial Narrow" w:hAnsi="Arial Narrow"/>
                <w:szCs w:val="22"/>
              </w:rPr>
            </w:pPr>
          </w:p>
        </w:tc>
        <w:tc>
          <w:tcPr>
            <w:tcW w:w="410" w:type="dxa"/>
            <w:shd w:val="clear" w:color="auto" w:fill="FFFFFF" w:themeFill="background1"/>
          </w:tcPr>
          <w:p w14:paraId="0C164433"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4D43209C" w14:textId="77777777" w:rsidR="000F6305" w:rsidRPr="000F6305" w:rsidRDefault="000F6305" w:rsidP="00D22218">
            <w:pPr>
              <w:jc w:val="left"/>
              <w:rPr>
                <w:rFonts w:ascii="Arial Narrow" w:hAnsi="Arial Narrow"/>
                <w:szCs w:val="22"/>
              </w:rPr>
            </w:pPr>
          </w:p>
        </w:tc>
        <w:tc>
          <w:tcPr>
            <w:tcW w:w="461" w:type="dxa"/>
            <w:shd w:val="clear" w:color="auto" w:fill="FFFFFF" w:themeFill="background1"/>
          </w:tcPr>
          <w:p w14:paraId="2346D079" w14:textId="77777777" w:rsidR="000F6305" w:rsidRPr="000F6305" w:rsidRDefault="000F6305" w:rsidP="00D22218">
            <w:pPr>
              <w:jc w:val="left"/>
              <w:rPr>
                <w:rFonts w:ascii="Arial Narrow" w:hAnsi="Arial Narrow"/>
                <w:szCs w:val="22"/>
              </w:rPr>
            </w:pPr>
          </w:p>
        </w:tc>
        <w:tc>
          <w:tcPr>
            <w:tcW w:w="425" w:type="dxa"/>
            <w:shd w:val="clear" w:color="auto" w:fill="FFFFFF" w:themeFill="background1"/>
          </w:tcPr>
          <w:p w14:paraId="6EB87697"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35AA6762" w14:textId="77777777" w:rsidR="000F6305" w:rsidRPr="000F6305" w:rsidRDefault="000F6305" w:rsidP="00D22218">
            <w:pPr>
              <w:jc w:val="left"/>
              <w:rPr>
                <w:rFonts w:ascii="Arial Narrow" w:hAnsi="Arial Narrow"/>
                <w:szCs w:val="22"/>
              </w:rPr>
            </w:pPr>
          </w:p>
        </w:tc>
        <w:tc>
          <w:tcPr>
            <w:tcW w:w="405" w:type="dxa"/>
            <w:shd w:val="clear" w:color="auto" w:fill="FFFFFF" w:themeFill="background1"/>
          </w:tcPr>
          <w:p w14:paraId="654CDD10" w14:textId="77777777" w:rsidR="000F6305" w:rsidRPr="000F6305" w:rsidRDefault="000F6305" w:rsidP="00D22218">
            <w:pPr>
              <w:jc w:val="left"/>
              <w:rPr>
                <w:rFonts w:ascii="Arial Narrow" w:hAnsi="Arial Narrow"/>
                <w:szCs w:val="22"/>
              </w:rPr>
            </w:pPr>
          </w:p>
        </w:tc>
        <w:tc>
          <w:tcPr>
            <w:tcW w:w="466" w:type="dxa"/>
            <w:shd w:val="clear" w:color="auto" w:fill="FFFFFF" w:themeFill="background1"/>
          </w:tcPr>
          <w:p w14:paraId="50C98D12" w14:textId="77777777" w:rsidR="000F6305" w:rsidRPr="000F6305" w:rsidRDefault="000F6305" w:rsidP="00D22218">
            <w:pPr>
              <w:jc w:val="left"/>
              <w:rPr>
                <w:rFonts w:ascii="Arial Narrow" w:hAnsi="Arial Narrow"/>
                <w:szCs w:val="22"/>
              </w:rPr>
            </w:pPr>
          </w:p>
        </w:tc>
      </w:tr>
      <w:tr w:rsidR="000F6305" w:rsidRPr="000F6305" w14:paraId="154AC221" w14:textId="77777777" w:rsidTr="000F6305">
        <w:tc>
          <w:tcPr>
            <w:tcW w:w="6238" w:type="dxa"/>
            <w:shd w:val="clear" w:color="auto" w:fill="FFFFFF" w:themeFill="background1"/>
          </w:tcPr>
          <w:p w14:paraId="2FC78A8C"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1.3.1</w:t>
            </w:r>
            <w:r w:rsidRPr="000F6305">
              <w:rPr>
                <w:rFonts w:ascii="Arial Narrow" w:hAnsi="Arial Narrow"/>
                <w:sz w:val="18"/>
                <w:szCs w:val="18"/>
              </w:rPr>
              <w:tab/>
              <w:t>Assessment of situation in at least two Project Areas</w:t>
            </w:r>
          </w:p>
        </w:tc>
        <w:tc>
          <w:tcPr>
            <w:tcW w:w="405" w:type="dxa"/>
            <w:shd w:val="clear" w:color="auto" w:fill="FFFFFF" w:themeFill="background1"/>
          </w:tcPr>
          <w:p w14:paraId="151ADAD4"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4249B2CF"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05D8718"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8256" behindDoc="0" locked="0" layoutInCell="1" allowOverlap="1" wp14:anchorId="029E1EFE" wp14:editId="0717B0DF">
                      <wp:simplePos x="0" y="0"/>
                      <wp:positionH relativeFrom="column">
                        <wp:posOffset>-53975</wp:posOffset>
                      </wp:positionH>
                      <wp:positionV relativeFrom="paragraph">
                        <wp:posOffset>90170</wp:posOffset>
                      </wp:positionV>
                      <wp:extent cx="563880" cy="0"/>
                      <wp:effectExtent l="0" t="19050" r="45720" b="38100"/>
                      <wp:wrapNone/>
                      <wp:docPr id="247" name="Straight Connector 247"/>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AE60225" id="Straight Connector 247" o:spid="_x0000_s1026" style="position:absolute;flip:y;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5pt,7.1pt" to="40.1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" strokecolor="#4472c4" strokeweight="5pt">
                      <v:stroke joinstyle="miter"/>
                    </v:line>
                  </w:pict>
                </mc:Fallback>
              </mc:AlternateContent>
            </w:r>
          </w:p>
        </w:tc>
        <w:tc>
          <w:tcPr>
            <w:tcW w:w="405" w:type="dxa"/>
            <w:shd w:val="clear" w:color="auto" w:fill="FFFFFF" w:themeFill="background1"/>
          </w:tcPr>
          <w:p w14:paraId="3F1459AB" w14:textId="77777777" w:rsidR="000F6305" w:rsidRPr="000F6305" w:rsidRDefault="000F6305" w:rsidP="00D22218">
            <w:pPr>
              <w:jc w:val="left"/>
              <w:rPr>
                <w:rFonts w:ascii="Arial Narrow" w:hAnsi="Arial Narrow"/>
              </w:rPr>
            </w:pPr>
          </w:p>
        </w:tc>
        <w:tc>
          <w:tcPr>
            <w:tcW w:w="486" w:type="dxa"/>
            <w:shd w:val="clear" w:color="auto" w:fill="FFFFFF" w:themeFill="background1"/>
          </w:tcPr>
          <w:p w14:paraId="0AC0C692"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08E9387"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8BE5645" w14:textId="77777777" w:rsidR="000F6305" w:rsidRPr="000F6305" w:rsidRDefault="000F6305" w:rsidP="00D22218">
            <w:pPr>
              <w:jc w:val="left"/>
              <w:rPr>
                <w:rFonts w:ascii="Arial Narrow" w:hAnsi="Arial Narrow"/>
              </w:rPr>
            </w:pPr>
          </w:p>
        </w:tc>
        <w:tc>
          <w:tcPr>
            <w:tcW w:w="465" w:type="dxa"/>
            <w:shd w:val="clear" w:color="auto" w:fill="FFFFFF" w:themeFill="background1"/>
          </w:tcPr>
          <w:p w14:paraId="59005FB2"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7E640634" w14:textId="77777777" w:rsidR="000F6305" w:rsidRPr="000F6305" w:rsidRDefault="000F6305" w:rsidP="00D22218">
            <w:pPr>
              <w:jc w:val="left"/>
              <w:rPr>
                <w:rFonts w:ascii="Arial Narrow" w:hAnsi="Arial Narrow"/>
              </w:rPr>
            </w:pPr>
          </w:p>
        </w:tc>
        <w:tc>
          <w:tcPr>
            <w:tcW w:w="426" w:type="dxa"/>
            <w:shd w:val="clear" w:color="auto" w:fill="FFFFFF" w:themeFill="background1"/>
          </w:tcPr>
          <w:p w14:paraId="5E4EF139"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15890D1F"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9280" behindDoc="0" locked="0" layoutInCell="1" allowOverlap="1" wp14:anchorId="32E91024" wp14:editId="321CF73B">
                      <wp:simplePos x="0" y="0"/>
                      <wp:positionH relativeFrom="column">
                        <wp:posOffset>-100965</wp:posOffset>
                      </wp:positionH>
                      <wp:positionV relativeFrom="paragraph">
                        <wp:posOffset>82550</wp:posOffset>
                      </wp:positionV>
                      <wp:extent cx="563880" cy="0"/>
                      <wp:effectExtent l="0" t="19050" r="45720" b="38100"/>
                      <wp:wrapNone/>
                      <wp:docPr id="248" name="Straight Connector 248"/>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F0039A" id="Straight Connector 248" o:spid="_x0000_s1026" style="position:absolute;flip:y;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5pt,6.5pt" to="36.4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" strokecolor="#4472c4" strokeweight="5pt">
                      <v:stroke joinstyle="miter"/>
                    </v:line>
                  </w:pict>
                </mc:Fallback>
              </mc:AlternateContent>
            </w:r>
          </w:p>
        </w:tc>
        <w:tc>
          <w:tcPr>
            <w:tcW w:w="425" w:type="dxa"/>
            <w:shd w:val="clear" w:color="auto" w:fill="FFFFFF" w:themeFill="background1"/>
          </w:tcPr>
          <w:p w14:paraId="45C929F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515AC78F" w14:textId="77777777" w:rsidR="000F6305" w:rsidRPr="000F6305" w:rsidRDefault="000F6305" w:rsidP="00D22218">
            <w:pPr>
              <w:jc w:val="left"/>
              <w:rPr>
                <w:rFonts w:ascii="Arial Narrow" w:hAnsi="Arial Narrow"/>
              </w:rPr>
            </w:pPr>
          </w:p>
        </w:tc>
        <w:tc>
          <w:tcPr>
            <w:tcW w:w="410" w:type="dxa"/>
            <w:shd w:val="clear" w:color="auto" w:fill="FFFFFF" w:themeFill="background1"/>
          </w:tcPr>
          <w:p w14:paraId="22A69DF4"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6D066DC8" w14:textId="77777777" w:rsidR="000F6305" w:rsidRPr="000F6305" w:rsidRDefault="000F6305" w:rsidP="00D22218">
            <w:pPr>
              <w:jc w:val="left"/>
              <w:rPr>
                <w:rFonts w:ascii="Arial Narrow" w:hAnsi="Arial Narrow"/>
              </w:rPr>
            </w:pPr>
          </w:p>
        </w:tc>
        <w:tc>
          <w:tcPr>
            <w:tcW w:w="461" w:type="dxa"/>
            <w:shd w:val="clear" w:color="auto" w:fill="FFFFFF" w:themeFill="background1"/>
          </w:tcPr>
          <w:p w14:paraId="2AAE913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060497E9"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79448555"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54BBF6DA" w14:textId="77777777" w:rsidR="000F6305" w:rsidRPr="000F6305" w:rsidRDefault="000F6305" w:rsidP="00D22218">
            <w:pPr>
              <w:jc w:val="left"/>
              <w:rPr>
                <w:rFonts w:ascii="Arial Narrow" w:hAnsi="Arial Narrow"/>
              </w:rPr>
            </w:pPr>
          </w:p>
        </w:tc>
        <w:tc>
          <w:tcPr>
            <w:tcW w:w="466" w:type="dxa"/>
            <w:shd w:val="clear" w:color="auto" w:fill="FFFFFF" w:themeFill="background1"/>
          </w:tcPr>
          <w:p w14:paraId="49F9F577" w14:textId="77777777" w:rsidR="000F6305" w:rsidRPr="000F6305" w:rsidRDefault="000F6305" w:rsidP="00D22218">
            <w:pPr>
              <w:jc w:val="left"/>
              <w:rPr>
                <w:rFonts w:ascii="Arial Narrow" w:hAnsi="Arial Narrow"/>
              </w:rPr>
            </w:pPr>
          </w:p>
        </w:tc>
      </w:tr>
      <w:tr w:rsidR="000F6305" w:rsidRPr="000F6305" w14:paraId="70BF2C3E" w14:textId="77777777" w:rsidTr="000F6305">
        <w:tc>
          <w:tcPr>
            <w:tcW w:w="6238" w:type="dxa"/>
            <w:shd w:val="clear" w:color="auto" w:fill="FFFFFF" w:themeFill="background1"/>
          </w:tcPr>
          <w:p w14:paraId="7006350A"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1.3.2</w:t>
            </w:r>
            <w:r w:rsidRPr="000F6305">
              <w:rPr>
                <w:rFonts w:ascii="Arial Narrow" w:hAnsi="Arial Narrow"/>
                <w:sz w:val="18"/>
                <w:szCs w:val="18"/>
              </w:rPr>
              <w:tab/>
              <w:t>Toolkit developed for sub-national level rural and RE off-grid planning</w:t>
            </w:r>
          </w:p>
        </w:tc>
        <w:tc>
          <w:tcPr>
            <w:tcW w:w="405" w:type="dxa"/>
            <w:shd w:val="clear" w:color="auto" w:fill="FFFFFF" w:themeFill="background1"/>
          </w:tcPr>
          <w:p w14:paraId="392DC4A8"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BDE3CF8"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07D5CB11"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FDBFDE7" w14:textId="77777777" w:rsidR="000F6305" w:rsidRPr="000F6305" w:rsidRDefault="000F6305" w:rsidP="00D22218">
            <w:pPr>
              <w:jc w:val="left"/>
              <w:rPr>
                <w:rFonts w:ascii="Arial Narrow" w:hAnsi="Arial Narrow"/>
              </w:rPr>
            </w:pPr>
          </w:p>
        </w:tc>
        <w:tc>
          <w:tcPr>
            <w:tcW w:w="486" w:type="dxa"/>
            <w:shd w:val="clear" w:color="auto" w:fill="FFFFFF" w:themeFill="background1"/>
          </w:tcPr>
          <w:p w14:paraId="25A85FA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4944" behindDoc="0" locked="0" layoutInCell="1" allowOverlap="1" wp14:anchorId="1C456BF0" wp14:editId="2E4A9BAF">
                      <wp:simplePos x="0" y="0"/>
                      <wp:positionH relativeFrom="column">
                        <wp:posOffset>-336550</wp:posOffset>
                      </wp:positionH>
                      <wp:positionV relativeFrom="paragraph">
                        <wp:posOffset>91440</wp:posOffset>
                      </wp:positionV>
                      <wp:extent cx="563880" cy="0"/>
                      <wp:effectExtent l="0" t="19050" r="45720" b="38100"/>
                      <wp:wrapNone/>
                      <wp:docPr id="251" name="Straight Connector 251"/>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D12681" id="Straight Connector 251" o:spid="_x0000_s1026" style="position:absolute;flip:y;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7.2pt" to="17.9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" strokecolor="#4472c4" strokeweight="5pt">
                      <v:stroke joinstyle="miter"/>
                    </v:line>
                  </w:pict>
                </mc:Fallback>
              </mc:AlternateContent>
            </w:r>
          </w:p>
        </w:tc>
        <w:tc>
          <w:tcPr>
            <w:tcW w:w="405" w:type="dxa"/>
            <w:shd w:val="clear" w:color="auto" w:fill="FFFFFF" w:themeFill="background1"/>
          </w:tcPr>
          <w:p w14:paraId="4769A617"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3B158AD6" w14:textId="77777777" w:rsidR="000F6305" w:rsidRPr="000F6305" w:rsidRDefault="000F6305" w:rsidP="00D22218">
            <w:pPr>
              <w:jc w:val="left"/>
              <w:rPr>
                <w:rFonts w:ascii="Arial Narrow" w:hAnsi="Arial Narrow"/>
              </w:rPr>
            </w:pPr>
          </w:p>
        </w:tc>
        <w:tc>
          <w:tcPr>
            <w:tcW w:w="465" w:type="dxa"/>
            <w:shd w:val="clear" w:color="auto" w:fill="FFFFFF" w:themeFill="background1"/>
          </w:tcPr>
          <w:p w14:paraId="447BFC59"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638CBC8B" w14:textId="77777777" w:rsidR="000F6305" w:rsidRPr="000F6305" w:rsidRDefault="000F6305" w:rsidP="00D22218">
            <w:pPr>
              <w:jc w:val="left"/>
              <w:rPr>
                <w:rFonts w:ascii="Arial Narrow" w:hAnsi="Arial Narrow"/>
              </w:rPr>
            </w:pPr>
          </w:p>
        </w:tc>
        <w:tc>
          <w:tcPr>
            <w:tcW w:w="426" w:type="dxa"/>
            <w:shd w:val="clear" w:color="auto" w:fill="FFFFFF" w:themeFill="background1"/>
          </w:tcPr>
          <w:p w14:paraId="292A1503"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4E74D8E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73B0D978"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6293D776" w14:textId="77777777" w:rsidR="000F6305" w:rsidRPr="000F6305" w:rsidRDefault="000F6305" w:rsidP="00D22218">
            <w:pPr>
              <w:jc w:val="left"/>
              <w:rPr>
                <w:rFonts w:ascii="Arial Narrow" w:hAnsi="Arial Narrow"/>
              </w:rPr>
            </w:pPr>
          </w:p>
        </w:tc>
        <w:tc>
          <w:tcPr>
            <w:tcW w:w="410" w:type="dxa"/>
            <w:shd w:val="clear" w:color="auto" w:fill="FFFFFF" w:themeFill="background1"/>
          </w:tcPr>
          <w:p w14:paraId="5CBDC845"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77B8E950" w14:textId="77777777" w:rsidR="000F6305" w:rsidRPr="000F6305" w:rsidRDefault="000F6305" w:rsidP="00D22218">
            <w:pPr>
              <w:jc w:val="left"/>
              <w:rPr>
                <w:rFonts w:ascii="Arial Narrow" w:hAnsi="Arial Narrow"/>
              </w:rPr>
            </w:pPr>
          </w:p>
        </w:tc>
        <w:tc>
          <w:tcPr>
            <w:tcW w:w="461" w:type="dxa"/>
            <w:shd w:val="clear" w:color="auto" w:fill="FFFFFF" w:themeFill="background1"/>
          </w:tcPr>
          <w:p w14:paraId="0BDB91A2"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016EB92A"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0FC23469"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286163CF" w14:textId="77777777" w:rsidR="000F6305" w:rsidRPr="000F6305" w:rsidRDefault="000F6305" w:rsidP="00D22218">
            <w:pPr>
              <w:jc w:val="left"/>
              <w:rPr>
                <w:rFonts w:ascii="Arial Narrow" w:hAnsi="Arial Narrow"/>
              </w:rPr>
            </w:pPr>
          </w:p>
        </w:tc>
        <w:tc>
          <w:tcPr>
            <w:tcW w:w="466" w:type="dxa"/>
            <w:shd w:val="clear" w:color="auto" w:fill="FFFFFF" w:themeFill="background1"/>
          </w:tcPr>
          <w:p w14:paraId="3B3EBC00" w14:textId="77777777" w:rsidR="000F6305" w:rsidRPr="000F6305" w:rsidRDefault="000F6305" w:rsidP="00D22218">
            <w:pPr>
              <w:jc w:val="left"/>
              <w:rPr>
                <w:rFonts w:ascii="Arial Narrow" w:hAnsi="Arial Narrow"/>
              </w:rPr>
            </w:pPr>
          </w:p>
        </w:tc>
      </w:tr>
      <w:tr w:rsidR="000F6305" w:rsidRPr="000F6305" w14:paraId="27A533FD" w14:textId="77777777" w:rsidTr="000F6305">
        <w:tc>
          <w:tcPr>
            <w:tcW w:w="6238" w:type="dxa"/>
            <w:shd w:val="clear" w:color="auto" w:fill="FFFFFF" w:themeFill="background1"/>
          </w:tcPr>
          <w:p w14:paraId="71113FC1" w14:textId="77777777" w:rsidR="000F6305" w:rsidRPr="000F6305" w:rsidRDefault="000F6305" w:rsidP="00D22218">
            <w:pPr>
              <w:tabs>
                <w:tab w:val="left" w:pos="464"/>
              </w:tabs>
              <w:jc w:val="left"/>
              <w:rPr>
                <w:rFonts w:ascii="Arial Narrow" w:hAnsi="Arial Narrow"/>
                <w:sz w:val="18"/>
                <w:szCs w:val="18"/>
              </w:rPr>
            </w:pPr>
            <w:r w:rsidRPr="000F6305">
              <w:rPr>
                <w:rFonts w:ascii="Arial Narrow" w:hAnsi="Arial Narrow"/>
                <w:sz w:val="18"/>
                <w:szCs w:val="18"/>
              </w:rPr>
              <w:t>1.3.3</w:t>
            </w:r>
            <w:r w:rsidRPr="000F6305">
              <w:rPr>
                <w:rFonts w:ascii="Arial Narrow" w:hAnsi="Arial Narrow"/>
                <w:sz w:val="18"/>
                <w:szCs w:val="18"/>
              </w:rPr>
              <w:tab/>
              <w:t>Development of off-grid RE prospectus of most promising sites</w:t>
            </w:r>
          </w:p>
        </w:tc>
        <w:tc>
          <w:tcPr>
            <w:tcW w:w="405" w:type="dxa"/>
            <w:shd w:val="clear" w:color="auto" w:fill="FFFFFF" w:themeFill="background1"/>
          </w:tcPr>
          <w:p w14:paraId="3DC7CB6B"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34D3AEE6"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37E97E07"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394AF88" w14:textId="77777777" w:rsidR="000F6305" w:rsidRPr="000F6305" w:rsidRDefault="000F6305" w:rsidP="00D22218">
            <w:pPr>
              <w:jc w:val="left"/>
              <w:rPr>
                <w:rFonts w:ascii="Arial Narrow" w:hAnsi="Arial Narrow"/>
              </w:rPr>
            </w:pPr>
          </w:p>
        </w:tc>
        <w:tc>
          <w:tcPr>
            <w:tcW w:w="486" w:type="dxa"/>
            <w:shd w:val="clear" w:color="auto" w:fill="FFFFFF" w:themeFill="background1"/>
          </w:tcPr>
          <w:p w14:paraId="4A1EB7D7"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3920" behindDoc="0" locked="0" layoutInCell="1" allowOverlap="1" wp14:anchorId="7F436153" wp14:editId="56F9A00E">
                      <wp:simplePos x="0" y="0"/>
                      <wp:positionH relativeFrom="column">
                        <wp:posOffset>-77470</wp:posOffset>
                      </wp:positionH>
                      <wp:positionV relativeFrom="paragraph">
                        <wp:posOffset>76200</wp:posOffset>
                      </wp:positionV>
                      <wp:extent cx="586740" cy="0"/>
                      <wp:effectExtent l="0" t="19050" r="41910" b="38100"/>
                      <wp:wrapNone/>
                      <wp:docPr id="252" name="Straight Connector 252"/>
                      <wp:cNvGraphicFramePr/>
                      <a:graphic xmlns:a="http://schemas.openxmlformats.org/drawingml/2006/main">
                        <a:graphicData uri="http://schemas.microsoft.com/office/word/2010/wordprocessingShape">
                          <wps:wsp>
                            <wps:cNvCnPr/>
                            <wps:spPr>
                              <a:xfrm flipV="1">
                                <a:off x="0" y="0"/>
                                <a:ext cx="5867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30ADF0" id="Straight Connector 252" o:spid="_x0000_s1026" style="position:absolute;flip:y;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pt,6pt" to="40.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" strokecolor="#4472c4" strokeweight="5pt">
                      <v:stroke joinstyle="miter"/>
                    </v:line>
                  </w:pict>
                </mc:Fallback>
              </mc:AlternateContent>
            </w:r>
          </w:p>
        </w:tc>
        <w:tc>
          <w:tcPr>
            <w:tcW w:w="405" w:type="dxa"/>
            <w:shd w:val="clear" w:color="auto" w:fill="FFFFFF" w:themeFill="background1"/>
          </w:tcPr>
          <w:p w14:paraId="177F9F3B"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60C5209" w14:textId="77777777" w:rsidR="000F6305" w:rsidRPr="000F6305" w:rsidRDefault="000F6305" w:rsidP="00D22218">
            <w:pPr>
              <w:jc w:val="left"/>
              <w:rPr>
                <w:rFonts w:ascii="Arial Narrow" w:hAnsi="Arial Narrow"/>
              </w:rPr>
            </w:pPr>
          </w:p>
        </w:tc>
        <w:tc>
          <w:tcPr>
            <w:tcW w:w="465" w:type="dxa"/>
            <w:shd w:val="clear" w:color="auto" w:fill="FFFFFF" w:themeFill="background1"/>
          </w:tcPr>
          <w:p w14:paraId="71B3CE33"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19FA7DCE" w14:textId="77777777" w:rsidR="000F6305" w:rsidRPr="000F6305" w:rsidRDefault="000F6305" w:rsidP="00D22218">
            <w:pPr>
              <w:jc w:val="left"/>
              <w:rPr>
                <w:rFonts w:ascii="Arial Narrow" w:hAnsi="Arial Narrow"/>
              </w:rPr>
            </w:pPr>
          </w:p>
        </w:tc>
        <w:tc>
          <w:tcPr>
            <w:tcW w:w="426" w:type="dxa"/>
            <w:shd w:val="clear" w:color="auto" w:fill="FFFFFF" w:themeFill="background1"/>
          </w:tcPr>
          <w:p w14:paraId="39B9044E"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09E6EE38"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7B4D9190"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69D63C7E" w14:textId="77777777" w:rsidR="000F6305" w:rsidRPr="000F6305" w:rsidRDefault="000F6305" w:rsidP="00D22218">
            <w:pPr>
              <w:jc w:val="left"/>
              <w:rPr>
                <w:rFonts w:ascii="Arial Narrow" w:hAnsi="Arial Narrow"/>
              </w:rPr>
            </w:pPr>
          </w:p>
        </w:tc>
        <w:tc>
          <w:tcPr>
            <w:tcW w:w="410" w:type="dxa"/>
            <w:shd w:val="clear" w:color="auto" w:fill="FFFFFF" w:themeFill="background1"/>
          </w:tcPr>
          <w:p w14:paraId="5ADB9F4A"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1328" behindDoc="0" locked="0" layoutInCell="1" allowOverlap="1" wp14:anchorId="417E14B9" wp14:editId="4BB45CF3">
                      <wp:simplePos x="0" y="0"/>
                      <wp:positionH relativeFrom="column">
                        <wp:posOffset>-331470</wp:posOffset>
                      </wp:positionH>
                      <wp:positionV relativeFrom="paragraph">
                        <wp:posOffset>81280</wp:posOffset>
                      </wp:positionV>
                      <wp:extent cx="579120" cy="10160"/>
                      <wp:effectExtent l="0" t="19050" r="49530" b="46990"/>
                      <wp:wrapNone/>
                      <wp:docPr id="33" name="Straight Connector 33"/>
                      <wp:cNvGraphicFramePr/>
                      <a:graphic xmlns:a="http://schemas.openxmlformats.org/drawingml/2006/main">
                        <a:graphicData uri="http://schemas.microsoft.com/office/word/2010/wordprocessingShape">
                          <wps:wsp>
                            <wps:cNvCnPr/>
                            <wps:spPr>
                              <a:xfrm>
                                <a:off x="0" y="0"/>
                                <a:ext cx="57912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56BFD3" id="Straight Connector 33" o:spid="_x0000_s1026" style="position:absolute;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pt,6.4pt" to="19.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" strokecolor="#4472c4" strokeweight="5pt">
                      <v:stroke joinstyle="miter"/>
                    </v:line>
                  </w:pict>
                </mc:Fallback>
              </mc:AlternateContent>
            </w:r>
          </w:p>
        </w:tc>
        <w:tc>
          <w:tcPr>
            <w:tcW w:w="405" w:type="dxa"/>
            <w:shd w:val="clear" w:color="auto" w:fill="FFFFFF" w:themeFill="background1"/>
          </w:tcPr>
          <w:p w14:paraId="367ABAD7" w14:textId="77777777" w:rsidR="000F6305" w:rsidRPr="000F6305" w:rsidRDefault="000F6305" w:rsidP="00D22218">
            <w:pPr>
              <w:jc w:val="left"/>
              <w:rPr>
                <w:rFonts w:ascii="Arial Narrow" w:hAnsi="Arial Narrow"/>
              </w:rPr>
            </w:pPr>
          </w:p>
        </w:tc>
        <w:tc>
          <w:tcPr>
            <w:tcW w:w="461" w:type="dxa"/>
            <w:shd w:val="clear" w:color="auto" w:fill="FFFFFF" w:themeFill="background1"/>
          </w:tcPr>
          <w:p w14:paraId="1D5EA598" w14:textId="77777777" w:rsidR="000F6305" w:rsidRPr="000F6305" w:rsidRDefault="000F6305" w:rsidP="00D22218">
            <w:pPr>
              <w:jc w:val="left"/>
              <w:rPr>
                <w:rFonts w:ascii="Arial Narrow" w:hAnsi="Arial Narrow"/>
              </w:rPr>
            </w:pPr>
          </w:p>
        </w:tc>
        <w:tc>
          <w:tcPr>
            <w:tcW w:w="425" w:type="dxa"/>
            <w:shd w:val="clear" w:color="auto" w:fill="FFFFFF" w:themeFill="background1"/>
          </w:tcPr>
          <w:p w14:paraId="530389BD"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49C8097A" w14:textId="77777777" w:rsidR="000F6305" w:rsidRPr="000F6305" w:rsidRDefault="000F6305" w:rsidP="00D22218">
            <w:pPr>
              <w:jc w:val="left"/>
              <w:rPr>
                <w:rFonts w:ascii="Arial Narrow" w:hAnsi="Arial Narrow"/>
              </w:rPr>
            </w:pPr>
          </w:p>
        </w:tc>
        <w:tc>
          <w:tcPr>
            <w:tcW w:w="405" w:type="dxa"/>
            <w:shd w:val="clear" w:color="auto" w:fill="FFFFFF" w:themeFill="background1"/>
          </w:tcPr>
          <w:p w14:paraId="1A2063CA" w14:textId="77777777" w:rsidR="000F6305" w:rsidRPr="000F6305" w:rsidRDefault="000F6305" w:rsidP="00D22218">
            <w:pPr>
              <w:jc w:val="left"/>
              <w:rPr>
                <w:rFonts w:ascii="Arial Narrow" w:hAnsi="Arial Narrow"/>
              </w:rPr>
            </w:pPr>
          </w:p>
        </w:tc>
        <w:tc>
          <w:tcPr>
            <w:tcW w:w="466" w:type="dxa"/>
            <w:shd w:val="clear" w:color="auto" w:fill="FFFFFF" w:themeFill="background1"/>
          </w:tcPr>
          <w:p w14:paraId="67A10762" w14:textId="77777777" w:rsidR="000F6305" w:rsidRPr="000F6305" w:rsidRDefault="000F6305" w:rsidP="00D22218">
            <w:pPr>
              <w:jc w:val="left"/>
              <w:rPr>
                <w:rFonts w:ascii="Arial Narrow" w:hAnsi="Arial Narrow"/>
              </w:rPr>
            </w:pPr>
          </w:p>
        </w:tc>
      </w:tr>
      <w:tr w:rsidR="000F6305" w:rsidRPr="000F6305" w14:paraId="25A42A91" w14:textId="77777777" w:rsidTr="000F6305">
        <w:tc>
          <w:tcPr>
            <w:tcW w:w="14722" w:type="dxa"/>
            <w:gridSpan w:val="21"/>
            <w:shd w:val="clear" w:color="auto" w:fill="E2EFD9" w:themeFill="accent6" w:themeFillTint="33"/>
          </w:tcPr>
          <w:p w14:paraId="07C82E48" w14:textId="77777777" w:rsidR="000F6305" w:rsidRPr="000F6305" w:rsidRDefault="000F6305" w:rsidP="00D22218">
            <w:pPr>
              <w:tabs>
                <w:tab w:val="left" w:pos="1173"/>
              </w:tabs>
              <w:jc w:val="left"/>
              <w:rPr>
                <w:rFonts w:ascii="Arial Narrow" w:hAnsi="Arial Narrow"/>
                <w:b/>
              </w:rPr>
            </w:pPr>
            <w:r w:rsidRPr="000F6305">
              <w:rPr>
                <w:rFonts w:ascii="Arial Narrow" w:hAnsi="Arial Narrow"/>
                <w:b/>
                <w:sz w:val="18"/>
                <w:szCs w:val="18"/>
              </w:rPr>
              <w:t>OUTCOME 2</w:t>
            </w:r>
            <w:r w:rsidRPr="000F6305">
              <w:rPr>
                <w:rFonts w:ascii="Arial Narrow" w:hAnsi="Arial Narrow"/>
                <w:b/>
                <w:sz w:val="18"/>
                <w:szCs w:val="18"/>
              </w:rPr>
              <w:tab/>
              <w:t xml:space="preserve">Awareness and knowledge enhanced of government entities, market enablers </w:t>
            </w:r>
            <w:r w:rsidRPr="00A1692D">
              <w:rPr>
                <w:rFonts w:ascii="Arial Narrow" w:hAnsi="Arial Narrow"/>
                <w:b/>
                <w:noProof/>
                <w:sz w:val="18"/>
                <w:szCs w:val="18"/>
              </w:rPr>
              <w:t>and</w:t>
            </w:r>
            <w:r w:rsidRPr="000F6305">
              <w:rPr>
                <w:rFonts w:ascii="Arial Narrow" w:hAnsi="Arial Narrow"/>
                <w:b/>
                <w:sz w:val="18"/>
                <w:szCs w:val="18"/>
              </w:rPr>
              <w:t xml:space="preserve"> beneficiaries</w:t>
            </w:r>
          </w:p>
        </w:tc>
      </w:tr>
      <w:tr w:rsidR="000F6305" w:rsidRPr="000F6305" w14:paraId="573DE12F" w14:textId="77777777" w:rsidTr="000F6305">
        <w:tc>
          <w:tcPr>
            <w:tcW w:w="6238" w:type="dxa"/>
            <w:shd w:val="clear" w:color="auto" w:fill="auto"/>
          </w:tcPr>
          <w:p w14:paraId="2601CF2C" w14:textId="337F31BC"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2.1</w:t>
            </w:r>
            <w:r w:rsidRPr="000F6305">
              <w:rPr>
                <w:rFonts w:ascii="Arial Narrow" w:hAnsi="Arial Narrow"/>
                <w:b/>
                <w:sz w:val="18"/>
                <w:szCs w:val="18"/>
              </w:rPr>
              <w:tab/>
              <w:t>Capacity needs assessment conducted for national and local government entities, RE market actors and beneficiaries</w:t>
            </w:r>
          </w:p>
        </w:tc>
        <w:tc>
          <w:tcPr>
            <w:tcW w:w="405" w:type="dxa"/>
          </w:tcPr>
          <w:p w14:paraId="2E75A44D" w14:textId="77777777" w:rsidR="000F6305" w:rsidRPr="000F6305" w:rsidRDefault="000F6305" w:rsidP="00D22218">
            <w:pPr>
              <w:jc w:val="left"/>
              <w:rPr>
                <w:rFonts w:ascii="Arial Narrow" w:hAnsi="Arial Narrow"/>
              </w:rPr>
            </w:pPr>
          </w:p>
        </w:tc>
        <w:tc>
          <w:tcPr>
            <w:tcW w:w="405" w:type="dxa"/>
            <w:shd w:val="clear" w:color="auto" w:fill="auto"/>
          </w:tcPr>
          <w:p w14:paraId="722CE53A" w14:textId="77777777" w:rsidR="000F6305" w:rsidRPr="000F6305" w:rsidRDefault="000F6305" w:rsidP="00D22218">
            <w:pPr>
              <w:jc w:val="left"/>
              <w:rPr>
                <w:rFonts w:ascii="Arial Narrow" w:hAnsi="Arial Narrow"/>
              </w:rPr>
            </w:pPr>
          </w:p>
        </w:tc>
        <w:tc>
          <w:tcPr>
            <w:tcW w:w="405" w:type="dxa"/>
            <w:shd w:val="clear" w:color="auto" w:fill="auto"/>
          </w:tcPr>
          <w:p w14:paraId="3F62D84F" w14:textId="77777777" w:rsidR="000F6305" w:rsidRPr="000F6305" w:rsidRDefault="000F6305" w:rsidP="00D22218">
            <w:pPr>
              <w:jc w:val="left"/>
              <w:rPr>
                <w:rFonts w:ascii="Arial Narrow" w:hAnsi="Arial Narrow"/>
              </w:rPr>
            </w:pPr>
          </w:p>
        </w:tc>
        <w:tc>
          <w:tcPr>
            <w:tcW w:w="405" w:type="dxa"/>
            <w:shd w:val="clear" w:color="auto" w:fill="auto"/>
          </w:tcPr>
          <w:p w14:paraId="4E111A74" w14:textId="77777777" w:rsidR="000F6305" w:rsidRPr="000F6305" w:rsidRDefault="000F6305" w:rsidP="00D22218">
            <w:pPr>
              <w:jc w:val="left"/>
              <w:rPr>
                <w:rFonts w:ascii="Arial Narrow" w:hAnsi="Arial Narrow"/>
              </w:rPr>
            </w:pPr>
          </w:p>
        </w:tc>
        <w:tc>
          <w:tcPr>
            <w:tcW w:w="486" w:type="dxa"/>
            <w:shd w:val="clear" w:color="auto" w:fill="auto"/>
          </w:tcPr>
          <w:p w14:paraId="0130A01F" w14:textId="77777777" w:rsidR="000F6305" w:rsidRPr="000F6305" w:rsidRDefault="000F6305" w:rsidP="00D22218">
            <w:pPr>
              <w:jc w:val="left"/>
              <w:rPr>
                <w:rFonts w:ascii="Arial Narrow" w:hAnsi="Arial Narrow"/>
              </w:rPr>
            </w:pPr>
          </w:p>
        </w:tc>
        <w:tc>
          <w:tcPr>
            <w:tcW w:w="405" w:type="dxa"/>
            <w:shd w:val="clear" w:color="auto" w:fill="auto"/>
          </w:tcPr>
          <w:p w14:paraId="417B7FC8" w14:textId="77777777" w:rsidR="000F6305" w:rsidRPr="000F6305" w:rsidRDefault="000F6305" w:rsidP="00D22218">
            <w:pPr>
              <w:jc w:val="left"/>
              <w:rPr>
                <w:rFonts w:ascii="Arial Narrow" w:hAnsi="Arial Narrow"/>
              </w:rPr>
            </w:pPr>
          </w:p>
        </w:tc>
        <w:tc>
          <w:tcPr>
            <w:tcW w:w="405" w:type="dxa"/>
            <w:shd w:val="clear" w:color="auto" w:fill="auto"/>
          </w:tcPr>
          <w:p w14:paraId="39E1F02D" w14:textId="77777777" w:rsidR="000F6305" w:rsidRPr="000F6305" w:rsidRDefault="000F6305" w:rsidP="00D22218">
            <w:pPr>
              <w:jc w:val="left"/>
              <w:rPr>
                <w:rFonts w:ascii="Arial Narrow" w:hAnsi="Arial Narrow"/>
              </w:rPr>
            </w:pPr>
          </w:p>
        </w:tc>
        <w:tc>
          <w:tcPr>
            <w:tcW w:w="465" w:type="dxa"/>
            <w:shd w:val="clear" w:color="auto" w:fill="auto"/>
          </w:tcPr>
          <w:p w14:paraId="2BC7CF75" w14:textId="77777777" w:rsidR="000F6305" w:rsidRPr="000F6305" w:rsidRDefault="000F6305" w:rsidP="00D22218">
            <w:pPr>
              <w:jc w:val="left"/>
              <w:rPr>
                <w:rFonts w:ascii="Arial Narrow" w:hAnsi="Arial Narrow"/>
              </w:rPr>
            </w:pPr>
          </w:p>
        </w:tc>
        <w:tc>
          <w:tcPr>
            <w:tcW w:w="425" w:type="dxa"/>
            <w:shd w:val="clear" w:color="auto" w:fill="auto"/>
          </w:tcPr>
          <w:p w14:paraId="2B6E7E91" w14:textId="77777777" w:rsidR="000F6305" w:rsidRPr="000F6305" w:rsidRDefault="000F6305" w:rsidP="00D22218">
            <w:pPr>
              <w:jc w:val="left"/>
              <w:rPr>
                <w:rFonts w:ascii="Arial Narrow" w:hAnsi="Arial Narrow"/>
              </w:rPr>
            </w:pPr>
          </w:p>
        </w:tc>
        <w:tc>
          <w:tcPr>
            <w:tcW w:w="426" w:type="dxa"/>
            <w:shd w:val="clear" w:color="auto" w:fill="auto"/>
          </w:tcPr>
          <w:p w14:paraId="48FA49F5" w14:textId="77777777" w:rsidR="000F6305" w:rsidRPr="000F6305" w:rsidRDefault="000F6305" w:rsidP="00D22218">
            <w:pPr>
              <w:jc w:val="left"/>
              <w:rPr>
                <w:rFonts w:ascii="Arial Narrow" w:hAnsi="Arial Narrow"/>
              </w:rPr>
            </w:pPr>
          </w:p>
        </w:tc>
        <w:tc>
          <w:tcPr>
            <w:tcW w:w="425" w:type="dxa"/>
            <w:shd w:val="clear" w:color="auto" w:fill="auto"/>
          </w:tcPr>
          <w:p w14:paraId="44F40835" w14:textId="77777777" w:rsidR="000F6305" w:rsidRPr="000F6305" w:rsidRDefault="000F6305" w:rsidP="00D22218">
            <w:pPr>
              <w:jc w:val="left"/>
              <w:rPr>
                <w:rFonts w:ascii="Arial Narrow" w:hAnsi="Arial Narrow"/>
              </w:rPr>
            </w:pPr>
          </w:p>
        </w:tc>
        <w:tc>
          <w:tcPr>
            <w:tcW w:w="425" w:type="dxa"/>
            <w:shd w:val="clear" w:color="auto" w:fill="auto"/>
          </w:tcPr>
          <w:p w14:paraId="60EBA8AD" w14:textId="77777777" w:rsidR="000F6305" w:rsidRPr="000F6305" w:rsidRDefault="000F6305" w:rsidP="00D22218">
            <w:pPr>
              <w:jc w:val="left"/>
              <w:rPr>
                <w:rFonts w:ascii="Arial Narrow" w:hAnsi="Arial Narrow"/>
              </w:rPr>
            </w:pPr>
          </w:p>
        </w:tc>
        <w:tc>
          <w:tcPr>
            <w:tcW w:w="425" w:type="dxa"/>
            <w:shd w:val="clear" w:color="auto" w:fill="auto"/>
          </w:tcPr>
          <w:p w14:paraId="4BB2E35E" w14:textId="77777777" w:rsidR="000F6305" w:rsidRPr="000F6305" w:rsidRDefault="000F6305" w:rsidP="00D22218">
            <w:pPr>
              <w:jc w:val="left"/>
              <w:rPr>
                <w:rFonts w:ascii="Arial Narrow" w:hAnsi="Arial Narrow"/>
              </w:rPr>
            </w:pPr>
          </w:p>
        </w:tc>
        <w:tc>
          <w:tcPr>
            <w:tcW w:w="410" w:type="dxa"/>
            <w:shd w:val="clear" w:color="auto" w:fill="auto"/>
          </w:tcPr>
          <w:p w14:paraId="28C963EB" w14:textId="77777777" w:rsidR="000F6305" w:rsidRPr="000F6305" w:rsidRDefault="000F6305" w:rsidP="00D22218">
            <w:pPr>
              <w:jc w:val="left"/>
              <w:rPr>
                <w:rFonts w:ascii="Arial Narrow" w:hAnsi="Arial Narrow"/>
              </w:rPr>
            </w:pPr>
          </w:p>
        </w:tc>
        <w:tc>
          <w:tcPr>
            <w:tcW w:w="405" w:type="dxa"/>
            <w:shd w:val="clear" w:color="auto" w:fill="auto"/>
          </w:tcPr>
          <w:p w14:paraId="510AEEE2" w14:textId="77777777" w:rsidR="000F6305" w:rsidRPr="000F6305" w:rsidRDefault="000F6305" w:rsidP="00D22218">
            <w:pPr>
              <w:jc w:val="left"/>
              <w:rPr>
                <w:rFonts w:ascii="Arial Narrow" w:hAnsi="Arial Narrow"/>
              </w:rPr>
            </w:pPr>
          </w:p>
        </w:tc>
        <w:tc>
          <w:tcPr>
            <w:tcW w:w="461" w:type="dxa"/>
            <w:shd w:val="clear" w:color="auto" w:fill="auto"/>
          </w:tcPr>
          <w:p w14:paraId="2B7B3D01" w14:textId="77777777" w:rsidR="000F6305" w:rsidRPr="000F6305" w:rsidRDefault="000F6305" w:rsidP="00D22218">
            <w:pPr>
              <w:jc w:val="left"/>
              <w:rPr>
                <w:rFonts w:ascii="Arial Narrow" w:hAnsi="Arial Narrow"/>
              </w:rPr>
            </w:pPr>
          </w:p>
        </w:tc>
        <w:tc>
          <w:tcPr>
            <w:tcW w:w="425" w:type="dxa"/>
            <w:shd w:val="clear" w:color="auto" w:fill="auto"/>
          </w:tcPr>
          <w:p w14:paraId="31E00E3B" w14:textId="77777777" w:rsidR="000F6305" w:rsidRPr="000F6305" w:rsidRDefault="000F6305" w:rsidP="00D22218">
            <w:pPr>
              <w:jc w:val="left"/>
              <w:rPr>
                <w:rFonts w:ascii="Arial Narrow" w:hAnsi="Arial Narrow"/>
              </w:rPr>
            </w:pPr>
          </w:p>
        </w:tc>
        <w:tc>
          <w:tcPr>
            <w:tcW w:w="405" w:type="dxa"/>
            <w:shd w:val="clear" w:color="auto" w:fill="auto"/>
          </w:tcPr>
          <w:p w14:paraId="7B8EB01E" w14:textId="77777777" w:rsidR="000F6305" w:rsidRPr="000F6305" w:rsidRDefault="000F6305" w:rsidP="00D22218">
            <w:pPr>
              <w:jc w:val="left"/>
              <w:rPr>
                <w:rFonts w:ascii="Arial Narrow" w:hAnsi="Arial Narrow"/>
              </w:rPr>
            </w:pPr>
          </w:p>
        </w:tc>
        <w:tc>
          <w:tcPr>
            <w:tcW w:w="405" w:type="dxa"/>
            <w:shd w:val="clear" w:color="auto" w:fill="auto"/>
          </w:tcPr>
          <w:p w14:paraId="2C076211" w14:textId="77777777" w:rsidR="000F6305" w:rsidRPr="000F6305" w:rsidRDefault="000F6305" w:rsidP="00D22218">
            <w:pPr>
              <w:jc w:val="left"/>
              <w:rPr>
                <w:rFonts w:ascii="Arial Narrow" w:hAnsi="Arial Narrow"/>
              </w:rPr>
            </w:pPr>
          </w:p>
        </w:tc>
        <w:tc>
          <w:tcPr>
            <w:tcW w:w="466" w:type="dxa"/>
            <w:shd w:val="clear" w:color="auto" w:fill="auto"/>
          </w:tcPr>
          <w:p w14:paraId="3249E0B2" w14:textId="77777777" w:rsidR="000F6305" w:rsidRPr="000F6305" w:rsidRDefault="000F6305" w:rsidP="00D22218">
            <w:pPr>
              <w:jc w:val="left"/>
              <w:rPr>
                <w:rFonts w:ascii="Arial Narrow" w:hAnsi="Arial Narrow"/>
              </w:rPr>
            </w:pPr>
          </w:p>
        </w:tc>
      </w:tr>
      <w:tr w:rsidR="000F6305" w:rsidRPr="000F6305" w14:paraId="2DFD5971" w14:textId="77777777" w:rsidTr="000F6305">
        <w:tc>
          <w:tcPr>
            <w:tcW w:w="6238" w:type="dxa"/>
            <w:shd w:val="clear" w:color="auto" w:fill="auto"/>
          </w:tcPr>
          <w:p w14:paraId="7BF49DB7"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2.1.1</w:t>
            </w:r>
            <w:r w:rsidRPr="000F6305">
              <w:rPr>
                <w:rFonts w:ascii="Arial Narrow" w:hAnsi="Arial Narrow"/>
                <w:sz w:val="18"/>
                <w:szCs w:val="18"/>
              </w:rPr>
              <w:tab/>
              <w:t xml:space="preserve">Capacity needs assessment of </w:t>
            </w:r>
            <w:r w:rsidRPr="00A1692D">
              <w:rPr>
                <w:rFonts w:ascii="Arial Narrow" w:hAnsi="Arial Narrow"/>
                <w:noProof/>
                <w:sz w:val="18"/>
                <w:szCs w:val="18"/>
              </w:rPr>
              <w:t>governance</w:t>
            </w:r>
            <w:r w:rsidRPr="000F6305">
              <w:rPr>
                <w:rFonts w:ascii="Arial Narrow" w:hAnsi="Arial Narrow"/>
                <w:sz w:val="18"/>
                <w:szCs w:val="18"/>
              </w:rPr>
              <w:t xml:space="preserve"> entities regarding off-grid and PUE planning at national and (sub)national level and of market actors</w:t>
            </w:r>
          </w:p>
        </w:tc>
        <w:tc>
          <w:tcPr>
            <w:tcW w:w="405" w:type="dxa"/>
          </w:tcPr>
          <w:p w14:paraId="725366EB" w14:textId="77777777" w:rsidR="000F6305" w:rsidRPr="000F6305" w:rsidRDefault="000F6305" w:rsidP="00D22218">
            <w:pPr>
              <w:jc w:val="left"/>
              <w:rPr>
                <w:rFonts w:ascii="Arial Narrow" w:hAnsi="Arial Narrow"/>
              </w:rPr>
            </w:pPr>
          </w:p>
        </w:tc>
        <w:tc>
          <w:tcPr>
            <w:tcW w:w="405" w:type="dxa"/>
            <w:shd w:val="clear" w:color="auto" w:fill="auto"/>
          </w:tcPr>
          <w:p w14:paraId="04A045E1" w14:textId="77777777" w:rsidR="000F6305" w:rsidRPr="000F6305" w:rsidRDefault="000F6305" w:rsidP="00D22218">
            <w:pPr>
              <w:jc w:val="left"/>
              <w:rPr>
                <w:rFonts w:ascii="Arial Narrow" w:hAnsi="Arial Narrow"/>
              </w:rPr>
            </w:pPr>
          </w:p>
        </w:tc>
        <w:tc>
          <w:tcPr>
            <w:tcW w:w="405" w:type="dxa"/>
            <w:shd w:val="clear" w:color="auto" w:fill="auto"/>
          </w:tcPr>
          <w:p w14:paraId="13A569A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2896" behindDoc="0" locked="0" layoutInCell="1" allowOverlap="1" wp14:anchorId="6C374F54" wp14:editId="20EB4719">
                      <wp:simplePos x="0" y="0"/>
                      <wp:positionH relativeFrom="column">
                        <wp:posOffset>-50800</wp:posOffset>
                      </wp:positionH>
                      <wp:positionV relativeFrom="paragraph">
                        <wp:posOffset>150495</wp:posOffset>
                      </wp:positionV>
                      <wp:extent cx="472440" cy="0"/>
                      <wp:effectExtent l="0" t="19050" r="41910" b="38100"/>
                      <wp:wrapNone/>
                      <wp:docPr id="253" name="Straight Connector 253"/>
                      <wp:cNvGraphicFramePr/>
                      <a:graphic xmlns:a="http://schemas.openxmlformats.org/drawingml/2006/main">
                        <a:graphicData uri="http://schemas.microsoft.com/office/word/2010/wordprocessingShape">
                          <wps:wsp>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2DA4066" id="Straight Connector 253" o:spid="_x0000_s1026" style="position:absolute;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11.85pt" to="33.2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" strokecolor="#4472c4" strokeweight="5pt">
                      <v:stroke joinstyle="miter"/>
                    </v:line>
                  </w:pict>
                </mc:Fallback>
              </mc:AlternateContent>
            </w:r>
          </w:p>
        </w:tc>
        <w:tc>
          <w:tcPr>
            <w:tcW w:w="405" w:type="dxa"/>
            <w:shd w:val="clear" w:color="auto" w:fill="auto"/>
          </w:tcPr>
          <w:p w14:paraId="4BD23BBA" w14:textId="77777777" w:rsidR="000F6305" w:rsidRPr="000F6305" w:rsidRDefault="000F6305" w:rsidP="00D22218">
            <w:pPr>
              <w:jc w:val="left"/>
              <w:rPr>
                <w:rFonts w:ascii="Arial Narrow" w:hAnsi="Arial Narrow"/>
              </w:rPr>
            </w:pPr>
          </w:p>
        </w:tc>
        <w:tc>
          <w:tcPr>
            <w:tcW w:w="486" w:type="dxa"/>
            <w:shd w:val="clear" w:color="auto" w:fill="auto"/>
          </w:tcPr>
          <w:p w14:paraId="5B4A1A2C" w14:textId="77777777" w:rsidR="000F6305" w:rsidRPr="000F6305" w:rsidRDefault="000F6305" w:rsidP="00D22218">
            <w:pPr>
              <w:jc w:val="left"/>
              <w:rPr>
                <w:rFonts w:ascii="Arial Narrow" w:hAnsi="Arial Narrow"/>
              </w:rPr>
            </w:pPr>
          </w:p>
        </w:tc>
        <w:tc>
          <w:tcPr>
            <w:tcW w:w="405" w:type="dxa"/>
            <w:shd w:val="clear" w:color="auto" w:fill="auto"/>
          </w:tcPr>
          <w:p w14:paraId="44DAEE63" w14:textId="77777777" w:rsidR="000F6305" w:rsidRPr="000F6305" w:rsidRDefault="000F6305" w:rsidP="00D22218">
            <w:pPr>
              <w:jc w:val="left"/>
              <w:rPr>
                <w:rFonts w:ascii="Arial Narrow" w:hAnsi="Arial Narrow"/>
              </w:rPr>
            </w:pPr>
          </w:p>
        </w:tc>
        <w:tc>
          <w:tcPr>
            <w:tcW w:w="405" w:type="dxa"/>
            <w:shd w:val="clear" w:color="auto" w:fill="auto"/>
          </w:tcPr>
          <w:p w14:paraId="1DF83517" w14:textId="77777777" w:rsidR="000F6305" w:rsidRPr="000F6305" w:rsidRDefault="000F6305" w:rsidP="00D22218">
            <w:pPr>
              <w:jc w:val="left"/>
              <w:rPr>
                <w:rFonts w:ascii="Arial Narrow" w:hAnsi="Arial Narrow"/>
              </w:rPr>
            </w:pPr>
          </w:p>
        </w:tc>
        <w:tc>
          <w:tcPr>
            <w:tcW w:w="465" w:type="dxa"/>
            <w:shd w:val="clear" w:color="auto" w:fill="auto"/>
          </w:tcPr>
          <w:p w14:paraId="56198720"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2352" behindDoc="0" locked="0" layoutInCell="1" allowOverlap="1" wp14:anchorId="7D134E0A" wp14:editId="68A5CC2B">
                      <wp:simplePos x="0" y="0"/>
                      <wp:positionH relativeFrom="column">
                        <wp:posOffset>-85090</wp:posOffset>
                      </wp:positionH>
                      <wp:positionV relativeFrom="paragraph">
                        <wp:posOffset>150495</wp:posOffset>
                      </wp:positionV>
                      <wp:extent cx="289560" cy="7620"/>
                      <wp:effectExtent l="0" t="19050" r="53340" b="49530"/>
                      <wp:wrapNone/>
                      <wp:docPr id="34" name="Straight Connector 34"/>
                      <wp:cNvGraphicFramePr/>
                      <a:graphic xmlns:a="http://schemas.openxmlformats.org/drawingml/2006/main">
                        <a:graphicData uri="http://schemas.microsoft.com/office/word/2010/wordprocessingShape">
                          <wps:wsp>
                            <wps:cNvCnPr/>
                            <wps:spPr>
                              <a:xfrm flipV="1">
                                <a:off x="0" y="0"/>
                                <a:ext cx="28956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E8D024" id="Straight Connector 34" o:spid="_x0000_s1026" style="position:absolute;flip:y;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pt,11.85pt" to="16.1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" strokecolor="#4472c4" strokeweight="5pt">
                      <v:stroke joinstyle="miter"/>
                    </v:line>
                  </w:pict>
                </mc:Fallback>
              </mc:AlternateContent>
            </w:r>
          </w:p>
        </w:tc>
        <w:tc>
          <w:tcPr>
            <w:tcW w:w="425" w:type="dxa"/>
            <w:shd w:val="clear" w:color="auto" w:fill="auto"/>
          </w:tcPr>
          <w:p w14:paraId="2C61B350" w14:textId="77777777" w:rsidR="000F6305" w:rsidRPr="000F6305" w:rsidRDefault="000F6305" w:rsidP="00D22218">
            <w:pPr>
              <w:jc w:val="left"/>
              <w:rPr>
                <w:rFonts w:ascii="Arial Narrow" w:hAnsi="Arial Narrow"/>
              </w:rPr>
            </w:pPr>
          </w:p>
        </w:tc>
        <w:tc>
          <w:tcPr>
            <w:tcW w:w="426" w:type="dxa"/>
            <w:shd w:val="clear" w:color="auto" w:fill="auto"/>
          </w:tcPr>
          <w:p w14:paraId="3B28D1FD" w14:textId="77777777" w:rsidR="000F6305" w:rsidRPr="000F6305" w:rsidRDefault="000F6305" w:rsidP="00D22218">
            <w:pPr>
              <w:jc w:val="left"/>
              <w:rPr>
                <w:rFonts w:ascii="Arial Narrow" w:hAnsi="Arial Narrow"/>
              </w:rPr>
            </w:pPr>
          </w:p>
        </w:tc>
        <w:tc>
          <w:tcPr>
            <w:tcW w:w="425" w:type="dxa"/>
            <w:shd w:val="clear" w:color="auto" w:fill="auto"/>
          </w:tcPr>
          <w:p w14:paraId="280CAD28" w14:textId="77777777" w:rsidR="000F6305" w:rsidRPr="000F6305" w:rsidRDefault="000F6305" w:rsidP="00D22218">
            <w:pPr>
              <w:jc w:val="left"/>
              <w:rPr>
                <w:rFonts w:ascii="Arial Narrow" w:hAnsi="Arial Narrow"/>
              </w:rPr>
            </w:pPr>
          </w:p>
        </w:tc>
        <w:tc>
          <w:tcPr>
            <w:tcW w:w="425" w:type="dxa"/>
            <w:shd w:val="clear" w:color="auto" w:fill="auto"/>
          </w:tcPr>
          <w:p w14:paraId="095B8DA2" w14:textId="77777777" w:rsidR="000F6305" w:rsidRPr="000F6305" w:rsidRDefault="000F6305" w:rsidP="00D22218">
            <w:pPr>
              <w:jc w:val="left"/>
              <w:rPr>
                <w:rFonts w:ascii="Arial Narrow" w:hAnsi="Arial Narrow"/>
              </w:rPr>
            </w:pPr>
          </w:p>
        </w:tc>
        <w:tc>
          <w:tcPr>
            <w:tcW w:w="425" w:type="dxa"/>
            <w:shd w:val="clear" w:color="auto" w:fill="auto"/>
          </w:tcPr>
          <w:p w14:paraId="185538E0" w14:textId="77777777" w:rsidR="000F6305" w:rsidRPr="000F6305" w:rsidRDefault="000F6305" w:rsidP="00D22218">
            <w:pPr>
              <w:jc w:val="left"/>
              <w:rPr>
                <w:rFonts w:ascii="Arial Narrow" w:hAnsi="Arial Narrow"/>
              </w:rPr>
            </w:pPr>
          </w:p>
        </w:tc>
        <w:tc>
          <w:tcPr>
            <w:tcW w:w="410" w:type="dxa"/>
            <w:shd w:val="clear" w:color="auto" w:fill="auto"/>
          </w:tcPr>
          <w:p w14:paraId="1873A59F" w14:textId="77777777" w:rsidR="000F6305" w:rsidRPr="000F6305" w:rsidRDefault="000F6305" w:rsidP="00D22218">
            <w:pPr>
              <w:jc w:val="left"/>
              <w:rPr>
                <w:rFonts w:ascii="Arial Narrow" w:hAnsi="Arial Narrow"/>
              </w:rPr>
            </w:pPr>
          </w:p>
        </w:tc>
        <w:tc>
          <w:tcPr>
            <w:tcW w:w="405" w:type="dxa"/>
            <w:shd w:val="clear" w:color="auto" w:fill="auto"/>
          </w:tcPr>
          <w:p w14:paraId="27A579BD" w14:textId="77777777" w:rsidR="000F6305" w:rsidRPr="000F6305" w:rsidRDefault="000F6305" w:rsidP="00D22218">
            <w:pPr>
              <w:jc w:val="left"/>
              <w:rPr>
                <w:rFonts w:ascii="Arial Narrow" w:hAnsi="Arial Narrow"/>
              </w:rPr>
            </w:pPr>
          </w:p>
        </w:tc>
        <w:tc>
          <w:tcPr>
            <w:tcW w:w="461" w:type="dxa"/>
            <w:shd w:val="clear" w:color="auto" w:fill="auto"/>
          </w:tcPr>
          <w:p w14:paraId="123C0B40" w14:textId="77777777" w:rsidR="000F6305" w:rsidRPr="000F6305" w:rsidRDefault="000F6305" w:rsidP="00D22218">
            <w:pPr>
              <w:jc w:val="left"/>
              <w:rPr>
                <w:rFonts w:ascii="Arial Narrow" w:hAnsi="Arial Narrow"/>
              </w:rPr>
            </w:pPr>
          </w:p>
        </w:tc>
        <w:tc>
          <w:tcPr>
            <w:tcW w:w="425" w:type="dxa"/>
            <w:shd w:val="clear" w:color="auto" w:fill="auto"/>
          </w:tcPr>
          <w:p w14:paraId="24884395" w14:textId="77777777" w:rsidR="000F6305" w:rsidRPr="000F6305" w:rsidRDefault="000F6305" w:rsidP="00D22218">
            <w:pPr>
              <w:jc w:val="left"/>
              <w:rPr>
                <w:rFonts w:ascii="Arial Narrow" w:hAnsi="Arial Narrow"/>
              </w:rPr>
            </w:pPr>
          </w:p>
        </w:tc>
        <w:tc>
          <w:tcPr>
            <w:tcW w:w="405" w:type="dxa"/>
            <w:shd w:val="clear" w:color="auto" w:fill="auto"/>
          </w:tcPr>
          <w:p w14:paraId="1A9580D9" w14:textId="77777777" w:rsidR="000F6305" w:rsidRPr="000F6305" w:rsidRDefault="000F6305" w:rsidP="00D22218">
            <w:pPr>
              <w:jc w:val="left"/>
              <w:rPr>
                <w:rFonts w:ascii="Arial Narrow" w:hAnsi="Arial Narrow"/>
              </w:rPr>
            </w:pPr>
          </w:p>
        </w:tc>
        <w:tc>
          <w:tcPr>
            <w:tcW w:w="405" w:type="dxa"/>
            <w:shd w:val="clear" w:color="auto" w:fill="auto"/>
          </w:tcPr>
          <w:p w14:paraId="747CD6E0" w14:textId="77777777" w:rsidR="000F6305" w:rsidRPr="000F6305" w:rsidRDefault="000F6305" w:rsidP="00D22218">
            <w:pPr>
              <w:jc w:val="left"/>
              <w:rPr>
                <w:rFonts w:ascii="Arial Narrow" w:hAnsi="Arial Narrow"/>
              </w:rPr>
            </w:pPr>
          </w:p>
        </w:tc>
        <w:tc>
          <w:tcPr>
            <w:tcW w:w="466" w:type="dxa"/>
            <w:shd w:val="clear" w:color="auto" w:fill="auto"/>
          </w:tcPr>
          <w:p w14:paraId="744C4B9A" w14:textId="77777777" w:rsidR="000F6305" w:rsidRPr="000F6305" w:rsidRDefault="000F6305" w:rsidP="00D22218">
            <w:pPr>
              <w:jc w:val="left"/>
              <w:rPr>
                <w:rFonts w:ascii="Arial Narrow" w:hAnsi="Arial Narrow"/>
              </w:rPr>
            </w:pPr>
          </w:p>
        </w:tc>
      </w:tr>
      <w:tr w:rsidR="000F6305" w:rsidRPr="000F6305" w14:paraId="10712A5C" w14:textId="77777777" w:rsidTr="000F6305">
        <w:tc>
          <w:tcPr>
            <w:tcW w:w="6238" w:type="dxa"/>
            <w:shd w:val="clear" w:color="auto" w:fill="auto"/>
          </w:tcPr>
          <w:p w14:paraId="6B5D1FB0"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2.2</w:t>
            </w:r>
            <w:r w:rsidRPr="000F6305">
              <w:rPr>
                <w:rFonts w:ascii="Arial Narrow" w:hAnsi="Arial Narrow"/>
                <w:b/>
                <w:sz w:val="18"/>
                <w:szCs w:val="18"/>
              </w:rPr>
              <w:tab/>
              <w:t>Capacity strengthening activities designed and delivered for government entities, market actors and beneficiaries</w:t>
            </w:r>
          </w:p>
        </w:tc>
        <w:tc>
          <w:tcPr>
            <w:tcW w:w="405" w:type="dxa"/>
          </w:tcPr>
          <w:p w14:paraId="6E958265" w14:textId="77777777" w:rsidR="000F6305" w:rsidRPr="000F6305" w:rsidRDefault="000F6305" w:rsidP="00D22218">
            <w:pPr>
              <w:jc w:val="left"/>
              <w:rPr>
                <w:rFonts w:ascii="Arial Narrow" w:hAnsi="Arial Narrow"/>
              </w:rPr>
            </w:pPr>
          </w:p>
        </w:tc>
        <w:tc>
          <w:tcPr>
            <w:tcW w:w="405" w:type="dxa"/>
            <w:shd w:val="clear" w:color="auto" w:fill="auto"/>
          </w:tcPr>
          <w:p w14:paraId="78B84669" w14:textId="77777777" w:rsidR="000F6305" w:rsidRPr="000F6305" w:rsidRDefault="000F6305" w:rsidP="00D22218">
            <w:pPr>
              <w:jc w:val="left"/>
              <w:rPr>
                <w:rFonts w:ascii="Arial Narrow" w:hAnsi="Arial Narrow"/>
              </w:rPr>
            </w:pPr>
          </w:p>
        </w:tc>
        <w:tc>
          <w:tcPr>
            <w:tcW w:w="405" w:type="dxa"/>
            <w:shd w:val="clear" w:color="auto" w:fill="auto"/>
          </w:tcPr>
          <w:p w14:paraId="507235BC" w14:textId="77777777" w:rsidR="000F6305" w:rsidRPr="000F6305" w:rsidRDefault="000F6305" w:rsidP="00D22218">
            <w:pPr>
              <w:jc w:val="left"/>
              <w:rPr>
                <w:rFonts w:ascii="Arial Narrow" w:hAnsi="Arial Narrow"/>
              </w:rPr>
            </w:pPr>
          </w:p>
        </w:tc>
        <w:tc>
          <w:tcPr>
            <w:tcW w:w="405" w:type="dxa"/>
            <w:shd w:val="clear" w:color="auto" w:fill="auto"/>
          </w:tcPr>
          <w:p w14:paraId="4884566C" w14:textId="77777777" w:rsidR="000F6305" w:rsidRPr="000F6305" w:rsidRDefault="000F6305" w:rsidP="00D22218">
            <w:pPr>
              <w:jc w:val="left"/>
              <w:rPr>
                <w:rFonts w:ascii="Arial Narrow" w:hAnsi="Arial Narrow"/>
              </w:rPr>
            </w:pPr>
          </w:p>
        </w:tc>
        <w:tc>
          <w:tcPr>
            <w:tcW w:w="486" w:type="dxa"/>
            <w:shd w:val="clear" w:color="auto" w:fill="auto"/>
          </w:tcPr>
          <w:p w14:paraId="17F44102" w14:textId="77777777" w:rsidR="000F6305" w:rsidRPr="000F6305" w:rsidRDefault="000F6305" w:rsidP="00D22218">
            <w:pPr>
              <w:jc w:val="left"/>
              <w:rPr>
                <w:rFonts w:ascii="Arial Narrow" w:hAnsi="Arial Narrow"/>
              </w:rPr>
            </w:pPr>
          </w:p>
        </w:tc>
        <w:tc>
          <w:tcPr>
            <w:tcW w:w="405" w:type="dxa"/>
            <w:shd w:val="clear" w:color="auto" w:fill="auto"/>
          </w:tcPr>
          <w:p w14:paraId="106EA00E" w14:textId="77777777" w:rsidR="000F6305" w:rsidRPr="000F6305" w:rsidRDefault="000F6305" w:rsidP="00D22218">
            <w:pPr>
              <w:jc w:val="left"/>
              <w:rPr>
                <w:rFonts w:ascii="Arial Narrow" w:hAnsi="Arial Narrow"/>
              </w:rPr>
            </w:pPr>
          </w:p>
        </w:tc>
        <w:tc>
          <w:tcPr>
            <w:tcW w:w="405" w:type="dxa"/>
            <w:shd w:val="clear" w:color="auto" w:fill="auto"/>
          </w:tcPr>
          <w:p w14:paraId="7EFEE0A5" w14:textId="77777777" w:rsidR="000F6305" w:rsidRPr="000F6305" w:rsidRDefault="000F6305" w:rsidP="00D22218">
            <w:pPr>
              <w:jc w:val="left"/>
              <w:rPr>
                <w:rFonts w:ascii="Arial Narrow" w:hAnsi="Arial Narrow"/>
              </w:rPr>
            </w:pPr>
          </w:p>
        </w:tc>
        <w:tc>
          <w:tcPr>
            <w:tcW w:w="465" w:type="dxa"/>
            <w:shd w:val="clear" w:color="auto" w:fill="auto"/>
          </w:tcPr>
          <w:p w14:paraId="12FD168D" w14:textId="77777777" w:rsidR="000F6305" w:rsidRPr="000F6305" w:rsidRDefault="000F6305" w:rsidP="00D22218">
            <w:pPr>
              <w:jc w:val="left"/>
              <w:rPr>
                <w:rFonts w:ascii="Arial Narrow" w:hAnsi="Arial Narrow"/>
              </w:rPr>
            </w:pPr>
          </w:p>
        </w:tc>
        <w:tc>
          <w:tcPr>
            <w:tcW w:w="425" w:type="dxa"/>
            <w:shd w:val="clear" w:color="auto" w:fill="auto"/>
          </w:tcPr>
          <w:p w14:paraId="1256D566" w14:textId="77777777" w:rsidR="000F6305" w:rsidRPr="000F6305" w:rsidRDefault="000F6305" w:rsidP="00D22218">
            <w:pPr>
              <w:jc w:val="left"/>
              <w:rPr>
                <w:rFonts w:ascii="Arial Narrow" w:hAnsi="Arial Narrow"/>
              </w:rPr>
            </w:pPr>
          </w:p>
        </w:tc>
        <w:tc>
          <w:tcPr>
            <w:tcW w:w="426" w:type="dxa"/>
            <w:shd w:val="clear" w:color="auto" w:fill="auto"/>
          </w:tcPr>
          <w:p w14:paraId="28456A0C" w14:textId="77777777" w:rsidR="000F6305" w:rsidRPr="000F6305" w:rsidRDefault="000F6305" w:rsidP="00D22218">
            <w:pPr>
              <w:jc w:val="left"/>
              <w:rPr>
                <w:rFonts w:ascii="Arial Narrow" w:hAnsi="Arial Narrow"/>
              </w:rPr>
            </w:pPr>
          </w:p>
        </w:tc>
        <w:tc>
          <w:tcPr>
            <w:tcW w:w="425" w:type="dxa"/>
            <w:shd w:val="clear" w:color="auto" w:fill="auto"/>
          </w:tcPr>
          <w:p w14:paraId="0A02067C" w14:textId="77777777" w:rsidR="000F6305" w:rsidRPr="000F6305" w:rsidRDefault="000F6305" w:rsidP="00D22218">
            <w:pPr>
              <w:jc w:val="left"/>
              <w:rPr>
                <w:rFonts w:ascii="Arial Narrow" w:hAnsi="Arial Narrow"/>
              </w:rPr>
            </w:pPr>
          </w:p>
        </w:tc>
        <w:tc>
          <w:tcPr>
            <w:tcW w:w="425" w:type="dxa"/>
            <w:shd w:val="clear" w:color="auto" w:fill="auto"/>
          </w:tcPr>
          <w:p w14:paraId="0ABF7866" w14:textId="77777777" w:rsidR="000F6305" w:rsidRPr="000F6305" w:rsidRDefault="000F6305" w:rsidP="00D22218">
            <w:pPr>
              <w:jc w:val="left"/>
              <w:rPr>
                <w:rFonts w:ascii="Arial Narrow" w:hAnsi="Arial Narrow"/>
              </w:rPr>
            </w:pPr>
          </w:p>
        </w:tc>
        <w:tc>
          <w:tcPr>
            <w:tcW w:w="425" w:type="dxa"/>
            <w:shd w:val="clear" w:color="auto" w:fill="auto"/>
          </w:tcPr>
          <w:p w14:paraId="6E7AA11E" w14:textId="77777777" w:rsidR="000F6305" w:rsidRPr="000F6305" w:rsidRDefault="000F6305" w:rsidP="00D22218">
            <w:pPr>
              <w:jc w:val="left"/>
              <w:rPr>
                <w:rFonts w:ascii="Arial Narrow" w:hAnsi="Arial Narrow"/>
              </w:rPr>
            </w:pPr>
          </w:p>
        </w:tc>
        <w:tc>
          <w:tcPr>
            <w:tcW w:w="410" w:type="dxa"/>
            <w:shd w:val="clear" w:color="auto" w:fill="auto"/>
          </w:tcPr>
          <w:p w14:paraId="7183E159" w14:textId="77777777" w:rsidR="000F6305" w:rsidRPr="000F6305" w:rsidRDefault="000F6305" w:rsidP="00D22218">
            <w:pPr>
              <w:jc w:val="left"/>
              <w:rPr>
                <w:rFonts w:ascii="Arial Narrow" w:hAnsi="Arial Narrow"/>
              </w:rPr>
            </w:pPr>
          </w:p>
        </w:tc>
        <w:tc>
          <w:tcPr>
            <w:tcW w:w="405" w:type="dxa"/>
            <w:shd w:val="clear" w:color="auto" w:fill="auto"/>
          </w:tcPr>
          <w:p w14:paraId="6B69116F" w14:textId="77777777" w:rsidR="000F6305" w:rsidRPr="000F6305" w:rsidRDefault="000F6305" w:rsidP="00D22218">
            <w:pPr>
              <w:jc w:val="left"/>
              <w:rPr>
                <w:rFonts w:ascii="Arial Narrow" w:hAnsi="Arial Narrow"/>
              </w:rPr>
            </w:pPr>
          </w:p>
        </w:tc>
        <w:tc>
          <w:tcPr>
            <w:tcW w:w="461" w:type="dxa"/>
            <w:shd w:val="clear" w:color="auto" w:fill="auto"/>
          </w:tcPr>
          <w:p w14:paraId="38CEC423" w14:textId="77777777" w:rsidR="000F6305" w:rsidRPr="000F6305" w:rsidRDefault="000F6305" w:rsidP="00D22218">
            <w:pPr>
              <w:jc w:val="left"/>
              <w:rPr>
                <w:rFonts w:ascii="Arial Narrow" w:hAnsi="Arial Narrow"/>
              </w:rPr>
            </w:pPr>
          </w:p>
        </w:tc>
        <w:tc>
          <w:tcPr>
            <w:tcW w:w="425" w:type="dxa"/>
            <w:shd w:val="clear" w:color="auto" w:fill="auto"/>
          </w:tcPr>
          <w:p w14:paraId="6F475372" w14:textId="77777777" w:rsidR="000F6305" w:rsidRPr="000F6305" w:rsidRDefault="000F6305" w:rsidP="00D22218">
            <w:pPr>
              <w:jc w:val="left"/>
              <w:rPr>
                <w:rFonts w:ascii="Arial Narrow" w:hAnsi="Arial Narrow"/>
              </w:rPr>
            </w:pPr>
          </w:p>
        </w:tc>
        <w:tc>
          <w:tcPr>
            <w:tcW w:w="405" w:type="dxa"/>
            <w:shd w:val="clear" w:color="auto" w:fill="auto"/>
          </w:tcPr>
          <w:p w14:paraId="1E59295D" w14:textId="77777777" w:rsidR="000F6305" w:rsidRPr="000F6305" w:rsidRDefault="000F6305" w:rsidP="00D22218">
            <w:pPr>
              <w:jc w:val="left"/>
              <w:rPr>
                <w:rFonts w:ascii="Arial Narrow" w:hAnsi="Arial Narrow"/>
              </w:rPr>
            </w:pPr>
          </w:p>
        </w:tc>
        <w:tc>
          <w:tcPr>
            <w:tcW w:w="405" w:type="dxa"/>
            <w:shd w:val="clear" w:color="auto" w:fill="auto"/>
          </w:tcPr>
          <w:p w14:paraId="5D948C75" w14:textId="77777777" w:rsidR="000F6305" w:rsidRPr="000F6305" w:rsidRDefault="000F6305" w:rsidP="00D22218">
            <w:pPr>
              <w:jc w:val="left"/>
              <w:rPr>
                <w:rFonts w:ascii="Arial Narrow" w:hAnsi="Arial Narrow"/>
              </w:rPr>
            </w:pPr>
          </w:p>
        </w:tc>
        <w:tc>
          <w:tcPr>
            <w:tcW w:w="466" w:type="dxa"/>
            <w:shd w:val="clear" w:color="auto" w:fill="auto"/>
          </w:tcPr>
          <w:p w14:paraId="26DD3CC5" w14:textId="77777777" w:rsidR="000F6305" w:rsidRPr="000F6305" w:rsidRDefault="000F6305" w:rsidP="00D22218">
            <w:pPr>
              <w:jc w:val="left"/>
              <w:rPr>
                <w:rFonts w:ascii="Arial Narrow" w:hAnsi="Arial Narrow"/>
              </w:rPr>
            </w:pPr>
          </w:p>
        </w:tc>
      </w:tr>
      <w:tr w:rsidR="000F6305" w:rsidRPr="000F6305" w14:paraId="2ABC2CD5" w14:textId="77777777" w:rsidTr="000F6305">
        <w:tc>
          <w:tcPr>
            <w:tcW w:w="6238" w:type="dxa"/>
            <w:shd w:val="clear" w:color="auto" w:fill="auto"/>
          </w:tcPr>
          <w:p w14:paraId="6072C843" w14:textId="77777777" w:rsidR="000F6305" w:rsidRPr="000F6305" w:rsidRDefault="000F6305" w:rsidP="00D22218">
            <w:pPr>
              <w:ind w:left="464" w:hanging="464"/>
              <w:jc w:val="left"/>
              <w:rPr>
                <w:rFonts w:ascii="Arial Narrow" w:hAnsi="Arial Narrow"/>
                <w:sz w:val="18"/>
                <w:szCs w:val="18"/>
              </w:rPr>
            </w:pPr>
            <w:r w:rsidRPr="000F6305">
              <w:rPr>
                <w:rFonts w:ascii="Arial Narrow" w:hAnsi="Arial Narrow"/>
                <w:sz w:val="18"/>
                <w:szCs w:val="18"/>
              </w:rPr>
              <w:t>2.2.1</w:t>
            </w:r>
            <w:r w:rsidRPr="000F6305">
              <w:rPr>
                <w:rFonts w:ascii="Arial Narrow" w:hAnsi="Arial Narrow"/>
                <w:sz w:val="18"/>
                <w:szCs w:val="18"/>
              </w:rPr>
              <w:tab/>
              <w:t xml:space="preserve">Seminar/workshops for government entities and market actors on best practices and lessons </w:t>
            </w:r>
            <w:r w:rsidRPr="00A1692D">
              <w:rPr>
                <w:rFonts w:ascii="Arial Narrow" w:hAnsi="Arial Narrow"/>
                <w:noProof/>
                <w:sz w:val="18"/>
                <w:szCs w:val="18"/>
              </w:rPr>
              <w:t>learnt</w:t>
            </w:r>
            <w:r w:rsidRPr="000F6305">
              <w:rPr>
                <w:rFonts w:ascii="Arial Narrow" w:hAnsi="Arial Narrow"/>
                <w:sz w:val="18"/>
                <w:szCs w:val="18"/>
              </w:rPr>
              <w:t xml:space="preserve"> in off-grid RE electrification</w:t>
            </w:r>
          </w:p>
        </w:tc>
        <w:tc>
          <w:tcPr>
            <w:tcW w:w="405" w:type="dxa"/>
          </w:tcPr>
          <w:p w14:paraId="2E799F10" w14:textId="77777777" w:rsidR="000F6305" w:rsidRPr="000F6305" w:rsidRDefault="000F6305" w:rsidP="00D22218">
            <w:pPr>
              <w:jc w:val="left"/>
              <w:rPr>
                <w:rFonts w:ascii="Arial Narrow" w:hAnsi="Arial Narrow"/>
              </w:rPr>
            </w:pPr>
          </w:p>
        </w:tc>
        <w:tc>
          <w:tcPr>
            <w:tcW w:w="405" w:type="dxa"/>
            <w:shd w:val="clear" w:color="auto" w:fill="auto"/>
          </w:tcPr>
          <w:p w14:paraId="0AD7F1CC" w14:textId="77777777" w:rsidR="000F6305" w:rsidRPr="000F6305" w:rsidRDefault="000F6305" w:rsidP="00D22218">
            <w:pPr>
              <w:jc w:val="left"/>
              <w:rPr>
                <w:rFonts w:ascii="Arial Narrow" w:hAnsi="Arial Narrow"/>
              </w:rPr>
            </w:pPr>
          </w:p>
        </w:tc>
        <w:tc>
          <w:tcPr>
            <w:tcW w:w="405" w:type="dxa"/>
            <w:shd w:val="clear" w:color="auto" w:fill="auto"/>
          </w:tcPr>
          <w:p w14:paraId="1963CF71" w14:textId="77777777" w:rsidR="000F6305" w:rsidRPr="000F6305" w:rsidRDefault="000F6305" w:rsidP="00D22218">
            <w:pPr>
              <w:jc w:val="left"/>
              <w:rPr>
                <w:rFonts w:ascii="Arial Narrow" w:hAnsi="Arial Narrow"/>
              </w:rPr>
            </w:pPr>
          </w:p>
        </w:tc>
        <w:tc>
          <w:tcPr>
            <w:tcW w:w="405" w:type="dxa"/>
            <w:shd w:val="clear" w:color="auto" w:fill="auto"/>
          </w:tcPr>
          <w:p w14:paraId="2519DB99" w14:textId="77777777" w:rsidR="000F6305" w:rsidRPr="000F6305" w:rsidRDefault="000F6305" w:rsidP="00D22218">
            <w:pPr>
              <w:jc w:val="left"/>
              <w:rPr>
                <w:rFonts w:ascii="Arial Narrow" w:hAnsi="Arial Narrow"/>
              </w:rPr>
            </w:pPr>
          </w:p>
        </w:tc>
        <w:tc>
          <w:tcPr>
            <w:tcW w:w="486" w:type="dxa"/>
            <w:shd w:val="clear" w:color="auto" w:fill="auto"/>
          </w:tcPr>
          <w:p w14:paraId="6C0A433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0304" behindDoc="0" locked="0" layoutInCell="1" allowOverlap="1" wp14:anchorId="3B96753F" wp14:editId="161CD3BF">
                      <wp:simplePos x="0" y="0"/>
                      <wp:positionH relativeFrom="column">
                        <wp:posOffset>-69850</wp:posOffset>
                      </wp:positionH>
                      <wp:positionV relativeFrom="paragraph">
                        <wp:posOffset>154305</wp:posOffset>
                      </wp:positionV>
                      <wp:extent cx="320040" cy="0"/>
                      <wp:effectExtent l="0" t="19050" r="41910" b="38100"/>
                      <wp:wrapNone/>
                      <wp:docPr id="254" name="Straight Connector 254"/>
                      <wp:cNvGraphicFramePr/>
                      <a:graphic xmlns:a="http://schemas.openxmlformats.org/drawingml/2006/main">
                        <a:graphicData uri="http://schemas.microsoft.com/office/word/2010/wordprocessingShape">
                          <wps:wsp>
                            <wps:cNvCnPr/>
                            <wps:spPr>
                              <a:xfrm>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4087C8" id="Straight Connector 254" o:spid="_x0000_s1026" style="position:absolute;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12.15pt" to="19.7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" strokecolor="#4472c4" strokeweight="5pt">
                      <v:stroke joinstyle="miter"/>
                    </v:line>
                  </w:pict>
                </mc:Fallback>
              </mc:AlternateContent>
            </w:r>
          </w:p>
        </w:tc>
        <w:tc>
          <w:tcPr>
            <w:tcW w:w="405" w:type="dxa"/>
            <w:shd w:val="clear" w:color="auto" w:fill="auto"/>
          </w:tcPr>
          <w:p w14:paraId="60C26003" w14:textId="77777777" w:rsidR="000F6305" w:rsidRPr="000F6305" w:rsidRDefault="000F6305" w:rsidP="00D22218">
            <w:pPr>
              <w:jc w:val="left"/>
              <w:rPr>
                <w:rFonts w:ascii="Arial Narrow" w:hAnsi="Arial Narrow"/>
              </w:rPr>
            </w:pPr>
          </w:p>
        </w:tc>
        <w:tc>
          <w:tcPr>
            <w:tcW w:w="405" w:type="dxa"/>
            <w:shd w:val="clear" w:color="auto" w:fill="auto"/>
          </w:tcPr>
          <w:p w14:paraId="1BEA3FD0" w14:textId="77777777" w:rsidR="000F6305" w:rsidRPr="000F6305" w:rsidRDefault="000F6305" w:rsidP="00D22218">
            <w:pPr>
              <w:jc w:val="left"/>
              <w:rPr>
                <w:rFonts w:ascii="Arial Narrow" w:hAnsi="Arial Narrow"/>
              </w:rPr>
            </w:pPr>
          </w:p>
        </w:tc>
        <w:tc>
          <w:tcPr>
            <w:tcW w:w="465" w:type="dxa"/>
            <w:shd w:val="clear" w:color="auto" w:fill="auto"/>
          </w:tcPr>
          <w:p w14:paraId="049ED78C" w14:textId="77777777" w:rsidR="000F6305" w:rsidRPr="000F6305" w:rsidRDefault="000F6305" w:rsidP="00D22218">
            <w:pPr>
              <w:jc w:val="left"/>
              <w:rPr>
                <w:rFonts w:ascii="Arial Narrow" w:hAnsi="Arial Narrow"/>
              </w:rPr>
            </w:pPr>
          </w:p>
        </w:tc>
        <w:tc>
          <w:tcPr>
            <w:tcW w:w="425" w:type="dxa"/>
            <w:shd w:val="clear" w:color="auto" w:fill="auto"/>
          </w:tcPr>
          <w:p w14:paraId="5CBFC630" w14:textId="77777777" w:rsidR="000F6305" w:rsidRPr="000F6305" w:rsidRDefault="000F6305" w:rsidP="00D22218">
            <w:pPr>
              <w:jc w:val="left"/>
              <w:rPr>
                <w:rFonts w:ascii="Arial Narrow" w:hAnsi="Arial Narrow"/>
              </w:rPr>
            </w:pPr>
          </w:p>
        </w:tc>
        <w:tc>
          <w:tcPr>
            <w:tcW w:w="426" w:type="dxa"/>
            <w:shd w:val="clear" w:color="auto" w:fill="auto"/>
          </w:tcPr>
          <w:p w14:paraId="4422FF59" w14:textId="77777777" w:rsidR="000F6305" w:rsidRPr="000F6305" w:rsidRDefault="000F6305" w:rsidP="00D22218">
            <w:pPr>
              <w:jc w:val="left"/>
              <w:rPr>
                <w:rFonts w:ascii="Arial Narrow" w:hAnsi="Arial Narrow"/>
              </w:rPr>
            </w:pPr>
          </w:p>
        </w:tc>
        <w:tc>
          <w:tcPr>
            <w:tcW w:w="425" w:type="dxa"/>
            <w:shd w:val="clear" w:color="auto" w:fill="auto"/>
          </w:tcPr>
          <w:p w14:paraId="0DAABFFE" w14:textId="77777777" w:rsidR="000F6305" w:rsidRPr="000F6305" w:rsidRDefault="000F6305" w:rsidP="00D22218">
            <w:pPr>
              <w:jc w:val="left"/>
              <w:rPr>
                <w:rFonts w:ascii="Arial Narrow" w:hAnsi="Arial Narrow"/>
              </w:rPr>
            </w:pPr>
          </w:p>
        </w:tc>
        <w:tc>
          <w:tcPr>
            <w:tcW w:w="425" w:type="dxa"/>
            <w:shd w:val="clear" w:color="auto" w:fill="auto"/>
          </w:tcPr>
          <w:p w14:paraId="6A9431C3" w14:textId="77777777" w:rsidR="000F6305" w:rsidRPr="000F6305" w:rsidRDefault="000F6305" w:rsidP="00D22218">
            <w:pPr>
              <w:jc w:val="left"/>
              <w:rPr>
                <w:rFonts w:ascii="Arial Narrow" w:hAnsi="Arial Narrow"/>
              </w:rPr>
            </w:pPr>
          </w:p>
        </w:tc>
        <w:tc>
          <w:tcPr>
            <w:tcW w:w="425" w:type="dxa"/>
            <w:shd w:val="clear" w:color="auto" w:fill="auto"/>
          </w:tcPr>
          <w:p w14:paraId="5245F269" w14:textId="77777777" w:rsidR="000F6305" w:rsidRPr="000F6305" w:rsidRDefault="000F6305" w:rsidP="00D22218">
            <w:pPr>
              <w:jc w:val="left"/>
              <w:rPr>
                <w:rFonts w:ascii="Arial Narrow" w:hAnsi="Arial Narrow"/>
              </w:rPr>
            </w:pPr>
          </w:p>
        </w:tc>
        <w:tc>
          <w:tcPr>
            <w:tcW w:w="410" w:type="dxa"/>
            <w:shd w:val="clear" w:color="auto" w:fill="auto"/>
          </w:tcPr>
          <w:p w14:paraId="6071878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3376" behindDoc="0" locked="0" layoutInCell="1" allowOverlap="1" wp14:anchorId="6AF40267" wp14:editId="2E0D1637">
                      <wp:simplePos x="0" y="0"/>
                      <wp:positionH relativeFrom="column">
                        <wp:posOffset>-80010</wp:posOffset>
                      </wp:positionH>
                      <wp:positionV relativeFrom="paragraph">
                        <wp:posOffset>153670</wp:posOffset>
                      </wp:positionV>
                      <wp:extent cx="266700" cy="0"/>
                      <wp:effectExtent l="0" t="19050" r="38100" b="38100"/>
                      <wp:wrapNone/>
                      <wp:docPr id="255" name="Straight Connector 255"/>
                      <wp:cNvGraphicFramePr/>
                      <a:graphic xmlns:a="http://schemas.openxmlformats.org/drawingml/2006/main">
                        <a:graphicData uri="http://schemas.microsoft.com/office/word/2010/wordprocessingShape">
                          <wps:wsp>
                            <wps:cNvCnPr/>
                            <wps:spPr>
                              <a:xfrm>
                                <a:off x="0" y="0"/>
                                <a:ext cx="2667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44ABD64" id="Straight Connector 255" o:spid="_x0000_s1026" style="position:absolute;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pt,12.1pt" to="14.7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" strokecolor="#4472c4" strokeweight="5pt">
                      <v:stroke joinstyle="miter"/>
                    </v:line>
                  </w:pict>
                </mc:Fallback>
              </mc:AlternateContent>
            </w:r>
          </w:p>
        </w:tc>
        <w:tc>
          <w:tcPr>
            <w:tcW w:w="405" w:type="dxa"/>
            <w:shd w:val="clear" w:color="auto" w:fill="auto"/>
          </w:tcPr>
          <w:p w14:paraId="7E6A0B27" w14:textId="77777777" w:rsidR="000F6305" w:rsidRPr="000F6305" w:rsidRDefault="000F6305" w:rsidP="00D22218">
            <w:pPr>
              <w:jc w:val="left"/>
              <w:rPr>
                <w:rFonts w:ascii="Arial Narrow" w:hAnsi="Arial Narrow"/>
              </w:rPr>
            </w:pPr>
          </w:p>
        </w:tc>
        <w:tc>
          <w:tcPr>
            <w:tcW w:w="461" w:type="dxa"/>
            <w:shd w:val="clear" w:color="auto" w:fill="auto"/>
          </w:tcPr>
          <w:p w14:paraId="453ADCB1" w14:textId="77777777" w:rsidR="000F6305" w:rsidRPr="000F6305" w:rsidRDefault="000F6305" w:rsidP="00D22218">
            <w:pPr>
              <w:jc w:val="left"/>
              <w:rPr>
                <w:rFonts w:ascii="Arial Narrow" w:hAnsi="Arial Narrow"/>
              </w:rPr>
            </w:pPr>
          </w:p>
        </w:tc>
        <w:tc>
          <w:tcPr>
            <w:tcW w:w="425" w:type="dxa"/>
            <w:shd w:val="clear" w:color="auto" w:fill="auto"/>
          </w:tcPr>
          <w:p w14:paraId="7E314026" w14:textId="77777777" w:rsidR="000F6305" w:rsidRPr="000F6305" w:rsidRDefault="000F6305" w:rsidP="00D22218">
            <w:pPr>
              <w:jc w:val="left"/>
              <w:rPr>
                <w:rFonts w:ascii="Arial Narrow" w:hAnsi="Arial Narrow"/>
              </w:rPr>
            </w:pPr>
          </w:p>
        </w:tc>
        <w:tc>
          <w:tcPr>
            <w:tcW w:w="405" w:type="dxa"/>
            <w:shd w:val="clear" w:color="auto" w:fill="auto"/>
          </w:tcPr>
          <w:p w14:paraId="4276E771" w14:textId="77777777" w:rsidR="000F6305" w:rsidRPr="000F6305" w:rsidRDefault="000F6305" w:rsidP="00D22218">
            <w:pPr>
              <w:jc w:val="left"/>
              <w:rPr>
                <w:rFonts w:ascii="Arial Narrow" w:hAnsi="Arial Narrow"/>
              </w:rPr>
            </w:pPr>
          </w:p>
        </w:tc>
        <w:tc>
          <w:tcPr>
            <w:tcW w:w="405" w:type="dxa"/>
            <w:shd w:val="clear" w:color="auto" w:fill="auto"/>
          </w:tcPr>
          <w:p w14:paraId="6699BAC8" w14:textId="77777777" w:rsidR="000F6305" w:rsidRPr="000F6305" w:rsidRDefault="000F6305" w:rsidP="00D22218">
            <w:pPr>
              <w:jc w:val="left"/>
              <w:rPr>
                <w:rFonts w:ascii="Arial Narrow" w:hAnsi="Arial Narrow"/>
              </w:rPr>
            </w:pPr>
          </w:p>
        </w:tc>
        <w:tc>
          <w:tcPr>
            <w:tcW w:w="466" w:type="dxa"/>
            <w:shd w:val="clear" w:color="auto" w:fill="auto"/>
          </w:tcPr>
          <w:p w14:paraId="329F779A" w14:textId="77777777" w:rsidR="000F6305" w:rsidRPr="000F6305" w:rsidRDefault="000F6305" w:rsidP="00D22218">
            <w:pPr>
              <w:jc w:val="left"/>
              <w:rPr>
                <w:rFonts w:ascii="Arial Narrow" w:hAnsi="Arial Narrow"/>
              </w:rPr>
            </w:pPr>
          </w:p>
        </w:tc>
      </w:tr>
      <w:tr w:rsidR="000F6305" w:rsidRPr="000F6305" w14:paraId="415C5C99" w14:textId="77777777" w:rsidTr="000F6305">
        <w:tc>
          <w:tcPr>
            <w:tcW w:w="6238" w:type="dxa"/>
            <w:shd w:val="clear" w:color="auto" w:fill="auto"/>
          </w:tcPr>
          <w:p w14:paraId="1010B1B6"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2.2.2</w:t>
            </w:r>
            <w:r w:rsidRPr="000F6305">
              <w:rPr>
                <w:rFonts w:ascii="Arial Narrow" w:hAnsi="Arial Narrow"/>
                <w:sz w:val="18"/>
                <w:szCs w:val="18"/>
              </w:rPr>
              <w:tab/>
              <w:t xml:space="preserve">Technical training designed and delivered for RE companies, energy service companies </w:t>
            </w:r>
            <w:r w:rsidRPr="00A1692D">
              <w:rPr>
                <w:rFonts w:ascii="Arial Narrow" w:hAnsi="Arial Narrow"/>
                <w:noProof/>
                <w:sz w:val="18"/>
                <w:szCs w:val="18"/>
              </w:rPr>
              <w:t>and</w:t>
            </w:r>
            <w:r w:rsidRPr="000F6305">
              <w:rPr>
                <w:rFonts w:ascii="Arial Narrow" w:hAnsi="Arial Narrow"/>
                <w:sz w:val="18"/>
                <w:szCs w:val="18"/>
              </w:rPr>
              <w:t xml:space="preserve"> village organizations on various aspects of rural RE electrification</w:t>
            </w:r>
          </w:p>
        </w:tc>
        <w:tc>
          <w:tcPr>
            <w:tcW w:w="405" w:type="dxa"/>
          </w:tcPr>
          <w:p w14:paraId="6B7E4DC9" w14:textId="77777777" w:rsidR="000F6305" w:rsidRPr="000F6305" w:rsidRDefault="000F6305" w:rsidP="00D22218">
            <w:pPr>
              <w:jc w:val="left"/>
              <w:rPr>
                <w:rFonts w:ascii="Arial Narrow" w:hAnsi="Arial Narrow"/>
              </w:rPr>
            </w:pPr>
          </w:p>
        </w:tc>
        <w:tc>
          <w:tcPr>
            <w:tcW w:w="405" w:type="dxa"/>
            <w:shd w:val="clear" w:color="auto" w:fill="auto"/>
          </w:tcPr>
          <w:p w14:paraId="677AFA79" w14:textId="77777777" w:rsidR="000F6305" w:rsidRPr="000F6305" w:rsidRDefault="000F6305" w:rsidP="00D22218">
            <w:pPr>
              <w:jc w:val="left"/>
              <w:rPr>
                <w:rFonts w:ascii="Arial Narrow" w:hAnsi="Arial Narrow"/>
              </w:rPr>
            </w:pPr>
          </w:p>
        </w:tc>
        <w:tc>
          <w:tcPr>
            <w:tcW w:w="405" w:type="dxa"/>
            <w:shd w:val="clear" w:color="auto" w:fill="auto"/>
          </w:tcPr>
          <w:p w14:paraId="73E7E7DE" w14:textId="77777777" w:rsidR="000F6305" w:rsidRPr="000F6305" w:rsidRDefault="000F6305" w:rsidP="00D22218">
            <w:pPr>
              <w:jc w:val="left"/>
              <w:rPr>
                <w:rFonts w:ascii="Arial Narrow" w:hAnsi="Arial Narrow"/>
              </w:rPr>
            </w:pPr>
          </w:p>
        </w:tc>
        <w:tc>
          <w:tcPr>
            <w:tcW w:w="405" w:type="dxa"/>
            <w:shd w:val="clear" w:color="auto" w:fill="auto"/>
          </w:tcPr>
          <w:p w14:paraId="22B72FC7" w14:textId="77777777" w:rsidR="000F6305" w:rsidRPr="000F6305" w:rsidRDefault="000F6305" w:rsidP="00D22218">
            <w:pPr>
              <w:jc w:val="left"/>
              <w:rPr>
                <w:rFonts w:ascii="Arial Narrow" w:hAnsi="Arial Narrow"/>
              </w:rPr>
            </w:pPr>
          </w:p>
        </w:tc>
        <w:tc>
          <w:tcPr>
            <w:tcW w:w="486" w:type="dxa"/>
            <w:shd w:val="clear" w:color="auto" w:fill="auto"/>
          </w:tcPr>
          <w:p w14:paraId="68B0B025" w14:textId="77777777" w:rsidR="000F6305" w:rsidRPr="000F6305" w:rsidRDefault="000F6305" w:rsidP="00D22218">
            <w:pPr>
              <w:jc w:val="left"/>
              <w:rPr>
                <w:rFonts w:ascii="Arial Narrow" w:hAnsi="Arial Narrow"/>
              </w:rPr>
            </w:pPr>
          </w:p>
        </w:tc>
        <w:tc>
          <w:tcPr>
            <w:tcW w:w="405" w:type="dxa"/>
            <w:shd w:val="clear" w:color="auto" w:fill="auto"/>
          </w:tcPr>
          <w:p w14:paraId="5D6266E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7472" behindDoc="0" locked="0" layoutInCell="1" allowOverlap="1" wp14:anchorId="471A0BEE" wp14:editId="4D487C08">
                      <wp:simplePos x="0" y="0"/>
                      <wp:positionH relativeFrom="column">
                        <wp:posOffset>-35560</wp:posOffset>
                      </wp:positionH>
                      <wp:positionV relativeFrom="paragraph">
                        <wp:posOffset>160020</wp:posOffset>
                      </wp:positionV>
                      <wp:extent cx="762000" cy="0"/>
                      <wp:effectExtent l="0" t="19050" r="38100" b="38100"/>
                      <wp:wrapNone/>
                      <wp:docPr id="37" name="Straight Connector 37"/>
                      <wp:cNvGraphicFramePr/>
                      <a:graphic xmlns:a="http://schemas.openxmlformats.org/drawingml/2006/main">
                        <a:graphicData uri="http://schemas.microsoft.com/office/word/2010/wordprocessingShape">
                          <wps:wsp>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D3B537" id="Straight Connector 37" o:spid="_x0000_s1026" style="position:absolute;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pt,12.6pt" to="57.2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" strokecolor="#4472c4" strokeweight="5pt">
                      <v:stroke joinstyle="miter"/>
                    </v:line>
                  </w:pict>
                </mc:Fallback>
              </mc:AlternateContent>
            </w:r>
          </w:p>
        </w:tc>
        <w:tc>
          <w:tcPr>
            <w:tcW w:w="405" w:type="dxa"/>
            <w:shd w:val="clear" w:color="auto" w:fill="auto"/>
          </w:tcPr>
          <w:p w14:paraId="2311FE70" w14:textId="77777777" w:rsidR="000F6305" w:rsidRPr="000F6305" w:rsidRDefault="000F6305" w:rsidP="00D22218">
            <w:pPr>
              <w:jc w:val="left"/>
              <w:rPr>
                <w:rFonts w:ascii="Arial Narrow" w:hAnsi="Arial Narrow"/>
              </w:rPr>
            </w:pPr>
          </w:p>
        </w:tc>
        <w:tc>
          <w:tcPr>
            <w:tcW w:w="465" w:type="dxa"/>
            <w:shd w:val="clear" w:color="auto" w:fill="auto"/>
          </w:tcPr>
          <w:p w14:paraId="045ADEB7" w14:textId="77777777" w:rsidR="000F6305" w:rsidRPr="000F6305" w:rsidRDefault="000F6305" w:rsidP="00D22218">
            <w:pPr>
              <w:jc w:val="left"/>
              <w:rPr>
                <w:rFonts w:ascii="Arial Narrow" w:hAnsi="Arial Narrow"/>
              </w:rPr>
            </w:pPr>
          </w:p>
        </w:tc>
        <w:tc>
          <w:tcPr>
            <w:tcW w:w="425" w:type="dxa"/>
            <w:shd w:val="clear" w:color="auto" w:fill="auto"/>
          </w:tcPr>
          <w:p w14:paraId="2D1EC5A8" w14:textId="77777777" w:rsidR="000F6305" w:rsidRPr="000F6305" w:rsidRDefault="000F6305" w:rsidP="00D22218">
            <w:pPr>
              <w:jc w:val="left"/>
              <w:rPr>
                <w:rFonts w:ascii="Arial Narrow" w:hAnsi="Arial Narrow"/>
              </w:rPr>
            </w:pPr>
          </w:p>
        </w:tc>
        <w:tc>
          <w:tcPr>
            <w:tcW w:w="426" w:type="dxa"/>
            <w:shd w:val="clear" w:color="auto" w:fill="auto"/>
          </w:tcPr>
          <w:p w14:paraId="10919A32" w14:textId="77777777" w:rsidR="000F6305" w:rsidRPr="000F6305" w:rsidRDefault="000F6305" w:rsidP="00D22218">
            <w:pPr>
              <w:jc w:val="left"/>
              <w:rPr>
                <w:rFonts w:ascii="Arial Narrow" w:hAnsi="Arial Narrow"/>
              </w:rPr>
            </w:pPr>
          </w:p>
        </w:tc>
        <w:tc>
          <w:tcPr>
            <w:tcW w:w="425" w:type="dxa"/>
            <w:shd w:val="clear" w:color="auto" w:fill="auto"/>
          </w:tcPr>
          <w:p w14:paraId="3CD533AD" w14:textId="77777777" w:rsidR="000F6305" w:rsidRPr="000F6305" w:rsidRDefault="000F6305" w:rsidP="00D22218">
            <w:pPr>
              <w:jc w:val="left"/>
              <w:rPr>
                <w:rFonts w:ascii="Arial Narrow" w:hAnsi="Arial Narrow"/>
              </w:rPr>
            </w:pPr>
          </w:p>
        </w:tc>
        <w:tc>
          <w:tcPr>
            <w:tcW w:w="425" w:type="dxa"/>
            <w:shd w:val="clear" w:color="auto" w:fill="auto"/>
          </w:tcPr>
          <w:p w14:paraId="5A2C4093" w14:textId="77777777" w:rsidR="000F6305" w:rsidRPr="000F6305" w:rsidRDefault="000F6305" w:rsidP="00D22218">
            <w:pPr>
              <w:jc w:val="left"/>
              <w:rPr>
                <w:rFonts w:ascii="Arial Narrow" w:hAnsi="Arial Narrow"/>
              </w:rPr>
            </w:pPr>
          </w:p>
        </w:tc>
        <w:tc>
          <w:tcPr>
            <w:tcW w:w="425" w:type="dxa"/>
            <w:shd w:val="clear" w:color="auto" w:fill="auto"/>
          </w:tcPr>
          <w:p w14:paraId="6EB6213D" w14:textId="77777777" w:rsidR="000F6305" w:rsidRPr="000F6305" w:rsidRDefault="000F6305" w:rsidP="00D22218">
            <w:pPr>
              <w:jc w:val="left"/>
              <w:rPr>
                <w:rFonts w:ascii="Arial Narrow" w:hAnsi="Arial Narrow"/>
              </w:rPr>
            </w:pPr>
          </w:p>
        </w:tc>
        <w:tc>
          <w:tcPr>
            <w:tcW w:w="410" w:type="dxa"/>
            <w:shd w:val="clear" w:color="auto" w:fill="auto"/>
          </w:tcPr>
          <w:p w14:paraId="5C261932"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8496" behindDoc="0" locked="0" layoutInCell="1" allowOverlap="1" wp14:anchorId="70CB1F30" wp14:editId="0B332188">
                      <wp:simplePos x="0" y="0"/>
                      <wp:positionH relativeFrom="column">
                        <wp:posOffset>-615950</wp:posOffset>
                      </wp:positionH>
                      <wp:positionV relativeFrom="paragraph">
                        <wp:posOffset>165100</wp:posOffset>
                      </wp:positionV>
                      <wp:extent cx="1066800" cy="10160"/>
                      <wp:effectExtent l="0" t="19050" r="38100" b="46990"/>
                      <wp:wrapNone/>
                      <wp:docPr id="45" name="Straight Connector 45"/>
                      <wp:cNvGraphicFramePr/>
                      <a:graphic xmlns:a="http://schemas.openxmlformats.org/drawingml/2006/main">
                        <a:graphicData uri="http://schemas.microsoft.com/office/word/2010/wordprocessingShape">
                          <wps:wsp>
                            <wps:cNvCnPr/>
                            <wps:spPr>
                              <a:xfrm flipV="1">
                                <a:off x="0" y="0"/>
                                <a:ext cx="10668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5D44B2" id="Straight Connector 45" o:spid="_x0000_s1026" style="position:absolute;flip:y;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13pt" to="35.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" strokecolor="#4472c4" strokeweight="5pt">
                      <v:stroke joinstyle="miter"/>
                    </v:line>
                  </w:pict>
                </mc:Fallback>
              </mc:AlternateContent>
            </w:r>
          </w:p>
        </w:tc>
        <w:tc>
          <w:tcPr>
            <w:tcW w:w="405" w:type="dxa"/>
            <w:shd w:val="clear" w:color="auto" w:fill="auto"/>
          </w:tcPr>
          <w:p w14:paraId="3CA16CB4" w14:textId="77777777" w:rsidR="000F6305" w:rsidRPr="000F6305" w:rsidRDefault="000F6305" w:rsidP="00D22218">
            <w:pPr>
              <w:jc w:val="left"/>
              <w:rPr>
                <w:rFonts w:ascii="Arial Narrow" w:hAnsi="Arial Narrow"/>
              </w:rPr>
            </w:pPr>
          </w:p>
        </w:tc>
        <w:tc>
          <w:tcPr>
            <w:tcW w:w="461" w:type="dxa"/>
            <w:shd w:val="clear" w:color="auto" w:fill="auto"/>
          </w:tcPr>
          <w:p w14:paraId="17D4118E" w14:textId="77777777" w:rsidR="000F6305" w:rsidRPr="000F6305" w:rsidRDefault="000F6305" w:rsidP="00D22218">
            <w:pPr>
              <w:jc w:val="left"/>
              <w:rPr>
                <w:rFonts w:ascii="Arial Narrow" w:hAnsi="Arial Narrow"/>
              </w:rPr>
            </w:pPr>
          </w:p>
        </w:tc>
        <w:tc>
          <w:tcPr>
            <w:tcW w:w="425" w:type="dxa"/>
            <w:shd w:val="clear" w:color="auto" w:fill="auto"/>
          </w:tcPr>
          <w:p w14:paraId="3DB23819" w14:textId="77777777" w:rsidR="000F6305" w:rsidRPr="000F6305" w:rsidRDefault="000F6305" w:rsidP="00D22218">
            <w:pPr>
              <w:jc w:val="left"/>
              <w:rPr>
                <w:rFonts w:ascii="Arial Narrow" w:hAnsi="Arial Narrow"/>
              </w:rPr>
            </w:pPr>
          </w:p>
        </w:tc>
        <w:tc>
          <w:tcPr>
            <w:tcW w:w="405" w:type="dxa"/>
            <w:shd w:val="clear" w:color="auto" w:fill="auto"/>
          </w:tcPr>
          <w:p w14:paraId="791EE3CE" w14:textId="77777777" w:rsidR="000F6305" w:rsidRPr="000F6305" w:rsidRDefault="000F6305" w:rsidP="00D22218">
            <w:pPr>
              <w:jc w:val="left"/>
              <w:rPr>
                <w:rFonts w:ascii="Arial Narrow" w:hAnsi="Arial Narrow"/>
              </w:rPr>
            </w:pPr>
          </w:p>
        </w:tc>
        <w:tc>
          <w:tcPr>
            <w:tcW w:w="405" w:type="dxa"/>
            <w:shd w:val="clear" w:color="auto" w:fill="auto"/>
          </w:tcPr>
          <w:p w14:paraId="3116560A" w14:textId="77777777" w:rsidR="000F6305" w:rsidRPr="000F6305" w:rsidRDefault="000F6305" w:rsidP="00D22218">
            <w:pPr>
              <w:jc w:val="left"/>
              <w:rPr>
                <w:rFonts w:ascii="Arial Narrow" w:hAnsi="Arial Narrow"/>
              </w:rPr>
            </w:pPr>
          </w:p>
        </w:tc>
        <w:tc>
          <w:tcPr>
            <w:tcW w:w="466" w:type="dxa"/>
            <w:shd w:val="clear" w:color="auto" w:fill="auto"/>
          </w:tcPr>
          <w:p w14:paraId="40EF8F61" w14:textId="77777777" w:rsidR="000F6305" w:rsidRPr="000F6305" w:rsidRDefault="000F6305" w:rsidP="00D22218">
            <w:pPr>
              <w:jc w:val="left"/>
              <w:rPr>
                <w:rFonts w:ascii="Arial Narrow" w:hAnsi="Arial Narrow"/>
              </w:rPr>
            </w:pPr>
          </w:p>
        </w:tc>
      </w:tr>
      <w:tr w:rsidR="000F6305" w:rsidRPr="000F6305" w14:paraId="23E9F321" w14:textId="77777777" w:rsidTr="000F6305">
        <w:tc>
          <w:tcPr>
            <w:tcW w:w="6238" w:type="dxa"/>
            <w:shd w:val="clear" w:color="auto" w:fill="auto"/>
          </w:tcPr>
          <w:p w14:paraId="0F5923B0"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2.2.3</w:t>
            </w:r>
            <w:r w:rsidRPr="000F6305">
              <w:rPr>
                <w:rFonts w:ascii="Arial Narrow" w:hAnsi="Arial Narrow"/>
                <w:sz w:val="18"/>
                <w:szCs w:val="18"/>
              </w:rPr>
              <w:tab/>
              <w:t>Guidelines established for the voluntary certification of RE technology installers and rural energy service companies (RESCOs)</w:t>
            </w:r>
          </w:p>
        </w:tc>
        <w:tc>
          <w:tcPr>
            <w:tcW w:w="405" w:type="dxa"/>
          </w:tcPr>
          <w:p w14:paraId="69BAE310" w14:textId="77777777" w:rsidR="000F6305" w:rsidRPr="000F6305" w:rsidRDefault="000F6305" w:rsidP="00D22218">
            <w:pPr>
              <w:jc w:val="left"/>
              <w:rPr>
                <w:rFonts w:ascii="Arial Narrow" w:hAnsi="Arial Narrow"/>
              </w:rPr>
            </w:pPr>
          </w:p>
        </w:tc>
        <w:tc>
          <w:tcPr>
            <w:tcW w:w="405" w:type="dxa"/>
            <w:shd w:val="clear" w:color="auto" w:fill="auto"/>
          </w:tcPr>
          <w:p w14:paraId="41A5CBA2" w14:textId="77777777" w:rsidR="000F6305" w:rsidRPr="000F6305" w:rsidRDefault="000F6305" w:rsidP="00D22218">
            <w:pPr>
              <w:jc w:val="left"/>
              <w:rPr>
                <w:rFonts w:ascii="Arial Narrow" w:hAnsi="Arial Narrow"/>
              </w:rPr>
            </w:pPr>
          </w:p>
        </w:tc>
        <w:tc>
          <w:tcPr>
            <w:tcW w:w="405" w:type="dxa"/>
            <w:shd w:val="clear" w:color="auto" w:fill="auto"/>
          </w:tcPr>
          <w:p w14:paraId="1081D222" w14:textId="77777777" w:rsidR="000F6305" w:rsidRPr="000F6305" w:rsidRDefault="000F6305" w:rsidP="00D22218">
            <w:pPr>
              <w:jc w:val="left"/>
              <w:rPr>
                <w:rFonts w:ascii="Arial Narrow" w:hAnsi="Arial Narrow"/>
              </w:rPr>
            </w:pPr>
          </w:p>
        </w:tc>
        <w:tc>
          <w:tcPr>
            <w:tcW w:w="405" w:type="dxa"/>
            <w:shd w:val="clear" w:color="auto" w:fill="auto"/>
          </w:tcPr>
          <w:p w14:paraId="5F671261" w14:textId="77777777" w:rsidR="000F6305" w:rsidRPr="000F6305" w:rsidRDefault="000F6305" w:rsidP="00D22218">
            <w:pPr>
              <w:jc w:val="left"/>
              <w:rPr>
                <w:rFonts w:ascii="Arial Narrow" w:hAnsi="Arial Narrow"/>
              </w:rPr>
            </w:pPr>
          </w:p>
        </w:tc>
        <w:tc>
          <w:tcPr>
            <w:tcW w:w="486" w:type="dxa"/>
            <w:shd w:val="clear" w:color="auto" w:fill="auto"/>
          </w:tcPr>
          <w:p w14:paraId="1038FDA4" w14:textId="77777777" w:rsidR="000F6305" w:rsidRPr="000F6305" w:rsidRDefault="000F6305" w:rsidP="00D22218">
            <w:pPr>
              <w:jc w:val="left"/>
              <w:rPr>
                <w:rFonts w:ascii="Arial Narrow" w:hAnsi="Arial Narrow"/>
              </w:rPr>
            </w:pPr>
          </w:p>
        </w:tc>
        <w:tc>
          <w:tcPr>
            <w:tcW w:w="405" w:type="dxa"/>
            <w:shd w:val="clear" w:color="auto" w:fill="auto"/>
          </w:tcPr>
          <w:p w14:paraId="75672D5A" w14:textId="77777777" w:rsidR="000F6305" w:rsidRPr="000F6305" w:rsidRDefault="000F6305" w:rsidP="00D22218">
            <w:pPr>
              <w:jc w:val="left"/>
              <w:rPr>
                <w:rFonts w:ascii="Arial Narrow" w:hAnsi="Arial Narrow"/>
              </w:rPr>
            </w:pPr>
          </w:p>
        </w:tc>
        <w:tc>
          <w:tcPr>
            <w:tcW w:w="405" w:type="dxa"/>
            <w:shd w:val="clear" w:color="auto" w:fill="auto"/>
          </w:tcPr>
          <w:p w14:paraId="1243DF6B" w14:textId="77777777" w:rsidR="000F6305" w:rsidRPr="000F6305" w:rsidRDefault="000F6305" w:rsidP="00D22218">
            <w:pPr>
              <w:jc w:val="left"/>
              <w:rPr>
                <w:rFonts w:ascii="Arial Narrow" w:hAnsi="Arial Narrow"/>
              </w:rPr>
            </w:pPr>
          </w:p>
        </w:tc>
        <w:tc>
          <w:tcPr>
            <w:tcW w:w="465" w:type="dxa"/>
            <w:shd w:val="clear" w:color="auto" w:fill="auto"/>
          </w:tcPr>
          <w:p w14:paraId="50DEB9F4" w14:textId="77777777" w:rsidR="000F6305" w:rsidRPr="000F6305" w:rsidRDefault="000F6305" w:rsidP="00D22218">
            <w:pPr>
              <w:jc w:val="left"/>
              <w:rPr>
                <w:rFonts w:ascii="Arial Narrow" w:hAnsi="Arial Narrow"/>
              </w:rPr>
            </w:pPr>
          </w:p>
        </w:tc>
        <w:tc>
          <w:tcPr>
            <w:tcW w:w="425" w:type="dxa"/>
            <w:shd w:val="clear" w:color="auto" w:fill="auto"/>
          </w:tcPr>
          <w:p w14:paraId="0B909452" w14:textId="77777777" w:rsidR="000F6305" w:rsidRPr="000F6305" w:rsidRDefault="000F6305" w:rsidP="00D22218">
            <w:pPr>
              <w:jc w:val="left"/>
              <w:rPr>
                <w:rFonts w:ascii="Arial Narrow" w:hAnsi="Arial Narrow"/>
              </w:rPr>
            </w:pPr>
          </w:p>
        </w:tc>
        <w:tc>
          <w:tcPr>
            <w:tcW w:w="426" w:type="dxa"/>
            <w:shd w:val="clear" w:color="auto" w:fill="auto"/>
          </w:tcPr>
          <w:p w14:paraId="4496B6A0" w14:textId="77777777" w:rsidR="000F6305" w:rsidRPr="000F6305" w:rsidRDefault="000F6305" w:rsidP="00D22218">
            <w:pPr>
              <w:jc w:val="left"/>
              <w:rPr>
                <w:rFonts w:ascii="Arial Narrow" w:hAnsi="Arial Narrow"/>
              </w:rPr>
            </w:pPr>
          </w:p>
        </w:tc>
        <w:tc>
          <w:tcPr>
            <w:tcW w:w="425" w:type="dxa"/>
            <w:shd w:val="clear" w:color="auto" w:fill="auto"/>
          </w:tcPr>
          <w:p w14:paraId="64E8F1B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6448" behindDoc="0" locked="0" layoutInCell="1" allowOverlap="1" wp14:anchorId="13B89070" wp14:editId="2A89E0C5">
                      <wp:simplePos x="0" y="0"/>
                      <wp:positionH relativeFrom="column">
                        <wp:posOffset>-311150</wp:posOffset>
                      </wp:positionH>
                      <wp:positionV relativeFrom="paragraph">
                        <wp:posOffset>180975</wp:posOffset>
                      </wp:positionV>
                      <wp:extent cx="784860" cy="0"/>
                      <wp:effectExtent l="0" t="19050" r="53340" b="38100"/>
                      <wp:wrapNone/>
                      <wp:docPr id="47" name="Straight Connector 47"/>
                      <wp:cNvGraphicFramePr/>
                      <a:graphic xmlns:a="http://schemas.openxmlformats.org/drawingml/2006/main">
                        <a:graphicData uri="http://schemas.microsoft.com/office/word/2010/wordprocessingShape">
                          <wps:wsp>
                            <wps:cNvCnPr/>
                            <wps:spPr>
                              <a:xfrm>
                                <a:off x="0" y="0"/>
                                <a:ext cx="7848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1B09950" id="Straight Connector 47" o:spid="_x0000_s1026" style="position:absolute;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5pt,14.25pt" to="37.3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" strokecolor="#4472c4" strokeweight="5pt">
                      <v:stroke joinstyle="miter"/>
                    </v:line>
                  </w:pict>
                </mc:Fallback>
              </mc:AlternateContent>
            </w:r>
          </w:p>
        </w:tc>
        <w:tc>
          <w:tcPr>
            <w:tcW w:w="425" w:type="dxa"/>
            <w:shd w:val="clear" w:color="auto" w:fill="auto"/>
          </w:tcPr>
          <w:p w14:paraId="578EC2CA" w14:textId="77777777" w:rsidR="000F6305" w:rsidRPr="000F6305" w:rsidRDefault="000F6305" w:rsidP="00D22218">
            <w:pPr>
              <w:jc w:val="left"/>
              <w:rPr>
                <w:rFonts w:ascii="Arial Narrow" w:hAnsi="Arial Narrow"/>
              </w:rPr>
            </w:pPr>
          </w:p>
        </w:tc>
        <w:tc>
          <w:tcPr>
            <w:tcW w:w="425" w:type="dxa"/>
            <w:shd w:val="clear" w:color="auto" w:fill="auto"/>
          </w:tcPr>
          <w:p w14:paraId="1AD3A523" w14:textId="77777777" w:rsidR="000F6305" w:rsidRPr="000F6305" w:rsidRDefault="000F6305" w:rsidP="00D22218">
            <w:pPr>
              <w:jc w:val="left"/>
              <w:rPr>
                <w:rFonts w:ascii="Arial Narrow" w:hAnsi="Arial Narrow"/>
              </w:rPr>
            </w:pPr>
          </w:p>
        </w:tc>
        <w:tc>
          <w:tcPr>
            <w:tcW w:w="410" w:type="dxa"/>
            <w:shd w:val="clear" w:color="auto" w:fill="auto"/>
          </w:tcPr>
          <w:p w14:paraId="4472FCD1" w14:textId="77777777" w:rsidR="000F6305" w:rsidRPr="000F6305" w:rsidRDefault="000F6305" w:rsidP="00D22218">
            <w:pPr>
              <w:jc w:val="left"/>
              <w:rPr>
                <w:rFonts w:ascii="Arial Narrow" w:hAnsi="Arial Narrow"/>
              </w:rPr>
            </w:pPr>
          </w:p>
        </w:tc>
        <w:tc>
          <w:tcPr>
            <w:tcW w:w="405" w:type="dxa"/>
            <w:shd w:val="clear" w:color="auto" w:fill="auto"/>
          </w:tcPr>
          <w:p w14:paraId="0A59B43F" w14:textId="77777777" w:rsidR="000F6305" w:rsidRPr="000F6305" w:rsidRDefault="000F6305" w:rsidP="00D22218">
            <w:pPr>
              <w:jc w:val="left"/>
              <w:rPr>
                <w:rFonts w:ascii="Arial Narrow" w:hAnsi="Arial Narrow"/>
              </w:rPr>
            </w:pPr>
          </w:p>
        </w:tc>
        <w:tc>
          <w:tcPr>
            <w:tcW w:w="461" w:type="dxa"/>
            <w:shd w:val="clear" w:color="auto" w:fill="auto"/>
          </w:tcPr>
          <w:p w14:paraId="2E6491F4" w14:textId="77777777" w:rsidR="000F6305" w:rsidRPr="000F6305" w:rsidRDefault="000F6305" w:rsidP="00D22218">
            <w:pPr>
              <w:jc w:val="left"/>
              <w:rPr>
                <w:rFonts w:ascii="Arial Narrow" w:hAnsi="Arial Narrow"/>
              </w:rPr>
            </w:pPr>
          </w:p>
        </w:tc>
        <w:tc>
          <w:tcPr>
            <w:tcW w:w="425" w:type="dxa"/>
            <w:shd w:val="clear" w:color="auto" w:fill="auto"/>
          </w:tcPr>
          <w:p w14:paraId="634018E7" w14:textId="77777777" w:rsidR="000F6305" w:rsidRPr="000F6305" w:rsidRDefault="000F6305" w:rsidP="00D22218">
            <w:pPr>
              <w:jc w:val="left"/>
              <w:rPr>
                <w:rFonts w:ascii="Arial Narrow" w:hAnsi="Arial Narrow"/>
              </w:rPr>
            </w:pPr>
          </w:p>
        </w:tc>
        <w:tc>
          <w:tcPr>
            <w:tcW w:w="405" w:type="dxa"/>
            <w:shd w:val="clear" w:color="auto" w:fill="auto"/>
          </w:tcPr>
          <w:p w14:paraId="2D0838E6" w14:textId="77777777" w:rsidR="000F6305" w:rsidRPr="000F6305" w:rsidRDefault="000F6305" w:rsidP="00D22218">
            <w:pPr>
              <w:jc w:val="left"/>
              <w:rPr>
                <w:rFonts w:ascii="Arial Narrow" w:hAnsi="Arial Narrow"/>
              </w:rPr>
            </w:pPr>
          </w:p>
        </w:tc>
        <w:tc>
          <w:tcPr>
            <w:tcW w:w="405" w:type="dxa"/>
            <w:shd w:val="clear" w:color="auto" w:fill="auto"/>
          </w:tcPr>
          <w:p w14:paraId="2F7BA75F" w14:textId="77777777" w:rsidR="000F6305" w:rsidRPr="000F6305" w:rsidRDefault="000F6305" w:rsidP="00D22218">
            <w:pPr>
              <w:jc w:val="left"/>
              <w:rPr>
                <w:rFonts w:ascii="Arial Narrow" w:hAnsi="Arial Narrow"/>
              </w:rPr>
            </w:pPr>
          </w:p>
        </w:tc>
        <w:tc>
          <w:tcPr>
            <w:tcW w:w="466" w:type="dxa"/>
            <w:shd w:val="clear" w:color="auto" w:fill="auto"/>
          </w:tcPr>
          <w:p w14:paraId="35D0BCDB" w14:textId="77777777" w:rsidR="000F6305" w:rsidRPr="000F6305" w:rsidRDefault="000F6305" w:rsidP="00D22218">
            <w:pPr>
              <w:jc w:val="left"/>
              <w:rPr>
                <w:rFonts w:ascii="Arial Narrow" w:hAnsi="Arial Narrow"/>
              </w:rPr>
            </w:pPr>
          </w:p>
        </w:tc>
      </w:tr>
      <w:tr w:rsidR="000F6305" w:rsidRPr="000F6305" w14:paraId="729F4CBA" w14:textId="77777777" w:rsidTr="000F6305">
        <w:tc>
          <w:tcPr>
            <w:tcW w:w="6238" w:type="dxa"/>
            <w:shd w:val="clear" w:color="auto" w:fill="auto"/>
          </w:tcPr>
          <w:p w14:paraId="6120FD19"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2.3</w:t>
            </w:r>
            <w:r w:rsidRPr="000F6305">
              <w:rPr>
                <w:rFonts w:ascii="Arial Narrow" w:hAnsi="Arial Narrow"/>
                <w:b/>
                <w:sz w:val="18"/>
                <w:szCs w:val="18"/>
              </w:rPr>
              <w:tab/>
              <w:t xml:space="preserve">Training on RE and off-grid systems </w:t>
            </w:r>
            <w:r w:rsidRPr="00A1692D">
              <w:rPr>
                <w:rFonts w:ascii="Arial Narrow" w:hAnsi="Arial Narrow"/>
                <w:b/>
                <w:noProof/>
                <w:sz w:val="18"/>
                <w:szCs w:val="18"/>
              </w:rPr>
              <w:t>institutionalised</w:t>
            </w:r>
          </w:p>
        </w:tc>
        <w:tc>
          <w:tcPr>
            <w:tcW w:w="405" w:type="dxa"/>
          </w:tcPr>
          <w:p w14:paraId="499A8631" w14:textId="77777777" w:rsidR="000F6305" w:rsidRPr="000F6305" w:rsidRDefault="000F6305" w:rsidP="00D22218">
            <w:pPr>
              <w:jc w:val="left"/>
              <w:rPr>
                <w:rFonts w:ascii="Arial Narrow" w:hAnsi="Arial Narrow"/>
              </w:rPr>
            </w:pPr>
          </w:p>
        </w:tc>
        <w:tc>
          <w:tcPr>
            <w:tcW w:w="405" w:type="dxa"/>
            <w:shd w:val="clear" w:color="auto" w:fill="auto"/>
          </w:tcPr>
          <w:p w14:paraId="481AE509" w14:textId="77777777" w:rsidR="000F6305" w:rsidRPr="000F6305" w:rsidRDefault="000F6305" w:rsidP="00D22218">
            <w:pPr>
              <w:jc w:val="left"/>
              <w:rPr>
                <w:rFonts w:ascii="Arial Narrow" w:hAnsi="Arial Narrow"/>
              </w:rPr>
            </w:pPr>
          </w:p>
        </w:tc>
        <w:tc>
          <w:tcPr>
            <w:tcW w:w="405" w:type="dxa"/>
            <w:shd w:val="clear" w:color="auto" w:fill="auto"/>
          </w:tcPr>
          <w:p w14:paraId="4AD15EF0" w14:textId="77777777" w:rsidR="000F6305" w:rsidRPr="000F6305" w:rsidRDefault="000F6305" w:rsidP="00D22218">
            <w:pPr>
              <w:jc w:val="left"/>
              <w:rPr>
                <w:rFonts w:ascii="Arial Narrow" w:hAnsi="Arial Narrow"/>
              </w:rPr>
            </w:pPr>
          </w:p>
        </w:tc>
        <w:tc>
          <w:tcPr>
            <w:tcW w:w="405" w:type="dxa"/>
            <w:shd w:val="clear" w:color="auto" w:fill="auto"/>
          </w:tcPr>
          <w:p w14:paraId="5D3400C4" w14:textId="77777777" w:rsidR="000F6305" w:rsidRPr="000F6305" w:rsidRDefault="000F6305" w:rsidP="00D22218">
            <w:pPr>
              <w:jc w:val="left"/>
              <w:rPr>
                <w:rFonts w:ascii="Arial Narrow" w:hAnsi="Arial Narrow"/>
              </w:rPr>
            </w:pPr>
          </w:p>
        </w:tc>
        <w:tc>
          <w:tcPr>
            <w:tcW w:w="486" w:type="dxa"/>
            <w:shd w:val="clear" w:color="auto" w:fill="auto"/>
          </w:tcPr>
          <w:p w14:paraId="2F0E4867" w14:textId="77777777" w:rsidR="000F6305" w:rsidRPr="000F6305" w:rsidRDefault="000F6305" w:rsidP="00D22218">
            <w:pPr>
              <w:jc w:val="left"/>
              <w:rPr>
                <w:rFonts w:ascii="Arial Narrow" w:hAnsi="Arial Narrow"/>
              </w:rPr>
            </w:pPr>
          </w:p>
        </w:tc>
        <w:tc>
          <w:tcPr>
            <w:tcW w:w="405" w:type="dxa"/>
            <w:shd w:val="clear" w:color="auto" w:fill="auto"/>
          </w:tcPr>
          <w:p w14:paraId="51FC7228" w14:textId="77777777" w:rsidR="000F6305" w:rsidRPr="000F6305" w:rsidRDefault="000F6305" w:rsidP="00D22218">
            <w:pPr>
              <w:jc w:val="left"/>
              <w:rPr>
                <w:rFonts w:ascii="Arial Narrow" w:hAnsi="Arial Narrow"/>
              </w:rPr>
            </w:pPr>
          </w:p>
        </w:tc>
        <w:tc>
          <w:tcPr>
            <w:tcW w:w="405" w:type="dxa"/>
            <w:shd w:val="clear" w:color="auto" w:fill="auto"/>
          </w:tcPr>
          <w:p w14:paraId="5CB44118" w14:textId="77777777" w:rsidR="000F6305" w:rsidRPr="000F6305" w:rsidRDefault="000F6305" w:rsidP="00D22218">
            <w:pPr>
              <w:jc w:val="left"/>
              <w:rPr>
                <w:rFonts w:ascii="Arial Narrow" w:hAnsi="Arial Narrow"/>
              </w:rPr>
            </w:pPr>
          </w:p>
        </w:tc>
        <w:tc>
          <w:tcPr>
            <w:tcW w:w="465" w:type="dxa"/>
            <w:shd w:val="clear" w:color="auto" w:fill="auto"/>
          </w:tcPr>
          <w:p w14:paraId="0A322A63" w14:textId="77777777" w:rsidR="000F6305" w:rsidRPr="000F6305" w:rsidRDefault="000F6305" w:rsidP="00D22218">
            <w:pPr>
              <w:jc w:val="left"/>
              <w:rPr>
                <w:rFonts w:ascii="Arial Narrow" w:hAnsi="Arial Narrow"/>
              </w:rPr>
            </w:pPr>
          </w:p>
        </w:tc>
        <w:tc>
          <w:tcPr>
            <w:tcW w:w="425" w:type="dxa"/>
            <w:shd w:val="clear" w:color="auto" w:fill="auto"/>
          </w:tcPr>
          <w:p w14:paraId="4190C453" w14:textId="77777777" w:rsidR="000F6305" w:rsidRPr="000F6305" w:rsidRDefault="000F6305" w:rsidP="00D22218">
            <w:pPr>
              <w:jc w:val="left"/>
              <w:rPr>
                <w:rFonts w:ascii="Arial Narrow" w:hAnsi="Arial Narrow"/>
              </w:rPr>
            </w:pPr>
          </w:p>
        </w:tc>
        <w:tc>
          <w:tcPr>
            <w:tcW w:w="426" w:type="dxa"/>
            <w:shd w:val="clear" w:color="auto" w:fill="auto"/>
          </w:tcPr>
          <w:p w14:paraId="69C86C02" w14:textId="77777777" w:rsidR="000F6305" w:rsidRPr="000F6305" w:rsidRDefault="000F6305" w:rsidP="00D22218">
            <w:pPr>
              <w:jc w:val="left"/>
              <w:rPr>
                <w:rFonts w:ascii="Arial Narrow" w:hAnsi="Arial Narrow"/>
              </w:rPr>
            </w:pPr>
          </w:p>
        </w:tc>
        <w:tc>
          <w:tcPr>
            <w:tcW w:w="425" w:type="dxa"/>
            <w:shd w:val="clear" w:color="auto" w:fill="auto"/>
          </w:tcPr>
          <w:p w14:paraId="48E469FC" w14:textId="77777777" w:rsidR="000F6305" w:rsidRPr="000F6305" w:rsidRDefault="000F6305" w:rsidP="00D22218">
            <w:pPr>
              <w:jc w:val="left"/>
              <w:rPr>
                <w:rFonts w:ascii="Arial Narrow" w:hAnsi="Arial Narrow"/>
              </w:rPr>
            </w:pPr>
          </w:p>
        </w:tc>
        <w:tc>
          <w:tcPr>
            <w:tcW w:w="425" w:type="dxa"/>
            <w:shd w:val="clear" w:color="auto" w:fill="auto"/>
          </w:tcPr>
          <w:p w14:paraId="7DC2B98A" w14:textId="77777777" w:rsidR="000F6305" w:rsidRPr="000F6305" w:rsidRDefault="000F6305" w:rsidP="00D22218">
            <w:pPr>
              <w:jc w:val="left"/>
              <w:rPr>
                <w:rFonts w:ascii="Arial Narrow" w:hAnsi="Arial Narrow"/>
              </w:rPr>
            </w:pPr>
          </w:p>
        </w:tc>
        <w:tc>
          <w:tcPr>
            <w:tcW w:w="425" w:type="dxa"/>
            <w:shd w:val="clear" w:color="auto" w:fill="auto"/>
          </w:tcPr>
          <w:p w14:paraId="3254F0E6" w14:textId="77777777" w:rsidR="000F6305" w:rsidRPr="000F6305" w:rsidRDefault="000F6305" w:rsidP="00D22218">
            <w:pPr>
              <w:jc w:val="left"/>
              <w:rPr>
                <w:rFonts w:ascii="Arial Narrow" w:hAnsi="Arial Narrow"/>
              </w:rPr>
            </w:pPr>
          </w:p>
        </w:tc>
        <w:tc>
          <w:tcPr>
            <w:tcW w:w="410" w:type="dxa"/>
            <w:shd w:val="clear" w:color="auto" w:fill="auto"/>
          </w:tcPr>
          <w:p w14:paraId="7FAA7481" w14:textId="77777777" w:rsidR="000F6305" w:rsidRPr="000F6305" w:rsidRDefault="000F6305" w:rsidP="00D22218">
            <w:pPr>
              <w:jc w:val="left"/>
              <w:rPr>
                <w:rFonts w:ascii="Arial Narrow" w:hAnsi="Arial Narrow"/>
              </w:rPr>
            </w:pPr>
          </w:p>
        </w:tc>
        <w:tc>
          <w:tcPr>
            <w:tcW w:w="405" w:type="dxa"/>
            <w:shd w:val="clear" w:color="auto" w:fill="auto"/>
          </w:tcPr>
          <w:p w14:paraId="4944679B" w14:textId="77777777" w:rsidR="000F6305" w:rsidRPr="000F6305" w:rsidRDefault="000F6305" w:rsidP="00D22218">
            <w:pPr>
              <w:jc w:val="left"/>
              <w:rPr>
                <w:rFonts w:ascii="Arial Narrow" w:hAnsi="Arial Narrow"/>
              </w:rPr>
            </w:pPr>
          </w:p>
        </w:tc>
        <w:tc>
          <w:tcPr>
            <w:tcW w:w="461" w:type="dxa"/>
            <w:shd w:val="clear" w:color="auto" w:fill="auto"/>
          </w:tcPr>
          <w:p w14:paraId="60479121" w14:textId="77777777" w:rsidR="000F6305" w:rsidRPr="000F6305" w:rsidRDefault="000F6305" w:rsidP="00D22218">
            <w:pPr>
              <w:jc w:val="left"/>
              <w:rPr>
                <w:rFonts w:ascii="Arial Narrow" w:hAnsi="Arial Narrow"/>
              </w:rPr>
            </w:pPr>
          </w:p>
        </w:tc>
        <w:tc>
          <w:tcPr>
            <w:tcW w:w="425" w:type="dxa"/>
            <w:shd w:val="clear" w:color="auto" w:fill="auto"/>
          </w:tcPr>
          <w:p w14:paraId="34978770" w14:textId="77777777" w:rsidR="000F6305" w:rsidRPr="000F6305" w:rsidRDefault="000F6305" w:rsidP="00D22218">
            <w:pPr>
              <w:jc w:val="left"/>
              <w:rPr>
                <w:rFonts w:ascii="Arial Narrow" w:hAnsi="Arial Narrow"/>
              </w:rPr>
            </w:pPr>
          </w:p>
        </w:tc>
        <w:tc>
          <w:tcPr>
            <w:tcW w:w="405" w:type="dxa"/>
            <w:shd w:val="clear" w:color="auto" w:fill="auto"/>
          </w:tcPr>
          <w:p w14:paraId="3433B578" w14:textId="77777777" w:rsidR="000F6305" w:rsidRPr="000F6305" w:rsidRDefault="000F6305" w:rsidP="00D22218">
            <w:pPr>
              <w:jc w:val="left"/>
              <w:rPr>
                <w:rFonts w:ascii="Arial Narrow" w:hAnsi="Arial Narrow"/>
              </w:rPr>
            </w:pPr>
          </w:p>
        </w:tc>
        <w:tc>
          <w:tcPr>
            <w:tcW w:w="405" w:type="dxa"/>
            <w:shd w:val="clear" w:color="auto" w:fill="auto"/>
          </w:tcPr>
          <w:p w14:paraId="3EC59802" w14:textId="77777777" w:rsidR="000F6305" w:rsidRPr="000F6305" w:rsidRDefault="000F6305" w:rsidP="00D22218">
            <w:pPr>
              <w:jc w:val="left"/>
              <w:rPr>
                <w:rFonts w:ascii="Arial Narrow" w:hAnsi="Arial Narrow"/>
              </w:rPr>
            </w:pPr>
          </w:p>
        </w:tc>
        <w:tc>
          <w:tcPr>
            <w:tcW w:w="466" w:type="dxa"/>
            <w:shd w:val="clear" w:color="auto" w:fill="auto"/>
          </w:tcPr>
          <w:p w14:paraId="3D654F48" w14:textId="77777777" w:rsidR="000F6305" w:rsidRPr="000F6305" w:rsidRDefault="000F6305" w:rsidP="00D22218">
            <w:pPr>
              <w:jc w:val="left"/>
              <w:rPr>
                <w:rFonts w:ascii="Arial Narrow" w:hAnsi="Arial Narrow"/>
              </w:rPr>
            </w:pPr>
          </w:p>
        </w:tc>
      </w:tr>
      <w:tr w:rsidR="000F6305" w:rsidRPr="000F6305" w14:paraId="1FE25FB6" w14:textId="77777777" w:rsidTr="000F6305">
        <w:tc>
          <w:tcPr>
            <w:tcW w:w="6238" w:type="dxa"/>
            <w:shd w:val="clear" w:color="auto" w:fill="auto"/>
          </w:tcPr>
          <w:p w14:paraId="644F7806" w14:textId="77777777" w:rsidR="000F6305" w:rsidRPr="000F6305" w:rsidRDefault="000F6305" w:rsidP="00D22218">
            <w:pPr>
              <w:ind w:left="464" w:hanging="464"/>
              <w:jc w:val="left"/>
              <w:rPr>
                <w:rFonts w:ascii="Arial Narrow" w:hAnsi="Arial Narrow"/>
                <w:sz w:val="18"/>
                <w:szCs w:val="18"/>
              </w:rPr>
            </w:pPr>
            <w:r w:rsidRPr="000F6305">
              <w:rPr>
                <w:rFonts w:ascii="Arial Narrow" w:hAnsi="Arial Narrow"/>
                <w:sz w:val="18"/>
                <w:szCs w:val="18"/>
              </w:rPr>
              <w:t>2.3.1</w:t>
            </w:r>
            <w:r w:rsidRPr="000F6305">
              <w:rPr>
                <w:rFonts w:ascii="Arial Narrow" w:hAnsi="Arial Narrow"/>
                <w:sz w:val="18"/>
                <w:szCs w:val="18"/>
              </w:rPr>
              <w:tab/>
              <w:t>Technical support to strengthen DRI’s Renewable Energy and Electronic Technology Centre and universities</w:t>
            </w:r>
          </w:p>
        </w:tc>
        <w:tc>
          <w:tcPr>
            <w:tcW w:w="405" w:type="dxa"/>
          </w:tcPr>
          <w:p w14:paraId="57BC7324" w14:textId="77777777" w:rsidR="000F6305" w:rsidRPr="000F6305" w:rsidRDefault="000F6305" w:rsidP="00D22218">
            <w:pPr>
              <w:jc w:val="left"/>
              <w:rPr>
                <w:rFonts w:ascii="Arial Narrow" w:hAnsi="Arial Narrow"/>
              </w:rPr>
            </w:pPr>
          </w:p>
        </w:tc>
        <w:tc>
          <w:tcPr>
            <w:tcW w:w="405" w:type="dxa"/>
            <w:shd w:val="clear" w:color="auto" w:fill="auto"/>
          </w:tcPr>
          <w:p w14:paraId="739A1AAB" w14:textId="77777777" w:rsidR="000F6305" w:rsidRPr="000F6305" w:rsidRDefault="000F6305" w:rsidP="00D22218">
            <w:pPr>
              <w:jc w:val="left"/>
              <w:rPr>
                <w:rFonts w:ascii="Arial Narrow" w:hAnsi="Arial Narrow"/>
              </w:rPr>
            </w:pPr>
          </w:p>
        </w:tc>
        <w:tc>
          <w:tcPr>
            <w:tcW w:w="405" w:type="dxa"/>
            <w:shd w:val="clear" w:color="auto" w:fill="auto"/>
          </w:tcPr>
          <w:p w14:paraId="79FE1637" w14:textId="77777777" w:rsidR="000F6305" w:rsidRPr="000F6305" w:rsidRDefault="000F6305" w:rsidP="00D22218">
            <w:pPr>
              <w:jc w:val="left"/>
              <w:rPr>
                <w:rFonts w:ascii="Arial Narrow" w:hAnsi="Arial Narrow"/>
              </w:rPr>
            </w:pPr>
          </w:p>
        </w:tc>
        <w:tc>
          <w:tcPr>
            <w:tcW w:w="405" w:type="dxa"/>
            <w:shd w:val="clear" w:color="auto" w:fill="auto"/>
          </w:tcPr>
          <w:p w14:paraId="23A7452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4400" behindDoc="0" locked="0" layoutInCell="1" allowOverlap="1" wp14:anchorId="0680B55E" wp14:editId="12BA9BC9">
                      <wp:simplePos x="0" y="0"/>
                      <wp:positionH relativeFrom="column">
                        <wp:posOffset>507365</wp:posOffset>
                      </wp:positionH>
                      <wp:positionV relativeFrom="paragraph">
                        <wp:posOffset>118110</wp:posOffset>
                      </wp:positionV>
                      <wp:extent cx="2674620" cy="15240"/>
                      <wp:effectExtent l="0" t="19050" r="49530" b="41910"/>
                      <wp:wrapNone/>
                      <wp:docPr id="49" name="Straight Connector 49"/>
                      <wp:cNvGraphicFramePr/>
                      <a:graphic xmlns:a="http://schemas.openxmlformats.org/drawingml/2006/main">
                        <a:graphicData uri="http://schemas.microsoft.com/office/word/2010/wordprocessingShape">
                          <wps:wsp>
                            <wps:cNvCnPr/>
                            <wps:spPr>
                              <a:xfrm>
                                <a:off x="0" y="0"/>
                                <a:ext cx="2674620" cy="1524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21E04C6" id="Straight Connector 49" o:spid="_x0000_s1026" style="position:absolute;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95pt,9.3pt" to="250.5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" strokecolor="#4472c4" strokeweight="5pt">
                      <v:stroke joinstyle="miter"/>
                    </v:line>
                  </w:pict>
                </mc:Fallback>
              </mc:AlternateContent>
            </w:r>
          </w:p>
        </w:tc>
        <w:tc>
          <w:tcPr>
            <w:tcW w:w="486" w:type="dxa"/>
            <w:shd w:val="clear" w:color="auto" w:fill="auto"/>
          </w:tcPr>
          <w:p w14:paraId="6315994D" w14:textId="77777777" w:rsidR="000F6305" w:rsidRPr="000F6305" w:rsidRDefault="000F6305" w:rsidP="00D22218">
            <w:pPr>
              <w:jc w:val="left"/>
              <w:rPr>
                <w:rFonts w:ascii="Arial Narrow" w:hAnsi="Arial Narrow"/>
              </w:rPr>
            </w:pPr>
          </w:p>
        </w:tc>
        <w:tc>
          <w:tcPr>
            <w:tcW w:w="405" w:type="dxa"/>
            <w:shd w:val="clear" w:color="auto" w:fill="auto"/>
          </w:tcPr>
          <w:p w14:paraId="4EA70387" w14:textId="77777777" w:rsidR="000F6305" w:rsidRPr="000F6305" w:rsidRDefault="000F6305" w:rsidP="00D22218">
            <w:pPr>
              <w:jc w:val="left"/>
              <w:rPr>
                <w:rFonts w:ascii="Arial Narrow" w:hAnsi="Arial Narrow"/>
              </w:rPr>
            </w:pPr>
          </w:p>
        </w:tc>
        <w:tc>
          <w:tcPr>
            <w:tcW w:w="405" w:type="dxa"/>
            <w:shd w:val="clear" w:color="auto" w:fill="auto"/>
          </w:tcPr>
          <w:p w14:paraId="783F22BD" w14:textId="77777777" w:rsidR="000F6305" w:rsidRPr="000F6305" w:rsidRDefault="000F6305" w:rsidP="00D22218">
            <w:pPr>
              <w:jc w:val="left"/>
              <w:rPr>
                <w:rFonts w:ascii="Arial Narrow" w:hAnsi="Arial Narrow"/>
              </w:rPr>
            </w:pPr>
          </w:p>
        </w:tc>
        <w:tc>
          <w:tcPr>
            <w:tcW w:w="465" w:type="dxa"/>
            <w:shd w:val="clear" w:color="auto" w:fill="auto"/>
          </w:tcPr>
          <w:p w14:paraId="29249E8E" w14:textId="77777777" w:rsidR="000F6305" w:rsidRPr="000F6305" w:rsidRDefault="000F6305" w:rsidP="00D22218">
            <w:pPr>
              <w:jc w:val="left"/>
              <w:rPr>
                <w:rFonts w:ascii="Arial Narrow" w:hAnsi="Arial Narrow"/>
              </w:rPr>
            </w:pPr>
          </w:p>
        </w:tc>
        <w:tc>
          <w:tcPr>
            <w:tcW w:w="425" w:type="dxa"/>
            <w:shd w:val="clear" w:color="auto" w:fill="auto"/>
          </w:tcPr>
          <w:p w14:paraId="7CE364A8" w14:textId="77777777" w:rsidR="000F6305" w:rsidRPr="000F6305" w:rsidRDefault="000F6305" w:rsidP="00D22218">
            <w:pPr>
              <w:jc w:val="left"/>
              <w:rPr>
                <w:rFonts w:ascii="Arial Narrow" w:hAnsi="Arial Narrow"/>
              </w:rPr>
            </w:pPr>
          </w:p>
        </w:tc>
        <w:tc>
          <w:tcPr>
            <w:tcW w:w="426" w:type="dxa"/>
            <w:shd w:val="clear" w:color="auto" w:fill="auto"/>
          </w:tcPr>
          <w:p w14:paraId="3A996E47" w14:textId="77777777" w:rsidR="000F6305" w:rsidRPr="000F6305" w:rsidRDefault="000F6305" w:rsidP="00D22218">
            <w:pPr>
              <w:jc w:val="left"/>
              <w:rPr>
                <w:rFonts w:ascii="Arial Narrow" w:hAnsi="Arial Narrow"/>
              </w:rPr>
            </w:pPr>
          </w:p>
        </w:tc>
        <w:tc>
          <w:tcPr>
            <w:tcW w:w="425" w:type="dxa"/>
            <w:shd w:val="clear" w:color="auto" w:fill="auto"/>
          </w:tcPr>
          <w:p w14:paraId="2B286D57" w14:textId="77777777" w:rsidR="000F6305" w:rsidRPr="000F6305" w:rsidRDefault="000F6305" w:rsidP="00D22218">
            <w:pPr>
              <w:jc w:val="left"/>
              <w:rPr>
                <w:rFonts w:ascii="Arial Narrow" w:hAnsi="Arial Narrow"/>
              </w:rPr>
            </w:pPr>
          </w:p>
        </w:tc>
        <w:tc>
          <w:tcPr>
            <w:tcW w:w="425" w:type="dxa"/>
            <w:shd w:val="clear" w:color="auto" w:fill="auto"/>
          </w:tcPr>
          <w:p w14:paraId="48F76A63" w14:textId="77777777" w:rsidR="000F6305" w:rsidRPr="000F6305" w:rsidRDefault="000F6305" w:rsidP="00D22218">
            <w:pPr>
              <w:jc w:val="left"/>
              <w:rPr>
                <w:rFonts w:ascii="Arial Narrow" w:hAnsi="Arial Narrow"/>
              </w:rPr>
            </w:pPr>
          </w:p>
        </w:tc>
        <w:tc>
          <w:tcPr>
            <w:tcW w:w="425" w:type="dxa"/>
            <w:shd w:val="clear" w:color="auto" w:fill="auto"/>
          </w:tcPr>
          <w:p w14:paraId="56B93241" w14:textId="77777777" w:rsidR="000F6305" w:rsidRPr="000F6305" w:rsidRDefault="000F6305" w:rsidP="00D22218">
            <w:pPr>
              <w:jc w:val="left"/>
              <w:rPr>
                <w:rFonts w:ascii="Arial Narrow" w:hAnsi="Arial Narrow"/>
              </w:rPr>
            </w:pPr>
          </w:p>
        </w:tc>
        <w:tc>
          <w:tcPr>
            <w:tcW w:w="410" w:type="dxa"/>
            <w:shd w:val="clear" w:color="auto" w:fill="auto"/>
          </w:tcPr>
          <w:p w14:paraId="19C9BCBC" w14:textId="77777777" w:rsidR="000F6305" w:rsidRPr="000F6305" w:rsidRDefault="000F6305" w:rsidP="00D22218">
            <w:pPr>
              <w:jc w:val="left"/>
              <w:rPr>
                <w:rFonts w:ascii="Arial Narrow" w:hAnsi="Arial Narrow"/>
              </w:rPr>
            </w:pPr>
          </w:p>
        </w:tc>
        <w:tc>
          <w:tcPr>
            <w:tcW w:w="405" w:type="dxa"/>
            <w:shd w:val="clear" w:color="auto" w:fill="auto"/>
          </w:tcPr>
          <w:p w14:paraId="6B5A38F5" w14:textId="77777777" w:rsidR="000F6305" w:rsidRPr="000F6305" w:rsidRDefault="000F6305" w:rsidP="00D22218">
            <w:pPr>
              <w:jc w:val="left"/>
              <w:rPr>
                <w:rFonts w:ascii="Arial Narrow" w:hAnsi="Arial Narrow"/>
              </w:rPr>
            </w:pPr>
          </w:p>
        </w:tc>
        <w:tc>
          <w:tcPr>
            <w:tcW w:w="461" w:type="dxa"/>
            <w:shd w:val="clear" w:color="auto" w:fill="auto"/>
          </w:tcPr>
          <w:p w14:paraId="7F4805D6" w14:textId="77777777" w:rsidR="000F6305" w:rsidRPr="000F6305" w:rsidRDefault="000F6305" w:rsidP="00D22218">
            <w:pPr>
              <w:jc w:val="left"/>
              <w:rPr>
                <w:rFonts w:ascii="Arial Narrow" w:hAnsi="Arial Narrow"/>
              </w:rPr>
            </w:pPr>
          </w:p>
        </w:tc>
        <w:tc>
          <w:tcPr>
            <w:tcW w:w="425" w:type="dxa"/>
            <w:shd w:val="clear" w:color="auto" w:fill="auto"/>
          </w:tcPr>
          <w:p w14:paraId="0914E63F" w14:textId="77777777" w:rsidR="000F6305" w:rsidRPr="000F6305" w:rsidRDefault="000F6305" w:rsidP="00D22218">
            <w:pPr>
              <w:jc w:val="left"/>
              <w:rPr>
                <w:rFonts w:ascii="Arial Narrow" w:hAnsi="Arial Narrow"/>
              </w:rPr>
            </w:pPr>
          </w:p>
        </w:tc>
        <w:tc>
          <w:tcPr>
            <w:tcW w:w="405" w:type="dxa"/>
            <w:shd w:val="clear" w:color="auto" w:fill="auto"/>
          </w:tcPr>
          <w:p w14:paraId="01D1A9FA" w14:textId="77777777" w:rsidR="000F6305" w:rsidRPr="000F6305" w:rsidRDefault="000F6305" w:rsidP="00D22218">
            <w:pPr>
              <w:jc w:val="left"/>
              <w:rPr>
                <w:rFonts w:ascii="Arial Narrow" w:hAnsi="Arial Narrow"/>
              </w:rPr>
            </w:pPr>
          </w:p>
        </w:tc>
        <w:tc>
          <w:tcPr>
            <w:tcW w:w="405" w:type="dxa"/>
            <w:shd w:val="clear" w:color="auto" w:fill="auto"/>
          </w:tcPr>
          <w:p w14:paraId="637279F1" w14:textId="77777777" w:rsidR="000F6305" w:rsidRPr="000F6305" w:rsidRDefault="000F6305" w:rsidP="00D22218">
            <w:pPr>
              <w:jc w:val="left"/>
              <w:rPr>
                <w:rFonts w:ascii="Arial Narrow" w:hAnsi="Arial Narrow"/>
              </w:rPr>
            </w:pPr>
          </w:p>
        </w:tc>
        <w:tc>
          <w:tcPr>
            <w:tcW w:w="466" w:type="dxa"/>
            <w:shd w:val="clear" w:color="auto" w:fill="auto"/>
          </w:tcPr>
          <w:p w14:paraId="39BCED24" w14:textId="77777777" w:rsidR="000F6305" w:rsidRPr="000F6305" w:rsidRDefault="000F6305" w:rsidP="00D22218">
            <w:pPr>
              <w:jc w:val="left"/>
              <w:rPr>
                <w:rFonts w:ascii="Arial Narrow" w:hAnsi="Arial Narrow"/>
              </w:rPr>
            </w:pPr>
          </w:p>
        </w:tc>
      </w:tr>
      <w:tr w:rsidR="000F6305" w:rsidRPr="000F6305" w14:paraId="460F42EB" w14:textId="77777777" w:rsidTr="000F6305">
        <w:tc>
          <w:tcPr>
            <w:tcW w:w="6238" w:type="dxa"/>
            <w:shd w:val="clear" w:color="auto" w:fill="auto"/>
          </w:tcPr>
          <w:p w14:paraId="4A7E9698"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2.3.2</w:t>
            </w:r>
            <w:r w:rsidRPr="000F6305">
              <w:rPr>
                <w:rFonts w:ascii="Arial Narrow" w:hAnsi="Arial Narrow"/>
                <w:sz w:val="18"/>
                <w:szCs w:val="18"/>
              </w:rPr>
              <w:tab/>
              <w:t>Technical support to vocational training centres</w:t>
            </w:r>
          </w:p>
        </w:tc>
        <w:tc>
          <w:tcPr>
            <w:tcW w:w="405" w:type="dxa"/>
          </w:tcPr>
          <w:p w14:paraId="75641803" w14:textId="77777777" w:rsidR="000F6305" w:rsidRPr="000F6305" w:rsidRDefault="000F6305" w:rsidP="00D22218">
            <w:pPr>
              <w:jc w:val="left"/>
              <w:rPr>
                <w:rFonts w:ascii="Arial Narrow" w:hAnsi="Arial Narrow"/>
              </w:rPr>
            </w:pPr>
          </w:p>
        </w:tc>
        <w:tc>
          <w:tcPr>
            <w:tcW w:w="405" w:type="dxa"/>
            <w:shd w:val="clear" w:color="auto" w:fill="auto"/>
          </w:tcPr>
          <w:p w14:paraId="1BFA2048" w14:textId="77777777" w:rsidR="000F6305" w:rsidRPr="000F6305" w:rsidRDefault="000F6305" w:rsidP="00D22218">
            <w:pPr>
              <w:jc w:val="left"/>
              <w:rPr>
                <w:rFonts w:ascii="Arial Narrow" w:hAnsi="Arial Narrow"/>
              </w:rPr>
            </w:pPr>
          </w:p>
        </w:tc>
        <w:tc>
          <w:tcPr>
            <w:tcW w:w="405" w:type="dxa"/>
            <w:shd w:val="clear" w:color="auto" w:fill="auto"/>
          </w:tcPr>
          <w:p w14:paraId="65B520ED" w14:textId="77777777" w:rsidR="000F6305" w:rsidRPr="000F6305" w:rsidRDefault="000F6305" w:rsidP="00D22218">
            <w:pPr>
              <w:jc w:val="left"/>
              <w:rPr>
                <w:rFonts w:ascii="Arial Narrow" w:hAnsi="Arial Narrow"/>
              </w:rPr>
            </w:pPr>
          </w:p>
        </w:tc>
        <w:tc>
          <w:tcPr>
            <w:tcW w:w="405" w:type="dxa"/>
            <w:shd w:val="clear" w:color="auto" w:fill="auto"/>
          </w:tcPr>
          <w:p w14:paraId="70BD1BD5" w14:textId="77777777" w:rsidR="000F6305" w:rsidRPr="000F6305" w:rsidRDefault="000F6305" w:rsidP="00D22218">
            <w:pPr>
              <w:jc w:val="left"/>
              <w:rPr>
                <w:rFonts w:ascii="Arial Narrow" w:hAnsi="Arial Narrow"/>
              </w:rPr>
            </w:pPr>
          </w:p>
        </w:tc>
        <w:tc>
          <w:tcPr>
            <w:tcW w:w="486" w:type="dxa"/>
            <w:shd w:val="clear" w:color="auto" w:fill="auto"/>
          </w:tcPr>
          <w:p w14:paraId="21E19E43" w14:textId="77777777" w:rsidR="000F6305" w:rsidRPr="000F6305" w:rsidRDefault="000F6305" w:rsidP="00D22218">
            <w:pPr>
              <w:jc w:val="left"/>
              <w:rPr>
                <w:rFonts w:ascii="Arial Narrow" w:hAnsi="Arial Narrow"/>
              </w:rPr>
            </w:pPr>
          </w:p>
        </w:tc>
        <w:tc>
          <w:tcPr>
            <w:tcW w:w="405" w:type="dxa"/>
            <w:shd w:val="clear" w:color="auto" w:fill="auto"/>
          </w:tcPr>
          <w:p w14:paraId="678128C2" w14:textId="77777777" w:rsidR="000F6305" w:rsidRPr="000F6305" w:rsidRDefault="000F6305" w:rsidP="00D22218">
            <w:pPr>
              <w:jc w:val="left"/>
              <w:rPr>
                <w:rFonts w:ascii="Arial Narrow" w:hAnsi="Arial Narrow"/>
              </w:rPr>
            </w:pPr>
          </w:p>
        </w:tc>
        <w:tc>
          <w:tcPr>
            <w:tcW w:w="405" w:type="dxa"/>
            <w:shd w:val="clear" w:color="auto" w:fill="auto"/>
          </w:tcPr>
          <w:p w14:paraId="6105920F" w14:textId="77777777" w:rsidR="000F6305" w:rsidRPr="000F6305" w:rsidRDefault="000F6305" w:rsidP="00D22218">
            <w:pPr>
              <w:jc w:val="left"/>
              <w:rPr>
                <w:rFonts w:ascii="Arial Narrow" w:hAnsi="Arial Narrow"/>
              </w:rPr>
            </w:pPr>
          </w:p>
        </w:tc>
        <w:tc>
          <w:tcPr>
            <w:tcW w:w="465" w:type="dxa"/>
            <w:shd w:val="clear" w:color="auto" w:fill="auto"/>
          </w:tcPr>
          <w:p w14:paraId="2DC145C2" w14:textId="77777777" w:rsidR="000F6305" w:rsidRPr="000F6305" w:rsidRDefault="000F6305" w:rsidP="00D22218">
            <w:pPr>
              <w:jc w:val="left"/>
              <w:rPr>
                <w:rFonts w:ascii="Arial Narrow" w:hAnsi="Arial Narrow"/>
              </w:rPr>
            </w:pPr>
          </w:p>
        </w:tc>
        <w:tc>
          <w:tcPr>
            <w:tcW w:w="425" w:type="dxa"/>
            <w:shd w:val="clear" w:color="auto" w:fill="auto"/>
          </w:tcPr>
          <w:p w14:paraId="6A9DE410"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15424" behindDoc="0" locked="0" layoutInCell="1" allowOverlap="1" wp14:anchorId="1BF7302F" wp14:editId="75003D75">
                      <wp:simplePos x="0" y="0"/>
                      <wp:positionH relativeFrom="column">
                        <wp:posOffset>-349885</wp:posOffset>
                      </wp:positionH>
                      <wp:positionV relativeFrom="paragraph">
                        <wp:posOffset>93345</wp:posOffset>
                      </wp:positionV>
                      <wp:extent cx="2148840" cy="0"/>
                      <wp:effectExtent l="0" t="19050" r="41910" b="38100"/>
                      <wp:wrapNone/>
                      <wp:docPr id="51" name="Straight Connector 51"/>
                      <wp:cNvGraphicFramePr/>
                      <a:graphic xmlns:a="http://schemas.openxmlformats.org/drawingml/2006/main">
                        <a:graphicData uri="http://schemas.microsoft.com/office/word/2010/wordprocessingShape">
                          <wps:wsp>
                            <wps:cNvCnPr/>
                            <wps:spPr>
                              <a:xfrm flipV="1">
                                <a:off x="0" y="0"/>
                                <a:ext cx="2148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978E598" id="Straight Connector 51" o:spid="_x0000_s1026" style="position:absolute;flip:y;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55pt,7.35pt" to="141.6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" strokecolor="#4472c4" strokeweight="5pt">
                      <v:stroke joinstyle="miter"/>
                    </v:line>
                  </w:pict>
                </mc:Fallback>
              </mc:AlternateContent>
            </w:r>
          </w:p>
        </w:tc>
        <w:tc>
          <w:tcPr>
            <w:tcW w:w="426" w:type="dxa"/>
            <w:shd w:val="clear" w:color="auto" w:fill="auto"/>
          </w:tcPr>
          <w:p w14:paraId="464329AE" w14:textId="77777777" w:rsidR="000F6305" w:rsidRPr="000F6305" w:rsidRDefault="000F6305" w:rsidP="00D22218">
            <w:pPr>
              <w:jc w:val="left"/>
              <w:rPr>
                <w:rFonts w:ascii="Arial Narrow" w:hAnsi="Arial Narrow"/>
              </w:rPr>
            </w:pPr>
          </w:p>
        </w:tc>
        <w:tc>
          <w:tcPr>
            <w:tcW w:w="425" w:type="dxa"/>
            <w:shd w:val="clear" w:color="auto" w:fill="auto"/>
          </w:tcPr>
          <w:p w14:paraId="19A2D952" w14:textId="77777777" w:rsidR="000F6305" w:rsidRPr="000F6305" w:rsidRDefault="000F6305" w:rsidP="00D22218">
            <w:pPr>
              <w:jc w:val="left"/>
              <w:rPr>
                <w:rFonts w:ascii="Arial Narrow" w:hAnsi="Arial Narrow"/>
              </w:rPr>
            </w:pPr>
          </w:p>
        </w:tc>
        <w:tc>
          <w:tcPr>
            <w:tcW w:w="425" w:type="dxa"/>
            <w:shd w:val="clear" w:color="auto" w:fill="auto"/>
          </w:tcPr>
          <w:p w14:paraId="1777E1DA" w14:textId="77777777" w:rsidR="000F6305" w:rsidRPr="000F6305" w:rsidRDefault="000F6305" w:rsidP="00D22218">
            <w:pPr>
              <w:jc w:val="left"/>
              <w:rPr>
                <w:rFonts w:ascii="Arial Narrow" w:hAnsi="Arial Narrow"/>
              </w:rPr>
            </w:pPr>
          </w:p>
        </w:tc>
        <w:tc>
          <w:tcPr>
            <w:tcW w:w="425" w:type="dxa"/>
            <w:shd w:val="clear" w:color="auto" w:fill="auto"/>
          </w:tcPr>
          <w:p w14:paraId="6D203179" w14:textId="77777777" w:rsidR="000F6305" w:rsidRPr="000F6305" w:rsidRDefault="000F6305" w:rsidP="00D22218">
            <w:pPr>
              <w:jc w:val="left"/>
              <w:rPr>
                <w:rFonts w:ascii="Arial Narrow" w:hAnsi="Arial Narrow"/>
              </w:rPr>
            </w:pPr>
          </w:p>
        </w:tc>
        <w:tc>
          <w:tcPr>
            <w:tcW w:w="410" w:type="dxa"/>
            <w:shd w:val="clear" w:color="auto" w:fill="auto"/>
          </w:tcPr>
          <w:p w14:paraId="0716E187" w14:textId="77777777" w:rsidR="000F6305" w:rsidRPr="000F6305" w:rsidRDefault="000F6305" w:rsidP="00D22218">
            <w:pPr>
              <w:jc w:val="left"/>
              <w:rPr>
                <w:rFonts w:ascii="Arial Narrow" w:hAnsi="Arial Narrow"/>
              </w:rPr>
            </w:pPr>
          </w:p>
        </w:tc>
        <w:tc>
          <w:tcPr>
            <w:tcW w:w="405" w:type="dxa"/>
            <w:shd w:val="clear" w:color="auto" w:fill="auto"/>
          </w:tcPr>
          <w:p w14:paraId="13D6A12E" w14:textId="77777777" w:rsidR="000F6305" w:rsidRPr="000F6305" w:rsidRDefault="000F6305" w:rsidP="00D22218">
            <w:pPr>
              <w:jc w:val="left"/>
              <w:rPr>
                <w:rFonts w:ascii="Arial Narrow" w:hAnsi="Arial Narrow"/>
              </w:rPr>
            </w:pPr>
          </w:p>
        </w:tc>
        <w:tc>
          <w:tcPr>
            <w:tcW w:w="461" w:type="dxa"/>
            <w:shd w:val="clear" w:color="auto" w:fill="auto"/>
          </w:tcPr>
          <w:p w14:paraId="2BF230D6" w14:textId="77777777" w:rsidR="000F6305" w:rsidRPr="000F6305" w:rsidRDefault="000F6305" w:rsidP="00D22218">
            <w:pPr>
              <w:jc w:val="left"/>
              <w:rPr>
                <w:rFonts w:ascii="Arial Narrow" w:hAnsi="Arial Narrow"/>
              </w:rPr>
            </w:pPr>
          </w:p>
        </w:tc>
        <w:tc>
          <w:tcPr>
            <w:tcW w:w="425" w:type="dxa"/>
            <w:shd w:val="clear" w:color="auto" w:fill="auto"/>
          </w:tcPr>
          <w:p w14:paraId="05485464" w14:textId="77777777" w:rsidR="000F6305" w:rsidRPr="000F6305" w:rsidRDefault="000F6305" w:rsidP="00D22218">
            <w:pPr>
              <w:jc w:val="left"/>
              <w:rPr>
                <w:rFonts w:ascii="Arial Narrow" w:hAnsi="Arial Narrow"/>
              </w:rPr>
            </w:pPr>
          </w:p>
        </w:tc>
        <w:tc>
          <w:tcPr>
            <w:tcW w:w="405" w:type="dxa"/>
            <w:shd w:val="clear" w:color="auto" w:fill="auto"/>
          </w:tcPr>
          <w:p w14:paraId="42DA4137" w14:textId="77777777" w:rsidR="000F6305" w:rsidRPr="000F6305" w:rsidRDefault="000F6305" w:rsidP="00D22218">
            <w:pPr>
              <w:jc w:val="left"/>
              <w:rPr>
                <w:rFonts w:ascii="Arial Narrow" w:hAnsi="Arial Narrow"/>
              </w:rPr>
            </w:pPr>
          </w:p>
        </w:tc>
        <w:tc>
          <w:tcPr>
            <w:tcW w:w="405" w:type="dxa"/>
            <w:shd w:val="clear" w:color="auto" w:fill="auto"/>
          </w:tcPr>
          <w:p w14:paraId="4A04C05C" w14:textId="77777777" w:rsidR="000F6305" w:rsidRPr="000F6305" w:rsidRDefault="000F6305" w:rsidP="00D22218">
            <w:pPr>
              <w:jc w:val="left"/>
              <w:rPr>
                <w:rFonts w:ascii="Arial Narrow" w:hAnsi="Arial Narrow"/>
              </w:rPr>
            </w:pPr>
          </w:p>
        </w:tc>
        <w:tc>
          <w:tcPr>
            <w:tcW w:w="466" w:type="dxa"/>
            <w:shd w:val="clear" w:color="auto" w:fill="auto"/>
          </w:tcPr>
          <w:p w14:paraId="33545A0C" w14:textId="77777777" w:rsidR="000F6305" w:rsidRPr="000F6305" w:rsidRDefault="000F6305" w:rsidP="00D22218">
            <w:pPr>
              <w:jc w:val="left"/>
              <w:rPr>
                <w:rFonts w:ascii="Arial Narrow" w:hAnsi="Arial Narrow"/>
              </w:rPr>
            </w:pPr>
          </w:p>
        </w:tc>
      </w:tr>
      <w:tr w:rsidR="000F6305" w:rsidRPr="000F6305" w14:paraId="15AC1ACF" w14:textId="77777777" w:rsidTr="000F6305">
        <w:tc>
          <w:tcPr>
            <w:tcW w:w="6238" w:type="dxa"/>
            <w:shd w:val="clear" w:color="auto" w:fill="auto"/>
          </w:tcPr>
          <w:p w14:paraId="528712ED"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2.4</w:t>
            </w:r>
            <w:r w:rsidRPr="000F6305">
              <w:rPr>
                <w:rFonts w:ascii="Arial Narrow" w:hAnsi="Arial Narrow"/>
                <w:b/>
                <w:sz w:val="18"/>
                <w:szCs w:val="18"/>
              </w:rPr>
              <w:tab/>
              <w:t xml:space="preserve">Experiences and knowledge captured, lessons </w:t>
            </w:r>
            <w:r w:rsidRPr="008132C5">
              <w:rPr>
                <w:rFonts w:ascii="Arial Narrow" w:hAnsi="Arial Narrow"/>
                <w:b/>
                <w:noProof/>
                <w:sz w:val="18"/>
                <w:szCs w:val="18"/>
              </w:rPr>
              <w:t>learnt</w:t>
            </w:r>
            <w:r w:rsidRPr="000F6305">
              <w:rPr>
                <w:rFonts w:ascii="Arial Narrow" w:hAnsi="Arial Narrow"/>
                <w:b/>
                <w:sz w:val="18"/>
                <w:szCs w:val="18"/>
              </w:rPr>
              <w:t xml:space="preserve"> and info disseminated</w:t>
            </w:r>
          </w:p>
        </w:tc>
        <w:tc>
          <w:tcPr>
            <w:tcW w:w="405" w:type="dxa"/>
          </w:tcPr>
          <w:p w14:paraId="22EDFAF8" w14:textId="77777777" w:rsidR="000F6305" w:rsidRPr="000F6305" w:rsidRDefault="000F6305" w:rsidP="00D22218">
            <w:pPr>
              <w:jc w:val="left"/>
              <w:rPr>
                <w:rFonts w:ascii="Arial Narrow" w:hAnsi="Arial Narrow"/>
              </w:rPr>
            </w:pPr>
          </w:p>
        </w:tc>
        <w:tc>
          <w:tcPr>
            <w:tcW w:w="405" w:type="dxa"/>
            <w:shd w:val="clear" w:color="auto" w:fill="auto"/>
          </w:tcPr>
          <w:p w14:paraId="1EC1D303" w14:textId="77777777" w:rsidR="000F6305" w:rsidRPr="000F6305" w:rsidRDefault="000F6305" w:rsidP="00D22218">
            <w:pPr>
              <w:jc w:val="left"/>
              <w:rPr>
                <w:rFonts w:ascii="Arial Narrow" w:hAnsi="Arial Narrow"/>
              </w:rPr>
            </w:pPr>
          </w:p>
        </w:tc>
        <w:tc>
          <w:tcPr>
            <w:tcW w:w="405" w:type="dxa"/>
            <w:shd w:val="clear" w:color="auto" w:fill="auto"/>
          </w:tcPr>
          <w:p w14:paraId="0CC8E88B" w14:textId="77777777" w:rsidR="000F6305" w:rsidRPr="000F6305" w:rsidRDefault="000F6305" w:rsidP="00D22218">
            <w:pPr>
              <w:jc w:val="left"/>
              <w:rPr>
                <w:rFonts w:ascii="Arial Narrow" w:hAnsi="Arial Narrow"/>
              </w:rPr>
            </w:pPr>
          </w:p>
        </w:tc>
        <w:tc>
          <w:tcPr>
            <w:tcW w:w="405" w:type="dxa"/>
            <w:shd w:val="clear" w:color="auto" w:fill="auto"/>
          </w:tcPr>
          <w:p w14:paraId="128DD6CB" w14:textId="77777777" w:rsidR="000F6305" w:rsidRPr="000F6305" w:rsidRDefault="000F6305" w:rsidP="00D22218">
            <w:pPr>
              <w:jc w:val="left"/>
              <w:rPr>
                <w:rFonts w:ascii="Arial Narrow" w:hAnsi="Arial Narrow"/>
              </w:rPr>
            </w:pPr>
          </w:p>
        </w:tc>
        <w:tc>
          <w:tcPr>
            <w:tcW w:w="486" w:type="dxa"/>
            <w:shd w:val="clear" w:color="auto" w:fill="auto"/>
          </w:tcPr>
          <w:p w14:paraId="6675E95C" w14:textId="77777777" w:rsidR="000F6305" w:rsidRPr="000F6305" w:rsidRDefault="000F6305" w:rsidP="00D22218">
            <w:pPr>
              <w:jc w:val="left"/>
              <w:rPr>
                <w:rFonts w:ascii="Arial Narrow" w:hAnsi="Arial Narrow"/>
              </w:rPr>
            </w:pPr>
          </w:p>
        </w:tc>
        <w:tc>
          <w:tcPr>
            <w:tcW w:w="405" w:type="dxa"/>
            <w:shd w:val="clear" w:color="auto" w:fill="auto"/>
          </w:tcPr>
          <w:p w14:paraId="5486506D" w14:textId="77777777" w:rsidR="000F6305" w:rsidRPr="000F6305" w:rsidRDefault="000F6305" w:rsidP="00D22218">
            <w:pPr>
              <w:jc w:val="left"/>
              <w:rPr>
                <w:rFonts w:ascii="Arial Narrow" w:hAnsi="Arial Narrow"/>
              </w:rPr>
            </w:pPr>
          </w:p>
        </w:tc>
        <w:tc>
          <w:tcPr>
            <w:tcW w:w="405" w:type="dxa"/>
            <w:shd w:val="clear" w:color="auto" w:fill="auto"/>
          </w:tcPr>
          <w:p w14:paraId="3FC855EA" w14:textId="77777777" w:rsidR="000F6305" w:rsidRPr="000F6305" w:rsidRDefault="000F6305" w:rsidP="00D22218">
            <w:pPr>
              <w:jc w:val="left"/>
              <w:rPr>
                <w:rFonts w:ascii="Arial Narrow" w:hAnsi="Arial Narrow"/>
              </w:rPr>
            </w:pPr>
          </w:p>
        </w:tc>
        <w:tc>
          <w:tcPr>
            <w:tcW w:w="465" w:type="dxa"/>
            <w:shd w:val="clear" w:color="auto" w:fill="auto"/>
          </w:tcPr>
          <w:p w14:paraId="0394D691" w14:textId="77777777" w:rsidR="000F6305" w:rsidRPr="000F6305" w:rsidRDefault="000F6305" w:rsidP="00D22218">
            <w:pPr>
              <w:jc w:val="left"/>
              <w:rPr>
                <w:rFonts w:ascii="Arial Narrow" w:hAnsi="Arial Narrow"/>
              </w:rPr>
            </w:pPr>
          </w:p>
        </w:tc>
        <w:tc>
          <w:tcPr>
            <w:tcW w:w="425" w:type="dxa"/>
            <w:shd w:val="clear" w:color="auto" w:fill="auto"/>
          </w:tcPr>
          <w:p w14:paraId="7FF82302" w14:textId="77777777" w:rsidR="000F6305" w:rsidRPr="000F6305" w:rsidRDefault="000F6305" w:rsidP="00D22218">
            <w:pPr>
              <w:jc w:val="left"/>
              <w:rPr>
                <w:rFonts w:ascii="Arial Narrow" w:hAnsi="Arial Narrow"/>
              </w:rPr>
            </w:pPr>
          </w:p>
        </w:tc>
        <w:tc>
          <w:tcPr>
            <w:tcW w:w="426" w:type="dxa"/>
            <w:shd w:val="clear" w:color="auto" w:fill="auto"/>
          </w:tcPr>
          <w:p w14:paraId="6D63F59D" w14:textId="77777777" w:rsidR="000F6305" w:rsidRPr="000F6305" w:rsidRDefault="000F6305" w:rsidP="00D22218">
            <w:pPr>
              <w:jc w:val="left"/>
              <w:rPr>
                <w:rFonts w:ascii="Arial Narrow" w:hAnsi="Arial Narrow"/>
              </w:rPr>
            </w:pPr>
          </w:p>
        </w:tc>
        <w:tc>
          <w:tcPr>
            <w:tcW w:w="425" w:type="dxa"/>
            <w:shd w:val="clear" w:color="auto" w:fill="auto"/>
          </w:tcPr>
          <w:p w14:paraId="2ED28BD6" w14:textId="77777777" w:rsidR="000F6305" w:rsidRPr="000F6305" w:rsidRDefault="000F6305" w:rsidP="00D22218">
            <w:pPr>
              <w:jc w:val="left"/>
              <w:rPr>
                <w:rFonts w:ascii="Arial Narrow" w:hAnsi="Arial Narrow"/>
              </w:rPr>
            </w:pPr>
          </w:p>
        </w:tc>
        <w:tc>
          <w:tcPr>
            <w:tcW w:w="425" w:type="dxa"/>
            <w:shd w:val="clear" w:color="auto" w:fill="auto"/>
          </w:tcPr>
          <w:p w14:paraId="5E4B57B3" w14:textId="77777777" w:rsidR="000F6305" w:rsidRPr="000F6305" w:rsidRDefault="000F6305" w:rsidP="00D22218">
            <w:pPr>
              <w:jc w:val="left"/>
              <w:rPr>
                <w:rFonts w:ascii="Arial Narrow" w:hAnsi="Arial Narrow"/>
              </w:rPr>
            </w:pPr>
          </w:p>
        </w:tc>
        <w:tc>
          <w:tcPr>
            <w:tcW w:w="425" w:type="dxa"/>
            <w:shd w:val="clear" w:color="auto" w:fill="auto"/>
          </w:tcPr>
          <w:p w14:paraId="0B704865" w14:textId="77777777" w:rsidR="000F6305" w:rsidRPr="000F6305" w:rsidRDefault="000F6305" w:rsidP="00D22218">
            <w:pPr>
              <w:jc w:val="left"/>
              <w:rPr>
                <w:rFonts w:ascii="Arial Narrow" w:hAnsi="Arial Narrow"/>
              </w:rPr>
            </w:pPr>
          </w:p>
        </w:tc>
        <w:tc>
          <w:tcPr>
            <w:tcW w:w="410" w:type="dxa"/>
            <w:shd w:val="clear" w:color="auto" w:fill="auto"/>
          </w:tcPr>
          <w:p w14:paraId="6D96006A" w14:textId="77777777" w:rsidR="000F6305" w:rsidRPr="000F6305" w:rsidRDefault="000F6305" w:rsidP="00D22218">
            <w:pPr>
              <w:jc w:val="left"/>
              <w:rPr>
                <w:rFonts w:ascii="Arial Narrow" w:hAnsi="Arial Narrow"/>
              </w:rPr>
            </w:pPr>
          </w:p>
        </w:tc>
        <w:tc>
          <w:tcPr>
            <w:tcW w:w="405" w:type="dxa"/>
            <w:shd w:val="clear" w:color="auto" w:fill="auto"/>
          </w:tcPr>
          <w:p w14:paraId="2E9AC56A" w14:textId="77777777" w:rsidR="000F6305" w:rsidRPr="000F6305" w:rsidRDefault="000F6305" w:rsidP="00D22218">
            <w:pPr>
              <w:jc w:val="left"/>
              <w:rPr>
                <w:rFonts w:ascii="Arial Narrow" w:hAnsi="Arial Narrow"/>
              </w:rPr>
            </w:pPr>
          </w:p>
        </w:tc>
        <w:tc>
          <w:tcPr>
            <w:tcW w:w="461" w:type="dxa"/>
            <w:shd w:val="clear" w:color="auto" w:fill="auto"/>
          </w:tcPr>
          <w:p w14:paraId="0294445C" w14:textId="77777777" w:rsidR="000F6305" w:rsidRPr="000F6305" w:rsidRDefault="000F6305" w:rsidP="00D22218">
            <w:pPr>
              <w:jc w:val="left"/>
              <w:rPr>
                <w:rFonts w:ascii="Arial Narrow" w:hAnsi="Arial Narrow"/>
              </w:rPr>
            </w:pPr>
          </w:p>
        </w:tc>
        <w:tc>
          <w:tcPr>
            <w:tcW w:w="425" w:type="dxa"/>
            <w:shd w:val="clear" w:color="auto" w:fill="auto"/>
          </w:tcPr>
          <w:p w14:paraId="0D0F3087" w14:textId="77777777" w:rsidR="000F6305" w:rsidRPr="000F6305" w:rsidRDefault="000F6305" w:rsidP="00D22218">
            <w:pPr>
              <w:jc w:val="left"/>
              <w:rPr>
                <w:rFonts w:ascii="Arial Narrow" w:hAnsi="Arial Narrow"/>
              </w:rPr>
            </w:pPr>
          </w:p>
        </w:tc>
        <w:tc>
          <w:tcPr>
            <w:tcW w:w="405" w:type="dxa"/>
            <w:shd w:val="clear" w:color="auto" w:fill="auto"/>
          </w:tcPr>
          <w:p w14:paraId="1AC559E1" w14:textId="77777777" w:rsidR="000F6305" w:rsidRPr="000F6305" w:rsidRDefault="000F6305" w:rsidP="00D22218">
            <w:pPr>
              <w:jc w:val="left"/>
              <w:rPr>
                <w:rFonts w:ascii="Arial Narrow" w:hAnsi="Arial Narrow"/>
              </w:rPr>
            </w:pPr>
          </w:p>
        </w:tc>
        <w:tc>
          <w:tcPr>
            <w:tcW w:w="405" w:type="dxa"/>
            <w:shd w:val="clear" w:color="auto" w:fill="auto"/>
          </w:tcPr>
          <w:p w14:paraId="2015C501" w14:textId="77777777" w:rsidR="000F6305" w:rsidRPr="000F6305" w:rsidRDefault="000F6305" w:rsidP="00D22218">
            <w:pPr>
              <w:jc w:val="left"/>
              <w:rPr>
                <w:rFonts w:ascii="Arial Narrow" w:hAnsi="Arial Narrow"/>
              </w:rPr>
            </w:pPr>
          </w:p>
        </w:tc>
        <w:tc>
          <w:tcPr>
            <w:tcW w:w="466" w:type="dxa"/>
            <w:shd w:val="clear" w:color="auto" w:fill="auto"/>
          </w:tcPr>
          <w:p w14:paraId="7E336B66" w14:textId="77777777" w:rsidR="000F6305" w:rsidRPr="000F6305" w:rsidRDefault="000F6305" w:rsidP="00D22218">
            <w:pPr>
              <w:jc w:val="left"/>
              <w:rPr>
                <w:rFonts w:ascii="Arial Narrow" w:hAnsi="Arial Narrow"/>
              </w:rPr>
            </w:pPr>
          </w:p>
        </w:tc>
      </w:tr>
      <w:tr w:rsidR="000F6305" w:rsidRPr="000F6305" w14:paraId="4E2747B6" w14:textId="77777777" w:rsidTr="000F6305">
        <w:tc>
          <w:tcPr>
            <w:tcW w:w="6238" w:type="dxa"/>
            <w:shd w:val="clear" w:color="auto" w:fill="auto"/>
          </w:tcPr>
          <w:p w14:paraId="068D44E7"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2.4.1</w:t>
            </w:r>
            <w:r w:rsidRPr="000F6305">
              <w:rPr>
                <w:rFonts w:ascii="Arial Narrow" w:hAnsi="Arial Narrow"/>
                <w:sz w:val="18"/>
                <w:szCs w:val="18"/>
              </w:rPr>
              <w:tab/>
              <w:t xml:space="preserve">Development with </w:t>
            </w:r>
            <w:r w:rsidRPr="008132C5">
              <w:rPr>
                <w:rFonts w:ascii="Arial Narrow" w:hAnsi="Arial Narrow"/>
                <w:noProof/>
                <w:sz w:val="18"/>
                <w:szCs w:val="18"/>
              </w:rPr>
              <w:t>of</w:t>
            </w:r>
            <w:r w:rsidRPr="000F6305">
              <w:rPr>
                <w:rFonts w:ascii="Arial Narrow" w:hAnsi="Arial Narrow"/>
                <w:sz w:val="18"/>
                <w:szCs w:val="18"/>
              </w:rPr>
              <w:t xml:space="preserve"> a platform for info and knowledge sharing</w:t>
            </w:r>
          </w:p>
        </w:tc>
        <w:tc>
          <w:tcPr>
            <w:tcW w:w="405" w:type="dxa"/>
          </w:tcPr>
          <w:p w14:paraId="74991341" w14:textId="77777777" w:rsidR="000F6305" w:rsidRPr="000F6305" w:rsidRDefault="000F6305" w:rsidP="00D22218">
            <w:pPr>
              <w:jc w:val="left"/>
              <w:rPr>
                <w:rFonts w:ascii="Arial Narrow" w:hAnsi="Arial Narrow"/>
              </w:rPr>
            </w:pPr>
          </w:p>
        </w:tc>
        <w:tc>
          <w:tcPr>
            <w:tcW w:w="405" w:type="dxa"/>
            <w:shd w:val="clear" w:color="auto" w:fill="auto"/>
          </w:tcPr>
          <w:p w14:paraId="2F848D70" w14:textId="77777777" w:rsidR="000F6305" w:rsidRPr="000F6305" w:rsidRDefault="000F6305" w:rsidP="00D22218">
            <w:pPr>
              <w:jc w:val="left"/>
              <w:rPr>
                <w:rFonts w:ascii="Arial Narrow" w:hAnsi="Arial Narrow"/>
              </w:rPr>
            </w:pPr>
          </w:p>
        </w:tc>
        <w:tc>
          <w:tcPr>
            <w:tcW w:w="405" w:type="dxa"/>
            <w:shd w:val="clear" w:color="auto" w:fill="auto"/>
          </w:tcPr>
          <w:p w14:paraId="0B32E007" w14:textId="77777777" w:rsidR="000F6305" w:rsidRPr="000F6305" w:rsidRDefault="000F6305" w:rsidP="00D22218">
            <w:pPr>
              <w:jc w:val="left"/>
              <w:rPr>
                <w:rFonts w:ascii="Arial Narrow" w:hAnsi="Arial Narrow"/>
              </w:rPr>
            </w:pPr>
          </w:p>
        </w:tc>
        <w:tc>
          <w:tcPr>
            <w:tcW w:w="405" w:type="dxa"/>
            <w:shd w:val="clear" w:color="auto" w:fill="auto"/>
          </w:tcPr>
          <w:p w14:paraId="39C913F5" w14:textId="77777777" w:rsidR="000F6305" w:rsidRPr="000F6305" w:rsidRDefault="000F6305" w:rsidP="00D22218">
            <w:pPr>
              <w:jc w:val="left"/>
              <w:rPr>
                <w:rFonts w:ascii="Arial Narrow" w:hAnsi="Arial Narrow"/>
              </w:rPr>
            </w:pPr>
          </w:p>
        </w:tc>
        <w:tc>
          <w:tcPr>
            <w:tcW w:w="486" w:type="dxa"/>
            <w:shd w:val="clear" w:color="auto" w:fill="auto"/>
          </w:tcPr>
          <w:p w14:paraId="720F664F"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7232" behindDoc="0" locked="0" layoutInCell="1" allowOverlap="1" wp14:anchorId="2542AF29" wp14:editId="0A4682E7">
                      <wp:simplePos x="0" y="0"/>
                      <wp:positionH relativeFrom="column">
                        <wp:posOffset>-351790</wp:posOffset>
                      </wp:positionH>
                      <wp:positionV relativeFrom="paragraph">
                        <wp:posOffset>80645</wp:posOffset>
                      </wp:positionV>
                      <wp:extent cx="4632960" cy="0"/>
                      <wp:effectExtent l="0" t="19050" r="53340" b="38100"/>
                      <wp:wrapNone/>
                      <wp:docPr id="52" name="Straight Connector 52"/>
                      <wp:cNvGraphicFramePr/>
                      <a:graphic xmlns:a="http://schemas.openxmlformats.org/drawingml/2006/main">
                        <a:graphicData uri="http://schemas.microsoft.com/office/word/2010/wordprocessingShape">
                          <wps:wsp>
                            <wps:cNvCnPr/>
                            <wps:spPr>
                              <a:xfrm flipV="1">
                                <a:off x="0" y="0"/>
                                <a:ext cx="4632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304AC51" id="Straight Connector 52" o:spid="_x0000_s1026" style="position:absolute;flip:y;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7pt,6.35pt" to="337.1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" strokecolor="#4472c4" strokeweight="5pt">
                      <v:stroke joinstyle="miter"/>
                    </v:line>
                  </w:pict>
                </mc:Fallback>
              </mc:AlternateContent>
            </w:r>
          </w:p>
        </w:tc>
        <w:tc>
          <w:tcPr>
            <w:tcW w:w="405" w:type="dxa"/>
            <w:shd w:val="clear" w:color="auto" w:fill="auto"/>
          </w:tcPr>
          <w:p w14:paraId="53D4C967" w14:textId="77777777" w:rsidR="000F6305" w:rsidRPr="000F6305" w:rsidRDefault="000F6305" w:rsidP="00D22218">
            <w:pPr>
              <w:jc w:val="left"/>
              <w:rPr>
                <w:rFonts w:ascii="Arial Narrow" w:hAnsi="Arial Narrow"/>
              </w:rPr>
            </w:pPr>
          </w:p>
        </w:tc>
        <w:tc>
          <w:tcPr>
            <w:tcW w:w="405" w:type="dxa"/>
            <w:shd w:val="clear" w:color="auto" w:fill="auto"/>
          </w:tcPr>
          <w:p w14:paraId="253F530E" w14:textId="77777777" w:rsidR="000F6305" w:rsidRPr="000F6305" w:rsidRDefault="000F6305" w:rsidP="00D22218">
            <w:pPr>
              <w:jc w:val="left"/>
              <w:rPr>
                <w:rFonts w:ascii="Arial Narrow" w:hAnsi="Arial Narrow"/>
              </w:rPr>
            </w:pPr>
          </w:p>
        </w:tc>
        <w:tc>
          <w:tcPr>
            <w:tcW w:w="465" w:type="dxa"/>
            <w:shd w:val="clear" w:color="auto" w:fill="auto"/>
          </w:tcPr>
          <w:p w14:paraId="09620360" w14:textId="77777777" w:rsidR="000F6305" w:rsidRPr="000F6305" w:rsidRDefault="000F6305" w:rsidP="00D22218">
            <w:pPr>
              <w:jc w:val="left"/>
              <w:rPr>
                <w:rFonts w:ascii="Arial Narrow" w:hAnsi="Arial Narrow"/>
              </w:rPr>
            </w:pPr>
          </w:p>
        </w:tc>
        <w:tc>
          <w:tcPr>
            <w:tcW w:w="425" w:type="dxa"/>
            <w:shd w:val="clear" w:color="auto" w:fill="auto"/>
          </w:tcPr>
          <w:p w14:paraId="102831B3" w14:textId="77777777" w:rsidR="000F6305" w:rsidRPr="000F6305" w:rsidRDefault="000F6305" w:rsidP="00D22218">
            <w:pPr>
              <w:jc w:val="left"/>
              <w:rPr>
                <w:rFonts w:ascii="Arial Narrow" w:hAnsi="Arial Narrow"/>
              </w:rPr>
            </w:pPr>
          </w:p>
        </w:tc>
        <w:tc>
          <w:tcPr>
            <w:tcW w:w="426" w:type="dxa"/>
            <w:shd w:val="clear" w:color="auto" w:fill="auto"/>
          </w:tcPr>
          <w:p w14:paraId="71075FDD" w14:textId="77777777" w:rsidR="000F6305" w:rsidRPr="000F6305" w:rsidRDefault="000F6305" w:rsidP="00D22218">
            <w:pPr>
              <w:jc w:val="left"/>
              <w:rPr>
                <w:rFonts w:ascii="Arial Narrow" w:hAnsi="Arial Narrow"/>
              </w:rPr>
            </w:pPr>
          </w:p>
        </w:tc>
        <w:tc>
          <w:tcPr>
            <w:tcW w:w="425" w:type="dxa"/>
            <w:shd w:val="clear" w:color="auto" w:fill="auto"/>
          </w:tcPr>
          <w:p w14:paraId="42F59832" w14:textId="77777777" w:rsidR="000F6305" w:rsidRPr="000F6305" w:rsidRDefault="000F6305" w:rsidP="00D22218">
            <w:pPr>
              <w:jc w:val="left"/>
              <w:rPr>
                <w:rFonts w:ascii="Arial Narrow" w:hAnsi="Arial Narrow"/>
              </w:rPr>
            </w:pPr>
          </w:p>
        </w:tc>
        <w:tc>
          <w:tcPr>
            <w:tcW w:w="425" w:type="dxa"/>
            <w:shd w:val="clear" w:color="auto" w:fill="auto"/>
          </w:tcPr>
          <w:p w14:paraId="62DC9A31" w14:textId="77777777" w:rsidR="000F6305" w:rsidRPr="000F6305" w:rsidRDefault="000F6305" w:rsidP="00D22218">
            <w:pPr>
              <w:jc w:val="left"/>
              <w:rPr>
                <w:rFonts w:ascii="Arial Narrow" w:hAnsi="Arial Narrow"/>
              </w:rPr>
            </w:pPr>
          </w:p>
        </w:tc>
        <w:tc>
          <w:tcPr>
            <w:tcW w:w="425" w:type="dxa"/>
            <w:shd w:val="clear" w:color="auto" w:fill="auto"/>
          </w:tcPr>
          <w:p w14:paraId="44143672" w14:textId="77777777" w:rsidR="000F6305" w:rsidRPr="000F6305" w:rsidRDefault="000F6305" w:rsidP="00D22218">
            <w:pPr>
              <w:jc w:val="left"/>
              <w:rPr>
                <w:rFonts w:ascii="Arial Narrow" w:hAnsi="Arial Narrow"/>
              </w:rPr>
            </w:pPr>
          </w:p>
        </w:tc>
        <w:tc>
          <w:tcPr>
            <w:tcW w:w="410" w:type="dxa"/>
            <w:shd w:val="clear" w:color="auto" w:fill="auto"/>
          </w:tcPr>
          <w:p w14:paraId="56799BCA" w14:textId="77777777" w:rsidR="000F6305" w:rsidRPr="000F6305" w:rsidRDefault="000F6305" w:rsidP="00D22218">
            <w:pPr>
              <w:jc w:val="left"/>
              <w:rPr>
                <w:rFonts w:ascii="Arial Narrow" w:hAnsi="Arial Narrow"/>
              </w:rPr>
            </w:pPr>
          </w:p>
        </w:tc>
        <w:tc>
          <w:tcPr>
            <w:tcW w:w="405" w:type="dxa"/>
            <w:shd w:val="clear" w:color="auto" w:fill="auto"/>
          </w:tcPr>
          <w:p w14:paraId="125A6F33" w14:textId="77777777" w:rsidR="000F6305" w:rsidRPr="000F6305" w:rsidRDefault="000F6305" w:rsidP="00D22218">
            <w:pPr>
              <w:jc w:val="left"/>
              <w:rPr>
                <w:rFonts w:ascii="Arial Narrow" w:hAnsi="Arial Narrow"/>
              </w:rPr>
            </w:pPr>
          </w:p>
        </w:tc>
        <w:tc>
          <w:tcPr>
            <w:tcW w:w="461" w:type="dxa"/>
            <w:shd w:val="clear" w:color="auto" w:fill="auto"/>
          </w:tcPr>
          <w:p w14:paraId="3268B0B3" w14:textId="77777777" w:rsidR="000F6305" w:rsidRPr="000F6305" w:rsidRDefault="000F6305" w:rsidP="00D22218">
            <w:pPr>
              <w:jc w:val="left"/>
              <w:rPr>
                <w:rFonts w:ascii="Arial Narrow" w:hAnsi="Arial Narrow"/>
              </w:rPr>
            </w:pPr>
          </w:p>
        </w:tc>
        <w:tc>
          <w:tcPr>
            <w:tcW w:w="425" w:type="dxa"/>
            <w:shd w:val="clear" w:color="auto" w:fill="auto"/>
          </w:tcPr>
          <w:p w14:paraId="754F8D34" w14:textId="77777777" w:rsidR="000F6305" w:rsidRPr="000F6305" w:rsidRDefault="000F6305" w:rsidP="00D22218">
            <w:pPr>
              <w:jc w:val="left"/>
              <w:rPr>
                <w:rFonts w:ascii="Arial Narrow" w:hAnsi="Arial Narrow"/>
              </w:rPr>
            </w:pPr>
          </w:p>
        </w:tc>
        <w:tc>
          <w:tcPr>
            <w:tcW w:w="405" w:type="dxa"/>
            <w:shd w:val="clear" w:color="auto" w:fill="auto"/>
          </w:tcPr>
          <w:p w14:paraId="07E8FD5A" w14:textId="77777777" w:rsidR="000F6305" w:rsidRPr="000F6305" w:rsidRDefault="000F6305" w:rsidP="00D22218">
            <w:pPr>
              <w:jc w:val="left"/>
              <w:rPr>
                <w:rFonts w:ascii="Arial Narrow" w:hAnsi="Arial Narrow"/>
              </w:rPr>
            </w:pPr>
          </w:p>
        </w:tc>
        <w:tc>
          <w:tcPr>
            <w:tcW w:w="405" w:type="dxa"/>
            <w:shd w:val="clear" w:color="auto" w:fill="auto"/>
          </w:tcPr>
          <w:p w14:paraId="104C2A1C" w14:textId="77777777" w:rsidR="000F6305" w:rsidRPr="000F6305" w:rsidRDefault="000F6305" w:rsidP="00D22218">
            <w:pPr>
              <w:jc w:val="left"/>
              <w:rPr>
                <w:rFonts w:ascii="Arial Narrow" w:hAnsi="Arial Narrow"/>
              </w:rPr>
            </w:pPr>
          </w:p>
        </w:tc>
        <w:tc>
          <w:tcPr>
            <w:tcW w:w="466" w:type="dxa"/>
            <w:shd w:val="clear" w:color="auto" w:fill="auto"/>
          </w:tcPr>
          <w:p w14:paraId="54F8216D" w14:textId="77777777" w:rsidR="000F6305" w:rsidRPr="000F6305" w:rsidRDefault="000F6305" w:rsidP="00D22218">
            <w:pPr>
              <w:jc w:val="left"/>
              <w:rPr>
                <w:rFonts w:ascii="Arial Narrow" w:hAnsi="Arial Narrow"/>
              </w:rPr>
            </w:pPr>
          </w:p>
        </w:tc>
      </w:tr>
      <w:tr w:rsidR="000F6305" w:rsidRPr="000F6305" w14:paraId="32679386" w14:textId="77777777" w:rsidTr="000F6305">
        <w:tc>
          <w:tcPr>
            <w:tcW w:w="6238" w:type="dxa"/>
            <w:shd w:val="clear" w:color="auto" w:fill="auto"/>
          </w:tcPr>
          <w:p w14:paraId="53F6E749" w14:textId="77777777" w:rsidR="000F6305" w:rsidRPr="000F6305" w:rsidRDefault="000F6305" w:rsidP="00D22218">
            <w:pPr>
              <w:tabs>
                <w:tab w:val="left" w:pos="464"/>
              </w:tabs>
              <w:ind w:left="322" w:hanging="322"/>
              <w:jc w:val="left"/>
              <w:rPr>
                <w:rFonts w:ascii="Arial Narrow" w:hAnsi="Arial Narrow"/>
                <w:sz w:val="18"/>
                <w:szCs w:val="18"/>
              </w:rPr>
            </w:pPr>
            <w:r w:rsidRPr="000F6305">
              <w:rPr>
                <w:rFonts w:ascii="Arial Narrow" w:hAnsi="Arial Narrow"/>
                <w:sz w:val="18"/>
                <w:szCs w:val="18"/>
              </w:rPr>
              <w:t>2.4.2</w:t>
            </w:r>
            <w:r w:rsidRPr="000F6305">
              <w:rPr>
                <w:rFonts w:ascii="Arial Narrow" w:hAnsi="Arial Narrow"/>
                <w:sz w:val="18"/>
                <w:szCs w:val="18"/>
              </w:rPr>
              <w:tab/>
              <w:t xml:space="preserve">Mandatory project M&amp;E </w:t>
            </w:r>
          </w:p>
        </w:tc>
        <w:tc>
          <w:tcPr>
            <w:tcW w:w="405" w:type="dxa"/>
          </w:tcPr>
          <w:p w14:paraId="4213B10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86752" behindDoc="0" locked="0" layoutInCell="1" allowOverlap="1" wp14:anchorId="4E188493" wp14:editId="1DA2DF22">
                      <wp:simplePos x="0" y="0"/>
                      <wp:positionH relativeFrom="column">
                        <wp:posOffset>-75565</wp:posOffset>
                      </wp:positionH>
                      <wp:positionV relativeFrom="paragraph">
                        <wp:posOffset>96520</wp:posOffset>
                      </wp:positionV>
                      <wp:extent cx="276225" cy="0"/>
                      <wp:effectExtent l="0" t="19050" r="47625" b="38100"/>
                      <wp:wrapNone/>
                      <wp:docPr id="55" name="Straight Connector 55"/>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8FF50E" id="Straight Connector 55" o:spid="_x0000_s1026" style="position:absolute;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7.6pt" to="15.8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" strokecolor="#4472c4" strokeweight="5pt">
                      <v:stroke joinstyle="miter"/>
                    </v:line>
                  </w:pict>
                </mc:Fallback>
              </mc:AlternateContent>
            </w:r>
          </w:p>
        </w:tc>
        <w:tc>
          <w:tcPr>
            <w:tcW w:w="405" w:type="dxa"/>
            <w:shd w:val="clear" w:color="auto" w:fill="auto"/>
          </w:tcPr>
          <w:p w14:paraId="087AA399" w14:textId="0B288764" w:rsidR="000F6305" w:rsidRPr="003D6D04" w:rsidRDefault="00FC29FB" w:rsidP="00D22218">
            <w:pPr>
              <w:jc w:val="left"/>
              <w:rPr>
                <w:rFonts w:ascii="Arial Narrow" w:hAnsi="Arial Narrow"/>
                <w:sz w:val="16"/>
                <w:szCs w:val="16"/>
              </w:rPr>
            </w:pPr>
            <w:r>
              <w:rPr>
                <w:rFonts w:ascii="Arial Narrow" w:hAnsi="Arial Narrow"/>
                <w:sz w:val="16"/>
                <w:szCs w:val="16"/>
              </w:rPr>
              <w:t>1)</w:t>
            </w:r>
          </w:p>
        </w:tc>
        <w:tc>
          <w:tcPr>
            <w:tcW w:w="405" w:type="dxa"/>
            <w:shd w:val="clear" w:color="auto" w:fill="auto"/>
          </w:tcPr>
          <w:p w14:paraId="63E2E073" w14:textId="77777777" w:rsidR="000F6305" w:rsidRPr="000F6305" w:rsidRDefault="000F6305" w:rsidP="00D22218">
            <w:pPr>
              <w:jc w:val="left"/>
              <w:rPr>
                <w:rFonts w:ascii="Arial Narrow" w:hAnsi="Arial Narrow"/>
              </w:rPr>
            </w:pPr>
          </w:p>
        </w:tc>
        <w:tc>
          <w:tcPr>
            <w:tcW w:w="405" w:type="dxa"/>
            <w:shd w:val="clear" w:color="auto" w:fill="auto"/>
          </w:tcPr>
          <w:p w14:paraId="11C97AA4" w14:textId="77777777" w:rsidR="000F6305" w:rsidRPr="000F6305" w:rsidRDefault="000F6305" w:rsidP="00D22218">
            <w:pPr>
              <w:jc w:val="left"/>
              <w:rPr>
                <w:rFonts w:ascii="Arial Narrow" w:hAnsi="Arial Narrow"/>
              </w:rPr>
            </w:pPr>
          </w:p>
        </w:tc>
        <w:tc>
          <w:tcPr>
            <w:tcW w:w="486" w:type="dxa"/>
            <w:shd w:val="clear" w:color="auto" w:fill="auto"/>
          </w:tcPr>
          <w:p w14:paraId="79729767" w14:textId="77777777" w:rsidR="000F6305" w:rsidRPr="000F6305" w:rsidRDefault="000F6305" w:rsidP="00D22218">
            <w:pPr>
              <w:jc w:val="left"/>
              <w:rPr>
                <w:rFonts w:ascii="Arial Narrow" w:hAnsi="Arial Narrow"/>
              </w:rPr>
            </w:pPr>
          </w:p>
        </w:tc>
        <w:tc>
          <w:tcPr>
            <w:tcW w:w="405" w:type="dxa"/>
            <w:shd w:val="clear" w:color="auto" w:fill="auto"/>
          </w:tcPr>
          <w:p w14:paraId="3C27429A" w14:textId="77777777" w:rsidR="000F6305" w:rsidRPr="000F6305" w:rsidRDefault="000F6305" w:rsidP="00D22218">
            <w:pPr>
              <w:jc w:val="left"/>
              <w:rPr>
                <w:rFonts w:ascii="Arial Narrow" w:hAnsi="Arial Narrow"/>
              </w:rPr>
            </w:pPr>
          </w:p>
        </w:tc>
        <w:tc>
          <w:tcPr>
            <w:tcW w:w="405" w:type="dxa"/>
            <w:shd w:val="clear" w:color="auto" w:fill="auto"/>
          </w:tcPr>
          <w:p w14:paraId="4932F545" w14:textId="77777777" w:rsidR="000F6305" w:rsidRPr="000F6305" w:rsidRDefault="000F6305" w:rsidP="00D22218">
            <w:pPr>
              <w:jc w:val="left"/>
              <w:rPr>
                <w:rFonts w:ascii="Arial Narrow" w:hAnsi="Arial Narrow"/>
              </w:rPr>
            </w:pPr>
          </w:p>
        </w:tc>
        <w:tc>
          <w:tcPr>
            <w:tcW w:w="465" w:type="dxa"/>
            <w:shd w:val="clear" w:color="auto" w:fill="auto"/>
          </w:tcPr>
          <w:p w14:paraId="42F8446A" w14:textId="77777777" w:rsidR="000F6305" w:rsidRPr="000F6305" w:rsidRDefault="000F6305" w:rsidP="00D22218">
            <w:pPr>
              <w:jc w:val="left"/>
              <w:rPr>
                <w:rFonts w:ascii="Arial Narrow" w:hAnsi="Arial Narrow"/>
              </w:rPr>
            </w:pPr>
          </w:p>
        </w:tc>
        <w:tc>
          <w:tcPr>
            <w:tcW w:w="425" w:type="dxa"/>
            <w:shd w:val="clear" w:color="auto" w:fill="auto"/>
          </w:tcPr>
          <w:p w14:paraId="49656302"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87776" behindDoc="0" locked="0" layoutInCell="1" allowOverlap="1" wp14:anchorId="0C56EC21" wp14:editId="1484B579">
                      <wp:simplePos x="0" y="0"/>
                      <wp:positionH relativeFrom="column">
                        <wp:posOffset>20955</wp:posOffset>
                      </wp:positionH>
                      <wp:positionV relativeFrom="paragraph">
                        <wp:posOffset>83820</wp:posOffset>
                      </wp:positionV>
                      <wp:extent cx="276225" cy="0"/>
                      <wp:effectExtent l="0" t="19050" r="47625" b="38100"/>
                      <wp:wrapNone/>
                      <wp:docPr id="57" name="Straight Connector 57"/>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4B3D8BF" id="Straight Connector 57" o:spid="_x0000_s1026" style="position:absolute;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6.6pt" to="23.4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" strokecolor="#4472c4" strokeweight="5pt">
                      <v:stroke joinstyle="miter"/>
                    </v:line>
                  </w:pict>
                </mc:Fallback>
              </mc:AlternateContent>
            </w:r>
          </w:p>
        </w:tc>
        <w:tc>
          <w:tcPr>
            <w:tcW w:w="426" w:type="dxa"/>
            <w:shd w:val="clear" w:color="auto" w:fill="auto"/>
          </w:tcPr>
          <w:p w14:paraId="51942F06" w14:textId="7D8864E5" w:rsidR="000F6305" w:rsidRPr="003D6D04" w:rsidRDefault="00FC29FB" w:rsidP="00D22218">
            <w:pPr>
              <w:jc w:val="left"/>
              <w:rPr>
                <w:rFonts w:ascii="Arial Narrow" w:hAnsi="Arial Narrow"/>
                <w:sz w:val="16"/>
                <w:szCs w:val="16"/>
              </w:rPr>
            </w:pPr>
            <w:r w:rsidRPr="003D6D04">
              <w:rPr>
                <w:rFonts w:ascii="Arial Narrow" w:hAnsi="Arial Narrow"/>
                <w:sz w:val="16"/>
                <w:szCs w:val="16"/>
              </w:rPr>
              <w:t xml:space="preserve">  2)</w:t>
            </w:r>
          </w:p>
        </w:tc>
        <w:tc>
          <w:tcPr>
            <w:tcW w:w="425" w:type="dxa"/>
            <w:shd w:val="clear" w:color="auto" w:fill="auto"/>
          </w:tcPr>
          <w:p w14:paraId="3CDCD737" w14:textId="77777777" w:rsidR="000F6305" w:rsidRPr="000F6305" w:rsidRDefault="000F6305" w:rsidP="00D22218">
            <w:pPr>
              <w:jc w:val="left"/>
              <w:rPr>
                <w:rFonts w:ascii="Arial Narrow" w:hAnsi="Arial Narrow"/>
              </w:rPr>
            </w:pPr>
          </w:p>
        </w:tc>
        <w:tc>
          <w:tcPr>
            <w:tcW w:w="425" w:type="dxa"/>
            <w:shd w:val="clear" w:color="auto" w:fill="auto"/>
          </w:tcPr>
          <w:p w14:paraId="7F39313E" w14:textId="77777777" w:rsidR="000F6305" w:rsidRPr="000F6305" w:rsidRDefault="000F6305" w:rsidP="00D22218">
            <w:pPr>
              <w:jc w:val="left"/>
              <w:rPr>
                <w:rFonts w:ascii="Arial Narrow" w:hAnsi="Arial Narrow"/>
              </w:rPr>
            </w:pPr>
          </w:p>
        </w:tc>
        <w:tc>
          <w:tcPr>
            <w:tcW w:w="425" w:type="dxa"/>
            <w:shd w:val="clear" w:color="auto" w:fill="auto"/>
          </w:tcPr>
          <w:p w14:paraId="502316AD" w14:textId="77777777" w:rsidR="000F6305" w:rsidRPr="000F6305" w:rsidRDefault="000F6305" w:rsidP="00D22218">
            <w:pPr>
              <w:jc w:val="left"/>
              <w:rPr>
                <w:rFonts w:ascii="Arial Narrow" w:hAnsi="Arial Narrow"/>
              </w:rPr>
            </w:pPr>
          </w:p>
        </w:tc>
        <w:tc>
          <w:tcPr>
            <w:tcW w:w="410" w:type="dxa"/>
            <w:shd w:val="clear" w:color="auto" w:fill="auto"/>
          </w:tcPr>
          <w:p w14:paraId="6D29CE20" w14:textId="77777777" w:rsidR="000F6305" w:rsidRPr="000F6305" w:rsidRDefault="000F6305" w:rsidP="00D22218">
            <w:pPr>
              <w:jc w:val="left"/>
              <w:rPr>
                <w:rFonts w:ascii="Arial Narrow" w:hAnsi="Arial Narrow"/>
              </w:rPr>
            </w:pPr>
          </w:p>
        </w:tc>
        <w:tc>
          <w:tcPr>
            <w:tcW w:w="405" w:type="dxa"/>
            <w:shd w:val="clear" w:color="auto" w:fill="auto"/>
          </w:tcPr>
          <w:p w14:paraId="77D59550" w14:textId="77777777" w:rsidR="000F6305" w:rsidRPr="000F6305" w:rsidRDefault="000F6305" w:rsidP="00D22218">
            <w:pPr>
              <w:jc w:val="left"/>
              <w:rPr>
                <w:rFonts w:ascii="Arial Narrow" w:hAnsi="Arial Narrow"/>
              </w:rPr>
            </w:pPr>
          </w:p>
        </w:tc>
        <w:tc>
          <w:tcPr>
            <w:tcW w:w="461" w:type="dxa"/>
            <w:shd w:val="clear" w:color="auto" w:fill="auto"/>
          </w:tcPr>
          <w:p w14:paraId="57CE0949" w14:textId="77777777" w:rsidR="000F6305" w:rsidRPr="000F6305" w:rsidRDefault="000F6305" w:rsidP="00D22218">
            <w:pPr>
              <w:jc w:val="left"/>
              <w:rPr>
                <w:rFonts w:ascii="Arial Narrow" w:hAnsi="Arial Narrow"/>
              </w:rPr>
            </w:pPr>
          </w:p>
        </w:tc>
        <w:tc>
          <w:tcPr>
            <w:tcW w:w="425" w:type="dxa"/>
            <w:shd w:val="clear" w:color="auto" w:fill="auto"/>
          </w:tcPr>
          <w:p w14:paraId="16470CAA" w14:textId="77777777" w:rsidR="000F6305" w:rsidRPr="000F6305" w:rsidRDefault="000F6305" w:rsidP="00D22218">
            <w:pPr>
              <w:jc w:val="left"/>
              <w:rPr>
                <w:rFonts w:ascii="Arial Narrow" w:hAnsi="Arial Narrow"/>
              </w:rPr>
            </w:pPr>
          </w:p>
        </w:tc>
        <w:tc>
          <w:tcPr>
            <w:tcW w:w="405" w:type="dxa"/>
            <w:shd w:val="clear" w:color="auto" w:fill="auto"/>
          </w:tcPr>
          <w:p w14:paraId="3EBD92C0" w14:textId="66CF1934" w:rsidR="000F6305" w:rsidRPr="003D6D04" w:rsidRDefault="00FC29FB" w:rsidP="00D22218">
            <w:pPr>
              <w:jc w:val="left"/>
              <w:rPr>
                <w:rFonts w:ascii="Arial Narrow" w:hAnsi="Arial Narrow"/>
                <w:sz w:val="16"/>
                <w:szCs w:val="16"/>
              </w:rPr>
            </w:pPr>
            <w:r w:rsidRPr="003D6D04">
              <w:rPr>
                <w:rFonts w:ascii="Arial Narrow" w:hAnsi="Arial Narrow"/>
                <w:sz w:val="16"/>
                <w:szCs w:val="16"/>
              </w:rPr>
              <w:t>3)</w:t>
            </w:r>
          </w:p>
        </w:tc>
        <w:tc>
          <w:tcPr>
            <w:tcW w:w="405" w:type="dxa"/>
            <w:shd w:val="clear" w:color="auto" w:fill="auto"/>
          </w:tcPr>
          <w:p w14:paraId="09B3A40C"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88800" behindDoc="0" locked="0" layoutInCell="1" allowOverlap="1" wp14:anchorId="7E673093" wp14:editId="57BF6505">
                      <wp:simplePos x="0" y="0"/>
                      <wp:positionH relativeFrom="column">
                        <wp:posOffset>-65405</wp:posOffset>
                      </wp:positionH>
                      <wp:positionV relativeFrom="paragraph">
                        <wp:posOffset>96520</wp:posOffset>
                      </wp:positionV>
                      <wp:extent cx="525780" cy="0"/>
                      <wp:effectExtent l="0" t="19050" r="45720" b="38100"/>
                      <wp:wrapNone/>
                      <wp:docPr id="58" name="Straight Connector 58"/>
                      <wp:cNvGraphicFramePr/>
                      <a:graphic xmlns:a="http://schemas.openxmlformats.org/drawingml/2006/main">
                        <a:graphicData uri="http://schemas.microsoft.com/office/word/2010/wordprocessingShape">
                          <wps:wsp>
                            <wps:cNvCnPr/>
                            <wps:spPr>
                              <a:xfrm>
                                <a:off x="0" y="0"/>
                                <a:ext cx="5257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2C9D09" id="Straight Connector 58" o:spid="_x0000_s1026" style="position:absolute;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5pt,7.6pt" to="36.2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" strokecolor="#4472c4" strokeweight="5pt">
                      <v:stroke joinstyle="miter"/>
                    </v:line>
                  </w:pict>
                </mc:Fallback>
              </mc:AlternateContent>
            </w:r>
          </w:p>
        </w:tc>
        <w:tc>
          <w:tcPr>
            <w:tcW w:w="466" w:type="dxa"/>
            <w:shd w:val="clear" w:color="auto" w:fill="auto"/>
          </w:tcPr>
          <w:p w14:paraId="4BA92119" w14:textId="77777777" w:rsidR="000F6305" w:rsidRPr="000F6305" w:rsidRDefault="000F6305" w:rsidP="00D22218">
            <w:pPr>
              <w:jc w:val="left"/>
              <w:rPr>
                <w:rFonts w:ascii="Arial Narrow" w:hAnsi="Arial Narrow"/>
              </w:rPr>
            </w:pPr>
          </w:p>
        </w:tc>
      </w:tr>
      <w:tr w:rsidR="000F6305" w:rsidRPr="000F6305" w14:paraId="111F42AC" w14:textId="77777777" w:rsidTr="000F6305">
        <w:tc>
          <w:tcPr>
            <w:tcW w:w="14722" w:type="dxa"/>
            <w:gridSpan w:val="21"/>
            <w:shd w:val="clear" w:color="auto" w:fill="FBE4D5" w:themeFill="accent2" w:themeFillTint="33"/>
          </w:tcPr>
          <w:p w14:paraId="4A93548B" w14:textId="77777777" w:rsidR="000F6305" w:rsidRPr="000F6305" w:rsidRDefault="000F6305" w:rsidP="00D22218">
            <w:pPr>
              <w:jc w:val="left"/>
              <w:rPr>
                <w:rFonts w:ascii="Arial Narrow" w:hAnsi="Arial Narrow"/>
                <w:b/>
              </w:rPr>
            </w:pPr>
            <w:r w:rsidRPr="000F6305">
              <w:rPr>
                <w:rFonts w:ascii="Arial Narrow" w:hAnsi="Arial Narrow"/>
                <w:b/>
                <w:sz w:val="18"/>
                <w:szCs w:val="18"/>
              </w:rPr>
              <w:t>OUTCOME 3a</w:t>
            </w:r>
            <w:r w:rsidRPr="000F6305">
              <w:rPr>
                <w:rFonts w:ascii="Arial Narrow" w:hAnsi="Arial Narrow"/>
                <w:b/>
                <w:sz w:val="18"/>
                <w:szCs w:val="18"/>
              </w:rPr>
              <w:tab/>
              <w:t>Increased investments in rural RE to meet household demand, PUE and enterprise development</w:t>
            </w:r>
          </w:p>
        </w:tc>
      </w:tr>
      <w:tr w:rsidR="000F6305" w:rsidRPr="000F6305" w14:paraId="4953D93F" w14:textId="77777777" w:rsidTr="000F6305">
        <w:tc>
          <w:tcPr>
            <w:tcW w:w="6238" w:type="dxa"/>
            <w:shd w:val="clear" w:color="auto" w:fill="auto"/>
          </w:tcPr>
          <w:p w14:paraId="774D82B8" w14:textId="744577EB"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3.1</w:t>
            </w:r>
            <w:r w:rsidRPr="000F6305">
              <w:rPr>
                <w:rFonts w:ascii="Arial Narrow" w:hAnsi="Arial Narrow"/>
                <w:b/>
                <w:sz w:val="18"/>
                <w:szCs w:val="18"/>
              </w:rPr>
              <w:tab/>
              <w:t xml:space="preserve">Designed and implemented off-grid RE solutions and models integrated with PUE implemented in selected </w:t>
            </w:r>
            <w:r w:rsidRPr="009C6B9C">
              <w:rPr>
                <w:rFonts w:ascii="Arial Narrow" w:hAnsi="Arial Narrow"/>
                <w:b/>
                <w:sz w:val="18"/>
                <w:szCs w:val="18"/>
              </w:rPr>
              <w:t>villages</w:t>
            </w:r>
            <w:r w:rsidR="009C6B9C" w:rsidRPr="009C6B9C">
              <w:rPr>
                <w:rFonts w:ascii="Arial Narrow" w:hAnsi="Arial Narrow"/>
                <w:b/>
                <w:sz w:val="18"/>
                <w:szCs w:val="18"/>
              </w:rPr>
              <w:t xml:space="preserve">, </w:t>
            </w:r>
            <w:r w:rsidR="009C6B9C" w:rsidRPr="009C6B9C">
              <w:rPr>
                <w:rFonts w:ascii="Arial Narrow" w:hAnsi="Arial Narrow"/>
                <w:b/>
                <w:sz w:val="18"/>
                <w:szCs w:val="18"/>
                <w:highlight w:val="yellow"/>
                <w:lang w:val="en-GB"/>
              </w:rPr>
              <w:t>total installed capacity 15 MW</w:t>
            </w:r>
          </w:p>
        </w:tc>
        <w:tc>
          <w:tcPr>
            <w:tcW w:w="405" w:type="dxa"/>
          </w:tcPr>
          <w:p w14:paraId="739CBC8F" w14:textId="77777777" w:rsidR="000F6305" w:rsidRPr="000F6305" w:rsidRDefault="000F6305" w:rsidP="00D22218">
            <w:pPr>
              <w:jc w:val="left"/>
              <w:rPr>
                <w:rFonts w:ascii="Arial Narrow" w:hAnsi="Arial Narrow"/>
              </w:rPr>
            </w:pPr>
          </w:p>
        </w:tc>
        <w:tc>
          <w:tcPr>
            <w:tcW w:w="405" w:type="dxa"/>
            <w:shd w:val="clear" w:color="auto" w:fill="auto"/>
          </w:tcPr>
          <w:p w14:paraId="5EFAB38E" w14:textId="77777777" w:rsidR="000F6305" w:rsidRPr="000F6305" w:rsidRDefault="000F6305" w:rsidP="00D22218">
            <w:pPr>
              <w:jc w:val="left"/>
              <w:rPr>
                <w:rFonts w:ascii="Arial Narrow" w:hAnsi="Arial Narrow"/>
              </w:rPr>
            </w:pPr>
          </w:p>
        </w:tc>
        <w:tc>
          <w:tcPr>
            <w:tcW w:w="405" w:type="dxa"/>
            <w:shd w:val="clear" w:color="auto" w:fill="auto"/>
          </w:tcPr>
          <w:p w14:paraId="52C7474B" w14:textId="77777777" w:rsidR="000F6305" w:rsidRPr="000F6305" w:rsidRDefault="000F6305" w:rsidP="00D22218">
            <w:pPr>
              <w:jc w:val="left"/>
              <w:rPr>
                <w:rFonts w:ascii="Arial Narrow" w:hAnsi="Arial Narrow"/>
              </w:rPr>
            </w:pPr>
          </w:p>
        </w:tc>
        <w:tc>
          <w:tcPr>
            <w:tcW w:w="405" w:type="dxa"/>
            <w:shd w:val="clear" w:color="auto" w:fill="auto"/>
          </w:tcPr>
          <w:p w14:paraId="4206F9FD" w14:textId="77777777" w:rsidR="000F6305" w:rsidRPr="000F6305" w:rsidRDefault="000F6305" w:rsidP="00D22218">
            <w:pPr>
              <w:jc w:val="left"/>
              <w:rPr>
                <w:rFonts w:ascii="Arial Narrow" w:hAnsi="Arial Narrow"/>
              </w:rPr>
            </w:pPr>
          </w:p>
        </w:tc>
        <w:tc>
          <w:tcPr>
            <w:tcW w:w="486" w:type="dxa"/>
            <w:shd w:val="clear" w:color="auto" w:fill="auto"/>
          </w:tcPr>
          <w:p w14:paraId="20B12E69" w14:textId="77777777" w:rsidR="000F6305" w:rsidRPr="000F6305" w:rsidRDefault="000F6305" w:rsidP="00D22218">
            <w:pPr>
              <w:jc w:val="left"/>
              <w:rPr>
                <w:rFonts w:ascii="Arial Narrow" w:hAnsi="Arial Narrow"/>
              </w:rPr>
            </w:pPr>
          </w:p>
        </w:tc>
        <w:tc>
          <w:tcPr>
            <w:tcW w:w="405" w:type="dxa"/>
            <w:shd w:val="clear" w:color="auto" w:fill="auto"/>
          </w:tcPr>
          <w:p w14:paraId="484E4145" w14:textId="77777777" w:rsidR="000F6305" w:rsidRPr="000F6305" w:rsidRDefault="000F6305" w:rsidP="00D22218">
            <w:pPr>
              <w:jc w:val="left"/>
              <w:rPr>
                <w:rFonts w:ascii="Arial Narrow" w:hAnsi="Arial Narrow"/>
              </w:rPr>
            </w:pPr>
          </w:p>
        </w:tc>
        <w:tc>
          <w:tcPr>
            <w:tcW w:w="405" w:type="dxa"/>
            <w:shd w:val="clear" w:color="auto" w:fill="auto"/>
          </w:tcPr>
          <w:p w14:paraId="7D2AC6B5" w14:textId="77777777" w:rsidR="000F6305" w:rsidRPr="000F6305" w:rsidRDefault="000F6305" w:rsidP="00D22218">
            <w:pPr>
              <w:jc w:val="left"/>
              <w:rPr>
                <w:rFonts w:ascii="Arial Narrow" w:hAnsi="Arial Narrow"/>
              </w:rPr>
            </w:pPr>
          </w:p>
        </w:tc>
        <w:tc>
          <w:tcPr>
            <w:tcW w:w="465" w:type="dxa"/>
            <w:shd w:val="clear" w:color="auto" w:fill="auto"/>
          </w:tcPr>
          <w:p w14:paraId="6D161B5E" w14:textId="77777777" w:rsidR="000F6305" w:rsidRPr="000F6305" w:rsidRDefault="000F6305" w:rsidP="00D22218">
            <w:pPr>
              <w:jc w:val="left"/>
              <w:rPr>
                <w:rFonts w:ascii="Arial Narrow" w:hAnsi="Arial Narrow"/>
              </w:rPr>
            </w:pPr>
          </w:p>
        </w:tc>
        <w:tc>
          <w:tcPr>
            <w:tcW w:w="425" w:type="dxa"/>
            <w:shd w:val="clear" w:color="auto" w:fill="auto"/>
          </w:tcPr>
          <w:p w14:paraId="0424CAAE" w14:textId="77777777" w:rsidR="000F6305" w:rsidRPr="000F6305" w:rsidRDefault="000F6305" w:rsidP="00D22218">
            <w:pPr>
              <w:jc w:val="left"/>
              <w:rPr>
                <w:rFonts w:ascii="Arial Narrow" w:hAnsi="Arial Narrow"/>
              </w:rPr>
            </w:pPr>
          </w:p>
        </w:tc>
        <w:tc>
          <w:tcPr>
            <w:tcW w:w="426" w:type="dxa"/>
            <w:shd w:val="clear" w:color="auto" w:fill="auto"/>
          </w:tcPr>
          <w:p w14:paraId="12802D7C" w14:textId="77777777" w:rsidR="000F6305" w:rsidRPr="000F6305" w:rsidRDefault="000F6305" w:rsidP="00D22218">
            <w:pPr>
              <w:jc w:val="left"/>
              <w:rPr>
                <w:rFonts w:ascii="Arial Narrow" w:hAnsi="Arial Narrow"/>
              </w:rPr>
            </w:pPr>
          </w:p>
        </w:tc>
        <w:tc>
          <w:tcPr>
            <w:tcW w:w="425" w:type="dxa"/>
            <w:shd w:val="clear" w:color="auto" w:fill="auto"/>
          </w:tcPr>
          <w:p w14:paraId="5A5DB155" w14:textId="77777777" w:rsidR="000F6305" w:rsidRPr="000F6305" w:rsidRDefault="000F6305" w:rsidP="00D22218">
            <w:pPr>
              <w:jc w:val="left"/>
              <w:rPr>
                <w:rFonts w:ascii="Arial Narrow" w:hAnsi="Arial Narrow"/>
              </w:rPr>
            </w:pPr>
          </w:p>
        </w:tc>
        <w:tc>
          <w:tcPr>
            <w:tcW w:w="425" w:type="dxa"/>
            <w:shd w:val="clear" w:color="auto" w:fill="auto"/>
          </w:tcPr>
          <w:p w14:paraId="5768E810" w14:textId="77777777" w:rsidR="000F6305" w:rsidRPr="000F6305" w:rsidRDefault="000F6305" w:rsidP="00D22218">
            <w:pPr>
              <w:jc w:val="left"/>
              <w:rPr>
                <w:rFonts w:ascii="Arial Narrow" w:hAnsi="Arial Narrow"/>
              </w:rPr>
            </w:pPr>
          </w:p>
        </w:tc>
        <w:tc>
          <w:tcPr>
            <w:tcW w:w="425" w:type="dxa"/>
            <w:shd w:val="clear" w:color="auto" w:fill="auto"/>
          </w:tcPr>
          <w:p w14:paraId="6E9B9403" w14:textId="77777777" w:rsidR="000F6305" w:rsidRPr="000F6305" w:rsidRDefault="000F6305" w:rsidP="00D22218">
            <w:pPr>
              <w:jc w:val="left"/>
              <w:rPr>
                <w:rFonts w:ascii="Arial Narrow" w:hAnsi="Arial Narrow"/>
              </w:rPr>
            </w:pPr>
          </w:p>
        </w:tc>
        <w:tc>
          <w:tcPr>
            <w:tcW w:w="410" w:type="dxa"/>
            <w:shd w:val="clear" w:color="auto" w:fill="auto"/>
          </w:tcPr>
          <w:p w14:paraId="618A2E00" w14:textId="77777777" w:rsidR="000F6305" w:rsidRPr="000F6305" w:rsidRDefault="000F6305" w:rsidP="00D22218">
            <w:pPr>
              <w:jc w:val="left"/>
              <w:rPr>
                <w:rFonts w:ascii="Arial Narrow" w:hAnsi="Arial Narrow"/>
              </w:rPr>
            </w:pPr>
          </w:p>
        </w:tc>
        <w:tc>
          <w:tcPr>
            <w:tcW w:w="405" w:type="dxa"/>
            <w:shd w:val="clear" w:color="auto" w:fill="auto"/>
          </w:tcPr>
          <w:p w14:paraId="0D139A08" w14:textId="77777777" w:rsidR="000F6305" w:rsidRPr="000F6305" w:rsidRDefault="000F6305" w:rsidP="00D22218">
            <w:pPr>
              <w:jc w:val="left"/>
              <w:rPr>
                <w:rFonts w:ascii="Arial Narrow" w:hAnsi="Arial Narrow"/>
              </w:rPr>
            </w:pPr>
          </w:p>
        </w:tc>
        <w:tc>
          <w:tcPr>
            <w:tcW w:w="461" w:type="dxa"/>
            <w:shd w:val="clear" w:color="auto" w:fill="auto"/>
          </w:tcPr>
          <w:p w14:paraId="4408EB30" w14:textId="77777777" w:rsidR="000F6305" w:rsidRPr="000F6305" w:rsidRDefault="000F6305" w:rsidP="00D22218">
            <w:pPr>
              <w:jc w:val="left"/>
              <w:rPr>
                <w:rFonts w:ascii="Arial Narrow" w:hAnsi="Arial Narrow"/>
              </w:rPr>
            </w:pPr>
          </w:p>
        </w:tc>
        <w:tc>
          <w:tcPr>
            <w:tcW w:w="425" w:type="dxa"/>
            <w:shd w:val="clear" w:color="auto" w:fill="auto"/>
          </w:tcPr>
          <w:p w14:paraId="253378D1" w14:textId="77777777" w:rsidR="000F6305" w:rsidRPr="000F6305" w:rsidRDefault="000F6305" w:rsidP="00D22218">
            <w:pPr>
              <w:jc w:val="left"/>
              <w:rPr>
                <w:rFonts w:ascii="Arial Narrow" w:hAnsi="Arial Narrow"/>
              </w:rPr>
            </w:pPr>
          </w:p>
        </w:tc>
        <w:tc>
          <w:tcPr>
            <w:tcW w:w="405" w:type="dxa"/>
            <w:shd w:val="clear" w:color="auto" w:fill="auto"/>
          </w:tcPr>
          <w:p w14:paraId="42AE9E60" w14:textId="77777777" w:rsidR="000F6305" w:rsidRPr="000F6305" w:rsidRDefault="000F6305" w:rsidP="00D22218">
            <w:pPr>
              <w:jc w:val="left"/>
              <w:rPr>
                <w:rFonts w:ascii="Arial Narrow" w:hAnsi="Arial Narrow"/>
              </w:rPr>
            </w:pPr>
          </w:p>
        </w:tc>
        <w:tc>
          <w:tcPr>
            <w:tcW w:w="405" w:type="dxa"/>
            <w:shd w:val="clear" w:color="auto" w:fill="auto"/>
          </w:tcPr>
          <w:p w14:paraId="3FFEA869" w14:textId="77777777" w:rsidR="000F6305" w:rsidRPr="000F6305" w:rsidRDefault="000F6305" w:rsidP="00D22218">
            <w:pPr>
              <w:jc w:val="left"/>
              <w:rPr>
                <w:rFonts w:ascii="Arial Narrow" w:hAnsi="Arial Narrow"/>
              </w:rPr>
            </w:pPr>
          </w:p>
        </w:tc>
        <w:tc>
          <w:tcPr>
            <w:tcW w:w="466" w:type="dxa"/>
            <w:shd w:val="clear" w:color="auto" w:fill="auto"/>
          </w:tcPr>
          <w:p w14:paraId="278F8E53" w14:textId="77777777" w:rsidR="000F6305" w:rsidRPr="000F6305" w:rsidRDefault="000F6305" w:rsidP="00D22218">
            <w:pPr>
              <w:jc w:val="left"/>
              <w:rPr>
                <w:rFonts w:ascii="Arial Narrow" w:hAnsi="Arial Narrow"/>
              </w:rPr>
            </w:pPr>
          </w:p>
        </w:tc>
      </w:tr>
      <w:tr w:rsidR="000F6305" w:rsidRPr="000F6305" w14:paraId="076993E5" w14:textId="77777777" w:rsidTr="000F6305">
        <w:tc>
          <w:tcPr>
            <w:tcW w:w="6238" w:type="dxa"/>
            <w:shd w:val="clear" w:color="auto" w:fill="auto"/>
          </w:tcPr>
          <w:p w14:paraId="30C23096"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3.1.1.</w:t>
            </w:r>
            <w:r w:rsidRPr="000F6305">
              <w:rPr>
                <w:rFonts w:ascii="Arial Narrow" w:hAnsi="Arial Narrow"/>
                <w:sz w:val="18"/>
                <w:szCs w:val="18"/>
              </w:rPr>
              <w:tab/>
              <w:t>Selection of (cluster of) villages in the Project Areas to be supported under the Project</w:t>
            </w:r>
          </w:p>
        </w:tc>
        <w:tc>
          <w:tcPr>
            <w:tcW w:w="405" w:type="dxa"/>
          </w:tcPr>
          <w:p w14:paraId="24CEB725" w14:textId="77777777" w:rsidR="000F6305" w:rsidRPr="000F6305" w:rsidRDefault="000F6305" w:rsidP="00D22218">
            <w:pPr>
              <w:jc w:val="left"/>
              <w:rPr>
                <w:rFonts w:ascii="Arial Narrow" w:hAnsi="Arial Narrow"/>
              </w:rPr>
            </w:pPr>
          </w:p>
        </w:tc>
        <w:tc>
          <w:tcPr>
            <w:tcW w:w="405" w:type="dxa"/>
            <w:shd w:val="clear" w:color="auto" w:fill="auto"/>
          </w:tcPr>
          <w:p w14:paraId="2954D950" w14:textId="77777777" w:rsidR="000F6305" w:rsidRPr="000F6305" w:rsidRDefault="000F6305" w:rsidP="00D22218">
            <w:pPr>
              <w:jc w:val="left"/>
              <w:rPr>
                <w:rFonts w:ascii="Arial Narrow" w:hAnsi="Arial Narrow"/>
              </w:rPr>
            </w:pPr>
          </w:p>
        </w:tc>
        <w:tc>
          <w:tcPr>
            <w:tcW w:w="405" w:type="dxa"/>
            <w:shd w:val="clear" w:color="auto" w:fill="auto"/>
          </w:tcPr>
          <w:p w14:paraId="3721A7DB"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5968" behindDoc="0" locked="0" layoutInCell="1" allowOverlap="1" wp14:anchorId="64936720" wp14:editId="05E82F90">
                      <wp:simplePos x="0" y="0"/>
                      <wp:positionH relativeFrom="column">
                        <wp:posOffset>-66040</wp:posOffset>
                      </wp:positionH>
                      <wp:positionV relativeFrom="paragraph">
                        <wp:posOffset>102235</wp:posOffset>
                      </wp:positionV>
                      <wp:extent cx="800100" cy="0"/>
                      <wp:effectExtent l="0" t="19050" r="38100" b="38100"/>
                      <wp:wrapNone/>
                      <wp:docPr id="59" name="Straight Connector 59"/>
                      <wp:cNvGraphicFramePr/>
                      <a:graphic xmlns:a="http://schemas.openxmlformats.org/drawingml/2006/main">
                        <a:graphicData uri="http://schemas.microsoft.com/office/word/2010/wordprocessingShape">
                          <wps:wsp>
                            <wps:cNvCnPr/>
                            <wps:spPr>
                              <a:xfrm>
                                <a:off x="0" y="0"/>
                                <a:ext cx="800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93A7B3" id="Straight Connector 59" o:spid="_x0000_s1026" style="position:absolute;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pt,8.05pt" to="57.8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" strokecolor="#4472c4" strokeweight="5pt">
                      <v:stroke joinstyle="miter"/>
                    </v:line>
                  </w:pict>
                </mc:Fallback>
              </mc:AlternateContent>
            </w:r>
          </w:p>
        </w:tc>
        <w:tc>
          <w:tcPr>
            <w:tcW w:w="405" w:type="dxa"/>
            <w:shd w:val="clear" w:color="auto" w:fill="auto"/>
          </w:tcPr>
          <w:p w14:paraId="21315593" w14:textId="77777777" w:rsidR="000F6305" w:rsidRPr="000F6305" w:rsidRDefault="000F6305" w:rsidP="00D22218">
            <w:pPr>
              <w:jc w:val="left"/>
              <w:rPr>
                <w:rFonts w:ascii="Arial Narrow" w:hAnsi="Arial Narrow"/>
              </w:rPr>
            </w:pPr>
          </w:p>
        </w:tc>
        <w:tc>
          <w:tcPr>
            <w:tcW w:w="486" w:type="dxa"/>
            <w:shd w:val="clear" w:color="auto" w:fill="auto"/>
          </w:tcPr>
          <w:p w14:paraId="7CACBA25" w14:textId="77777777" w:rsidR="000F6305" w:rsidRPr="000F6305" w:rsidRDefault="000F6305" w:rsidP="00D22218">
            <w:pPr>
              <w:jc w:val="left"/>
              <w:rPr>
                <w:rFonts w:ascii="Arial Narrow" w:hAnsi="Arial Narrow"/>
              </w:rPr>
            </w:pPr>
          </w:p>
        </w:tc>
        <w:tc>
          <w:tcPr>
            <w:tcW w:w="405" w:type="dxa"/>
            <w:shd w:val="clear" w:color="auto" w:fill="auto"/>
          </w:tcPr>
          <w:p w14:paraId="096E242B" w14:textId="77777777" w:rsidR="000F6305" w:rsidRPr="000F6305" w:rsidRDefault="000F6305" w:rsidP="00D22218">
            <w:pPr>
              <w:jc w:val="left"/>
              <w:rPr>
                <w:rFonts w:ascii="Arial Narrow" w:hAnsi="Arial Narrow"/>
              </w:rPr>
            </w:pPr>
          </w:p>
        </w:tc>
        <w:tc>
          <w:tcPr>
            <w:tcW w:w="405" w:type="dxa"/>
            <w:shd w:val="clear" w:color="auto" w:fill="auto"/>
          </w:tcPr>
          <w:p w14:paraId="616E2983" w14:textId="77777777" w:rsidR="000F6305" w:rsidRPr="000F6305" w:rsidRDefault="000F6305" w:rsidP="00D22218">
            <w:pPr>
              <w:jc w:val="left"/>
              <w:rPr>
                <w:rFonts w:ascii="Arial Narrow" w:hAnsi="Arial Narrow"/>
              </w:rPr>
            </w:pPr>
          </w:p>
        </w:tc>
        <w:tc>
          <w:tcPr>
            <w:tcW w:w="465" w:type="dxa"/>
            <w:shd w:val="clear" w:color="auto" w:fill="auto"/>
          </w:tcPr>
          <w:p w14:paraId="5A3B60A7"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6992" behindDoc="0" locked="0" layoutInCell="1" allowOverlap="1" wp14:anchorId="3775613C" wp14:editId="2D1FFDEF">
                      <wp:simplePos x="0" y="0"/>
                      <wp:positionH relativeFrom="column">
                        <wp:posOffset>-77470</wp:posOffset>
                      </wp:positionH>
                      <wp:positionV relativeFrom="paragraph">
                        <wp:posOffset>102235</wp:posOffset>
                      </wp:positionV>
                      <wp:extent cx="320040" cy="0"/>
                      <wp:effectExtent l="0" t="19050" r="41910" b="38100"/>
                      <wp:wrapNone/>
                      <wp:docPr id="60" name="Straight Connector 60"/>
                      <wp:cNvGraphicFramePr/>
                      <a:graphic xmlns:a="http://schemas.openxmlformats.org/drawingml/2006/main">
                        <a:graphicData uri="http://schemas.microsoft.com/office/word/2010/wordprocessingShape">
                          <wps:wsp>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ADB139" id="Straight Connector 60" o:spid="_x0000_s1026" style="position:absolute;flip:y;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pt,8.05pt" to="19.1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" strokecolor="#4472c4" strokeweight="5pt">
                      <v:stroke joinstyle="miter"/>
                    </v:line>
                  </w:pict>
                </mc:Fallback>
              </mc:AlternateContent>
            </w:r>
          </w:p>
        </w:tc>
        <w:tc>
          <w:tcPr>
            <w:tcW w:w="425" w:type="dxa"/>
            <w:shd w:val="clear" w:color="auto" w:fill="auto"/>
          </w:tcPr>
          <w:p w14:paraId="32F7CD3F" w14:textId="77777777" w:rsidR="000F6305" w:rsidRPr="000F6305" w:rsidRDefault="000F6305" w:rsidP="00D22218">
            <w:pPr>
              <w:jc w:val="left"/>
              <w:rPr>
                <w:rFonts w:ascii="Arial Narrow" w:hAnsi="Arial Narrow"/>
              </w:rPr>
            </w:pPr>
          </w:p>
        </w:tc>
        <w:tc>
          <w:tcPr>
            <w:tcW w:w="426" w:type="dxa"/>
            <w:shd w:val="clear" w:color="auto" w:fill="auto"/>
          </w:tcPr>
          <w:p w14:paraId="6789B6E9" w14:textId="77777777" w:rsidR="000F6305" w:rsidRPr="000F6305" w:rsidRDefault="000F6305" w:rsidP="00D22218">
            <w:pPr>
              <w:jc w:val="left"/>
              <w:rPr>
                <w:rFonts w:ascii="Arial Narrow" w:hAnsi="Arial Narrow"/>
              </w:rPr>
            </w:pPr>
          </w:p>
        </w:tc>
        <w:tc>
          <w:tcPr>
            <w:tcW w:w="425" w:type="dxa"/>
            <w:shd w:val="clear" w:color="auto" w:fill="auto"/>
          </w:tcPr>
          <w:p w14:paraId="293AFE5C" w14:textId="77777777" w:rsidR="000F6305" w:rsidRPr="000F6305" w:rsidRDefault="000F6305" w:rsidP="00D22218">
            <w:pPr>
              <w:jc w:val="left"/>
              <w:rPr>
                <w:rFonts w:ascii="Arial Narrow" w:hAnsi="Arial Narrow"/>
              </w:rPr>
            </w:pPr>
          </w:p>
        </w:tc>
        <w:tc>
          <w:tcPr>
            <w:tcW w:w="425" w:type="dxa"/>
            <w:shd w:val="clear" w:color="auto" w:fill="auto"/>
          </w:tcPr>
          <w:p w14:paraId="573CD09C"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8016" behindDoc="0" locked="0" layoutInCell="1" allowOverlap="1" wp14:anchorId="3F5D8A13" wp14:editId="0286C2FD">
                      <wp:simplePos x="0" y="0"/>
                      <wp:positionH relativeFrom="column">
                        <wp:posOffset>-66040</wp:posOffset>
                      </wp:positionH>
                      <wp:positionV relativeFrom="paragraph">
                        <wp:posOffset>81280</wp:posOffset>
                      </wp:positionV>
                      <wp:extent cx="276225" cy="0"/>
                      <wp:effectExtent l="0" t="19050" r="47625" b="38100"/>
                      <wp:wrapNone/>
                      <wp:docPr id="61" name="Straight Connector 61"/>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570189" id="Straight Connector 61" o:spid="_x0000_s1026" style="position:absolute;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pt,6.4pt" to="16.5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" strokecolor="#4472c4" strokeweight="5pt">
                      <v:stroke joinstyle="miter"/>
                    </v:line>
                  </w:pict>
                </mc:Fallback>
              </mc:AlternateContent>
            </w:r>
          </w:p>
        </w:tc>
        <w:tc>
          <w:tcPr>
            <w:tcW w:w="425" w:type="dxa"/>
            <w:shd w:val="clear" w:color="auto" w:fill="auto"/>
          </w:tcPr>
          <w:p w14:paraId="531BCB8F" w14:textId="77777777" w:rsidR="000F6305" w:rsidRPr="000F6305" w:rsidRDefault="000F6305" w:rsidP="00D22218">
            <w:pPr>
              <w:jc w:val="left"/>
              <w:rPr>
                <w:rFonts w:ascii="Arial Narrow" w:hAnsi="Arial Narrow"/>
              </w:rPr>
            </w:pPr>
          </w:p>
        </w:tc>
        <w:tc>
          <w:tcPr>
            <w:tcW w:w="410" w:type="dxa"/>
            <w:shd w:val="clear" w:color="auto" w:fill="auto"/>
          </w:tcPr>
          <w:p w14:paraId="6C5D1373" w14:textId="77777777" w:rsidR="000F6305" w:rsidRPr="000F6305" w:rsidRDefault="000F6305" w:rsidP="00D22218">
            <w:pPr>
              <w:jc w:val="left"/>
              <w:rPr>
                <w:rFonts w:ascii="Arial Narrow" w:hAnsi="Arial Narrow"/>
              </w:rPr>
            </w:pPr>
          </w:p>
        </w:tc>
        <w:tc>
          <w:tcPr>
            <w:tcW w:w="405" w:type="dxa"/>
            <w:shd w:val="clear" w:color="auto" w:fill="auto"/>
          </w:tcPr>
          <w:p w14:paraId="49C00F33" w14:textId="77777777" w:rsidR="000F6305" w:rsidRPr="000F6305" w:rsidRDefault="000F6305" w:rsidP="00D22218">
            <w:pPr>
              <w:jc w:val="left"/>
              <w:rPr>
                <w:rFonts w:ascii="Arial Narrow" w:hAnsi="Arial Narrow"/>
              </w:rPr>
            </w:pPr>
          </w:p>
        </w:tc>
        <w:tc>
          <w:tcPr>
            <w:tcW w:w="461" w:type="dxa"/>
            <w:shd w:val="clear" w:color="auto" w:fill="auto"/>
          </w:tcPr>
          <w:p w14:paraId="6813EB12"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799040" behindDoc="0" locked="0" layoutInCell="1" allowOverlap="1" wp14:anchorId="06F30D59" wp14:editId="3553D3F8">
                      <wp:simplePos x="0" y="0"/>
                      <wp:positionH relativeFrom="column">
                        <wp:posOffset>-79375</wp:posOffset>
                      </wp:positionH>
                      <wp:positionV relativeFrom="paragraph">
                        <wp:posOffset>88900</wp:posOffset>
                      </wp:positionV>
                      <wp:extent cx="276225" cy="0"/>
                      <wp:effectExtent l="0" t="19050" r="47625" b="38100"/>
                      <wp:wrapNone/>
                      <wp:docPr id="8320" name="Straight Connector 8320"/>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A82618" id="Straight Connector 8320" o:spid="_x0000_s1026" style="position:absolute;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5pt,7pt" to="15.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" strokecolor="#4472c4" strokeweight="5pt">
                      <v:stroke joinstyle="miter"/>
                    </v:line>
                  </w:pict>
                </mc:Fallback>
              </mc:AlternateContent>
            </w:r>
          </w:p>
        </w:tc>
        <w:tc>
          <w:tcPr>
            <w:tcW w:w="425" w:type="dxa"/>
            <w:shd w:val="clear" w:color="auto" w:fill="auto"/>
          </w:tcPr>
          <w:p w14:paraId="5F2DFFAF" w14:textId="77777777" w:rsidR="000F6305" w:rsidRPr="000F6305" w:rsidRDefault="000F6305" w:rsidP="00D22218">
            <w:pPr>
              <w:jc w:val="left"/>
              <w:rPr>
                <w:rFonts w:ascii="Arial Narrow" w:hAnsi="Arial Narrow"/>
              </w:rPr>
            </w:pPr>
          </w:p>
        </w:tc>
        <w:tc>
          <w:tcPr>
            <w:tcW w:w="405" w:type="dxa"/>
            <w:shd w:val="clear" w:color="auto" w:fill="auto"/>
          </w:tcPr>
          <w:p w14:paraId="02B6B6DE" w14:textId="77777777" w:rsidR="000F6305" w:rsidRPr="000F6305" w:rsidRDefault="000F6305" w:rsidP="00D22218">
            <w:pPr>
              <w:jc w:val="left"/>
              <w:rPr>
                <w:rFonts w:ascii="Arial Narrow" w:hAnsi="Arial Narrow"/>
              </w:rPr>
            </w:pPr>
          </w:p>
        </w:tc>
        <w:tc>
          <w:tcPr>
            <w:tcW w:w="405" w:type="dxa"/>
            <w:shd w:val="clear" w:color="auto" w:fill="auto"/>
          </w:tcPr>
          <w:p w14:paraId="36921168" w14:textId="77777777" w:rsidR="000F6305" w:rsidRPr="000F6305" w:rsidRDefault="000F6305" w:rsidP="00D22218">
            <w:pPr>
              <w:jc w:val="left"/>
              <w:rPr>
                <w:rFonts w:ascii="Arial Narrow" w:hAnsi="Arial Narrow"/>
              </w:rPr>
            </w:pPr>
          </w:p>
        </w:tc>
        <w:tc>
          <w:tcPr>
            <w:tcW w:w="466" w:type="dxa"/>
            <w:shd w:val="clear" w:color="auto" w:fill="auto"/>
          </w:tcPr>
          <w:p w14:paraId="1CB28373" w14:textId="77777777" w:rsidR="000F6305" w:rsidRPr="000F6305" w:rsidRDefault="000F6305" w:rsidP="00D22218">
            <w:pPr>
              <w:jc w:val="left"/>
              <w:rPr>
                <w:rFonts w:ascii="Arial Narrow" w:hAnsi="Arial Narrow"/>
              </w:rPr>
            </w:pPr>
          </w:p>
        </w:tc>
      </w:tr>
      <w:tr w:rsidR="000F6305" w:rsidRPr="000F6305" w14:paraId="3E0170D6" w14:textId="77777777" w:rsidTr="000F6305">
        <w:tc>
          <w:tcPr>
            <w:tcW w:w="6238" w:type="dxa"/>
            <w:shd w:val="clear" w:color="auto" w:fill="auto"/>
          </w:tcPr>
          <w:p w14:paraId="785B65BF"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3.1.2</w:t>
            </w:r>
            <w:r w:rsidRPr="000F6305">
              <w:rPr>
                <w:rFonts w:ascii="Arial Narrow" w:hAnsi="Arial Narrow"/>
                <w:sz w:val="18"/>
                <w:szCs w:val="18"/>
              </w:rPr>
              <w:tab/>
              <w:t>Technical and financial assistance provided to selected villages for the design of (bankable) electrification proposals and implementation and monitoring of off-grid RE and PUE</w:t>
            </w:r>
          </w:p>
        </w:tc>
        <w:tc>
          <w:tcPr>
            <w:tcW w:w="405" w:type="dxa"/>
          </w:tcPr>
          <w:p w14:paraId="655B3B02" w14:textId="77777777" w:rsidR="000F6305" w:rsidRPr="000F6305" w:rsidRDefault="000F6305" w:rsidP="00D22218">
            <w:pPr>
              <w:jc w:val="left"/>
              <w:rPr>
                <w:rFonts w:ascii="Arial Narrow" w:hAnsi="Arial Narrow"/>
              </w:rPr>
            </w:pPr>
          </w:p>
        </w:tc>
        <w:tc>
          <w:tcPr>
            <w:tcW w:w="405" w:type="dxa"/>
            <w:shd w:val="clear" w:color="auto" w:fill="auto"/>
          </w:tcPr>
          <w:p w14:paraId="77F3A7D8" w14:textId="77777777" w:rsidR="000F6305" w:rsidRPr="000F6305" w:rsidRDefault="000F6305" w:rsidP="00D22218">
            <w:pPr>
              <w:jc w:val="left"/>
              <w:rPr>
                <w:rFonts w:ascii="Arial Narrow" w:hAnsi="Arial Narrow"/>
              </w:rPr>
            </w:pPr>
          </w:p>
        </w:tc>
        <w:tc>
          <w:tcPr>
            <w:tcW w:w="405" w:type="dxa"/>
            <w:shd w:val="clear" w:color="auto" w:fill="auto"/>
          </w:tcPr>
          <w:p w14:paraId="597B0DCA" w14:textId="77777777" w:rsidR="000F6305" w:rsidRPr="000F6305" w:rsidRDefault="000F6305" w:rsidP="00D22218">
            <w:pPr>
              <w:jc w:val="left"/>
              <w:rPr>
                <w:rFonts w:ascii="Arial Narrow" w:hAnsi="Arial Narrow"/>
              </w:rPr>
            </w:pPr>
          </w:p>
        </w:tc>
        <w:tc>
          <w:tcPr>
            <w:tcW w:w="405" w:type="dxa"/>
            <w:shd w:val="clear" w:color="auto" w:fill="auto"/>
          </w:tcPr>
          <w:p w14:paraId="60CCF631" w14:textId="77777777" w:rsidR="000F6305" w:rsidRPr="000F6305" w:rsidRDefault="000F6305" w:rsidP="00D22218">
            <w:pPr>
              <w:jc w:val="left"/>
              <w:rPr>
                <w:rFonts w:ascii="Arial Narrow" w:hAnsi="Arial Narrow"/>
              </w:rPr>
            </w:pPr>
          </w:p>
        </w:tc>
        <w:tc>
          <w:tcPr>
            <w:tcW w:w="486" w:type="dxa"/>
            <w:shd w:val="clear" w:color="auto" w:fill="auto"/>
          </w:tcPr>
          <w:p w14:paraId="320DA0A6"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0064" behindDoc="0" locked="0" layoutInCell="1" allowOverlap="1" wp14:anchorId="6BF7AA3F" wp14:editId="174B29B0">
                      <wp:simplePos x="0" y="0"/>
                      <wp:positionH relativeFrom="column">
                        <wp:posOffset>-306070</wp:posOffset>
                      </wp:positionH>
                      <wp:positionV relativeFrom="paragraph">
                        <wp:posOffset>186055</wp:posOffset>
                      </wp:positionV>
                      <wp:extent cx="4305300" cy="0"/>
                      <wp:effectExtent l="0" t="19050" r="38100" b="38100"/>
                      <wp:wrapNone/>
                      <wp:docPr id="8321" name="Straight Connector 8321"/>
                      <wp:cNvGraphicFramePr/>
                      <a:graphic xmlns:a="http://schemas.openxmlformats.org/drawingml/2006/main">
                        <a:graphicData uri="http://schemas.microsoft.com/office/word/2010/wordprocessingShape">
                          <wps:wsp>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07A556" id="Straight Connector 8321" o:spid="_x0000_s1026" style="position:absolute;flip:y;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" strokecolor="#4472c4" strokeweight="5pt">
                      <v:stroke joinstyle="miter"/>
                    </v:line>
                  </w:pict>
                </mc:Fallback>
              </mc:AlternateContent>
            </w:r>
          </w:p>
        </w:tc>
        <w:tc>
          <w:tcPr>
            <w:tcW w:w="405" w:type="dxa"/>
            <w:shd w:val="clear" w:color="auto" w:fill="auto"/>
          </w:tcPr>
          <w:p w14:paraId="4FD8DAE4" w14:textId="77777777" w:rsidR="000F6305" w:rsidRPr="000F6305" w:rsidRDefault="000F6305" w:rsidP="00D22218">
            <w:pPr>
              <w:jc w:val="left"/>
              <w:rPr>
                <w:rFonts w:ascii="Arial Narrow" w:hAnsi="Arial Narrow"/>
              </w:rPr>
            </w:pPr>
          </w:p>
        </w:tc>
        <w:tc>
          <w:tcPr>
            <w:tcW w:w="405" w:type="dxa"/>
            <w:shd w:val="clear" w:color="auto" w:fill="auto"/>
          </w:tcPr>
          <w:p w14:paraId="4D524DD2" w14:textId="77777777" w:rsidR="000F6305" w:rsidRPr="000F6305" w:rsidRDefault="000F6305" w:rsidP="00D22218">
            <w:pPr>
              <w:jc w:val="left"/>
              <w:rPr>
                <w:rFonts w:ascii="Arial Narrow" w:hAnsi="Arial Narrow"/>
              </w:rPr>
            </w:pPr>
          </w:p>
        </w:tc>
        <w:tc>
          <w:tcPr>
            <w:tcW w:w="465" w:type="dxa"/>
            <w:shd w:val="clear" w:color="auto" w:fill="auto"/>
          </w:tcPr>
          <w:p w14:paraId="698047D4" w14:textId="77777777" w:rsidR="000F6305" w:rsidRPr="000F6305" w:rsidRDefault="000F6305" w:rsidP="00D22218">
            <w:pPr>
              <w:jc w:val="left"/>
              <w:rPr>
                <w:rFonts w:ascii="Arial Narrow" w:hAnsi="Arial Narrow"/>
              </w:rPr>
            </w:pPr>
          </w:p>
        </w:tc>
        <w:tc>
          <w:tcPr>
            <w:tcW w:w="425" w:type="dxa"/>
            <w:shd w:val="clear" w:color="auto" w:fill="auto"/>
          </w:tcPr>
          <w:p w14:paraId="79508859" w14:textId="77777777" w:rsidR="000F6305" w:rsidRPr="000F6305" w:rsidRDefault="000F6305" w:rsidP="00D22218">
            <w:pPr>
              <w:jc w:val="left"/>
              <w:rPr>
                <w:rFonts w:ascii="Arial Narrow" w:hAnsi="Arial Narrow"/>
              </w:rPr>
            </w:pPr>
          </w:p>
        </w:tc>
        <w:tc>
          <w:tcPr>
            <w:tcW w:w="426" w:type="dxa"/>
            <w:shd w:val="clear" w:color="auto" w:fill="auto"/>
          </w:tcPr>
          <w:p w14:paraId="218BB399" w14:textId="77777777" w:rsidR="000F6305" w:rsidRPr="000F6305" w:rsidRDefault="000F6305" w:rsidP="00D22218">
            <w:pPr>
              <w:jc w:val="left"/>
              <w:rPr>
                <w:rFonts w:ascii="Arial Narrow" w:hAnsi="Arial Narrow"/>
              </w:rPr>
            </w:pPr>
          </w:p>
        </w:tc>
        <w:tc>
          <w:tcPr>
            <w:tcW w:w="425" w:type="dxa"/>
            <w:shd w:val="clear" w:color="auto" w:fill="auto"/>
          </w:tcPr>
          <w:p w14:paraId="0775B267" w14:textId="77777777" w:rsidR="000F6305" w:rsidRPr="000F6305" w:rsidRDefault="000F6305" w:rsidP="00D22218">
            <w:pPr>
              <w:jc w:val="left"/>
              <w:rPr>
                <w:rFonts w:ascii="Arial Narrow" w:hAnsi="Arial Narrow"/>
              </w:rPr>
            </w:pPr>
          </w:p>
        </w:tc>
        <w:tc>
          <w:tcPr>
            <w:tcW w:w="425" w:type="dxa"/>
            <w:shd w:val="clear" w:color="auto" w:fill="auto"/>
          </w:tcPr>
          <w:p w14:paraId="4949C746" w14:textId="77777777" w:rsidR="000F6305" w:rsidRPr="000F6305" w:rsidRDefault="000F6305" w:rsidP="00D22218">
            <w:pPr>
              <w:jc w:val="left"/>
              <w:rPr>
                <w:rFonts w:ascii="Arial Narrow" w:hAnsi="Arial Narrow"/>
              </w:rPr>
            </w:pPr>
          </w:p>
        </w:tc>
        <w:tc>
          <w:tcPr>
            <w:tcW w:w="425" w:type="dxa"/>
            <w:shd w:val="clear" w:color="auto" w:fill="auto"/>
          </w:tcPr>
          <w:p w14:paraId="2E6EA890" w14:textId="77777777" w:rsidR="000F6305" w:rsidRPr="000F6305" w:rsidRDefault="000F6305" w:rsidP="00D22218">
            <w:pPr>
              <w:jc w:val="left"/>
              <w:rPr>
                <w:rFonts w:ascii="Arial Narrow" w:hAnsi="Arial Narrow"/>
              </w:rPr>
            </w:pPr>
          </w:p>
        </w:tc>
        <w:tc>
          <w:tcPr>
            <w:tcW w:w="410" w:type="dxa"/>
            <w:shd w:val="clear" w:color="auto" w:fill="auto"/>
          </w:tcPr>
          <w:p w14:paraId="664577DF" w14:textId="77777777" w:rsidR="000F6305" w:rsidRPr="000F6305" w:rsidRDefault="000F6305" w:rsidP="00D22218">
            <w:pPr>
              <w:jc w:val="left"/>
              <w:rPr>
                <w:rFonts w:ascii="Arial Narrow" w:hAnsi="Arial Narrow"/>
              </w:rPr>
            </w:pPr>
          </w:p>
        </w:tc>
        <w:tc>
          <w:tcPr>
            <w:tcW w:w="405" w:type="dxa"/>
            <w:shd w:val="clear" w:color="auto" w:fill="auto"/>
          </w:tcPr>
          <w:p w14:paraId="1214A4DE" w14:textId="77777777" w:rsidR="000F6305" w:rsidRPr="000F6305" w:rsidRDefault="000F6305" w:rsidP="00D22218">
            <w:pPr>
              <w:jc w:val="left"/>
              <w:rPr>
                <w:rFonts w:ascii="Arial Narrow" w:hAnsi="Arial Narrow"/>
              </w:rPr>
            </w:pPr>
          </w:p>
        </w:tc>
        <w:tc>
          <w:tcPr>
            <w:tcW w:w="461" w:type="dxa"/>
            <w:shd w:val="clear" w:color="auto" w:fill="auto"/>
          </w:tcPr>
          <w:p w14:paraId="3D059FFB" w14:textId="77777777" w:rsidR="000F6305" w:rsidRPr="000F6305" w:rsidRDefault="000F6305" w:rsidP="00D22218">
            <w:pPr>
              <w:jc w:val="left"/>
              <w:rPr>
                <w:rFonts w:ascii="Arial Narrow" w:hAnsi="Arial Narrow"/>
              </w:rPr>
            </w:pPr>
          </w:p>
        </w:tc>
        <w:tc>
          <w:tcPr>
            <w:tcW w:w="425" w:type="dxa"/>
            <w:shd w:val="clear" w:color="auto" w:fill="auto"/>
          </w:tcPr>
          <w:p w14:paraId="1BD73707" w14:textId="77777777" w:rsidR="000F6305" w:rsidRPr="000F6305" w:rsidRDefault="000F6305" w:rsidP="00D22218">
            <w:pPr>
              <w:jc w:val="left"/>
              <w:rPr>
                <w:rFonts w:ascii="Arial Narrow" w:hAnsi="Arial Narrow"/>
              </w:rPr>
            </w:pPr>
          </w:p>
        </w:tc>
        <w:tc>
          <w:tcPr>
            <w:tcW w:w="405" w:type="dxa"/>
            <w:shd w:val="clear" w:color="auto" w:fill="auto"/>
          </w:tcPr>
          <w:p w14:paraId="2A66CF07" w14:textId="77777777" w:rsidR="000F6305" w:rsidRPr="000F6305" w:rsidRDefault="000F6305" w:rsidP="00D22218">
            <w:pPr>
              <w:jc w:val="left"/>
              <w:rPr>
                <w:rFonts w:ascii="Arial Narrow" w:hAnsi="Arial Narrow"/>
              </w:rPr>
            </w:pPr>
          </w:p>
        </w:tc>
        <w:tc>
          <w:tcPr>
            <w:tcW w:w="405" w:type="dxa"/>
            <w:shd w:val="clear" w:color="auto" w:fill="auto"/>
          </w:tcPr>
          <w:p w14:paraId="4520FDF5" w14:textId="77777777" w:rsidR="000F6305" w:rsidRPr="000F6305" w:rsidRDefault="000F6305" w:rsidP="00D22218">
            <w:pPr>
              <w:jc w:val="left"/>
              <w:rPr>
                <w:rFonts w:ascii="Arial Narrow" w:hAnsi="Arial Narrow"/>
              </w:rPr>
            </w:pPr>
          </w:p>
        </w:tc>
        <w:tc>
          <w:tcPr>
            <w:tcW w:w="466" w:type="dxa"/>
            <w:shd w:val="clear" w:color="auto" w:fill="auto"/>
          </w:tcPr>
          <w:p w14:paraId="1DBB859C" w14:textId="77777777" w:rsidR="000F6305" w:rsidRPr="000F6305" w:rsidRDefault="000F6305" w:rsidP="00D22218">
            <w:pPr>
              <w:jc w:val="left"/>
              <w:rPr>
                <w:rFonts w:ascii="Arial Narrow" w:hAnsi="Arial Narrow"/>
              </w:rPr>
            </w:pPr>
          </w:p>
        </w:tc>
      </w:tr>
      <w:tr w:rsidR="000F6305" w:rsidRPr="000F6305" w14:paraId="74DC8CA6" w14:textId="77777777" w:rsidTr="000F6305">
        <w:tc>
          <w:tcPr>
            <w:tcW w:w="14722" w:type="dxa"/>
            <w:gridSpan w:val="21"/>
            <w:shd w:val="clear" w:color="auto" w:fill="FBE4D5" w:themeFill="accent2" w:themeFillTint="33"/>
          </w:tcPr>
          <w:p w14:paraId="5852A04D" w14:textId="77777777" w:rsidR="000F6305" w:rsidRPr="000F6305" w:rsidRDefault="000F6305" w:rsidP="00D22218">
            <w:pPr>
              <w:jc w:val="left"/>
              <w:rPr>
                <w:rFonts w:ascii="Arial Narrow" w:hAnsi="Arial Narrow"/>
                <w:b/>
              </w:rPr>
            </w:pPr>
            <w:r w:rsidRPr="000F6305">
              <w:rPr>
                <w:rFonts w:ascii="Arial Narrow" w:hAnsi="Arial Narrow"/>
                <w:b/>
                <w:sz w:val="18"/>
                <w:szCs w:val="18"/>
              </w:rPr>
              <w:t>OUTCOME 3b</w:t>
            </w:r>
            <w:r w:rsidRPr="000F6305">
              <w:rPr>
                <w:rFonts w:ascii="Arial Narrow" w:hAnsi="Arial Narrow"/>
                <w:b/>
                <w:sz w:val="18"/>
                <w:szCs w:val="18"/>
              </w:rPr>
              <w:tab/>
              <w:t>Financial programmes supported</w:t>
            </w:r>
          </w:p>
        </w:tc>
      </w:tr>
      <w:tr w:rsidR="000F6305" w:rsidRPr="000F6305" w14:paraId="1F883EF0" w14:textId="77777777" w:rsidTr="000F6305">
        <w:tc>
          <w:tcPr>
            <w:tcW w:w="6238" w:type="dxa"/>
            <w:shd w:val="clear" w:color="auto" w:fill="auto"/>
          </w:tcPr>
          <w:p w14:paraId="4C0CC4F9" w14:textId="77777777" w:rsidR="000F6305" w:rsidRPr="000F6305" w:rsidRDefault="000F6305" w:rsidP="00D22218">
            <w:pPr>
              <w:tabs>
                <w:tab w:val="left" w:pos="889"/>
              </w:tabs>
              <w:ind w:left="889" w:hanging="889"/>
              <w:jc w:val="left"/>
              <w:rPr>
                <w:rFonts w:ascii="Arial Narrow" w:hAnsi="Arial Narrow"/>
                <w:b/>
                <w:sz w:val="18"/>
                <w:szCs w:val="18"/>
              </w:rPr>
            </w:pPr>
            <w:r w:rsidRPr="000F6305">
              <w:rPr>
                <w:rFonts w:ascii="Arial Narrow" w:hAnsi="Arial Narrow"/>
                <w:b/>
                <w:sz w:val="18"/>
                <w:szCs w:val="18"/>
              </w:rPr>
              <w:t>Output 3.2</w:t>
            </w:r>
            <w:r w:rsidRPr="000F6305">
              <w:rPr>
                <w:rFonts w:ascii="Arial Narrow" w:hAnsi="Arial Narrow"/>
                <w:b/>
                <w:sz w:val="18"/>
                <w:szCs w:val="18"/>
              </w:rPr>
              <w:tab/>
              <w:t>Assessed and facilitated commercial financial support for rural RE energy projects</w:t>
            </w:r>
          </w:p>
        </w:tc>
        <w:tc>
          <w:tcPr>
            <w:tcW w:w="405" w:type="dxa"/>
          </w:tcPr>
          <w:p w14:paraId="20ED6A49" w14:textId="77777777" w:rsidR="000F6305" w:rsidRPr="000F6305" w:rsidRDefault="000F6305" w:rsidP="00D22218">
            <w:pPr>
              <w:jc w:val="left"/>
              <w:rPr>
                <w:rFonts w:ascii="Arial Narrow" w:hAnsi="Arial Narrow"/>
              </w:rPr>
            </w:pPr>
          </w:p>
        </w:tc>
        <w:tc>
          <w:tcPr>
            <w:tcW w:w="405" w:type="dxa"/>
            <w:shd w:val="clear" w:color="auto" w:fill="auto"/>
          </w:tcPr>
          <w:p w14:paraId="4F134697" w14:textId="77777777" w:rsidR="000F6305" w:rsidRPr="000F6305" w:rsidRDefault="000F6305" w:rsidP="00D22218">
            <w:pPr>
              <w:jc w:val="left"/>
              <w:rPr>
                <w:rFonts w:ascii="Arial Narrow" w:hAnsi="Arial Narrow"/>
              </w:rPr>
            </w:pPr>
          </w:p>
        </w:tc>
        <w:tc>
          <w:tcPr>
            <w:tcW w:w="405" w:type="dxa"/>
            <w:shd w:val="clear" w:color="auto" w:fill="auto"/>
          </w:tcPr>
          <w:p w14:paraId="3187E10E" w14:textId="77777777" w:rsidR="000F6305" w:rsidRPr="000F6305" w:rsidRDefault="000F6305" w:rsidP="00D22218">
            <w:pPr>
              <w:jc w:val="left"/>
              <w:rPr>
                <w:rFonts w:ascii="Arial Narrow" w:hAnsi="Arial Narrow"/>
              </w:rPr>
            </w:pPr>
          </w:p>
        </w:tc>
        <w:tc>
          <w:tcPr>
            <w:tcW w:w="405" w:type="dxa"/>
            <w:shd w:val="clear" w:color="auto" w:fill="auto"/>
          </w:tcPr>
          <w:p w14:paraId="44D19387" w14:textId="77777777" w:rsidR="000F6305" w:rsidRPr="000F6305" w:rsidRDefault="000F6305" w:rsidP="00D22218">
            <w:pPr>
              <w:jc w:val="left"/>
              <w:rPr>
                <w:rFonts w:ascii="Arial Narrow" w:hAnsi="Arial Narrow"/>
              </w:rPr>
            </w:pPr>
          </w:p>
        </w:tc>
        <w:tc>
          <w:tcPr>
            <w:tcW w:w="486" w:type="dxa"/>
            <w:shd w:val="clear" w:color="auto" w:fill="auto"/>
          </w:tcPr>
          <w:p w14:paraId="371579C9" w14:textId="77777777" w:rsidR="000F6305" w:rsidRPr="000F6305" w:rsidRDefault="000F6305" w:rsidP="00D22218">
            <w:pPr>
              <w:jc w:val="left"/>
              <w:rPr>
                <w:rFonts w:ascii="Arial Narrow" w:hAnsi="Arial Narrow"/>
              </w:rPr>
            </w:pPr>
          </w:p>
        </w:tc>
        <w:tc>
          <w:tcPr>
            <w:tcW w:w="405" w:type="dxa"/>
            <w:shd w:val="clear" w:color="auto" w:fill="auto"/>
          </w:tcPr>
          <w:p w14:paraId="4DEDE265" w14:textId="77777777" w:rsidR="000F6305" w:rsidRPr="000F6305" w:rsidRDefault="000F6305" w:rsidP="00D22218">
            <w:pPr>
              <w:jc w:val="left"/>
              <w:rPr>
                <w:rFonts w:ascii="Arial Narrow" w:hAnsi="Arial Narrow"/>
              </w:rPr>
            </w:pPr>
          </w:p>
        </w:tc>
        <w:tc>
          <w:tcPr>
            <w:tcW w:w="405" w:type="dxa"/>
            <w:shd w:val="clear" w:color="auto" w:fill="auto"/>
          </w:tcPr>
          <w:p w14:paraId="3A131662" w14:textId="77777777" w:rsidR="000F6305" w:rsidRPr="000F6305" w:rsidRDefault="000F6305" w:rsidP="00D22218">
            <w:pPr>
              <w:jc w:val="left"/>
              <w:rPr>
                <w:rFonts w:ascii="Arial Narrow" w:hAnsi="Arial Narrow"/>
              </w:rPr>
            </w:pPr>
          </w:p>
        </w:tc>
        <w:tc>
          <w:tcPr>
            <w:tcW w:w="465" w:type="dxa"/>
            <w:shd w:val="clear" w:color="auto" w:fill="auto"/>
          </w:tcPr>
          <w:p w14:paraId="094E7157" w14:textId="77777777" w:rsidR="000F6305" w:rsidRPr="000F6305" w:rsidRDefault="000F6305" w:rsidP="00D22218">
            <w:pPr>
              <w:jc w:val="left"/>
              <w:rPr>
                <w:rFonts w:ascii="Arial Narrow" w:hAnsi="Arial Narrow"/>
              </w:rPr>
            </w:pPr>
          </w:p>
        </w:tc>
        <w:tc>
          <w:tcPr>
            <w:tcW w:w="425" w:type="dxa"/>
            <w:shd w:val="clear" w:color="auto" w:fill="auto"/>
          </w:tcPr>
          <w:p w14:paraId="215ED1E0" w14:textId="77777777" w:rsidR="000F6305" w:rsidRPr="000F6305" w:rsidRDefault="000F6305" w:rsidP="00D22218">
            <w:pPr>
              <w:jc w:val="left"/>
              <w:rPr>
                <w:rFonts w:ascii="Arial Narrow" w:hAnsi="Arial Narrow"/>
              </w:rPr>
            </w:pPr>
          </w:p>
        </w:tc>
        <w:tc>
          <w:tcPr>
            <w:tcW w:w="426" w:type="dxa"/>
            <w:shd w:val="clear" w:color="auto" w:fill="auto"/>
          </w:tcPr>
          <w:p w14:paraId="4DA64BDA" w14:textId="77777777" w:rsidR="000F6305" w:rsidRPr="000F6305" w:rsidRDefault="000F6305" w:rsidP="00D22218">
            <w:pPr>
              <w:jc w:val="left"/>
              <w:rPr>
                <w:rFonts w:ascii="Arial Narrow" w:hAnsi="Arial Narrow"/>
              </w:rPr>
            </w:pPr>
          </w:p>
        </w:tc>
        <w:tc>
          <w:tcPr>
            <w:tcW w:w="425" w:type="dxa"/>
            <w:shd w:val="clear" w:color="auto" w:fill="auto"/>
          </w:tcPr>
          <w:p w14:paraId="7FB8BCFD" w14:textId="77777777" w:rsidR="000F6305" w:rsidRPr="000F6305" w:rsidRDefault="000F6305" w:rsidP="00D22218">
            <w:pPr>
              <w:jc w:val="left"/>
              <w:rPr>
                <w:rFonts w:ascii="Arial Narrow" w:hAnsi="Arial Narrow"/>
              </w:rPr>
            </w:pPr>
          </w:p>
        </w:tc>
        <w:tc>
          <w:tcPr>
            <w:tcW w:w="425" w:type="dxa"/>
            <w:shd w:val="clear" w:color="auto" w:fill="auto"/>
          </w:tcPr>
          <w:p w14:paraId="6D372B18" w14:textId="77777777" w:rsidR="000F6305" w:rsidRPr="000F6305" w:rsidRDefault="000F6305" w:rsidP="00D22218">
            <w:pPr>
              <w:jc w:val="left"/>
              <w:rPr>
                <w:rFonts w:ascii="Arial Narrow" w:hAnsi="Arial Narrow"/>
              </w:rPr>
            </w:pPr>
          </w:p>
        </w:tc>
        <w:tc>
          <w:tcPr>
            <w:tcW w:w="425" w:type="dxa"/>
            <w:shd w:val="clear" w:color="auto" w:fill="auto"/>
          </w:tcPr>
          <w:p w14:paraId="787D3B37" w14:textId="77777777" w:rsidR="000F6305" w:rsidRPr="000F6305" w:rsidRDefault="000F6305" w:rsidP="00D22218">
            <w:pPr>
              <w:jc w:val="left"/>
              <w:rPr>
                <w:rFonts w:ascii="Arial Narrow" w:hAnsi="Arial Narrow"/>
              </w:rPr>
            </w:pPr>
          </w:p>
        </w:tc>
        <w:tc>
          <w:tcPr>
            <w:tcW w:w="410" w:type="dxa"/>
            <w:shd w:val="clear" w:color="auto" w:fill="auto"/>
          </w:tcPr>
          <w:p w14:paraId="7755A4CA" w14:textId="77777777" w:rsidR="000F6305" w:rsidRPr="000F6305" w:rsidRDefault="000F6305" w:rsidP="00D22218">
            <w:pPr>
              <w:jc w:val="left"/>
              <w:rPr>
                <w:rFonts w:ascii="Arial Narrow" w:hAnsi="Arial Narrow"/>
              </w:rPr>
            </w:pPr>
          </w:p>
        </w:tc>
        <w:tc>
          <w:tcPr>
            <w:tcW w:w="405" w:type="dxa"/>
            <w:shd w:val="clear" w:color="auto" w:fill="auto"/>
          </w:tcPr>
          <w:p w14:paraId="2B9FC44F" w14:textId="77777777" w:rsidR="000F6305" w:rsidRPr="000F6305" w:rsidRDefault="000F6305" w:rsidP="00D22218">
            <w:pPr>
              <w:jc w:val="left"/>
              <w:rPr>
                <w:rFonts w:ascii="Arial Narrow" w:hAnsi="Arial Narrow"/>
              </w:rPr>
            </w:pPr>
          </w:p>
        </w:tc>
        <w:tc>
          <w:tcPr>
            <w:tcW w:w="461" w:type="dxa"/>
            <w:shd w:val="clear" w:color="auto" w:fill="auto"/>
          </w:tcPr>
          <w:p w14:paraId="2B3AC5F8" w14:textId="77777777" w:rsidR="000F6305" w:rsidRPr="000F6305" w:rsidRDefault="000F6305" w:rsidP="00D22218">
            <w:pPr>
              <w:jc w:val="left"/>
              <w:rPr>
                <w:rFonts w:ascii="Arial Narrow" w:hAnsi="Arial Narrow"/>
              </w:rPr>
            </w:pPr>
          </w:p>
        </w:tc>
        <w:tc>
          <w:tcPr>
            <w:tcW w:w="425" w:type="dxa"/>
            <w:shd w:val="clear" w:color="auto" w:fill="auto"/>
          </w:tcPr>
          <w:p w14:paraId="08C98893" w14:textId="77777777" w:rsidR="000F6305" w:rsidRPr="000F6305" w:rsidRDefault="000F6305" w:rsidP="00D22218">
            <w:pPr>
              <w:jc w:val="left"/>
              <w:rPr>
                <w:rFonts w:ascii="Arial Narrow" w:hAnsi="Arial Narrow"/>
              </w:rPr>
            </w:pPr>
          </w:p>
        </w:tc>
        <w:tc>
          <w:tcPr>
            <w:tcW w:w="405" w:type="dxa"/>
            <w:shd w:val="clear" w:color="auto" w:fill="auto"/>
          </w:tcPr>
          <w:p w14:paraId="36891BD6" w14:textId="77777777" w:rsidR="000F6305" w:rsidRPr="000F6305" w:rsidRDefault="000F6305" w:rsidP="00D22218">
            <w:pPr>
              <w:jc w:val="left"/>
              <w:rPr>
                <w:rFonts w:ascii="Arial Narrow" w:hAnsi="Arial Narrow"/>
              </w:rPr>
            </w:pPr>
          </w:p>
        </w:tc>
        <w:tc>
          <w:tcPr>
            <w:tcW w:w="405" w:type="dxa"/>
            <w:shd w:val="clear" w:color="auto" w:fill="auto"/>
          </w:tcPr>
          <w:p w14:paraId="44FDAF91" w14:textId="77777777" w:rsidR="000F6305" w:rsidRPr="000F6305" w:rsidRDefault="000F6305" w:rsidP="00D22218">
            <w:pPr>
              <w:jc w:val="left"/>
              <w:rPr>
                <w:rFonts w:ascii="Arial Narrow" w:hAnsi="Arial Narrow"/>
              </w:rPr>
            </w:pPr>
          </w:p>
        </w:tc>
        <w:tc>
          <w:tcPr>
            <w:tcW w:w="466" w:type="dxa"/>
            <w:shd w:val="clear" w:color="auto" w:fill="auto"/>
          </w:tcPr>
          <w:p w14:paraId="53452AD0" w14:textId="77777777" w:rsidR="000F6305" w:rsidRPr="000F6305" w:rsidRDefault="000F6305" w:rsidP="00D22218">
            <w:pPr>
              <w:jc w:val="left"/>
              <w:rPr>
                <w:rFonts w:ascii="Arial Narrow" w:hAnsi="Arial Narrow"/>
              </w:rPr>
            </w:pPr>
          </w:p>
        </w:tc>
      </w:tr>
      <w:tr w:rsidR="000F6305" w:rsidRPr="000F6305" w14:paraId="27DA68FE" w14:textId="77777777" w:rsidTr="000F6305">
        <w:tc>
          <w:tcPr>
            <w:tcW w:w="6238" w:type="dxa"/>
            <w:shd w:val="clear" w:color="auto" w:fill="auto"/>
          </w:tcPr>
          <w:p w14:paraId="48E33AB4"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3.2.1</w:t>
            </w:r>
            <w:r w:rsidRPr="000F6305">
              <w:rPr>
                <w:rFonts w:ascii="Arial Narrow" w:hAnsi="Arial Narrow"/>
                <w:sz w:val="18"/>
                <w:szCs w:val="18"/>
              </w:rPr>
              <w:tab/>
              <w:t xml:space="preserve">Assessment of current role and capacity assessment of financial service providers and </w:t>
            </w:r>
            <w:r w:rsidRPr="008132C5">
              <w:rPr>
                <w:rFonts w:ascii="Arial Narrow" w:hAnsi="Arial Narrow"/>
                <w:noProof/>
                <w:sz w:val="18"/>
                <w:szCs w:val="18"/>
              </w:rPr>
              <w:t>status</w:t>
            </w:r>
            <w:r w:rsidRPr="000F6305">
              <w:rPr>
                <w:rFonts w:ascii="Arial Narrow" w:hAnsi="Arial Narrow"/>
                <w:sz w:val="18"/>
                <w:szCs w:val="18"/>
              </w:rPr>
              <w:t xml:space="preserve"> of sustainable financing and business models for off-grid electrification</w:t>
            </w:r>
          </w:p>
        </w:tc>
        <w:tc>
          <w:tcPr>
            <w:tcW w:w="405" w:type="dxa"/>
          </w:tcPr>
          <w:p w14:paraId="504FEA19" w14:textId="77777777" w:rsidR="000F6305" w:rsidRPr="000F6305" w:rsidRDefault="000F6305" w:rsidP="00D22218">
            <w:pPr>
              <w:jc w:val="left"/>
              <w:rPr>
                <w:rFonts w:ascii="Arial Narrow" w:hAnsi="Arial Narrow"/>
              </w:rPr>
            </w:pPr>
          </w:p>
        </w:tc>
        <w:tc>
          <w:tcPr>
            <w:tcW w:w="405" w:type="dxa"/>
            <w:shd w:val="clear" w:color="auto" w:fill="auto"/>
          </w:tcPr>
          <w:p w14:paraId="24D4B1B4" w14:textId="77777777" w:rsidR="000F6305" w:rsidRPr="000F6305" w:rsidRDefault="000F6305" w:rsidP="00D22218">
            <w:pPr>
              <w:jc w:val="left"/>
              <w:rPr>
                <w:rFonts w:ascii="Arial Narrow" w:hAnsi="Arial Narrow"/>
              </w:rPr>
            </w:pPr>
          </w:p>
        </w:tc>
        <w:tc>
          <w:tcPr>
            <w:tcW w:w="405" w:type="dxa"/>
            <w:shd w:val="clear" w:color="auto" w:fill="auto"/>
          </w:tcPr>
          <w:p w14:paraId="0EB1FA18" w14:textId="77777777" w:rsidR="000F6305" w:rsidRPr="000F6305" w:rsidRDefault="000F6305" w:rsidP="00D22218">
            <w:pPr>
              <w:jc w:val="left"/>
              <w:rPr>
                <w:rFonts w:ascii="Arial Narrow" w:hAnsi="Arial Narrow"/>
              </w:rPr>
            </w:pPr>
          </w:p>
        </w:tc>
        <w:tc>
          <w:tcPr>
            <w:tcW w:w="405" w:type="dxa"/>
            <w:shd w:val="clear" w:color="auto" w:fill="auto"/>
          </w:tcPr>
          <w:p w14:paraId="5CD42AEE"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1088" behindDoc="0" locked="0" layoutInCell="1" allowOverlap="1" wp14:anchorId="398B0B4C" wp14:editId="263D2B97">
                      <wp:simplePos x="0" y="0"/>
                      <wp:positionH relativeFrom="column">
                        <wp:posOffset>-257810</wp:posOffset>
                      </wp:positionH>
                      <wp:positionV relativeFrom="paragraph">
                        <wp:posOffset>151765</wp:posOffset>
                      </wp:positionV>
                      <wp:extent cx="464820" cy="0"/>
                      <wp:effectExtent l="0" t="19050" r="49530" b="38100"/>
                      <wp:wrapNone/>
                      <wp:docPr id="8322" name="Straight Connector 8322"/>
                      <wp:cNvGraphicFramePr/>
                      <a:graphic xmlns:a="http://schemas.openxmlformats.org/drawingml/2006/main">
                        <a:graphicData uri="http://schemas.microsoft.com/office/word/2010/wordprocessingShape">
                          <wps:wsp>
                            <wps:cNvCnPr/>
                            <wps:spPr>
                              <a:xfrm>
                                <a:off x="0" y="0"/>
                                <a:ext cx="4648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C65FF5" id="Straight Connector 8322" o:spid="_x0000_s1026" style="position:absolute;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1.95pt" to="16.3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" strokecolor="#4472c4" strokeweight="5pt">
                      <v:stroke joinstyle="miter"/>
                    </v:line>
                  </w:pict>
                </mc:Fallback>
              </mc:AlternateContent>
            </w:r>
          </w:p>
        </w:tc>
        <w:tc>
          <w:tcPr>
            <w:tcW w:w="486" w:type="dxa"/>
            <w:shd w:val="clear" w:color="auto" w:fill="auto"/>
          </w:tcPr>
          <w:p w14:paraId="527FDFDA" w14:textId="77777777" w:rsidR="000F6305" w:rsidRPr="000F6305" w:rsidRDefault="000F6305" w:rsidP="00D22218">
            <w:pPr>
              <w:jc w:val="left"/>
              <w:rPr>
                <w:rFonts w:ascii="Arial Narrow" w:hAnsi="Arial Narrow"/>
              </w:rPr>
            </w:pPr>
          </w:p>
        </w:tc>
        <w:tc>
          <w:tcPr>
            <w:tcW w:w="405" w:type="dxa"/>
            <w:shd w:val="clear" w:color="auto" w:fill="auto"/>
          </w:tcPr>
          <w:p w14:paraId="0EBB7D8C" w14:textId="77777777" w:rsidR="000F6305" w:rsidRPr="000F6305" w:rsidRDefault="000F6305" w:rsidP="00D22218">
            <w:pPr>
              <w:jc w:val="left"/>
              <w:rPr>
                <w:rFonts w:ascii="Arial Narrow" w:hAnsi="Arial Narrow"/>
              </w:rPr>
            </w:pPr>
          </w:p>
        </w:tc>
        <w:tc>
          <w:tcPr>
            <w:tcW w:w="405" w:type="dxa"/>
            <w:shd w:val="clear" w:color="auto" w:fill="auto"/>
          </w:tcPr>
          <w:p w14:paraId="49CC250C" w14:textId="77777777" w:rsidR="000F6305" w:rsidRPr="000F6305" w:rsidRDefault="000F6305" w:rsidP="00D22218">
            <w:pPr>
              <w:jc w:val="left"/>
              <w:rPr>
                <w:rFonts w:ascii="Arial Narrow" w:hAnsi="Arial Narrow"/>
              </w:rPr>
            </w:pPr>
          </w:p>
        </w:tc>
        <w:tc>
          <w:tcPr>
            <w:tcW w:w="465" w:type="dxa"/>
            <w:shd w:val="clear" w:color="auto" w:fill="auto"/>
          </w:tcPr>
          <w:p w14:paraId="37B61840" w14:textId="77777777" w:rsidR="000F6305" w:rsidRPr="000F6305" w:rsidRDefault="000F6305" w:rsidP="00D22218">
            <w:pPr>
              <w:jc w:val="left"/>
              <w:rPr>
                <w:rFonts w:ascii="Arial Narrow" w:hAnsi="Arial Narrow"/>
              </w:rPr>
            </w:pPr>
          </w:p>
        </w:tc>
        <w:tc>
          <w:tcPr>
            <w:tcW w:w="425" w:type="dxa"/>
            <w:shd w:val="clear" w:color="auto" w:fill="auto"/>
          </w:tcPr>
          <w:p w14:paraId="5FCD0F63" w14:textId="77777777" w:rsidR="000F6305" w:rsidRPr="000F6305" w:rsidRDefault="000F6305" w:rsidP="00D22218">
            <w:pPr>
              <w:jc w:val="left"/>
              <w:rPr>
                <w:rFonts w:ascii="Arial Narrow" w:hAnsi="Arial Narrow"/>
              </w:rPr>
            </w:pPr>
          </w:p>
        </w:tc>
        <w:tc>
          <w:tcPr>
            <w:tcW w:w="426" w:type="dxa"/>
            <w:shd w:val="clear" w:color="auto" w:fill="auto"/>
          </w:tcPr>
          <w:p w14:paraId="58D43563" w14:textId="77777777" w:rsidR="000F6305" w:rsidRPr="000F6305" w:rsidRDefault="000F6305" w:rsidP="00D22218">
            <w:pPr>
              <w:jc w:val="left"/>
              <w:rPr>
                <w:rFonts w:ascii="Arial Narrow" w:hAnsi="Arial Narrow"/>
              </w:rPr>
            </w:pPr>
          </w:p>
        </w:tc>
        <w:tc>
          <w:tcPr>
            <w:tcW w:w="425" w:type="dxa"/>
            <w:shd w:val="clear" w:color="auto" w:fill="auto"/>
          </w:tcPr>
          <w:p w14:paraId="6010EA6F" w14:textId="77777777" w:rsidR="000F6305" w:rsidRPr="000F6305" w:rsidRDefault="000F6305" w:rsidP="00D22218">
            <w:pPr>
              <w:jc w:val="left"/>
              <w:rPr>
                <w:rFonts w:ascii="Arial Narrow" w:hAnsi="Arial Narrow"/>
              </w:rPr>
            </w:pPr>
          </w:p>
        </w:tc>
        <w:tc>
          <w:tcPr>
            <w:tcW w:w="425" w:type="dxa"/>
            <w:shd w:val="clear" w:color="auto" w:fill="auto"/>
          </w:tcPr>
          <w:p w14:paraId="03FE8B81" w14:textId="77777777" w:rsidR="000F6305" w:rsidRPr="000F6305" w:rsidRDefault="000F6305" w:rsidP="00D22218">
            <w:pPr>
              <w:jc w:val="left"/>
              <w:rPr>
                <w:rFonts w:ascii="Arial Narrow" w:hAnsi="Arial Narrow"/>
              </w:rPr>
            </w:pPr>
          </w:p>
        </w:tc>
        <w:tc>
          <w:tcPr>
            <w:tcW w:w="425" w:type="dxa"/>
            <w:shd w:val="clear" w:color="auto" w:fill="auto"/>
          </w:tcPr>
          <w:p w14:paraId="573A8BE9" w14:textId="77777777" w:rsidR="000F6305" w:rsidRPr="000F6305" w:rsidRDefault="000F6305" w:rsidP="00D22218">
            <w:pPr>
              <w:jc w:val="left"/>
              <w:rPr>
                <w:rFonts w:ascii="Arial Narrow" w:hAnsi="Arial Narrow"/>
              </w:rPr>
            </w:pPr>
          </w:p>
        </w:tc>
        <w:tc>
          <w:tcPr>
            <w:tcW w:w="410" w:type="dxa"/>
            <w:shd w:val="clear" w:color="auto" w:fill="auto"/>
          </w:tcPr>
          <w:p w14:paraId="7C163E63" w14:textId="77777777" w:rsidR="000F6305" w:rsidRPr="000F6305" w:rsidRDefault="000F6305" w:rsidP="00D22218">
            <w:pPr>
              <w:jc w:val="left"/>
              <w:rPr>
                <w:rFonts w:ascii="Arial Narrow" w:hAnsi="Arial Narrow"/>
              </w:rPr>
            </w:pPr>
          </w:p>
        </w:tc>
        <w:tc>
          <w:tcPr>
            <w:tcW w:w="405" w:type="dxa"/>
            <w:shd w:val="clear" w:color="auto" w:fill="auto"/>
          </w:tcPr>
          <w:p w14:paraId="7C644682" w14:textId="77777777" w:rsidR="000F6305" w:rsidRPr="000F6305" w:rsidRDefault="000F6305" w:rsidP="00D22218">
            <w:pPr>
              <w:jc w:val="left"/>
              <w:rPr>
                <w:rFonts w:ascii="Arial Narrow" w:hAnsi="Arial Narrow"/>
              </w:rPr>
            </w:pPr>
          </w:p>
        </w:tc>
        <w:tc>
          <w:tcPr>
            <w:tcW w:w="461" w:type="dxa"/>
            <w:shd w:val="clear" w:color="auto" w:fill="auto"/>
          </w:tcPr>
          <w:p w14:paraId="2DF1F4D2" w14:textId="77777777" w:rsidR="000F6305" w:rsidRPr="000F6305" w:rsidRDefault="000F6305" w:rsidP="00D22218">
            <w:pPr>
              <w:jc w:val="left"/>
              <w:rPr>
                <w:rFonts w:ascii="Arial Narrow" w:hAnsi="Arial Narrow"/>
              </w:rPr>
            </w:pPr>
          </w:p>
        </w:tc>
        <w:tc>
          <w:tcPr>
            <w:tcW w:w="425" w:type="dxa"/>
            <w:shd w:val="clear" w:color="auto" w:fill="auto"/>
          </w:tcPr>
          <w:p w14:paraId="3649DF0D" w14:textId="77777777" w:rsidR="000F6305" w:rsidRPr="000F6305" w:rsidRDefault="000F6305" w:rsidP="00D22218">
            <w:pPr>
              <w:jc w:val="left"/>
              <w:rPr>
                <w:rFonts w:ascii="Arial Narrow" w:hAnsi="Arial Narrow"/>
              </w:rPr>
            </w:pPr>
          </w:p>
        </w:tc>
        <w:tc>
          <w:tcPr>
            <w:tcW w:w="405" w:type="dxa"/>
            <w:shd w:val="clear" w:color="auto" w:fill="auto"/>
          </w:tcPr>
          <w:p w14:paraId="4AFEC97E" w14:textId="77777777" w:rsidR="000F6305" w:rsidRPr="000F6305" w:rsidRDefault="000F6305" w:rsidP="00D22218">
            <w:pPr>
              <w:jc w:val="left"/>
              <w:rPr>
                <w:rFonts w:ascii="Arial Narrow" w:hAnsi="Arial Narrow"/>
              </w:rPr>
            </w:pPr>
          </w:p>
        </w:tc>
        <w:tc>
          <w:tcPr>
            <w:tcW w:w="405" w:type="dxa"/>
            <w:shd w:val="clear" w:color="auto" w:fill="auto"/>
          </w:tcPr>
          <w:p w14:paraId="2B84C376" w14:textId="77777777" w:rsidR="000F6305" w:rsidRPr="000F6305" w:rsidRDefault="000F6305" w:rsidP="00D22218">
            <w:pPr>
              <w:jc w:val="left"/>
              <w:rPr>
                <w:rFonts w:ascii="Arial Narrow" w:hAnsi="Arial Narrow"/>
              </w:rPr>
            </w:pPr>
          </w:p>
        </w:tc>
        <w:tc>
          <w:tcPr>
            <w:tcW w:w="466" w:type="dxa"/>
            <w:shd w:val="clear" w:color="auto" w:fill="auto"/>
          </w:tcPr>
          <w:p w14:paraId="1F4B53CC" w14:textId="77777777" w:rsidR="000F6305" w:rsidRPr="000F6305" w:rsidRDefault="000F6305" w:rsidP="00D22218">
            <w:pPr>
              <w:jc w:val="left"/>
              <w:rPr>
                <w:rFonts w:ascii="Arial Narrow" w:hAnsi="Arial Narrow"/>
              </w:rPr>
            </w:pPr>
          </w:p>
        </w:tc>
      </w:tr>
      <w:tr w:rsidR="000F6305" w:rsidRPr="000F6305" w14:paraId="47A42C11" w14:textId="77777777" w:rsidTr="000F6305">
        <w:tc>
          <w:tcPr>
            <w:tcW w:w="6238" w:type="dxa"/>
            <w:shd w:val="clear" w:color="auto" w:fill="auto"/>
          </w:tcPr>
          <w:p w14:paraId="00FA8E60"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3.2.2</w:t>
            </w:r>
            <w:r w:rsidRPr="000F6305">
              <w:rPr>
                <w:rFonts w:ascii="Arial Narrow" w:hAnsi="Arial Narrow"/>
                <w:sz w:val="18"/>
                <w:szCs w:val="18"/>
              </w:rPr>
              <w:tab/>
              <w:t>Seminar/workshops and South-South interactions for banking/financial institutions/micro-finance institutions on financing rural and RE and PUE</w:t>
            </w:r>
          </w:p>
        </w:tc>
        <w:tc>
          <w:tcPr>
            <w:tcW w:w="405" w:type="dxa"/>
          </w:tcPr>
          <w:p w14:paraId="2734B1E6" w14:textId="77777777" w:rsidR="000F6305" w:rsidRPr="000F6305" w:rsidRDefault="000F6305" w:rsidP="00D22218">
            <w:pPr>
              <w:jc w:val="left"/>
              <w:rPr>
                <w:rFonts w:ascii="Arial Narrow" w:hAnsi="Arial Narrow"/>
              </w:rPr>
            </w:pPr>
          </w:p>
        </w:tc>
        <w:tc>
          <w:tcPr>
            <w:tcW w:w="405" w:type="dxa"/>
            <w:shd w:val="clear" w:color="auto" w:fill="auto"/>
          </w:tcPr>
          <w:p w14:paraId="2B9980CD" w14:textId="77777777" w:rsidR="000F6305" w:rsidRPr="000F6305" w:rsidRDefault="000F6305" w:rsidP="00D22218">
            <w:pPr>
              <w:jc w:val="left"/>
              <w:rPr>
                <w:rFonts w:ascii="Arial Narrow" w:hAnsi="Arial Narrow"/>
              </w:rPr>
            </w:pPr>
          </w:p>
        </w:tc>
        <w:tc>
          <w:tcPr>
            <w:tcW w:w="405" w:type="dxa"/>
            <w:shd w:val="clear" w:color="auto" w:fill="auto"/>
          </w:tcPr>
          <w:p w14:paraId="3AEEF8F3" w14:textId="77777777" w:rsidR="000F6305" w:rsidRPr="000F6305" w:rsidRDefault="000F6305" w:rsidP="00D22218">
            <w:pPr>
              <w:jc w:val="left"/>
              <w:rPr>
                <w:rFonts w:ascii="Arial Narrow" w:hAnsi="Arial Narrow"/>
              </w:rPr>
            </w:pPr>
          </w:p>
        </w:tc>
        <w:tc>
          <w:tcPr>
            <w:tcW w:w="405" w:type="dxa"/>
            <w:shd w:val="clear" w:color="auto" w:fill="auto"/>
          </w:tcPr>
          <w:p w14:paraId="7CD15482" w14:textId="77777777" w:rsidR="000F6305" w:rsidRPr="000F6305" w:rsidRDefault="000F6305" w:rsidP="00D22218">
            <w:pPr>
              <w:jc w:val="left"/>
              <w:rPr>
                <w:rFonts w:ascii="Arial Narrow" w:hAnsi="Arial Narrow"/>
              </w:rPr>
            </w:pPr>
          </w:p>
        </w:tc>
        <w:tc>
          <w:tcPr>
            <w:tcW w:w="486" w:type="dxa"/>
            <w:shd w:val="clear" w:color="auto" w:fill="auto"/>
          </w:tcPr>
          <w:p w14:paraId="05A3F9AA" w14:textId="77777777" w:rsidR="000F6305" w:rsidRPr="000F6305" w:rsidRDefault="000F6305" w:rsidP="00D22218">
            <w:pPr>
              <w:jc w:val="left"/>
              <w:rPr>
                <w:rFonts w:ascii="Arial Narrow" w:hAnsi="Arial Narrow"/>
              </w:rPr>
            </w:pPr>
          </w:p>
        </w:tc>
        <w:tc>
          <w:tcPr>
            <w:tcW w:w="405" w:type="dxa"/>
            <w:shd w:val="clear" w:color="auto" w:fill="auto"/>
          </w:tcPr>
          <w:p w14:paraId="7EAD9ABD"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3136" behindDoc="0" locked="0" layoutInCell="1" allowOverlap="1" wp14:anchorId="13BE168D" wp14:editId="7E73D8C4">
                      <wp:simplePos x="0" y="0"/>
                      <wp:positionH relativeFrom="column">
                        <wp:posOffset>-84455</wp:posOffset>
                      </wp:positionH>
                      <wp:positionV relativeFrom="paragraph">
                        <wp:posOffset>134620</wp:posOffset>
                      </wp:positionV>
                      <wp:extent cx="276225" cy="0"/>
                      <wp:effectExtent l="0" t="19050" r="47625" b="38100"/>
                      <wp:wrapNone/>
                      <wp:docPr id="8323" name="Straight Connector 8323"/>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5E39570" id="Straight Connector 8323" o:spid="_x0000_s1026" style="position:absolute;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5pt,10.6pt" to="15.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" strokecolor="#4472c4" strokeweight="5pt">
                      <v:stroke joinstyle="miter"/>
                    </v:line>
                  </w:pict>
                </mc:Fallback>
              </mc:AlternateContent>
            </w:r>
          </w:p>
        </w:tc>
        <w:tc>
          <w:tcPr>
            <w:tcW w:w="405" w:type="dxa"/>
            <w:shd w:val="clear" w:color="auto" w:fill="auto"/>
          </w:tcPr>
          <w:p w14:paraId="65163666" w14:textId="77777777" w:rsidR="000F6305" w:rsidRPr="000F6305" w:rsidRDefault="000F6305" w:rsidP="00D22218">
            <w:pPr>
              <w:jc w:val="left"/>
              <w:rPr>
                <w:rFonts w:ascii="Arial Narrow" w:hAnsi="Arial Narrow"/>
              </w:rPr>
            </w:pPr>
          </w:p>
        </w:tc>
        <w:tc>
          <w:tcPr>
            <w:tcW w:w="465" w:type="dxa"/>
            <w:shd w:val="clear" w:color="auto" w:fill="auto"/>
          </w:tcPr>
          <w:p w14:paraId="2031DD12" w14:textId="77777777" w:rsidR="000F6305" w:rsidRPr="000F6305" w:rsidRDefault="000F6305" w:rsidP="00D22218">
            <w:pPr>
              <w:jc w:val="left"/>
              <w:rPr>
                <w:rFonts w:ascii="Arial Narrow" w:hAnsi="Arial Narrow"/>
              </w:rPr>
            </w:pPr>
          </w:p>
        </w:tc>
        <w:tc>
          <w:tcPr>
            <w:tcW w:w="425" w:type="dxa"/>
            <w:shd w:val="clear" w:color="auto" w:fill="auto"/>
          </w:tcPr>
          <w:p w14:paraId="33FAB23D" w14:textId="77777777" w:rsidR="000F6305" w:rsidRPr="000F6305" w:rsidRDefault="000F6305" w:rsidP="00D22218">
            <w:pPr>
              <w:jc w:val="left"/>
              <w:rPr>
                <w:rFonts w:ascii="Arial Narrow" w:hAnsi="Arial Narrow"/>
              </w:rPr>
            </w:pPr>
          </w:p>
        </w:tc>
        <w:tc>
          <w:tcPr>
            <w:tcW w:w="426" w:type="dxa"/>
            <w:shd w:val="clear" w:color="auto" w:fill="auto"/>
          </w:tcPr>
          <w:p w14:paraId="33949891"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4160" behindDoc="0" locked="0" layoutInCell="1" allowOverlap="1" wp14:anchorId="3D4FC439" wp14:editId="3827A3A3">
                      <wp:simplePos x="0" y="0"/>
                      <wp:positionH relativeFrom="column">
                        <wp:posOffset>-74295</wp:posOffset>
                      </wp:positionH>
                      <wp:positionV relativeFrom="paragraph">
                        <wp:posOffset>127000</wp:posOffset>
                      </wp:positionV>
                      <wp:extent cx="276225" cy="0"/>
                      <wp:effectExtent l="0" t="19050" r="47625" b="38100"/>
                      <wp:wrapNone/>
                      <wp:docPr id="8324" name="Straight Connector 8324"/>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3E0C864" id="Straight Connector 8324" o:spid="_x0000_s1026" style="position:absolute;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pt,10pt" to="15.9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fszA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" strokecolor="#4472c4" strokeweight="5pt">
                      <v:stroke joinstyle="miter"/>
                    </v:line>
                  </w:pict>
                </mc:Fallback>
              </mc:AlternateContent>
            </w:r>
          </w:p>
        </w:tc>
        <w:tc>
          <w:tcPr>
            <w:tcW w:w="425" w:type="dxa"/>
            <w:shd w:val="clear" w:color="auto" w:fill="auto"/>
          </w:tcPr>
          <w:p w14:paraId="66ADB450" w14:textId="77777777" w:rsidR="000F6305" w:rsidRPr="000F6305" w:rsidRDefault="000F6305" w:rsidP="00D22218">
            <w:pPr>
              <w:jc w:val="left"/>
              <w:rPr>
                <w:rFonts w:ascii="Arial Narrow" w:hAnsi="Arial Narrow"/>
              </w:rPr>
            </w:pPr>
          </w:p>
        </w:tc>
        <w:tc>
          <w:tcPr>
            <w:tcW w:w="425" w:type="dxa"/>
            <w:shd w:val="clear" w:color="auto" w:fill="auto"/>
          </w:tcPr>
          <w:p w14:paraId="30EB3F66" w14:textId="77777777" w:rsidR="000F6305" w:rsidRPr="000F6305" w:rsidRDefault="000F6305" w:rsidP="00D22218">
            <w:pPr>
              <w:jc w:val="left"/>
              <w:rPr>
                <w:rFonts w:ascii="Arial Narrow" w:hAnsi="Arial Narrow"/>
              </w:rPr>
            </w:pPr>
          </w:p>
        </w:tc>
        <w:tc>
          <w:tcPr>
            <w:tcW w:w="425" w:type="dxa"/>
            <w:shd w:val="clear" w:color="auto" w:fill="auto"/>
          </w:tcPr>
          <w:p w14:paraId="4BEBF9D4" w14:textId="77777777" w:rsidR="000F6305" w:rsidRPr="000F6305" w:rsidRDefault="000F6305" w:rsidP="00D22218">
            <w:pPr>
              <w:jc w:val="left"/>
              <w:rPr>
                <w:rFonts w:ascii="Arial Narrow" w:hAnsi="Arial Narrow"/>
              </w:rPr>
            </w:pPr>
          </w:p>
        </w:tc>
        <w:tc>
          <w:tcPr>
            <w:tcW w:w="410" w:type="dxa"/>
            <w:shd w:val="clear" w:color="auto" w:fill="auto"/>
          </w:tcPr>
          <w:p w14:paraId="36DC28B0"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5184" behindDoc="0" locked="0" layoutInCell="1" allowOverlap="1" wp14:anchorId="63BD7164" wp14:editId="75B3E69C">
                      <wp:simplePos x="0" y="0"/>
                      <wp:positionH relativeFrom="column">
                        <wp:posOffset>-64770</wp:posOffset>
                      </wp:positionH>
                      <wp:positionV relativeFrom="paragraph">
                        <wp:posOffset>127000</wp:posOffset>
                      </wp:positionV>
                      <wp:extent cx="276225" cy="0"/>
                      <wp:effectExtent l="0" t="19050" r="47625" b="38100"/>
                      <wp:wrapNone/>
                      <wp:docPr id="8325" name="Straight Connector 8325"/>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741912A" id="Straight Connector 8325" o:spid="_x0000_s1026" style="position:absolute;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10pt" to="16.6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Pawyw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" strokecolor="#4472c4" strokeweight="5pt">
                      <v:stroke joinstyle="miter"/>
                    </v:line>
                  </w:pict>
                </mc:Fallback>
              </mc:AlternateContent>
            </w:r>
          </w:p>
        </w:tc>
        <w:tc>
          <w:tcPr>
            <w:tcW w:w="405" w:type="dxa"/>
            <w:shd w:val="clear" w:color="auto" w:fill="auto"/>
          </w:tcPr>
          <w:p w14:paraId="3711A647" w14:textId="77777777" w:rsidR="000F6305" w:rsidRPr="000F6305" w:rsidRDefault="000F6305" w:rsidP="00D22218">
            <w:pPr>
              <w:jc w:val="left"/>
              <w:rPr>
                <w:rFonts w:ascii="Arial Narrow" w:hAnsi="Arial Narrow"/>
              </w:rPr>
            </w:pPr>
          </w:p>
        </w:tc>
        <w:tc>
          <w:tcPr>
            <w:tcW w:w="461" w:type="dxa"/>
            <w:shd w:val="clear" w:color="auto" w:fill="auto"/>
          </w:tcPr>
          <w:p w14:paraId="3B24D06E" w14:textId="77777777" w:rsidR="000F6305" w:rsidRPr="000F6305" w:rsidRDefault="000F6305" w:rsidP="00D22218">
            <w:pPr>
              <w:jc w:val="left"/>
              <w:rPr>
                <w:rFonts w:ascii="Arial Narrow" w:hAnsi="Arial Narrow"/>
              </w:rPr>
            </w:pPr>
          </w:p>
        </w:tc>
        <w:tc>
          <w:tcPr>
            <w:tcW w:w="425" w:type="dxa"/>
            <w:shd w:val="clear" w:color="auto" w:fill="auto"/>
          </w:tcPr>
          <w:p w14:paraId="0E5CCF40" w14:textId="77777777" w:rsidR="000F6305" w:rsidRPr="000F6305" w:rsidRDefault="000F6305" w:rsidP="00D22218">
            <w:pPr>
              <w:jc w:val="left"/>
              <w:rPr>
                <w:rFonts w:ascii="Arial Narrow" w:hAnsi="Arial Narrow"/>
              </w:rPr>
            </w:pPr>
          </w:p>
        </w:tc>
        <w:tc>
          <w:tcPr>
            <w:tcW w:w="405" w:type="dxa"/>
            <w:shd w:val="clear" w:color="auto" w:fill="auto"/>
          </w:tcPr>
          <w:p w14:paraId="19878213"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6208" behindDoc="0" locked="0" layoutInCell="1" allowOverlap="1" wp14:anchorId="11A2F459" wp14:editId="3384AF9B">
                      <wp:simplePos x="0" y="0"/>
                      <wp:positionH relativeFrom="column">
                        <wp:posOffset>-87630</wp:posOffset>
                      </wp:positionH>
                      <wp:positionV relativeFrom="paragraph">
                        <wp:posOffset>127000</wp:posOffset>
                      </wp:positionV>
                      <wp:extent cx="276225" cy="0"/>
                      <wp:effectExtent l="0" t="19050" r="47625" b="38100"/>
                      <wp:wrapNone/>
                      <wp:docPr id="8326" name="Straight Connector 8326"/>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F85DE8D" id="Straight Connector 8326" o:spid="_x0000_s1026" style="position:absolute;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pt,10pt" to="14.8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VVzA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" strokecolor="#4472c4" strokeweight="5pt">
                      <v:stroke joinstyle="miter"/>
                    </v:line>
                  </w:pict>
                </mc:Fallback>
              </mc:AlternateContent>
            </w:r>
          </w:p>
        </w:tc>
        <w:tc>
          <w:tcPr>
            <w:tcW w:w="405" w:type="dxa"/>
            <w:shd w:val="clear" w:color="auto" w:fill="auto"/>
          </w:tcPr>
          <w:p w14:paraId="7E95D2BD" w14:textId="77777777" w:rsidR="000F6305" w:rsidRPr="000F6305" w:rsidRDefault="000F6305" w:rsidP="00D22218">
            <w:pPr>
              <w:jc w:val="left"/>
              <w:rPr>
                <w:rFonts w:ascii="Arial Narrow" w:hAnsi="Arial Narrow"/>
              </w:rPr>
            </w:pPr>
          </w:p>
        </w:tc>
        <w:tc>
          <w:tcPr>
            <w:tcW w:w="466" w:type="dxa"/>
            <w:shd w:val="clear" w:color="auto" w:fill="auto"/>
          </w:tcPr>
          <w:p w14:paraId="54C29392" w14:textId="77777777" w:rsidR="000F6305" w:rsidRPr="000F6305" w:rsidRDefault="000F6305" w:rsidP="00D22218">
            <w:pPr>
              <w:jc w:val="left"/>
              <w:rPr>
                <w:rFonts w:ascii="Arial Narrow" w:hAnsi="Arial Narrow"/>
              </w:rPr>
            </w:pPr>
          </w:p>
        </w:tc>
      </w:tr>
      <w:tr w:rsidR="000F6305" w:rsidRPr="000F6305" w14:paraId="5F8BDCB2" w14:textId="77777777" w:rsidTr="000F6305">
        <w:tc>
          <w:tcPr>
            <w:tcW w:w="6238" w:type="dxa"/>
            <w:shd w:val="clear" w:color="auto" w:fill="auto"/>
          </w:tcPr>
          <w:p w14:paraId="003B74D3" w14:textId="77777777" w:rsidR="000F6305" w:rsidRPr="000F6305" w:rsidRDefault="000F6305" w:rsidP="00D22218">
            <w:pPr>
              <w:tabs>
                <w:tab w:val="left" w:pos="464"/>
              </w:tabs>
              <w:ind w:left="464" w:hanging="464"/>
              <w:jc w:val="left"/>
              <w:rPr>
                <w:rFonts w:ascii="Arial Narrow" w:hAnsi="Arial Narrow"/>
                <w:sz w:val="18"/>
                <w:szCs w:val="18"/>
              </w:rPr>
            </w:pPr>
            <w:r w:rsidRPr="000F6305">
              <w:rPr>
                <w:rFonts w:ascii="Arial Narrow" w:hAnsi="Arial Narrow"/>
                <w:sz w:val="18"/>
                <w:szCs w:val="18"/>
              </w:rPr>
              <w:t>3.2.3</w:t>
            </w:r>
            <w:r w:rsidRPr="000F6305">
              <w:rPr>
                <w:rFonts w:ascii="Arial Narrow" w:hAnsi="Arial Narrow"/>
                <w:sz w:val="18"/>
                <w:szCs w:val="18"/>
              </w:rPr>
              <w:tab/>
              <w:t>Facilitation and advisory services to local banks that are committed to supporting long-term projects pipelines</w:t>
            </w:r>
          </w:p>
        </w:tc>
        <w:tc>
          <w:tcPr>
            <w:tcW w:w="405" w:type="dxa"/>
          </w:tcPr>
          <w:p w14:paraId="03FD84AB" w14:textId="77777777" w:rsidR="000F6305" w:rsidRPr="000F6305" w:rsidRDefault="000F6305" w:rsidP="00D22218">
            <w:pPr>
              <w:jc w:val="left"/>
              <w:rPr>
                <w:rFonts w:ascii="Arial Narrow" w:hAnsi="Arial Narrow"/>
              </w:rPr>
            </w:pPr>
          </w:p>
        </w:tc>
        <w:tc>
          <w:tcPr>
            <w:tcW w:w="405" w:type="dxa"/>
            <w:shd w:val="clear" w:color="auto" w:fill="auto"/>
          </w:tcPr>
          <w:p w14:paraId="2FD74893" w14:textId="77777777" w:rsidR="000F6305" w:rsidRPr="000F6305" w:rsidRDefault="000F6305" w:rsidP="00D22218">
            <w:pPr>
              <w:jc w:val="left"/>
              <w:rPr>
                <w:rFonts w:ascii="Arial Narrow" w:hAnsi="Arial Narrow"/>
              </w:rPr>
            </w:pPr>
          </w:p>
        </w:tc>
        <w:tc>
          <w:tcPr>
            <w:tcW w:w="405" w:type="dxa"/>
            <w:shd w:val="clear" w:color="auto" w:fill="auto"/>
          </w:tcPr>
          <w:p w14:paraId="7107F6F1" w14:textId="77777777" w:rsidR="000F6305" w:rsidRPr="000F6305" w:rsidRDefault="000F6305" w:rsidP="00D22218">
            <w:pPr>
              <w:jc w:val="left"/>
              <w:rPr>
                <w:rFonts w:ascii="Arial Narrow" w:hAnsi="Arial Narrow"/>
              </w:rPr>
            </w:pPr>
          </w:p>
        </w:tc>
        <w:tc>
          <w:tcPr>
            <w:tcW w:w="405" w:type="dxa"/>
            <w:shd w:val="clear" w:color="auto" w:fill="auto"/>
          </w:tcPr>
          <w:p w14:paraId="599976C5" w14:textId="77777777" w:rsidR="000F6305" w:rsidRPr="000F6305" w:rsidRDefault="000F6305" w:rsidP="00D22218">
            <w:pPr>
              <w:jc w:val="left"/>
              <w:rPr>
                <w:rFonts w:ascii="Arial Narrow" w:hAnsi="Arial Narrow"/>
              </w:rPr>
            </w:pPr>
            <w:r w:rsidRPr="000F6305">
              <w:rPr>
                <w:noProof/>
              </w:rPr>
              <mc:AlternateContent>
                <mc:Choice Requires="wps">
                  <w:drawing>
                    <wp:anchor distT="0" distB="0" distL="114300" distR="114300" simplePos="0" relativeHeight="251802112" behindDoc="0" locked="0" layoutInCell="1" allowOverlap="1" wp14:anchorId="0451ACC5" wp14:editId="4C5DC4C7">
                      <wp:simplePos x="0" y="0"/>
                      <wp:positionH relativeFrom="column">
                        <wp:posOffset>-56515</wp:posOffset>
                      </wp:positionH>
                      <wp:positionV relativeFrom="paragraph">
                        <wp:posOffset>130810</wp:posOffset>
                      </wp:positionV>
                      <wp:extent cx="4061460" cy="22860"/>
                      <wp:effectExtent l="0" t="19050" r="53340" b="53340"/>
                      <wp:wrapNone/>
                      <wp:docPr id="8327" name="Straight Connector 8327"/>
                      <wp:cNvGraphicFramePr/>
                      <a:graphic xmlns:a="http://schemas.openxmlformats.org/drawingml/2006/main">
                        <a:graphicData uri="http://schemas.microsoft.com/office/word/2010/wordprocessingShape">
                          <wps:wsp>
                            <wps:cNvCnPr/>
                            <wps:spPr>
                              <a:xfrm flipV="1">
                                <a:off x="0" y="0"/>
                                <a:ext cx="4061460" cy="228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DA628F3" id="Straight Connector 8327" o:spid="_x0000_s1026" style="position:absolute;flip:y;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5pt,10.3pt" to="315.3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" strokecolor="#4472c4" strokeweight="5pt">
                      <v:stroke joinstyle="miter"/>
                    </v:line>
                  </w:pict>
                </mc:Fallback>
              </mc:AlternateContent>
            </w:r>
          </w:p>
        </w:tc>
        <w:tc>
          <w:tcPr>
            <w:tcW w:w="486" w:type="dxa"/>
            <w:shd w:val="clear" w:color="auto" w:fill="auto"/>
          </w:tcPr>
          <w:p w14:paraId="6F6E457F" w14:textId="77777777" w:rsidR="000F6305" w:rsidRPr="000F6305" w:rsidRDefault="000F6305" w:rsidP="00D22218">
            <w:pPr>
              <w:jc w:val="left"/>
              <w:rPr>
                <w:rFonts w:ascii="Arial Narrow" w:hAnsi="Arial Narrow"/>
              </w:rPr>
            </w:pPr>
          </w:p>
        </w:tc>
        <w:tc>
          <w:tcPr>
            <w:tcW w:w="405" w:type="dxa"/>
            <w:shd w:val="clear" w:color="auto" w:fill="auto"/>
          </w:tcPr>
          <w:p w14:paraId="746D027C" w14:textId="77777777" w:rsidR="000F6305" w:rsidRPr="000F6305" w:rsidRDefault="000F6305" w:rsidP="00D22218">
            <w:pPr>
              <w:jc w:val="left"/>
              <w:rPr>
                <w:rFonts w:ascii="Arial Narrow" w:hAnsi="Arial Narrow"/>
              </w:rPr>
            </w:pPr>
          </w:p>
        </w:tc>
        <w:tc>
          <w:tcPr>
            <w:tcW w:w="405" w:type="dxa"/>
            <w:shd w:val="clear" w:color="auto" w:fill="auto"/>
          </w:tcPr>
          <w:p w14:paraId="150537E0" w14:textId="77777777" w:rsidR="000F6305" w:rsidRPr="000F6305" w:rsidRDefault="000F6305" w:rsidP="00D22218">
            <w:pPr>
              <w:jc w:val="left"/>
              <w:rPr>
                <w:rFonts w:ascii="Arial Narrow" w:hAnsi="Arial Narrow"/>
              </w:rPr>
            </w:pPr>
          </w:p>
        </w:tc>
        <w:tc>
          <w:tcPr>
            <w:tcW w:w="465" w:type="dxa"/>
            <w:shd w:val="clear" w:color="auto" w:fill="auto"/>
          </w:tcPr>
          <w:p w14:paraId="043D445A" w14:textId="77777777" w:rsidR="000F6305" w:rsidRPr="000F6305" w:rsidRDefault="000F6305" w:rsidP="00D22218">
            <w:pPr>
              <w:jc w:val="left"/>
              <w:rPr>
                <w:rFonts w:ascii="Arial Narrow" w:hAnsi="Arial Narrow"/>
              </w:rPr>
            </w:pPr>
          </w:p>
        </w:tc>
        <w:tc>
          <w:tcPr>
            <w:tcW w:w="425" w:type="dxa"/>
            <w:shd w:val="clear" w:color="auto" w:fill="auto"/>
          </w:tcPr>
          <w:p w14:paraId="3D73D81C" w14:textId="77777777" w:rsidR="000F6305" w:rsidRPr="000F6305" w:rsidRDefault="000F6305" w:rsidP="00D22218">
            <w:pPr>
              <w:jc w:val="left"/>
              <w:rPr>
                <w:rFonts w:ascii="Arial Narrow" w:hAnsi="Arial Narrow"/>
              </w:rPr>
            </w:pPr>
          </w:p>
        </w:tc>
        <w:tc>
          <w:tcPr>
            <w:tcW w:w="426" w:type="dxa"/>
            <w:shd w:val="clear" w:color="auto" w:fill="auto"/>
          </w:tcPr>
          <w:p w14:paraId="2036727B" w14:textId="77777777" w:rsidR="000F6305" w:rsidRPr="000F6305" w:rsidRDefault="000F6305" w:rsidP="00D22218">
            <w:pPr>
              <w:jc w:val="left"/>
              <w:rPr>
                <w:rFonts w:ascii="Arial Narrow" w:hAnsi="Arial Narrow"/>
              </w:rPr>
            </w:pPr>
          </w:p>
        </w:tc>
        <w:tc>
          <w:tcPr>
            <w:tcW w:w="425" w:type="dxa"/>
            <w:shd w:val="clear" w:color="auto" w:fill="auto"/>
          </w:tcPr>
          <w:p w14:paraId="63D29706" w14:textId="77777777" w:rsidR="000F6305" w:rsidRPr="000F6305" w:rsidRDefault="000F6305" w:rsidP="00D22218">
            <w:pPr>
              <w:jc w:val="left"/>
              <w:rPr>
                <w:rFonts w:ascii="Arial Narrow" w:hAnsi="Arial Narrow"/>
              </w:rPr>
            </w:pPr>
          </w:p>
        </w:tc>
        <w:tc>
          <w:tcPr>
            <w:tcW w:w="425" w:type="dxa"/>
            <w:shd w:val="clear" w:color="auto" w:fill="auto"/>
          </w:tcPr>
          <w:p w14:paraId="20F89FD1" w14:textId="77777777" w:rsidR="000F6305" w:rsidRPr="000F6305" w:rsidRDefault="000F6305" w:rsidP="00D22218">
            <w:pPr>
              <w:jc w:val="left"/>
              <w:rPr>
                <w:rFonts w:ascii="Arial Narrow" w:hAnsi="Arial Narrow"/>
              </w:rPr>
            </w:pPr>
          </w:p>
        </w:tc>
        <w:tc>
          <w:tcPr>
            <w:tcW w:w="425" w:type="dxa"/>
            <w:shd w:val="clear" w:color="auto" w:fill="auto"/>
          </w:tcPr>
          <w:p w14:paraId="7D17D835" w14:textId="77777777" w:rsidR="000F6305" w:rsidRPr="000F6305" w:rsidRDefault="000F6305" w:rsidP="00D22218">
            <w:pPr>
              <w:jc w:val="left"/>
              <w:rPr>
                <w:rFonts w:ascii="Arial Narrow" w:hAnsi="Arial Narrow"/>
              </w:rPr>
            </w:pPr>
          </w:p>
        </w:tc>
        <w:tc>
          <w:tcPr>
            <w:tcW w:w="410" w:type="dxa"/>
            <w:shd w:val="clear" w:color="auto" w:fill="auto"/>
          </w:tcPr>
          <w:p w14:paraId="16CE6DCE" w14:textId="77777777" w:rsidR="000F6305" w:rsidRPr="000F6305" w:rsidRDefault="000F6305" w:rsidP="00D22218">
            <w:pPr>
              <w:jc w:val="left"/>
              <w:rPr>
                <w:rFonts w:ascii="Arial Narrow" w:hAnsi="Arial Narrow"/>
              </w:rPr>
            </w:pPr>
          </w:p>
        </w:tc>
        <w:tc>
          <w:tcPr>
            <w:tcW w:w="405" w:type="dxa"/>
            <w:shd w:val="clear" w:color="auto" w:fill="auto"/>
          </w:tcPr>
          <w:p w14:paraId="085737C1" w14:textId="77777777" w:rsidR="000F6305" w:rsidRPr="000F6305" w:rsidRDefault="000F6305" w:rsidP="00D22218">
            <w:pPr>
              <w:jc w:val="left"/>
              <w:rPr>
                <w:rFonts w:ascii="Arial Narrow" w:hAnsi="Arial Narrow"/>
              </w:rPr>
            </w:pPr>
          </w:p>
        </w:tc>
        <w:tc>
          <w:tcPr>
            <w:tcW w:w="461" w:type="dxa"/>
            <w:shd w:val="clear" w:color="auto" w:fill="auto"/>
          </w:tcPr>
          <w:p w14:paraId="15029845" w14:textId="77777777" w:rsidR="000F6305" w:rsidRPr="000F6305" w:rsidRDefault="000F6305" w:rsidP="00D22218">
            <w:pPr>
              <w:jc w:val="left"/>
              <w:rPr>
                <w:rFonts w:ascii="Arial Narrow" w:hAnsi="Arial Narrow"/>
              </w:rPr>
            </w:pPr>
          </w:p>
        </w:tc>
        <w:tc>
          <w:tcPr>
            <w:tcW w:w="425" w:type="dxa"/>
            <w:shd w:val="clear" w:color="auto" w:fill="auto"/>
          </w:tcPr>
          <w:p w14:paraId="1F98488A" w14:textId="77777777" w:rsidR="000F6305" w:rsidRPr="000F6305" w:rsidRDefault="000F6305" w:rsidP="00D22218">
            <w:pPr>
              <w:jc w:val="left"/>
              <w:rPr>
                <w:rFonts w:ascii="Arial Narrow" w:hAnsi="Arial Narrow"/>
              </w:rPr>
            </w:pPr>
          </w:p>
        </w:tc>
        <w:tc>
          <w:tcPr>
            <w:tcW w:w="405" w:type="dxa"/>
            <w:shd w:val="clear" w:color="auto" w:fill="auto"/>
          </w:tcPr>
          <w:p w14:paraId="302395D3" w14:textId="77777777" w:rsidR="000F6305" w:rsidRPr="000F6305" w:rsidRDefault="000F6305" w:rsidP="00D22218">
            <w:pPr>
              <w:jc w:val="left"/>
              <w:rPr>
                <w:rFonts w:ascii="Arial Narrow" w:hAnsi="Arial Narrow"/>
              </w:rPr>
            </w:pPr>
          </w:p>
        </w:tc>
        <w:tc>
          <w:tcPr>
            <w:tcW w:w="405" w:type="dxa"/>
            <w:shd w:val="clear" w:color="auto" w:fill="auto"/>
          </w:tcPr>
          <w:p w14:paraId="60378243" w14:textId="77777777" w:rsidR="000F6305" w:rsidRPr="000F6305" w:rsidRDefault="000F6305" w:rsidP="00D22218">
            <w:pPr>
              <w:jc w:val="left"/>
              <w:rPr>
                <w:rFonts w:ascii="Arial Narrow" w:hAnsi="Arial Narrow"/>
              </w:rPr>
            </w:pPr>
          </w:p>
        </w:tc>
        <w:tc>
          <w:tcPr>
            <w:tcW w:w="466" w:type="dxa"/>
            <w:shd w:val="clear" w:color="auto" w:fill="auto"/>
          </w:tcPr>
          <w:p w14:paraId="4C8D3089" w14:textId="77777777" w:rsidR="000F6305" w:rsidRPr="000F6305" w:rsidRDefault="000F6305" w:rsidP="00D22218">
            <w:pPr>
              <w:jc w:val="left"/>
              <w:rPr>
                <w:rFonts w:ascii="Arial Narrow" w:hAnsi="Arial Narrow"/>
              </w:rPr>
            </w:pPr>
          </w:p>
        </w:tc>
      </w:tr>
    </w:tbl>
    <w:p w14:paraId="4AB3E15D" w14:textId="77777777" w:rsidR="009750B4" w:rsidRPr="007B7928" w:rsidRDefault="009750B4" w:rsidP="000F6305">
      <w:pPr>
        <w:ind w:left="-993"/>
      </w:pPr>
    </w:p>
    <w:bookmarkEnd w:id="106"/>
    <w:bookmarkEnd w:id="107"/>
    <w:p w14:paraId="240D035A" w14:textId="07042314" w:rsidR="005D47FA" w:rsidRPr="003D6D04" w:rsidRDefault="00FC29FB" w:rsidP="00AF07F7">
      <w:pPr>
        <w:rPr>
          <w:sz w:val="18"/>
          <w:szCs w:val="18"/>
        </w:rPr>
      </w:pPr>
      <w:r w:rsidRPr="00FC29FB">
        <w:rPr>
          <w:sz w:val="18"/>
          <w:szCs w:val="18"/>
        </w:rPr>
        <w:t>Notes: 1) Inception report, 2) MTR (m</w:t>
      </w:r>
      <w:r w:rsidRPr="003D6D04">
        <w:rPr>
          <w:sz w:val="18"/>
          <w:szCs w:val="18"/>
        </w:rPr>
        <w:t>id-term</w:t>
      </w:r>
      <w:r>
        <w:rPr>
          <w:sz w:val="18"/>
          <w:szCs w:val="18"/>
        </w:rPr>
        <w:t xml:space="preserve"> review), 3) TE (terminal evaluation)</w:t>
      </w:r>
    </w:p>
    <w:p w14:paraId="23AFB5D5" w14:textId="360141D2" w:rsidR="005D47FA" w:rsidRPr="00FC29FB" w:rsidRDefault="005D47FA" w:rsidP="00AF07F7">
      <w:pPr>
        <w:rPr>
          <w:b/>
        </w:rPr>
      </w:pPr>
    </w:p>
    <w:p w14:paraId="3C690F80" w14:textId="77777777" w:rsidR="00D054B2" w:rsidRPr="00611E2A" w:rsidRDefault="00D054B2" w:rsidP="00D054B2"/>
    <w:p w14:paraId="6800A674" w14:textId="77777777" w:rsidR="00D054B2" w:rsidRPr="00611E2A" w:rsidRDefault="00D054B2" w:rsidP="00D054B2">
      <w:pPr>
        <w:sectPr w:rsidR="00D054B2" w:rsidRPr="00611E2A" w:rsidSect="00D054B2">
          <w:pgSz w:w="15840" w:h="12240" w:orient="landscape" w:code="1"/>
          <w:pgMar w:top="1134" w:right="1440" w:bottom="1134" w:left="1440" w:header="720" w:footer="720" w:gutter="0"/>
          <w:cols w:space="720"/>
          <w:docGrid w:linePitch="360"/>
        </w:sectPr>
      </w:pPr>
    </w:p>
    <w:p w14:paraId="1BE28818" w14:textId="77777777" w:rsidR="00AF07F7" w:rsidRPr="00611E2A" w:rsidRDefault="00AF07F7" w:rsidP="00AF07F7"/>
    <w:p w14:paraId="5C8BCCC5" w14:textId="4102B129" w:rsidR="00AF07F7" w:rsidRDefault="004D2873" w:rsidP="004D2873">
      <w:pPr>
        <w:pStyle w:val="HeadingA"/>
        <w:tabs>
          <w:tab w:val="clear" w:pos="1701"/>
          <w:tab w:val="left" w:pos="1843"/>
        </w:tabs>
        <w:ind w:left="1843" w:hanging="1417"/>
      </w:pPr>
      <w:bookmarkStart w:id="133" w:name="_Toc9396170"/>
      <w:r>
        <w:t>Overview of technical consultancies and subcontracts</w:t>
      </w:r>
      <w:bookmarkEnd w:id="133"/>
    </w:p>
    <w:p w14:paraId="7A3B896A" w14:textId="44C2738F" w:rsidR="00AF07F7" w:rsidRDefault="00AF07F7" w:rsidP="00AF07F7"/>
    <w:p w14:paraId="72D7FEC0" w14:textId="07191B9D" w:rsidR="00FC29FB" w:rsidRDefault="00FC29FB" w:rsidP="00AF07F7">
      <w:r>
        <w:t>This Annex provides an overview of short-term consultancies and subcontracts. Terms of Reference of (long-term) project staff is given in Annex C</w:t>
      </w:r>
    </w:p>
    <w:p w14:paraId="74F85E11" w14:textId="77777777" w:rsidR="00D96DDE" w:rsidRDefault="00D96DDE" w:rsidP="00AF07F7">
      <w:pPr>
        <w:rPr>
          <w:b/>
        </w:rPr>
      </w:pPr>
    </w:p>
    <w:tbl>
      <w:tblPr>
        <w:tblStyle w:val="TableGrid"/>
        <w:tblW w:w="0" w:type="auto"/>
        <w:tblLook w:val="04A0" w:firstRow="1" w:lastRow="0" w:firstColumn="1" w:lastColumn="0" w:noHBand="0" w:noVBand="1"/>
      </w:tblPr>
      <w:tblGrid>
        <w:gridCol w:w="1691"/>
        <w:gridCol w:w="904"/>
        <w:gridCol w:w="928"/>
        <w:gridCol w:w="6439"/>
      </w:tblGrid>
      <w:tr w:rsidR="004D2873" w14:paraId="6ADA7BE0" w14:textId="77777777" w:rsidTr="00C90AE9">
        <w:trPr>
          <w:tblHeader/>
        </w:trPr>
        <w:tc>
          <w:tcPr>
            <w:tcW w:w="1691" w:type="dxa"/>
            <w:shd w:val="clear" w:color="auto" w:fill="D9E2F3" w:themeFill="accent1" w:themeFillTint="33"/>
          </w:tcPr>
          <w:p w14:paraId="3F1ED5DF" w14:textId="77777777" w:rsidR="004D2873" w:rsidRDefault="004D2873" w:rsidP="005A27A0">
            <w:pPr>
              <w:jc w:val="left"/>
              <w:rPr>
                <w:b/>
                <w:lang w:val="en-GB" w:eastAsia="en-GB"/>
              </w:rPr>
            </w:pPr>
            <w:bookmarkStart w:id="134" w:name="_Hlk533355665"/>
            <w:r>
              <w:rPr>
                <w:b/>
                <w:lang w:val="en-GB" w:eastAsia="en-GB"/>
              </w:rPr>
              <w:t>Expertise</w:t>
            </w:r>
          </w:p>
          <w:p w14:paraId="1CFFA4E1" w14:textId="77777777" w:rsidR="004D2873" w:rsidRPr="00236041" w:rsidRDefault="004D2873" w:rsidP="005A27A0">
            <w:pPr>
              <w:jc w:val="left"/>
              <w:rPr>
                <w:b/>
                <w:lang w:val="en-GB" w:eastAsia="en-GB"/>
              </w:rPr>
            </w:pPr>
          </w:p>
        </w:tc>
        <w:tc>
          <w:tcPr>
            <w:tcW w:w="904" w:type="dxa"/>
            <w:shd w:val="clear" w:color="auto" w:fill="D9E2F3" w:themeFill="accent1" w:themeFillTint="33"/>
          </w:tcPr>
          <w:p w14:paraId="16650F8D" w14:textId="77777777" w:rsidR="004D2873" w:rsidRPr="00236041" w:rsidRDefault="004D2873" w:rsidP="005A27A0">
            <w:pPr>
              <w:jc w:val="center"/>
              <w:rPr>
                <w:b/>
                <w:lang w:val="en-GB" w:eastAsia="en-GB"/>
              </w:rPr>
            </w:pPr>
            <w:r w:rsidRPr="00236041">
              <w:rPr>
                <w:b/>
                <w:lang w:val="en-GB" w:eastAsia="en-GB"/>
              </w:rPr>
              <w:t>Inter-national</w:t>
            </w:r>
          </w:p>
        </w:tc>
        <w:tc>
          <w:tcPr>
            <w:tcW w:w="928" w:type="dxa"/>
            <w:shd w:val="clear" w:color="auto" w:fill="D9E2F3" w:themeFill="accent1" w:themeFillTint="33"/>
          </w:tcPr>
          <w:p w14:paraId="3E125676" w14:textId="77777777" w:rsidR="004D2873" w:rsidRPr="00236041" w:rsidRDefault="004D2873" w:rsidP="005A27A0">
            <w:pPr>
              <w:jc w:val="center"/>
              <w:rPr>
                <w:b/>
                <w:lang w:val="en-GB" w:eastAsia="en-GB"/>
              </w:rPr>
            </w:pPr>
            <w:r w:rsidRPr="00236041">
              <w:rPr>
                <w:b/>
                <w:lang w:val="en-GB" w:eastAsia="en-GB"/>
              </w:rPr>
              <w:t>National</w:t>
            </w:r>
          </w:p>
        </w:tc>
        <w:tc>
          <w:tcPr>
            <w:tcW w:w="6439" w:type="dxa"/>
            <w:shd w:val="clear" w:color="auto" w:fill="D9E2F3" w:themeFill="accent1" w:themeFillTint="33"/>
          </w:tcPr>
          <w:p w14:paraId="608BB638" w14:textId="45E9D6BB" w:rsidR="004D2873" w:rsidRPr="00236041" w:rsidRDefault="00C90AE9" w:rsidP="005A27A0">
            <w:pPr>
              <w:jc w:val="left"/>
              <w:rPr>
                <w:b/>
                <w:lang w:val="en-GB" w:eastAsia="en-GB"/>
              </w:rPr>
            </w:pPr>
            <w:r>
              <w:rPr>
                <w:b/>
                <w:lang w:val="en-GB" w:eastAsia="en-GB"/>
              </w:rPr>
              <w:t>Description</w:t>
            </w:r>
          </w:p>
        </w:tc>
      </w:tr>
      <w:tr w:rsidR="004D2873" w14:paraId="1F1AC10C" w14:textId="77777777" w:rsidTr="00BC0530">
        <w:tc>
          <w:tcPr>
            <w:tcW w:w="1691" w:type="dxa"/>
          </w:tcPr>
          <w:p w14:paraId="5ACF320A" w14:textId="77777777" w:rsidR="004D2873" w:rsidRPr="00BE1AAD" w:rsidRDefault="004D2873" w:rsidP="005A27A0">
            <w:pPr>
              <w:jc w:val="left"/>
              <w:rPr>
                <w:i/>
                <w:lang w:val="en-GB" w:eastAsia="en-GB"/>
              </w:rPr>
            </w:pPr>
            <w:r w:rsidRPr="00BE1AAD">
              <w:rPr>
                <w:i/>
                <w:lang w:val="en-GB" w:eastAsia="en-GB"/>
              </w:rPr>
              <w:t xml:space="preserve">Experts on </w:t>
            </w:r>
            <w:r w:rsidRPr="00A1692D">
              <w:rPr>
                <w:i/>
                <w:noProof/>
                <w:lang w:val="en-GB" w:eastAsia="en-GB"/>
              </w:rPr>
              <w:t>retainer</w:t>
            </w:r>
            <w:r w:rsidRPr="00BE1AAD">
              <w:rPr>
                <w:i/>
                <w:lang w:val="en-GB" w:eastAsia="en-GB"/>
              </w:rPr>
              <w:t xml:space="preserve"> basis</w:t>
            </w:r>
          </w:p>
        </w:tc>
        <w:tc>
          <w:tcPr>
            <w:tcW w:w="1832" w:type="dxa"/>
            <w:gridSpan w:val="2"/>
          </w:tcPr>
          <w:p w14:paraId="59BF989A" w14:textId="459CEBB6" w:rsidR="004D2873" w:rsidRDefault="004D2873" w:rsidP="005A27A0">
            <w:pPr>
              <w:jc w:val="center"/>
              <w:rPr>
                <w:lang w:val="en-GB" w:eastAsia="en-GB"/>
              </w:rPr>
            </w:pPr>
            <w:r>
              <w:rPr>
                <w:lang w:val="en-GB" w:eastAsia="en-GB"/>
              </w:rPr>
              <w:t>(</w:t>
            </w:r>
            <w:r w:rsidR="0087641B">
              <w:rPr>
                <w:lang w:val="en-GB" w:eastAsia="en-GB"/>
              </w:rPr>
              <w:t>W</w:t>
            </w:r>
            <w:r>
              <w:rPr>
                <w:lang w:val="en-GB" w:eastAsia="en-GB"/>
              </w:rPr>
              <w:t>eeks)</w:t>
            </w:r>
          </w:p>
        </w:tc>
        <w:tc>
          <w:tcPr>
            <w:tcW w:w="6439" w:type="dxa"/>
          </w:tcPr>
          <w:p w14:paraId="264E2629" w14:textId="77777777" w:rsidR="004D2873" w:rsidRDefault="004D2873" w:rsidP="005A27A0">
            <w:pPr>
              <w:jc w:val="left"/>
              <w:rPr>
                <w:lang w:val="en-GB" w:eastAsia="en-GB"/>
              </w:rPr>
            </w:pPr>
          </w:p>
        </w:tc>
      </w:tr>
      <w:tr w:rsidR="004D2873" w14:paraId="28D38E62" w14:textId="77777777" w:rsidTr="00BC0530">
        <w:tc>
          <w:tcPr>
            <w:tcW w:w="1691" w:type="dxa"/>
          </w:tcPr>
          <w:p w14:paraId="606CAE24" w14:textId="77777777" w:rsidR="004D2873" w:rsidRDefault="004D2873" w:rsidP="005A27A0">
            <w:pPr>
              <w:jc w:val="left"/>
              <w:rPr>
                <w:lang w:val="en-GB" w:eastAsia="en-GB"/>
              </w:rPr>
            </w:pPr>
            <w:r>
              <w:rPr>
                <w:lang w:val="en-GB" w:eastAsia="en-GB"/>
              </w:rPr>
              <w:t>Capacity building and communications advisor</w:t>
            </w:r>
          </w:p>
        </w:tc>
        <w:tc>
          <w:tcPr>
            <w:tcW w:w="904" w:type="dxa"/>
          </w:tcPr>
          <w:p w14:paraId="4461918A" w14:textId="77777777" w:rsidR="004D2873" w:rsidRDefault="004D2873" w:rsidP="005A27A0">
            <w:pPr>
              <w:jc w:val="center"/>
              <w:rPr>
                <w:lang w:val="en-GB" w:eastAsia="en-GB"/>
              </w:rPr>
            </w:pPr>
          </w:p>
        </w:tc>
        <w:tc>
          <w:tcPr>
            <w:tcW w:w="928" w:type="dxa"/>
          </w:tcPr>
          <w:p w14:paraId="6E193BA3" w14:textId="75677A00" w:rsidR="004D2873" w:rsidRDefault="00611E2A" w:rsidP="005A27A0">
            <w:pPr>
              <w:jc w:val="center"/>
              <w:rPr>
                <w:lang w:val="en-GB" w:eastAsia="en-GB"/>
              </w:rPr>
            </w:pPr>
            <w:r>
              <w:rPr>
                <w:lang w:val="en-GB" w:eastAsia="en-GB"/>
              </w:rPr>
              <w:t>1</w:t>
            </w:r>
            <w:r w:rsidR="003C5EAC">
              <w:rPr>
                <w:lang w:val="en-GB" w:eastAsia="en-GB"/>
              </w:rPr>
              <w:t>2</w:t>
            </w:r>
          </w:p>
        </w:tc>
        <w:tc>
          <w:tcPr>
            <w:tcW w:w="6439" w:type="dxa"/>
          </w:tcPr>
          <w:p w14:paraId="5911DA9E" w14:textId="77777777" w:rsidR="004D2873" w:rsidRDefault="004D2873" w:rsidP="005A27A0">
            <w:pPr>
              <w:jc w:val="left"/>
              <w:rPr>
                <w:lang w:val="en-GB" w:eastAsia="en-GB"/>
              </w:rPr>
            </w:pPr>
            <w:r>
              <w:rPr>
                <w:lang w:val="en-GB" w:eastAsia="en-GB"/>
              </w:rPr>
              <w:t>S/he will p</w:t>
            </w:r>
            <w:r w:rsidRPr="00077061">
              <w:rPr>
                <w:lang w:val="en-GB" w:eastAsia="en-GB"/>
              </w:rPr>
              <w:t xml:space="preserve">rovide a baseline for skills and absorptive capacity </w:t>
            </w:r>
            <w:r>
              <w:rPr>
                <w:lang w:val="en-GB" w:eastAsia="en-GB"/>
              </w:rPr>
              <w:t xml:space="preserve">at </w:t>
            </w:r>
            <w:r w:rsidRPr="00A1692D">
              <w:rPr>
                <w:noProof/>
                <w:lang w:val="en-GB" w:eastAsia="en-GB"/>
              </w:rPr>
              <w:t>national</w:t>
            </w:r>
            <w:r>
              <w:rPr>
                <w:lang w:val="en-GB" w:eastAsia="en-GB"/>
              </w:rPr>
              <w:t>/sub-national government level, village/communities and private sector (RE companies, developers)</w:t>
            </w:r>
            <w:r w:rsidRPr="00077061">
              <w:rPr>
                <w:lang w:val="en-GB" w:eastAsia="en-GB"/>
              </w:rPr>
              <w:t xml:space="preserve"> RE development, and with prospective R</w:t>
            </w:r>
            <w:r>
              <w:rPr>
                <w:lang w:val="en-GB" w:eastAsia="en-GB"/>
              </w:rPr>
              <w:t>E. S/he will c</w:t>
            </w:r>
            <w:r w:rsidRPr="00077061">
              <w:rPr>
                <w:lang w:val="en-GB" w:eastAsia="en-GB"/>
              </w:rPr>
              <w:t xml:space="preserve">onsult with relevant institutions, government officers, </w:t>
            </w:r>
            <w:r w:rsidRPr="00A1692D">
              <w:rPr>
                <w:noProof/>
                <w:lang w:val="en-GB" w:eastAsia="en-GB"/>
              </w:rPr>
              <w:t>private</w:t>
            </w:r>
            <w:r>
              <w:rPr>
                <w:lang w:val="en-GB" w:eastAsia="en-GB"/>
              </w:rPr>
              <w:t xml:space="preserve"> sector</w:t>
            </w:r>
            <w:r w:rsidRPr="00077061">
              <w:rPr>
                <w:lang w:val="en-GB" w:eastAsia="en-GB"/>
              </w:rPr>
              <w:t xml:space="preserve">, and </w:t>
            </w:r>
            <w:r>
              <w:rPr>
                <w:lang w:val="en-GB" w:eastAsia="en-GB"/>
              </w:rPr>
              <w:t xml:space="preserve">local </w:t>
            </w:r>
            <w:r w:rsidRPr="00A1692D">
              <w:rPr>
                <w:noProof/>
                <w:lang w:val="en-GB" w:eastAsia="en-GB"/>
              </w:rPr>
              <w:t>organisations</w:t>
            </w:r>
            <w:r>
              <w:rPr>
                <w:lang w:val="en-GB" w:eastAsia="en-GB"/>
              </w:rPr>
              <w:t xml:space="preserve"> </w:t>
            </w:r>
            <w:r w:rsidRPr="00077061">
              <w:rPr>
                <w:lang w:val="en-GB" w:eastAsia="en-GB"/>
              </w:rPr>
              <w:t>on the RE</w:t>
            </w:r>
            <w:r>
              <w:rPr>
                <w:lang w:val="en-GB" w:eastAsia="en-GB"/>
              </w:rPr>
              <w:t xml:space="preserve"> and electrification</w:t>
            </w:r>
            <w:r w:rsidRPr="00077061">
              <w:rPr>
                <w:lang w:val="en-GB" w:eastAsia="en-GB"/>
              </w:rPr>
              <w:t xml:space="preserve"> knowledge gaps of these stakeholders</w:t>
            </w:r>
            <w:r>
              <w:rPr>
                <w:lang w:val="en-GB" w:eastAsia="en-GB"/>
              </w:rPr>
              <w:t>, in close cooperation with the DREI expert.</w:t>
            </w:r>
          </w:p>
          <w:p w14:paraId="1CFCC9B9" w14:textId="77777777" w:rsidR="004D2873" w:rsidRDefault="004D2873" w:rsidP="005A27A0">
            <w:pPr>
              <w:jc w:val="left"/>
              <w:rPr>
                <w:lang w:val="en-GB" w:eastAsia="en-GB"/>
              </w:rPr>
            </w:pPr>
            <w:r>
              <w:rPr>
                <w:lang w:val="en-GB" w:eastAsia="en-GB"/>
              </w:rPr>
              <w:t xml:space="preserve">S/he will design a capacity building programme for various groups of stakeholders, i.e. training and </w:t>
            </w:r>
            <w:r w:rsidRPr="00077061">
              <w:rPr>
                <w:lang w:val="en-GB" w:eastAsia="en-GB"/>
              </w:rPr>
              <w:t xml:space="preserve">workshops on RE planning, design, implementation, operation </w:t>
            </w:r>
            <w:r w:rsidRPr="00A1692D">
              <w:rPr>
                <w:noProof/>
                <w:lang w:val="en-GB" w:eastAsia="en-GB"/>
              </w:rPr>
              <w:t>and</w:t>
            </w:r>
            <w:r w:rsidRPr="00077061">
              <w:rPr>
                <w:lang w:val="en-GB" w:eastAsia="en-GB"/>
              </w:rPr>
              <w:t xml:space="preserve"> maintenance as well as financing of RE projects</w:t>
            </w:r>
            <w:r>
              <w:rPr>
                <w:lang w:val="en-GB" w:eastAsia="en-GB"/>
              </w:rPr>
              <w:t xml:space="preserve">. The expert will work together with the technical experts (hydro, solar, financial, planning) in the elaboration of training and of </w:t>
            </w:r>
            <w:r w:rsidRPr="00077061">
              <w:rPr>
                <w:lang w:val="en-GB" w:eastAsia="en-GB"/>
              </w:rPr>
              <w:t>appropriate training materials</w:t>
            </w:r>
            <w:r>
              <w:rPr>
                <w:lang w:val="en-GB" w:eastAsia="en-GB"/>
              </w:rPr>
              <w:t>.</w:t>
            </w:r>
          </w:p>
        </w:tc>
      </w:tr>
      <w:tr w:rsidR="004D2873" w14:paraId="7588D12E" w14:textId="77777777" w:rsidTr="00BC0530">
        <w:tc>
          <w:tcPr>
            <w:tcW w:w="1691" w:type="dxa"/>
          </w:tcPr>
          <w:p w14:paraId="570A06B7" w14:textId="77777777" w:rsidR="004D2873" w:rsidRDefault="004D2873" w:rsidP="005A27A0">
            <w:pPr>
              <w:jc w:val="left"/>
              <w:rPr>
                <w:lang w:val="en-GB" w:eastAsia="en-GB"/>
              </w:rPr>
            </w:pPr>
            <w:r>
              <w:rPr>
                <w:lang w:val="en-GB" w:eastAsia="en-GB"/>
              </w:rPr>
              <w:t>Subnational Coordinators</w:t>
            </w:r>
          </w:p>
        </w:tc>
        <w:tc>
          <w:tcPr>
            <w:tcW w:w="904" w:type="dxa"/>
          </w:tcPr>
          <w:p w14:paraId="36B06E67" w14:textId="77777777" w:rsidR="004D2873" w:rsidRDefault="004D2873" w:rsidP="005A27A0">
            <w:pPr>
              <w:jc w:val="center"/>
              <w:rPr>
                <w:lang w:val="en-GB" w:eastAsia="en-GB"/>
              </w:rPr>
            </w:pPr>
          </w:p>
        </w:tc>
        <w:tc>
          <w:tcPr>
            <w:tcW w:w="928" w:type="dxa"/>
          </w:tcPr>
          <w:p w14:paraId="298829AE" w14:textId="40AC3D59" w:rsidR="004D2873" w:rsidRDefault="003C5EAC" w:rsidP="005A27A0">
            <w:pPr>
              <w:jc w:val="center"/>
              <w:rPr>
                <w:lang w:val="en-GB" w:eastAsia="en-GB"/>
              </w:rPr>
            </w:pPr>
            <w:r>
              <w:rPr>
                <w:lang w:val="en-GB" w:eastAsia="en-GB"/>
              </w:rPr>
              <w:t>40</w:t>
            </w:r>
          </w:p>
        </w:tc>
        <w:tc>
          <w:tcPr>
            <w:tcW w:w="6439" w:type="dxa"/>
          </w:tcPr>
          <w:p w14:paraId="67B3BDE4" w14:textId="300B82DB" w:rsidR="004D2873" w:rsidRDefault="004D2873" w:rsidP="005A27A0">
            <w:pPr>
              <w:jc w:val="left"/>
              <w:rPr>
                <w:lang w:val="en-GB" w:eastAsia="en-GB"/>
              </w:rPr>
            </w:pPr>
            <w:r>
              <w:rPr>
                <w:lang w:val="en-GB" w:eastAsia="en-GB"/>
              </w:rPr>
              <w:t xml:space="preserve">The </w:t>
            </w:r>
            <w:r w:rsidRPr="002A3967">
              <w:rPr>
                <w:lang w:val="en-GB" w:eastAsia="en-GB"/>
              </w:rPr>
              <w:t xml:space="preserve">Subnational Coordinators </w:t>
            </w:r>
            <w:r>
              <w:rPr>
                <w:lang w:val="en-GB" w:eastAsia="en-GB"/>
              </w:rPr>
              <w:t xml:space="preserve">are based in the State/Region (S/R) and assist the Project team in elaborating </w:t>
            </w:r>
            <w:r w:rsidRPr="002A3967">
              <w:rPr>
                <w:lang w:val="en-GB" w:eastAsia="en-GB"/>
              </w:rPr>
              <w:t xml:space="preserve">S/R-based </w:t>
            </w:r>
            <w:r w:rsidRPr="00A1692D">
              <w:rPr>
                <w:noProof/>
                <w:lang w:val="en-GB" w:eastAsia="en-GB"/>
              </w:rPr>
              <w:t>work</w:t>
            </w:r>
            <w:r w:rsidR="00A1692D" w:rsidRPr="00A1692D">
              <w:rPr>
                <w:noProof/>
                <w:lang w:val="en-GB" w:eastAsia="en-GB"/>
              </w:rPr>
              <w:t xml:space="preserve"> </w:t>
            </w:r>
            <w:r w:rsidRPr="00A1692D">
              <w:rPr>
                <w:noProof/>
                <w:lang w:val="en-GB" w:eastAsia="en-GB"/>
              </w:rPr>
              <w:t>plans</w:t>
            </w:r>
            <w:r>
              <w:rPr>
                <w:lang w:val="en-GB" w:eastAsia="en-GB"/>
              </w:rPr>
              <w:t xml:space="preserve">, establish and maintain contacts and coordination with S/R and township authorities. </w:t>
            </w:r>
            <w:r w:rsidRPr="00052F0E">
              <w:rPr>
                <w:noProof/>
                <w:lang w:val="en-GB" w:eastAsia="en-GB"/>
              </w:rPr>
              <w:t>They</w:t>
            </w:r>
            <w:r>
              <w:rPr>
                <w:lang w:val="en-GB" w:eastAsia="en-GB"/>
              </w:rPr>
              <w:t xml:space="preserve"> provide logistics support to activities of RURED in their respective S/R. The Coordinators advice on </w:t>
            </w:r>
            <w:r w:rsidRPr="00A1692D">
              <w:rPr>
                <w:noProof/>
                <w:lang w:val="en-GB" w:eastAsia="en-GB"/>
              </w:rPr>
              <w:t>selection</w:t>
            </w:r>
            <w:r>
              <w:rPr>
                <w:lang w:val="en-GB" w:eastAsia="en-GB"/>
              </w:rPr>
              <w:t xml:space="preserve"> of villages and act as </w:t>
            </w:r>
            <w:r w:rsidRPr="00A1692D">
              <w:rPr>
                <w:noProof/>
                <w:lang w:val="en-GB" w:eastAsia="en-GB"/>
              </w:rPr>
              <w:t>liaison</w:t>
            </w:r>
            <w:r>
              <w:rPr>
                <w:lang w:val="en-GB" w:eastAsia="en-GB"/>
              </w:rPr>
              <w:t xml:space="preserve"> between VECs and community </w:t>
            </w:r>
            <w:r w:rsidRPr="00A1692D">
              <w:rPr>
                <w:noProof/>
                <w:lang w:val="en-GB" w:eastAsia="en-GB"/>
              </w:rPr>
              <w:t>organisations</w:t>
            </w:r>
            <w:r>
              <w:rPr>
                <w:lang w:val="en-GB" w:eastAsia="en-GB"/>
              </w:rPr>
              <w:t xml:space="preserve"> with the PMU. They support the technical experts on demand-supply surveys, local or S/R-based training activities, </w:t>
            </w:r>
            <w:r w:rsidR="0087641B">
              <w:rPr>
                <w:lang w:val="en-GB" w:eastAsia="en-GB"/>
              </w:rPr>
              <w:t>and formulation</w:t>
            </w:r>
            <w:r>
              <w:rPr>
                <w:lang w:val="en-GB" w:eastAsia="en-GB"/>
              </w:rPr>
              <w:t xml:space="preserve"> of village-level RE system business plans.</w:t>
            </w:r>
          </w:p>
        </w:tc>
      </w:tr>
      <w:tr w:rsidR="004D2873" w14:paraId="0F0031F8" w14:textId="77777777" w:rsidTr="00BC0530">
        <w:tc>
          <w:tcPr>
            <w:tcW w:w="1691" w:type="dxa"/>
          </w:tcPr>
          <w:p w14:paraId="1CCDCD7F" w14:textId="10104790" w:rsidR="004D2873" w:rsidRDefault="004D2873" w:rsidP="005A27A0">
            <w:pPr>
              <w:jc w:val="left"/>
              <w:rPr>
                <w:lang w:val="en-GB" w:eastAsia="en-GB"/>
              </w:rPr>
            </w:pPr>
            <w:r w:rsidRPr="007550D9">
              <w:rPr>
                <w:lang w:val="en-GB" w:eastAsia="en-GB"/>
              </w:rPr>
              <w:t xml:space="preserve">Off-grid </w:t>
            </w:r>
            <w:r w:rsidR="00924527">
              <w:rPr>
                <w:lang w:val="en-GB" w:eastAsia="en-GB"/>
              </w:rPr>
              <w:t xml:space="preserve">energy </w:t>
            </w:r>
            <w:r w:rsidRPr="007550D9">
              <w:rPr>
                <w:lang w:val="en-GB" w:eastAsia="en-GB"/>
              </w:rPr>
              <w:t xml:space="preserve">policy </w:t>
            </w:r>
            <w:r>
              <w:rPr>
                <w:lang w:val="en-GB" w:eastAsia="en-GB"/>
              </w:rPr>
              <w:t>experts</w:t>
            </w:r>
          </w:p>
        </w:tc>
        <w:tc>
          <w:tcPr>
            <w:tcW w:w="904" w:type="dxa"/>
          </w:tcPr>
          <w:p w14:paraId="1E513750" w14:textId="4C0CA6DC" w:rsidR="004D2873" w:rsidRDefault="003C5EAC" w:rsidP="005A27A0">
            <w:pPr>
              <w:jc w:val="center"/>
              <w:rPr>
                <w:lang w:val="en-GB" w:eastAsia="en-GB"/>
              </w:rPr>
            </w:pPr>
            <w:r>
              <w:rPr>
                <w:lang w:val="en-GB" w:eastAsia="en-GB"/>
              </w:rPr>
              <w:t>3</w:t>
            </w:r>
          </w:p>
        </w:tc>
        <w:tc>
          <w:tcPr>
            <w:tcW w:w="928" w:type="dxa"/>
          </w:tcPr>
          <w:p w14:paraId="2CC3B80E" w14:textId="1B729B84" w:rsidR="004D2873" w:rsidRDefault="003C5EAC" w:rsidP="005A27A0">
            <w:pPr>
              <w:jc w:val="center"/>
              <w:rPr>
                <w:lang w:val="en-GB" w:eastAsia="en-GB"/>
              </w:rPr>
            </w:pPr>
            <w:r>
              <w:rPr>
                <w:lang w:val="en-GB" w:eastAsia="en-GB"/>
              </w:rPr>
              <w:t>6</w:t>
            </w:r>
          </w:p>
        </w:tc>
        <w:tc>
          <w:tcPr>
            <w:tcW w:w="6439" w:type="dxa"/>
          </w:tcPr>
          <w:p w14:paraId="6B78A934" w14:textId="5FC017F9" w:rsidR="004D2873" w:rsidRDefault="004D2873" w:rsidP="005A27A0">
            <w:pPr>
              <w:jc w:val="left"/>
              <w:rPr>
                <w:lang w:val="en-GB" w:eastAsia="en-GB"/>
              </w:rPr>
            </w:pPr>
            <w:r>
              <w:rPr>
                <w:lang w:val="en-GB" w:eastAsia="en-GB"/>
              </w:rPr>
              <w:t xml:space="preserve">The expert </w:t>
            </w:r>
            <w:r w:rsidRPr="00123A79">
              <w:rPr>
                <w:lang w:val="en-GB" w:eastAsia="en-GB"/>
              </w:rPr>
              <w:t xml:space="preserve">review of </w:t>
            </w:r>
            <w:r>
              <w:rPr>
                <w:lang w:val="en-GB" w:eastAsia="en-GB"/>
              </w:rPr>
              <w:t>private-public</w:t>
            </w:r>
            <w:r w:rsidRPr="00123A79">
              <w:rPr>
                <w:lang w:val="en-GB" w:eastAsia="en-GB"/>
              </w:rPr>
              <w:t xml:space="preserve"> models</w:t>
            </w:r>
            <w:r>
              <w:rPr>
                <w:lang w:val="en-GB" w:eastAsia="en-GB"/>
              </w:rPr>
              <w:t xml:space="preserve"> for community-led energy access and work with GIZ </w:t>
            </w:r>
            <w:r w:rsidR="004859BE">
              <w:rPr>
                <w:lang w:val="en-GB" w:eastAsia="en-GB"/>
              </w:rPr>
              <w:t xml:space="preserve">(and DRD and MoEE) </w:t>
            </w:r>
            <w:r>
              <w:rPr>
                <w:lang w:val="en-GB" w:eastAsia="en-GB"/>
              </w:rPr>
              <w:t>on sub-national design and implementation of a regulatory framework for off-grid electrification, in particular interconnection of mini-grids to the national grid, future electricity retail models (tariff setting and consumer/infrastructure subsidies) , approach to on-grid and off-grid planning and inter-ministerial coordination, ownership and business models.</w:t>
            </w:r>
            <w:r w:rsidR="00823445">
              <w:rPr>
                <w:lang w:val="en-GB" w:eastAsia="en-GB"/>
              </w:rPr>
              <w:t xml:space="preserve"> International expert: specialisation in </w:t>
            </w:r>
            <w:r w:rsidR="00823445" w:rsidRPr="007550D9">
              <w:rPr>
                <w:lang w:val="en-GB" w:eastAsia="en-GB"/>
              </w:rPr>
              <w:t>Off-grid policy, PPP and regulations</w:t>
            </w:r>
            <w:r w:rsidR="00823445">
              <w:rPr>
                <w:lang w:val="en-GB" w:eastAsia="en-GB"/>
              </w:rPr>
              <w:t>. National expert’s specialisation in ‘cooperatives and local governance’.</w:t>
            </w:r>
          </w:p>
        </w:tc>
      </w:tr>
      <w:tr w:rsidR="004D2873" w14:paraId="40B18FF4" w14:textId="77777777" w:rsidTr="00BC0530">
        <w:tc>
          <w:tcPr>
            <w:tcW w:w="1691" w:type="dxa"/>
          </w:tcPr>
          <w:p w14:paraId="6B69FE73" w14:textId="77777777" w:rsidR="004D2873" w:rsidRDefault="004D2873" w:rsidP="005A27A0">
            <w:pPr>
              <w:jc w:val="left"/>
              <w:rPr>
                <w:lang w:val="en-GB" w:eastAsia="en-GB"/>
              </w:rPr>
            </w:pPr>
            <w:r w:rsidRPr="007550D9">
              <w:rPr>
                <w:lang w:val="en-GB" w:eastAsia="en-GB"/>
              </w:rPr>
              <w:t>Small hydropower expert</w:t>
            </w:r>
            <w:r>
              <w:rPr>
                <w:lang w:val="en-GB" w:eastAsia="en-GB"/>
              </w:rPr>
              <w:t>s</w:t>
            </w:r>
          </w:p>
        </w:tc>
        <w:tc>
          <w:tcPr>
            <w:tcW w:w="904" w:type="dxa"/>
          </w:tcPr>
          <w:p w14:paraId="5C536A73" w14:textId="77ECF6B5" w:rsidR="004D2873" w:rsidRDefault="00611E2A" w:rsidP="005A27A0">
            <w:pPr>
              <w:jc w:val="center"/>
              <w:rPr>
                <w:lang w:val="en-GB" w:eastAsia="en-GB"/>
              </w:rPr>
            </w:pPr>
            <w:r>
              <w:rPr>
                <w:lang w:val="en-GB" w:eastAsia="en-GB"/>
              </w:rPr>
              <w:t>2</w:t>
            </w:r>
            <w:r w:rsidR="003C5EAC">
              <w:rPr>
                <w:lang w:val="en-GB" w:eastAsia="en-GB"/>
              </w:rPr>
              <w:t>8</w:t>
            </w:r>
          </w:p>
        </w:tc>
        <w:tc>
          <w:tcPr>
            <w:tcW w:w="928" w:type="dxa"/>
          </w:tcPr>
          <w:p w14:paraId="0727B48B" w14:textId="72025BDD" w:rsidR="004D2873" w:rsidRDefault="003C5EAC" w:rsidP="005A27A0">
            <w:pPr>
              <w:jc w:val="center"/>
              <w:rPr>
                <w:lang w:val="en-GB" w:eastAsia="en-GB"/>
              </w:rPr>
            </w:pPr>
            <w:r>
              <w:rPr>
                <w:lang w:val="en-GB" w:eastAsia="en-GB"/>
              </w:rPr>
              <w:t>21</w:t>
            </w:r>
          </w:p>
        </w:tc>
        <w:tc>
          <w:tcPr>
            <w:tcW w:w="6439" w:type="dxa"/>
          </w:tcPr>
          <w:p w14:paraId="1945E827" w14:textId="77777777" w:rsidR="004D2873" w:rsidRDefault="004D2873" w:rsidP="005A27A0">
            <w:pPr>
              <w:jc w:val="left"/>
              <w:rPr>
                <w:lang w:val="en-GB" w:eastAsia="en-GB"/>
              </w:rPr>
            </w:pPr>
            <w:r>
              <w:rPr>
                <w:lang w:val="en-GB" w:eastAsia="en-GB"/>
              </w:rPr>
              <w:t xml:space="preserve">The experts, one national, and one </w:t>
            </w:r>
            <w:r w:rsidRPr="00A1692D">
              <w:rPr>
                <w:noProof/>
                <w:lang w:val="en-GB" w:eastAsia="en-GB"/>
              </w:rPr>
              <w:t>international,</w:t>
            </w:r>
            <w:r>
              <w:rPr>
                <w:lang w:val="en-GB" w:eastAsia="en-GB"/>
              </w:rPr>
              <w:t xml:space="preserve"> w</w:t>
            </w:r>
            <w:r w:rsidRPr="00BE1AAD">
              <w:rPr>
                <w:lang w:val="en-GB" w:eastAsia="en-GB"/>
              </w:rPr>
              <w:t>ill be senior expert</w:t>
            </w:r>
            <w:r>
              <w:rPr>
                <w:lang w:val="en-GB" w:eastAsia="en-GB"/>
              </w:rPr>
              <w:t>s</w:t>
            </w:r>
            <w:r w:rsidRPr="00BE1AAD">
              <w:rPr>
                <w:lang w:val="en-GB" w:eastAsia="en-GB"/>
              </w:rPr>
              <w:t xml:space="preserve"> in designing and implementing projects </w:t>
            </w:r>
            <w:r>
              <w:rPr>
                <w:lang w:val="en-GB" w:eastAsia="en-GB"/>
              </w:rPr>
              <w:t>of small hydropower in the civil works aspects, sourcing</w:t>
            </w:r>
            <w:r w:rsidRPr="00EE210D">
              <w:rPr>
                <w:lang w:val="en-GB" w:eastAsia="en-GB"/>
              </w:rPr>
              <w:t xml:space="preserve"> of pico-/ small micro-hydro equipment and parts and costing pico-/ small micro-hydro projects.</w:t>
            </w:r>
          </w:p>
          <w:p w14:paraId="29E7E7BA" w14:textId="77777777" w:rsidR="004D2873" w:rsidRDefault="004D2873" w:rsidP="005A27A0">
            <w:pPr>
              <w:jc w:val="left"/>
              <w:rPr>
                <w:lang w:val="en-GB" w:eastAsia="en-GB"/>
              </w:rPr>
            </w:pPr>
            <w:r>
              <w:rPr>
                <w:lang w:val="en-GB" w:eastAsia="en-GB"/>
              </w:rPr>
              <w:t xml:space="preserve">S/he </w:t>
            </w:r>
            <w:r w:rsidRPr="00052F0E">
              <w:rPr>
                <w:noProof/>
                <w:lang w:val="en-GB" w:eastAsia="en-GB"/>
              </w:rPr>
              <w:t>review</w:t>
            </w:r>
            <w:r>
              <w:rPr>
                <w:noProof/>
                <w:lang w:val="en-GB" w:eastAsia="en-GB"/>
              </w:rPr>
              <w:t>s</w:t>
            </w:r>
            <w:r w:rsidRPr="00FE294D">
              <w:rPr>
                <w:lang w:val="en-GB" w:eastAsia="en-GB"/>
              </w:rPr>
              <w:t xml:space="preserve"> available hydrological studies conducted by the MOAI or other entities, conduct due diligence on resource availability, and identify a priority list of locations for the pilots; and support due diligence on all micro hydro projects</w:t>
            </w:r>
            <w:r>
              <w:rPr>
                <w:lang w:val="en-GB" w:eastAsia="en-GB"/>
              </w:rPr>
              <w:t xml:space="preserve">, and </w:t>
            </w:r>
            <w:r w:rsidRPr="00FE294D">
              <w:rPr>
                <w:lang w:val="en-GB" w:eastAsia="en-GB"/>
              </w:rPr>
              <w:t>review investment plans and engineering cost estimates</w:t>
            </w:r>
            <w:r>
              <w:rPr>
                <w:lang w:val="en-GB" w:eastAsia="en-GB"/>
              </w:rPr>
              <w:t>. S/e expert will</w:t>
            </w:r>
            <w:r w:rsidRPr="00BE1AAD">
              <w:rPr>
                <w:lang w:val="en-GB" w:eastAsia="en-GB"/>
              </w:rPr>
              <w:t xml:space="preserve"> </w:t>
            </w:r>
            <w:r>
              <w:rPr>
                <w:lang w:val="en-GB" w:eastAsia="en-GB"/>
              </w:rPr>
              <w:t xml:space="preserve">provide guidance and (on-site) support to VECs/communities/project partners in </w:t>
            </w:r>
            <w:r w:rsidRPr="00BE1AAD">
              <w:rPr>
                <w:lang w:val="en-GB" w:eastAsia="en-GB"/>
              </w:rPr>
              <w:t xml:space="preserve">the design </w:t>
            </w:r>
            <w:r>
              <w:rPr>
                <w:lang w:val="en-GB" w:eastAsia="en-GB"/>
              </w:rPr>
              <w:t xml:space="preserve">and implementation </w:t>
            </w:r>
            <w:r w:rsidRPr="00BE1AAD">
              <w:rPr>
                <w:lang w:val="en-GB" w:eastAsia="en-GB"/>
              </w:rPr>
              <w:t xml:space="preserve">aspect of </w:t>
            </w:r>
            <w:r>
              <w:rPr>
                <w:lang w:val="en-GB" w:eastAsia="en-GB"/>
              </w:rPr>
              <w:t>RURED’s</w:t>
            </w:r>
            <w:r w:rsidRPr="00BE1AAD">
              <w:rPr>
                <w:lang w:val="en-GB" w:eastAsia="en-GB"/>
              </w:rPr>
              <w:t xml:space="preserve"> pico-/ small micro-hydro </w:t>
            </w:r>
            <w:r>
              <w:rPr>
                <w:lang w:val="en-GB" w:eastAsia="en-GB"/>
              </w:rPr>
              <w:t xml:space="preserve">projects. S/he </w:t>
            </w:r>
            <w:r w:rsidRPr="00BE1AAD">
              <w:rPr>
                <w:lang w:val="en-GB" w:eastAsia="en-GB"/>
              </w:rPr>
              <w:t xml:space="preserve">will also support the project in training and </w:t>
            </w:r>
            <w:r>
              <w:rPr>
                <w:lang w:val="en-GB" w:eastAsia="en-GB"/>
              </w:rPr>
              <w:t xml:space="preserve">the elaboration of training materials on </w:t>
            </w:r>
            <w:r w:rsidRPr="00BE1AAD">
              <w:rPr>
                <w:lang w:val="en-GB" w:eastAsia="en-GB"/>
              </w:rPr>
              <w:t xml:space="preserve">for pico-/ small </w:t>
            </w:r>
            <w:r w:rsidRPr="00052F0E">
              <w:rPr>
                <w:noProof/>
                <w:lang w:val="en-GB" w:eastAsia="en-GB"/>
              </w:rPr>
              <w:t>micro-hydro</w:t>
            </w:r>
            <w:r>
              <w:rPr>
                <w:lang w:val="en-GB" w:eastAsia="en-GB"/>
              </w:rPr>
              <w:t xml:space="preserve"> as well as </w:t>
            </w:r>
            <w:r w:rsidRPr="00052F0E">
              <w:rPr>
                <w:noProof/>
                <w:lang w:val="en-GB" w:eastAsia="en-GB"/>
              </w:rPr>
              <w:t>advi</w:t>
            </w:r>
            <w:r>
              <w:rPr>
                <w:noProof/>
                <w:lang w:val="en-GB" w:eastAsia="en-GB"/>
              </w:rPr>
              <w:t>c</w:t>
            </w:r>
            <w:r w:rsidRPr="00052F0E">
              <w:rPr>
                <w:noProof/>
                <w:lang w:val="en-GB" w:eastAsia="en-GB"/>
              </w:rPr>
              <w:t>e</w:t>
            </w:r>
            <w:r>
              <w:rPr>
                <w:lang w:val="en-GB" w:eastAsia="en-GB"/>
              </w:rPr>
              <w:t xml:space="preserve"> on technical standards</w:t>
            </w:r>
          </w:p>
        </w:tc>
      </w:tr>
      <w:tr w:rsidR="004D2873" w14:paraId="282D7C69" w14:textId="77777777" w:rsidTr="00BC0530">
        <w:tc>
          <w:tcPr>
            <w:tcW w:w="1691" w:type="dxa"/>
          </w:tcPr>
          <w:p w14:paraId="76EC651F" w14:textId="77777777" w:rsidR="004D2873" w:rsidRDefault="004D2873" w:rsidP="005A27A0">
            <w:pPr>
              <w:jc w:val="left"/>
              <w:rPr>
                <w:lang w:val="en-GB" w:eastAsia="en-GB"/>
              </w:rPr>
            </w:pPr>
            <w:r w:rsidRPr="007550D9">
              <w:rPr>
                <w:lang w:val="en-GB" w:eastAsia="en-GB"/>
              </w:rPr>
              <w:t>Solar PV expert</w:t>
            </w:r>
            <w:r>
              <w:rPr>
                <w:lang w:val="en-GB" w:eastAsia="en-GB"/>
              </w:rPr>
              <w:t>s</w:t>
            </w:r>
          </w:p>
        </w:tc>
        <w:tc>
          <w:tcPr>
            <w:tcW w:w="904" w:type="dxa"/>
          </w:tcPr>
          <w:p w14:paraId="65F03C2A" w14:textId="175A5AC6" w:rsidR="004D2873" w:rsidRDefault="004D2873" w:rsidP="005A27A0">
            <w:pPr>
              <w:jc w:val="center"/>
              <w:rPr>
                <w:lang w:val="en-GB" w:eastAsia="en-GB"/>
              </w:rPr>
            </w:pPr>
            <w:r>
              <w:rPr>
                <w:lang w:val="en-GB" w:eastAsia="en-GB"/>
              </w:rPr>
              <w:t>2</w:t>
            </w:r>
            <w:r w:rsidR="00823445">
              <w:rPr>
                <w:lang w:val="en-GB" w:eastAsia="en-GB"/>
              </w:rPr>
              <w:t>1</w:t>
            </w:r>
          </w:p>
        </w:tc>
        <w:tc>
          <w:tcPr>
            <w:tcW w:w="928" w:type="dxa"/>
          </w:tcPr>
          <w:p w14:paraId="4C40F24C" w14:textId="78847D6C" w:rsidR="004D2873" w:rsidRDefault="004D2873" w:rsidP="005A27A0">
            <w:pPr>
              <w:jc w:val="center"/>
              <w:rPr>
                <w:lang w:val="en-GB" w:eastAsia="en-GB"/>
              </w:rPr>
            </w:pPr>
            <w:r>
              <w:rPr>
                <w:lang w:val="en-GB" w:eastAsia="en-GB"/>
              </w:rPr>
              <w:t>1</w:t>
            </w:r>
            <w:r w:rsidR="00823445">
              <w:rPr>
                <w:lang w:val="en-GB" w:eastAsia="en-GB"/>
              </w:rPr>
              <w:t>9</w:t>
            </w:r>
          </w:p>
        </w:tc>
        <w:tc>
          <w:tcPr>
            <w:tcW w:w="6439" w:type="dxa"/>
          </w:tcPr>
          <w:p w14:paraId="729C1BAF" w14:textId="62F1D220" w:rsidR="004D2873" w:rsidRDefault="004D2873" w:rsidP="005A27A0">
            <w:pPr>
              <w:jc w:val="left"/>
            </w:pPr>
            <w:r w:rsidRPr="00BE1AAD">
              <w:rPr>
                <w:lang w:val="en-GB" w:eastAsia="en-GB"/>
              </w:rPr>
              <w:t>Th</w:t>
            </w:r>
            <w:r>
              <w:rPr>
                <w:lang w:val="en-GB" w:eastAsia="en-GB"/>
              </w:rPr>
              <w:t>e solar PV e</w:t>
            </w:r>
            <w:r w:rsidRPr="00BE1AAD">
              <w:rPr>
                <w:lang w:val="en-GB" w:eastAsia="en-GB"/>
              </w:rPr>
              <w:t>xpert</w:t>
            </w:r>
            <w:r>
              <w:rPr>
                <w:lang w:val="en-GB" w:eastAsia="en-GB"/>
              </w:rPr>
              <w:t xml:space="preserve">s, one international and one national, </w:t>
            </w:r>
            <w:r w:rsidRPr="00BE1AAD">
              <w:rPr>
                <w:lang w:val="en-GB" w:eastAsia="en-GB"/>
              </w:rPr>
              <w:t xml:space="preserve">will be </w:t>
            </w:r>
            <w:r w:rsidRPr="00052F0E">
              <w:rPr>
                <w:noProof/>
                <w:lang w:val="en-GB" w:eastAsia="en-GB"/>
              </w:rPr>
              <w:t>senior</w:t>
            </w:r>
            <w:r w:rsidRPr="00BE1AAD">
              <w:rPr>
                <w:lang w:val="en-GB" w:eastAsia="en-GB"/>
              </w:rPr>
              <w:t xml:space="preserve"> expert</w:t>
            </w:r>
            <w:r>
              <w:rPr>
                <w:lang w:val="en-GB" w:eastAsia="en-GB"/>
              </w:rPr>
              <w:t xml:space="preserve">s </w:t>
            </w:r>
            <w:r w:rsidRPr="00052F0E">
              <w:rPr>
                <w:noProof/>
                <w:lang w:val="en-GB" w:eastAsia="en-GB"/>
              </w:rPr>
              <w:t>in</w:t>
            </w:r>
            <w:r w:rsidRPr="00BE1AAD">
              <w:rPr>
                <w:lang w:val="en-GB" w:eastAsia="en-GB"/>
              </w:rPr>
              <w:t xml:space="preserve"> the PV area with extensive experience </w:t>
            </w:r>
            <w:r>
              <w:rPr>
                <w:lang w:val="en-GB" w:eastAsia="en-GB"/>
              </w:rPr>
              <w:t xml:space="preserve">in solar home systems, and solar mini-grid </w:t>
            </w:r>
            <w:r w:rsidRPr="00BE1AAD">
              <w:rPr>
                <w:lang w:val="en-GB" w:eastAsia="en-GB"/>
              </w:rPr>
              <w:t xml:space="preserve">systems up to a maximum of </w:t>
            </w:r>
            <w:r>
              <w:rPr>
                <w:lang w:val="en-GB" w:eastAsia="en-GB"/>
              </w:rPr>
              <w:t>500 kW, in</w:t>
            </w:r>
            <w:r>
              <w:t xml:space="preserve"> </w:t>
            </w:r>
            <w:r w:rsidRPr="00EE210D">
              <w:t>the sourcing (at low cost but good quality) of PV equipment and parts</w:t>
            </w:r>
            <w:r>
              <w:t>, and</w:t>
            </w:r>
            <w:r w:rsidRPr="00EE210D">
              <w:t xml:space="preserve"> determination of best-price comprehensive costing for PV installations</w:t>
            </w:r>
          </w:p>
          <w:p w14:paraId="69DEECC0" w14:textId="766AE58B" w:rsidR="004D2873" w:rsidRDefault="004D2873" w:rsidP="005A27A0">
            <w:pPr>
              <w:jc w:val="left"/>
              <w:rPr>
                <w:lang w:val="en-GB" w:eastAsia="en-GB"/>
              </w:rPr>
            </w:pPr>
            <w:r>
              <w:t xml:space="preserve">S/he will </w:t>
            </w:r>
            <w:r w:rsidRPr="00FE294D">
              <w:t xml:space="preserve">review solar irradiance surveys that are available, assess </w:t>
            </w:r>
            <w:r w:rsidRPr="00052F0E">
              <w:rPr>
                <w:noProof/>
              </w:rPr>
              <w:t>solar</w:t>
            </w:r>
            <w:r w:rsidRPr="00FE294D">
              <w:t xml:space="preserve"> availability and identify a priority list of locations for solar solution</w:t>
            </w:r>
            <w:r>
              <w:t>-</w:t>
            </w:r>
            <w:r w:rsidRPr="00FE294D">
              <w:t xml:space="preserve">based electrification, </w:t>
            </w:r>
            <w:r>
              <w:t xml:space="preserve">and </w:t>
            </w:r>
            <w:r w:rsidRPr="00FE294D">
              <w:t>review investment plans and engineering cost estimates</w:t>
            </w:r>
            <w:r>
              <w:t xml:space="preserve">. </w:t>
            </w:r>
            <w:r w:rsidRPr="00EE210D">
              <w:t>The expert will provide support to VECs</w:t>
            </w:r>
            <w:r>
              <w:t>/communities/project partners</w:t>
            </w:r>
            <w:r w:rsidRPr="00EE210D">
              <w:t xml:space="preserve"> in the design and implementation aspect of RURED’s </w:t>
            </w:r>
            <w:r w:rsidR="004859BE">
              <w:t xml:space="preserve">solar </w:t>
            </w:r>
            <w:r w:rsidR="00ED0D0C">
              <w:t>PV</w:t>
            </w:r>
            <w:r w:rsidRPr="00EE210D">
              <w:t xml:space="preserve"> projects </w:t>
            </w:r>
            <w:r w:rsidRPr="00EE210D">
              <w:rPr>
                <w:lang w:val="en-GB" w:eastAsia="en-GB"/>
              </w:rPr>
              <w:t xml:space="preserve">S/he will also support the project in training and the elaboration of training materials on for </w:t>
            </w:r>
            <w:r>
              <w:rPr>
                <w:lang w:val="en-GB" w:eastAsia="en-GB"/>
              </w:rPr>
              <w:t xml:space="preserve">solar PV mini-grid and SHS systems (including </w:t>
            </w:r>
            <w:r w:rsidRPr="00A1692D">
              <w:rPr>
                <w:noProof/>
                <w:lang w:val="en-GB" w:eastAsia="en-GB"/>
              </w:rPr>
              <w:t>specialised</w:t>
            </w:r>
            <w:r>
              <w:rPr>
                <w:lang w:val="en-GB" w:eastAsia="en-GB"/>
              </w:rPr>
              <w:t xml:space="preserve"> software)</w:t>
            </w:r>
            <w:r>
              <w:t xml:space="preserve">. The experts will research and provide </w:t>
            </w:r>
            <w:r w:rsidRPr="00EE210D">
              <w:rPr>
                <w:lang w:val="en-GB" w:eastAsia="en-GB"/>
              </w:rPr>
              <w:t xml:space="preserve">the sourcing (at low cost but good quality) of PV equipment and parts </w:t>
            </w:r>
            <w:r>
              <w:rPr>
                <w:lang w:val="en-GB" w:eastAsia="en-GB"/>
              </w:rPr>
              <w:t>Myanmar</w:t>
            </w:r>
            <w:r w:rsidRPr="00EE210D">
              <w:rPr>
                <w:lang w:val="en-GB" w:eastAsia="en-GB"/>
              </w:rPr>
              <w:t xml:space="preserve"> determination of best-price comprehensive costing for PV installations</w:t>
            </w:r>
            <w:r>
              <w:rPr>
                <w:lang w:val="en-GB" w:eastAsia="en-GB"/>
              </w:rPr>
              <w:t>, and provide guidance on technical standards for solar energy systems</w:t>
            </w:r>
          </w:p>
        </w:tc>
      </w:tr>
      <w:tr w:rsidR="004D2873" w14:paraId="437B86B6" w14:textId="77777777" w:rsidTr="00BC0530">
        <w:tc>
          <w:tcPr>
            <w:tcW w:w="1691" w:type="dxa"/>
          </w:tcPr>
          <w:p w14:paraId="740A88E1" w14:textId="77777777" w:rsidR="004D2873" w:rsidRDefault="004D2873" w:rsidP="005A27A0">
            <w:pPr>
              <w:jc w:val="left"/>
              <w:rPr>
                <w:lang w:val="en-GB" w:eastAsia="en-GB"/>
              </w:rPr>
            </w:pPr>
            <w:r>
              <w:rPr>
                <w:lang w:val="en-GB" w:eastAsia="en-GB"/>
              </w:rPr>
              <w:t>Energy demand, PUE and rural industries experts</w:t>
            </w:r>
          </w:p>
        </w:tc>
        <w:tc>
          <w:tcPr>
            <w:tcW w:w="904" w:type="dxa"/>
          </w:tcPr>
          <w:p w14:paraId="53321D8B" w14:textId="3FDAB83F" w:rsidR="004D2873" w:rsidRDefault="00B33AC2" w:rsidP="005A27A0">
            <w:pPr>
              <w:jc w:val="center"/>
              <w:rPr>
                <w:lang w:val="en-GB" w:eastAsia="en-GB"/>
              </w:rPr>
            </w:pPr>
            <w:r>
              <w:rPr>
                <w:lang w:val="en-GB" w:eastAsia="en-GB"/>
              </w:rPr>
              <w:t>24</w:t>
            </w:r>
          </w:p>
        </w:tc>
        <w:tc>
          <w:tcPr>
            <w:tcW w:w="928" w:type="dxa"/>
          </w:tcPr>
          <w:p w14:paraId="44A43670" w14:textId="1290E69E" w:rsidR="004D2873" w:rsidRDefault="00B33AC2" w:rsidP="005A27A0">
            <w:pPr>
              <w:jc w:val="center"/>
              <w:rPr>
                <w:lang w:val="en-GB" w:eastAsia="en-GB"/>
              </w:rPr>
            </w:pPr>
            <w:r>
              <w:rPr>
                <w:lang w:val="en-GB" w:eastAsia="en-GB"/>
              </w:rPr>
              <w:t>21</w:t>
            </w:r>
          </w:p>
        </w:tc>
        <w:tc>
          <w:tcPr>
            <w:tcW w:w="6439" w:type="dxa"/>
          </w:tcPr>
          <w:p w14:paraId="6AC93177" w14:textId="6F782199" w:rsidR="004D2873" w:rsidRDefault="004D2873" w:rsidP="005A27A0">
            <w:pPr>
              <w:jc w:val="left"/>
              <w:rPr>
                <w:lang w:val="en-GB" w:eastAsia="en-GB"/>
              </w:rPr>
            </w:pPr>
            <w:r>
              <w:rPr>
                <w:lang w:val="en-GB" w:eastAsia="en-GB"/>
              </w:rPr>
              <w:t>The</w:t>
            </w:r>
            <w:r w:rsidRPr="00077061">
              <w:rPr>
                <w:lang w:val="en-GB" w:eastAsia="en-GB"/>
              </w:rPr>
              <w:t xml:space="preserve"> </w:t>
            </w:r>
            <w:r>
              <w:rPr>
                <w:lang w:val="en-GB" w:eastAsia="en-GB"/>
              </w:rPr>
              <w:t xml:space="preserve">senior </w:t>
            </w:r>
            <w:r w:rsidRPr="00077061">
              <w:rPr>
                <w:lang w:val="en-GB" w:eastAsia="en-GB"/>
              </w:rPr>
              <w:t xml:space="preserve">expert </w:t>
            </w:r>
            <w:r>
              <w:rPr>
                <w:lang w:val="en-GB" w:eastAsia="en-GB"/>
              </w:rPr>
              <w:t xml:space="preserve">will provide </w:t>
            </w:r>
            <w:r w:rsidRPr="00077061">
              <w:rPr>
                <w:lang w:val="en-GB" w:eastAsia="en-GB"/>
              </w:rPr>
              <w:t xml:space="preserve">guidance on potential </w:t>
            </w:r>
            <w:r>
              <w:rPr>
                <w:lang w:val="en-GB" w:eastAsia="en-GB"/>
              </w:rPr>
              <w:t xml:space="preserve">energy demand in villages, in </w:t>
            </w:r>
            <w:r w:rsidRPr="00352C6F">
              <w:rPr>
                <w:noProof/>
                <w:lang w:val="en-GB" w:eastAsia="en-GB"/>
              </w:rPr>
              <w:t>particular</w:t>
            </w:r>
            <w:r w:rsidR="00352C6F">
              <w:rPr>
                <w:noProof/>
                <w:lang w:val="en-GB" w:eastAsia="en-GB"/>
              </w:rPr>
              <w:t>,</w:t>
            </w:r>
            <w:r>
              <w:rPr>
                <w:lang w:val="en-GB" w:eastAsia="en-GB"/>
              </w:rPr>
              <w:t xml:space="preserve"> the identification and elaboration of productive uses of energy at small scale (local/family shops, businesses) and larger scale (e.g. agro-processing, tourism, cold storage, etc.). This</w:t>
            </w:r>
            <w:r w:rsidRPr="00123A79">
              <w:rPr>
                <w:lang w:val="en-GB" w:eastAsia="en-GB"/>
              </w:rPr>
              <w:t xml:space="preserve"> involve</w:t>
            </w:r>
            <w:r>
              <w:rPr>
                <w:lang w:val="en-GB" w:eastAsia="en-GB"/>
              </w:rPr>
              <w:t>s designing and s</w:t>
            </w:r>
            <w:r w:rsidRPr="00123A79">
              <w:rPr>
                <w:lang w:val="en-GB" w:eastAsia="en-GB"/>
              </w:rPr>
              <w:t>upervising energy demand and supply surveys</w:t>
            </w:r>
            <w:r>
              <w:rPr>
                <w:lang w:val="en-GB" w:eastAsia="en-GB"/>
              </w:rPr>
              <w:t xml:space="preserve">. S </w:t>
            </w:r>
            <w:r w:rsidRPr="00077061">
              <w:rPr>
                <w:lang w:val="en-GB" w:eastAsia="en-GB"/>
              </w:rPr>
              <w:t>/he will also support the project in training and the elaboration of training materials on</w:t>
            </w:r>
            <w:r>
              <w:rPr>
                <w:lang w:val="en-GB" w:eastAsia="en-GB"/>
              </w:rPr>
              <w:t xml:space="preserve"> energy demand-supply matching. The expert will advise on </w:t>
            </w:r>
            <w:r w:rsidR="00352C6F">
              <w:rPr>
                <w:lang w:val="en-GB" w:eastAsia="en-GB"/>
              </w:rPr>
              <w:t xml:space="preserve">the </w:t>
            </w:r>
            <w:r w:rsidRPr="00352C6F">
              <w:rPr>
                <w:noProof/>
                <w:lang w:val="en-GB" w:eastAsia="en-GB"/>
              </w:rPr>
              <w:t>willingness</w:t>
            </w:r>
            <w:r>
              <w:rPr>
                <w:lang w:val="en-GB" w:eastAsia="en-GB"/>
              </w:rPr>
              <w:t xml:space="preserve"> and ability to pay in villages</w:t>
            </w:r>
            <w:r w:rsidR="00ED0D0C">
              <w:rPr>
                <w:lang w:val="en-GB" w:eastAsia="en-GB"/>
              </w:rPr>
              <w:t>.</w:t>
            </w:r>
          </w:p>
        </w:tc>
      </w:tr>
      <w:tr w:rsidR="004D2873" w14:paraId="1B60FDE8" w14:textId="77777777" w:rsidTr="00BC0530">
        <w:tc>
          <w:tcPr>
            <w:tcW w:w="1691" w:type="dxa"/>
          </w:tcPr>
          <w:p w14:paraId="74EBBDEB" w14:textId="3D9B3495" w:rsidR="004D2873" w:rsidRDefault="004D2873" w:rsidP="005A27A0">
            <w:pPr>
              <w:jc w:val="left"/>
              <w:rPr>
                <w:lang w:val="en-GB" w:eastAsia="en-GB"/>
              </w:rPr>
            </w:pPr>
            <w:r>
              <w:rPr>
                <w:lang w:val="en-GB" w:eastAsia="en-GB"/>
              </w:rPr>
              <w:t>Poverty,</w:t>
            </w:r>
            <w:r w:rsidR="00B33AC2">
              <w:rPr>
                <w:lang w:val="en-GB" w:eastAsia="en-GB"/>
              </w:rPr>
              <w:t xml:space="preserve"> social,</w:t>
            </w:r>
            <w:r>
              <w:rPr>
                <w:lang w:val="en-GB" w:eastAsia="en-GB"/>
              </w:rPr>
              <w:t xml:space="preserve"> energy and gender aspects</w:t>
            </w:r>
          </w:p>
        </w:tc>
        <w:tc>
          <w:tcPr>
            <w:tcW w:w="904" w:type="dxa"/>
          </w:tcPr>
          <w:p w14:paraId="12E1DD5B" w14:textId="77777777" w:rsidR="004D2873" w:rsidRDefault="004D2873" w:rsidP="005A27A0">
            <w:pPr>
              <w:jc w:val="center"/>
              <w:rPr>
                <w:lang w:val="en-GB" w:eastAsia="en-GB"/>
              </w:rPr>
            </w:pPr>
          </w:p>
        </w:tc>
        <w:tc>
          <w:tcPr>
            <w:tcW w:w="928" w:type="dxa"/>
          </w:tcPr>
          <w:p w14:paraId="7DF59EA2" w14:textId="36A4ECF9" w:rsidR="004D2873" w:rsidRDefault="004D2873" w:rsidP="005A27A0">
            <w:pPr>
              <w:jc w:val="center"/>
              <w:rPr>
                <w:lang w:val="en-GB" w:eastAsia="en-GB"/>
              </w:rPr>
            </w:pPr>
            <w:r>
              <w:rPr>
                <w:lang w:val="en-GB" w:eastAsia="en-GB"/>
              </w:rPr>
              <w:t>1</w:t>
            </w:r>
            <w:r w:rsidR="00B70487">
              <w:rPr>
                <w:lang w:val="en-GB" w:eastAsia="en-GB"/>
              </w:rPr>
              <w:t>1</w:t>
            </w:r>
          </w:p>
        </w:tc>
        <w:tc>
          <w:tcPr>
            <w:tcW w:w="6439" w:type="dxa"/>
          </w:tcPr>
          <w:p w14:paraId="52D39DFE" w14:textId="77777777" w:rsidR="004D2873" w:rsidRDefault="004D2873" w:rsidP="005A27A0">
            <w:pPr>
              <w:jc w:val="left"/>
              <w:rPr>
                <w:lang w:val="en-GB" w:eastAsia="en-GB"/>
              </w:rPr>
            </w:pPr>
            <w:r>
              <w:rPr>
                <w:lang w:val="en-GB" w:eastAsia="en-GB"/>
              </w:rPr>
              <w:t>The expert will advise on the s</w:t>
            </w:r>
            <w:r w:rsidRPr="00E201B0">
              <w:rPr>
                <w:lang w:val="en-GB" w:eastAsia="en-GB"/>
              </w:rPr>
              <w:t>ocio-economic profile of the households in the targeted villages,</w:t>
            </w:r>
            <w:r>
              <w:rPr>
                <w:lang w:val="en-GB" w:eastAsia="en-GB"/>
              </w:rPr>
              <w:t xml:space="preserve"> h</w:t>
            </w:r>
            <w:r w:rsidRPr="00E201B0">
              <w:rPr>
                <w:lang w:val="en-GB" w:eastAsia="en-GB"/>
              </w:rPr>
              <w:t>ouseholds' income and ability to pay in Project villages</w:t>
            </w:r>
            <w:r>
              <w:rPr>
                <w:lang w:val="en-GB" w:eastAsia="en-GB"/>
              </w:rPr>
              <w:t>, u</w:t>
            </w:r>
            <w:r w:rsidRPr="00E201B0">
              <w:rPr>
                <w:lang w:val="en-GB" w:eastAsia="en-GB"/>
              </w:rPr>
              <w:t>se of electricity in the Project villages</w:t>
            </w:r>
            <w:r>
              <w:rPr>
                <w:lang w:val="en-GB" w:eastAsia="en-GB"/>
              </w:rPr>
              <w:t>, as well do an assessment of the i</w:t>
            </w:r>
            <w:r w:rsidRPr="00E201B0">
              <w:rPr>
                <w:lang w:val="en-GB" w:eastAsia="en-GB"/>
              </w:rPr>
              <w:t>mpact of electricity on changing life</w:t>
            </w:r>
            <w:r>
              <w:rPr>
                <w:lang w:val="en-GB" w:eastAsia="en-GB"/>
              </w:rPr>
              <w:t xml:space="preserve"> and the ge</w:t>
            </w:r>
            <w:r w:rsidRPr="00E201B0">
              <w:rPr>
                <w:lang w:val="en-GB" w:eastAsia="en-GB"/>
              </w:rPr>
              <w:t>nder</w:t>
            </w:r>
            <w:r>
              <w:rPr>
                <w:lang w:val="en-GB" w:eastAsia="en-GB"/>
              </w:rPr>
              <w:t xml:space="preserve"> dimension in energy demand and supply and the role of women in operating the energy systems and developing income-generating activities</w:t>
            </w:r>
            <w:r>
              <w:t xml:space="preserve">. </w:t>
            </w:r>
            <w:r w:rsidRPr="00123A79">
              <w:rPr>
                <w:lang w:val="en-GB" w:eastAsia="en-GB"/>
              </w:rPr>
              <w:t>This involves designing and supervising energy demand and supply surveys</w:t>
            </w:r>
            <w:r>
              <w:rPr>
                <w:lang w:val="en-GB" w:eastAsia="en-GB"/>
              </w:rPr>
              <w:t xml:space="preserve"> (with the demand and PUE experts)</w:t>
            </w:r>
          </w:p>
        </w:tc>
      </w:tr>
      <w:tr w:rsidR="004D2873" w14:paraId="46DBBC86" w14:textId="77777777" w:rsidTr="00BC0530">
        <w:tc>
          <w:tcPr>
            <w:tcW w:w="1691" w:type="dxa"/>
          </w:tcPr>
          <w:p w14:paraId="6CDA1FEE" w14:textId="7023E505" w:rsidR="004D2873" w:rsidRDefault="004D2873" w:rsidP="005A27A0">
            <w:pPr>
              <w:jc w:val="left"/>
              <w:rPr>
                <w:lang w:val="en-GB" w:eastAsia="en-GB"/>
              </w:rPr>
            </w:pPr>
            <w:r>
              <w:rPr>
                <w:lang w:val="en-GB" w:eastAsia="en-GB"/>
              </w:rPr>
              <w:t>Financial and DREI expert</w:t>
            </w:r>
            <w:r w:rsidR="00B70487">
              <w:rPr>
                <w:lang w:val="en-GB" w:eastAsia="en-GB"/>
              </w:rPr>
              <w:t>s</w:t>
            </w:r>
          </w:p>
          <w:p w14:paraId="2E3E9B12" w14:textId="77777777" w:rsidR="005D4EED" w:rsidRDefault="005D4EED" w:rsidP="005A27A0">
            <w:pPr>
              <w:jc w:val="left"/>
              <w:rPr>
                <w:lang w:val="en-GB" w:eastAsia="en-GB"/>
              </w:rPr>
            </w:pPr>
          </w:p>
          <w:p w14:paraId="72F95E95" w14:textId="67B3315A" w:rsidR="005D4EED" w:rsidRDefault="005D4EED" w:rsidP="005A27A0">
            <w:pPr>
              <w:jc w:val="left"/>
              <w:rPr>
                <w:lang w:val="en-GB" w:eastAsia="en-GB"/>
              </w:rPr>
            </w:pPr>
          </w:p>
        </w:tc>
        <w:tc>
          <w:tcPr>
            <w:tcW w:w="904" w:type="dxa"/>
          </w:tcPr>
          <w:p w14:paraId="63AE67E6" w14:textId="5F11727A" w:rsidR="004D2873" w:rsidRDefault="004D2873" w:rsidP="005A27A0">
            <w:pPr>
              <w:jc w:val="center"/>
              <w:rPr>
                <w:lang w:val="en-GB" w:eastAsia="en-GB"/>
              </w:rPr>
            </w:pPr>
            <w:r>
              <w:rPr>
                <w:lang w:val="en-GB" w:eastAsia="en-GB"/>
              </w:rPr>
              <w:t>1</w:t>
            </w:r>
            <w:r w:rsidR="00B70487">
              <w:rPr>
                <w:lang w:val="en-GB" w:eastAsia="en-GB"/>
              </w:rPr>
              <w:t>2</w:t>
            </w:r>
          </w:p>
        </w:tc>
        <w:tc>
          <w:tcPr>
            <w:tcW w:w="928" w:type="dxa"/>
          </w:tcPr>
          <w:p w14:paraId="34D4C071" w14:textId="3B61A782" w:rsidR="004D2873" w:rsidRDefault="00B70487" w:rsidP="005A27A0">
            <w:pPr>
              <w:jc w:val="center"/>
              <w:rPr>
                <w:lang w:val="en-GB" w:eastAsia="en-GB"/>
              </w:rPr>
            </w:pPr>
            <w:r>
              <w:rPr>
                <w:lang w:val="en-GB" w:eastAsia="en-GB"/>
              </w:rPr>
              <w:t>6</w:t>
            </w:r>
          </w:p>
        </w:tc>
        <w:tc>
          <w:tcPr>
            <w:tcW w:w="6439" w:type="dxa"/>
          </w:tcPr>
          <w:p w14:paraId="60E77961" w14:textId="77777777" w:rsidR="004D2873" w:rsidRPr="0097415E" w:rsidRDefault="004D2873" w:rsidP="005A27A0">
            <w:pPr>
              <w:jc w:val="left"/>
              <w:rPr>
                <w:lang w:val="en-GB" w:eastAsia="en-GB"/>
              </w:rPr>
            </w:pPr>
            <w:r w:rsidRPr="00766A01">
              <w:rPr>
                <w:lang w:val="en-GB" w:eastAsia="en-GB"/>
              </w:rPr>
              <w:t xml:space="preserve">The expert will be responsible for providing technical inputs in relation to the financial context for RE development in Myanmar’s rural areas the development of proposed approaches for de-risking investment and the needs and demands of the </w:t>
            </w:r>
            <w:r>
              <w:rPr>
                <w:lang w:val="en-GB" w:eastAsia="en-GB"/>
              </w:rPr>
              <w:t xml:space="preserve">RE </w:t>
            </w:r>
            <w:r w:rsidRPr="00766A01">
              <w:rPr>
                <w:lang w:val="en-GB" w:eastAsia="en-GB"/>
              </w:rPr>
              <w:t>market</w:t>
            </w:r>
            <w:r>
              <w:rPr>
                <w:lang w:val="en-GB" w:eastAsia="en-GB"/>
              </w:rPr>
              <w:t>. The expert will work with UNDP DREI team in applying the DREI methodology to hydropower mini-grids</w:t>
            </w:r>
            <w:r w:rsidRPr="00766A01">
              <w:rPr>
                <w:lang w:val="en-GB" w:eastAsia="en-GB"/>
              </w:rPr>
              <w:t>.</w:t>
            </w:r>
            <w:r>
              <w:rPr>
                <w:lang w:val="en-GB" w:eastAsia="en-GB"/>
              </w:rPr>
              <w:t xml:space="preserve"> S/he will a</w:t>
            </w:r>
            <w:r w:rsidRPr="0097415E">
              <w:rPr>
                <w:lang w:val="en-GB" w:eastAsia="en-GB"/>
              </w:rPr>
              <w:t>dvise on the design and structuring of financial instruments</w:t>
            </w:r>
            <w:r>
              <w:rPr>
                <w:lang w:val="en-GB" w:eastAsia="en-GB"/>
              </w:rPr>
              <w:t xml:space="preserve"> (loans, guarantee schemes) with financial service providers. The experts will </w:t>
            </w:r>
            <w:r w:rsidRPr="002A3967">
              <w:rPr>
                <w:lang w:val="en-GB" w:eastAsia="en-GB"/>
              </w:rPr>
              <w:t xml:space="preserve">support the project in </w:t>
            </w:r>
            <w:r>
              <w:rPr>
                <w:lang w:val="en-GB" w:eastAsia="en-GB"/>
              </w:rPr>
              <w:t>carrying out a</w:t>
            </w:r>
            <w:r w:rsidRPr="0097415E">
              <w:rPr>
                <w:lang w:val="en-GB" w:eastAsia="en-GB"/>
              </w:rPr>
              <w:t xml:space="preserve"> barrier and risk review</w:t>
            </w:r>
            <w:r>
              <w:rPr>
                <w:lang w:val="en-GB" w:eastAsia="en-GB"/>
              </w:rPr>
              <w:t xml:space="preserve"> and </w:t>
            </w:r>
            <w:r w:rsidRPr="00A1692D">
              <w:rPr>
                <w:noProof/>
                <w:lang w:val="en-GB" w:eastAsia="en-GB"/>
              </w:rPr>
              <w:t>organise</w:t>
            </w:r>
            <w:r>
              <w:rPr>
                <w:lang w:val="en-GB" w:eastAsia="en-GB"/>
              </w:rPr>
              <w:t xml:space="preserve"> t</w:t>
            </w:r>
            <w:r w:rsidRPr="002A3967">
              <w:rPr>
                <w:lang w:val="en-GB" w:eastAsia="en-GB"/>
              </w:rPr>
              <w:t xml:space="preserve">raining </w:t>
            </w:r>
            <w:r>
              <w:rPr>
                <w:lang w:val="en-GB" w:eastAsia="en-GB"/>
              </w:rPr>
              <w:t xml:space="preserve">on financial issues and options. </w:t>
            </w:r>
          </w:p>
          <w:p w14:paraId="2B285F46" w14:textId="77777777" w:rsidR="004D2873" w:rsidRDefault="004D2873" w:rsidP="005A27A0">
            <w:pPr>
              <w:jc w:val="left"/>
              <w:rPr>
                <w:lang w:val="en-GB" w:eastAsia="en-GB"/>
              </w:rPr>
            </w:pPr>
            <w:r w:rsidRPr="0097415E">
              <w:rPr>
                <w:lang w:val="en-GB" w:eastAsia="en-GB"/>
              </w:rPr>
              <w:t>Selection of financial partners and of beneficiaries of financial instruments</w:t>
            </w:r>
            <w:r>
              <w:rPr>
                <w:lang w:val="en-GB" w:eastAsia="en-GB"/>
              </w:rPr>
              <w:t xml:space="preserve">. S/he will support the </w:t>
            </w:r>
            <w:r w:rsidRPr="00FE294D">
              <w:rPr>
                <w:lang w:val="en-GB" w:eastAsia="en-GB"/>
              </w:rPr>
              <w:t xml:space="preserve">financial analysis of </w:t>
            </w:r>
            <w:r>
              <w:rPr>
                <w:lang w:val="en-GB" w:eastAsia="en-GB"/>
              </w:rPr>
              <w:t xml:space="preserve">RURED’s community-led RE electrification </w:t>
            </w:r>
            <w:r w:rsidRPr="00FE294D">
              <w:rPr>
                <w:lang w:val="en-GB" w:eastAsia="en-GB"/>
              </w:rPr>
              <w:t>projects</w:t>
            </w:r>
          </w:p>
        </w:tc>
      </w:tr>
      <w:tr w:rsidR="005D4EED" w14:paraId="65920D7D" w14:textId="77777777" w:rsidTr="00BC0530">
        <w:tc>
          <w:tcPr>
            <w:tcW w:w="1691" w:type="dxa"/>
          </w:tcPr>
          <w:p w14:paraId="260A559C" w14:textId="172FA159" w:rsidR="005D4EED" w:rsidRDefault="005D4EED" w:rsidP="005A27A0">
            <w:pPr>
              <w:jc w:val="left"/>
              <w:rPr>
                <w:lang w:val="en-GB" w:eastAsia="en-GB"/>
              </w:rPr>
            </w:pPr>
            <w:r>
              <w:rPr>
                <w:lang w:val="en-GB" w:eastAsia="en-GB"/>
              </w:rPr>
              <w:t>M&amp;E experts</w:t>
            </w:r>
          </w:p>
        </w:tc>
        <w:tc>
          <w:tcPr>
            <w:tcW w:w="904" w:type="dxa"/>
          </w:tcPr>
          <w:p w14:paraId="758315D0" w14:textId="5A2E5A69" w:rsidR="005D4EED" w:rsidRDefault="00B70487" w:rsidP="005A27A0">
            <w:pPr>
              <w:jc w:val="center"/>
              <w:rPr>
                <w:lang w:val="en-GB" w:eastAsia="en-GB"/>
              </w:rPr>
            </w:pPr>
            <w:r>
              <w:rPr>
                <w:lang w:val="en-GB" w:eastAsia="en-GB"/>
              </w:rPr>
              <w:t>8</w:t>
            </w:r>
          </w:p>
        </w:tc>
        <w:tc>
          <w:tcPr>
            <w:tcW w:w="928" w:type="dxa"/>
          </w:tcPr>
          <w:p w14:paraId="40E8CC17" w14:textId="719EF333" w:rsidR="005D4EED" w:rsidRDefault="005D4EED" w:rsidP="005A27A0">
            <w:pPr>
              <w:jc w:val="center"/>
              <w:rPr>
                <w:lang w:val="en-GB" w:eastAsia="en-GB"/>
              </w:rPr>
            </w:pPr>
            <w:r>
              <w:rPr>
                <w:lang w:val="en-GB" w:eastAsia="en-GB"/>
              </w:rPr>
              <w:t>8</w:t>
            </w:r>
          </w:p>
        </w:tc>
        <w:tc>
          <w:tcPr>
            <w:tcW w:w="6439" w:type="dxa"/>
          </w:tcPr>
          <w:p w14:paraId="3DEA6E30" w14:textId="4600F872" w:rsidR="005D4EED" w:rsidRPr="00766A01" w:rsidRDefault="005D4EED" w:rsidP="005A27A0">
            <w:pPr>
              <w:jc w:val="left"/>
              <w:rPr>
                <w:lang w:val="en-GB" w:eastAsia="en-GB"/>
              </w:rPr>
            </w:pPr>
            <w:r>
              <w:rPr>
                <w:lang w:val="en-GB" w:eastAsia="en-GB"/>
              </w:rPr>
              <w:t>Experts (one international, one national) for mid-term review and final evaluation</w:t>
            </w:r>
          </w:p>
        </w:tc>
      </w:tr>
      <w:tr w:rsidR="00BC0530" w14:paraId="5F399D8F" w14:textId="77777777" w:rsidTr="00D857A2">
        <w:tc>
          <w:tcPr>
            <w:tcW w:w="1691" w:type="dxa"/>
          </w:tcPr>
          <w:p w14:paraId="345021C8" w14:textId="39D58F74" w:rsidR="00BC0530" w:rsidRDefault="00BC0530" w:rsidP="00BC0530">
            <w:pPr>
              <w:jc w:val="left"/>
              <w:rPr>
                <w:lang w:val="en-GB" w:eastAsia="en-GB"/>
              </w:rPr>
            </w:pPr>
            <w:r w:rsidRPr="007550D9">
              <w:rPr>
                <w:lang w:val="en-GB" w:eastAsia="en-GB"/>
              </w:rPr>
              <w:t>GIS and electrification planning</w:t>
            </w:r>
          </w:p>
        </w:tc>
        <w:tc>
          <w:tcPr>
            <w:tcW w:w="1832" w:type="dxa"/>
            <w:gridSpan w:val="2"/>
          </w:tcPr>
          <w:p w14:paraId="68CFAB83" w14:textId="2E6A29E2" w:rsidR="00BC0530" w:rsidRDefault="00BC0530" w:rsidP="00BC0530">
            <w:pPr>
              <w:jc w:val="center"/>
              <w:rPr>
                <w:lang w:val="en-GB" w:eastAsia="en-GB"/>
              </w:rPr>
            </w:pPr>
            <w:r>
              <w:rPr>
                <w:lang w:val="en-GB" w:eastAsia="en-GB"/>
              </w:rPr>
              <w:t xml:space="preserve">Subcontract(s) </w:t>
            </w:r>
          </w:p>
          <w:p w14:paraId="2D694099" w14:textId="604437D0" w:rsidR="00BC0530" w:rsidRDefault="00BC0530" w:rsidP="00BC0530">
            <w:pPr>
              <w:jc w:val="center"/>
              <w:rPr>
                <w:lang w:val="en-GB" w:eastAsia="en-GB"/>
              </w:rPr>
            </w:pPr>
            <w:r>
              <w:rPr>
                <w:lang w:val="en-GB" w:eastAsia="en-GB"/>
              </w:rPr>
              <w:t xml:space="preserve">(USD </w:t>
            </w:r>
            <w:r w:rsidR="00B70487">
              <w:rPr>
                <w:lang w:val="en-GB" w:eastAsia="en-GB"/>
              </w:rPr>
              <w:t>6</w:t>
            </w:r>
            <w:r w:rsidR="005D4EED">
              <w:rPr>
                <w:lang w:val="en-GB" w:eastAsia="en-GB"/>
              </w:rPr>
              <w:t>0,000</w:t>
            </w:r>
            <w:r>
              <w:rPr>
                <w:lang w:val="en-GB" w:eastAsia="en-GB"/>
              </w:rPr>
              <w:t>)</w:t>
            </w:r>
          </w:p>
        </w:tc>
        <w:tc>
          <w:tcPr>
            <w:tcW w:w="6439" w:type="dxa"/>
          </w:tcPr>
          <w:p w14:paraId="39DFF152" w14:textId="22AE96B6" w:rsidR="00BC0530" w:rsidRPr="00766A01" w:rsidRDefault="00BC0530" w:rsidP="00BC0530">
            <w:pPr>
              <w:jc w:val="left"/>
              <w:rPr>
                <w:lang w:val="en-GB" w:eastAsia="en-GB"/>
              </w:rPr>
            </w:pPr>
            <w:r>
              <w:rPr>
                <w:lang w:val="en-GB" w:eastAsia="en-GB"/>
              </w:rPr>
              <w:t xml:space="preserve">The contracted company or </w:t>
            </w:r>
            <w:r w:rsidRPr="00A1692D">
              <w:rPr>
                <w:noProof/>
                <w:lang w:val="en-GB" w:eastAsia="en-GB"/>
              </w:rPr>
              <w:t>organisations</w:t>
            </w:r>
            <w:r>
              <w:rPr>
                <w:lang w:val="en-GB" w:eastAsia="en-GB"/>
              </w:rPr>
              <w:t xml:space="preserve"> should have</w:t>
            </w:r>
            <w:r w:rsidRPr="00123A79">
              <w:rPr>
                <w:lang w:val="en-GB" w:eastAsia="en-GB"/>
              </w:rPr>
              <w:t xml:space="preserve"> demonstrated expertise in energy planning, particularly energy access planning, and </w:t>
            </w:r>
            <w:r w:rsidRPr="00CB7FC9">
              <w:rPr>
                <w:noProof/>
                <w:lang w:val="en-GB" w:eastAsia="en-GB"/>
              </w:rPr>
              <w:t>deep</w:t>
            </w:r>
            <w:r w:rsidRPr="00123A79">
              <w:rPr>
                <w:lang w:val="en-GB" w:eastAsia="en-GB"/>
              </w:rPr>
              <w:t xml:space="preserve"> knowledge of small-scale renewable energy systems deployment for off-grid rural electrification</w:t>
            </w:r>
            <w:r>
              <w:rPr>
                <w:lang w:val="en-GB" w:eastAsia="en-GB"/>
              </w:rPr>
              <w:t xml:space="preserve">. S/he is </w:t>
            </w:r>
            <w:r w:rsidRPr="00123A79">
              <w:rPr>
                <w:lang w:val="en-GB" w:eastAsia="en-GB"/>
              </w:rPr>
              <w:t>responsible for overall design, development</w:t>
            </w:r>
            <w:r w:rsidR="00352C6F">
              <w:rPr>
                <w:lang w:val="en-GB" w:eastAsia="en-GB"/>
              </w:rPr>
              <w:t>,</w:t>
            </w:r>
            <w:r w:rsidRPr="00123A79">
              <w:rPr>
                <w:lang w:val="en-GB" w:eastAsia="en-GB"/>
              </w:rPr>
              <w:t xml:space="preserve"> </w:t>
            </w:r>
            <w:r w:rsidRPr="00352C6F">
              <w:rPr>
                <w:noProof/>
                <w:lang w:val="en-GB" w:eastAsia="en-GB"/>
              </w:rPr>
              <w:t>and</w:t>
            </w:r>
            <w:r w:rsidRPr="00123A79">
              <w:rPr>
                <w:lang w:val="en-GB" w:eastAsia="en-GB"/>
              </w:rPr>
              <w:t xml:space="preserve"> implementation of a GIS </w:t>
            </w:r>
            <w:r>
              <w:rPr>
                <w:lang w:val="en-GB" w:eastAsia="en-GB"/>
              </w:rPr>
              <w:t xml:space="preserve">and energy resource </w:t>
            </w:r>
            <w:r w:rsidRPr="00123A79">
              <w:rPr>
                <w:lang w:val="en-GB" w:eastAsia="en-GB"/>
              </w:rPr>
              <w:t xml:space="preserve">mapping exercise and development of </w:t>
            </w:r>
            <w:r w:rsidRPr="00352C6F">
              <w:rPr>
                <w:noProof/>
                <w:lang w:val="en-GB" w:eastAsia="en-GB"/>
              </w:rPr>
              <w:t>least</w:t>
            </w:r>
            <w:r w:rsidRPr="00123A79">
              <w:rPr>
                <w:lang w:val="en-GB" w:eastAsia="en-GB"/>
              </w:rPr>
              <w:t xml:space="preserve"> cost electrification plan</w:t>
            </w:r>
            <w:r w:rsidR="00352C6F">
              <w:rPr>
                <w:lang w:val="en-GB" w:eastAsia="en-GB"/>
              </w:rPr>
              <w:t>s</w:t>
            </w:r>
            <w:r>
              <w:rPr>
                <w:lang w:val="en-GB" w:eastAsia="en-GB"/>
              </w:rPr>
              <w:t xml:space="preserve">. </w:t>
            </w:r>
          </w:p>
        </w:tc>
      </w:tr>
      <w:tr w:rsidR="00BC0530" w14:paraId="4E5ED604" w14:textId="77777777" w:rsidTr="00D857A2">
        <w:tc>
          <w:tcPr>
            <w:tcW w:w="1691" w:type="dxa"/>
          </w:tcPr>
          <w:p w14:paraId="4F66F808" w14:textId="26FE0260" w:rsidR="00BC0530" w:rsidRPr="007550D9" w:rsidRDefault="00480AF0" w:rsidP="00BC0530">
            <w:pPr>
              <w:jc w:val="left"/>
              <w:rPr>
                <w:lang w:val="en-GB" w:eastAsia="en-GB"/>
              </w:rPr>
            </w:pPr>
            <w:r>
              <w:rPr>
                <w:lang w:val="en-GB" w:eastAsia="en-GB"/>
              </w:rPr>
              <w:t>Village electrification with off-grid RE and PUE</w:t>
            </w:r>
          </w:p>
        </w:tc>
        <w:tc>
          <w:tcPr>
            <w:tcW w:w="1832" w:type="dxa"/>
            <w:gridSpan w:val="2"/>
          </w:tcPr>
          <w:p w14:paraId="1EE92FE5" w14:textId="77777777" w:rsidR="00BC0530" w:rsidRDefault="0027249C" w:rsidP="00BC0530">
            <w:pPr>
              <w:jc w:val="center"/>
              <w:rPr>
                <w:lang w:val="en-GB" w:eastAsia="en-GB"/>
              </w:rPr>
            </w:pPr>
            <w:r>
              <w:rPr>
                <w:lang w:val="en-GB" w:eastAsia="en-GB"/>
              </w:rPr>
              <w:t>Subcontract(s)</w:t>
            </w:r>
          </w:p>
          <w:p w14:paraId="3C4630F6" w14:textId="56A75E0A" w:rsidR="0027249C" w:rsidRDefault="0027249C" w:rsidP="00BC0530">
            <w:pPr>
              <w:jc w:val="center"/>
              <w:rPr>
                <w:lang w:val="en-GB" w:eastAsia="en-GB"/>
              </w:rPr>
            </w:pPr>
            <w:r>
              <w:rPr>
                <w:lang w:val="en-GB" w:eastAsia="en-GB"/>
              </w:rPr>
              <w:t>(USD 7</w:t>
            </w:r>
            <w:r w:rsidR="007D2C3A">
              <w:rPr>
                <w:lang w:val="en-GB" w:eastAsia="en-GB"/>
              </w:rPr>
              <w:t>80</w:t>
            </w:r>
            <w:r w:rsidR="00611E2A">
              <w:rPr>
                <w:lang w:val="en-GB" w:eastAsia="en-GB"/>
              </w:rPr>
              <w:t>,0</w:t>
            </w:r>
            <w:r>
              <w:rPr>
                <w:lang w:val="en-GB" w:eastAsia="en-GB"/>
              </w:rPr>
              <w:t>00)</w:t>
            </w:r>
          </w:p>
        </w:tc>
        <w:tc>
          <w:tcPr>
            <w:tcW w:w="6439" w:type="dxa"/>
          </w:tcPr>
          <w:p w14:paraId="6BD10FFA" w14:textId="74283AAA" w:rsidR="00BC0530" w:rsidRDefault="00480AF0" w:rsidP="00BC0530">
            <w:pPr>
              <w:jc w:val="left"/>
              <w:rPr>
                <w:lang w:val="en-GB" w:eastAsia="en-GB"/>
              </w:rPr>
            </w:pPr>
            <w:r>
              <w:rPr>
                <w:lang w:val="en-GB" w:eastAsia="en-GB"/>
              </w:rPr>
              <w:t xml:space="preserve">Local </w:t>
            </w:r>
            <w:r w:rsidRPr="00A1692D">
              <w:rPr>
                <w:noProof/>
                <w:lang w:val="en-GB" w:eastAsia="en-GB"/>
              </w:rPr>
              <w:t>organisations</w:t>
            </w:r>
            <w:r>
              <w:rPr>
                <w:lang w:val="en-GB" w:eastAsia="en-GB"/>
              </w:rPr>
              <w:t xml:space="preserve"> or companies or association </w:t>
            </w:r>
            <w:r w:rsidR="007D2C3A">
              <w:rPr>
                <w:lang w:val="en-GB" w:eastAsia="en-GB"/>
              </w:rPr>
              <w:t xml:space="preserve">(or consortia with international companies) </w:t>
            </w:r>
            <w:r>
              <w:rPr>
                <w:lang w:val="en-GB" w:eastAsia="en-GB"/>
              </w:rPr>
              <w:t>will be contracted to assist in the id</w:t>
            </w:r>
            <w:r w:rsidRPr="00480AF0">
              <w:rPr>
                <w:lang w:val="en-GB" w:eastAsia="en-GB"/>
              </w:rPr>
              <w:t>entification of initially promising villages will be achieved by a combination of (i) survey work and (ii) screening of proposals received from villages,</w:t>
            </w:r>
            <w:r>
              <w:rPr>
                <w:lang w:val="en-GB" w:eastAsia="en-GB"/>
              </w:rPr>
              <w:t xml:space="preserve"> (iii) </w:t>
            </w:r>
            <w:r w:rsidRPr="00480AF0">
              <w:rPr>
                <w:lang w:val="en-GB" w:eastAsia="en-GB"/>
              </w:rPr>
              <w:t xml:space="preserve">identification of potential pico- hydro sites that may be suitable for </w:t>
            </w:r>
            <w:r>
              <w:rPr>
                <w:lang w:val="en-GB" w:eastAsia="en-GB"/>
              </w:rPr>
              <w:t>mini/micro</w:t>
            </w:r>
            <w:r w:rsidRPr="00480AF0">
              <w:rPr>
                <w:lang w:val="en-GB" w:eastAsia="en-GB"/>
              </w:rPr>
              <w:t>-hydro / PV hybrid systems.</w:t>
            </w:r>
            <w:r w:rsidR="0027249C">
              <w:rPr>
                <w:lang w:val="en-GB" w:eastAsia="en-GB"/>
              </w:rPr>
              <w:t xml:space="preserve"> The contracted party will coordinate contacts with the project, village representatives and </w:t>
            </w:r>
            <w:r w:rsidR="0027249C" w:rsidRPr="00A1692D">
              <w:rPr>
                <w:noProof/>
                <w:lang w:val="en-GB" w:eastAsia="en-GB"/>
              </w:rPr>
              <w:t>organisations</w:t>
            </w:r>
            <w:r w:rsidR="0027249C">
              <w:rPr>
                <w:lang w:val="en-GB" w:eastAsia="en-GB"/>
              </w:rPr>
              <w:t>, RE companies and developers, and (micro</w:t>
            </w:r>
            <w:r w:rsidR="00D97A9D">
              <w:rPr>
                <w:lang w:val="en-GB" w:eastAsia="en-GB"/>
              </w:rPr>
              <w:t>-</w:t>
            </w:r>
            <w:r w:rsidR="0027249C">
              <w:rPr>
                <w:lang w:val="en-GB" w:eastAsia="en-GB"/>
              </w:rPr>
              <w:t xml:space="preserve">)financiers. </w:t>
            </w:r>
          </w:p>
        </w:tc>
      </w:tr>
      <w:tr w:rsidR="00B35D54" w14:paraId="5910896A" w14:textId="77777777" w:rsidTr="00D857A2">
        <w:tc>
          <w:tcPr>
            <w:tcW w:w="1691" w:type="dxa"/>
          </w:tcPr>
          <w:p w14:paraId="2FC8C030" w14:textId="40A805D5" w:rsidR="00B35D54" w:rsidRDefault="00B35D54" w:rsidP="00B35D54">
            <w:pPr>
              <w:jc w:val="left"/>
              <w:rPr>
                <w:lang w:val="en-GB" w:eastAsia="en-GB"/>
              </w:rPr>
            </w:pPr>
            <w:r>
              <w:rPr>
                <w:lang w:val="en-GB" w:eastAsia="en-GB"/>
              </w:rPr>
              <w:t>DREI analysis</w:t>
            </w:r>
          </w:p>
        </w:tc>
        <w:tc>
          <w:tcPr>
            <w:tcW w:w="1832" w:type="dxa"/>
            <w:gridSpan w:val="2"/>
          </w:tcPr>
          <w:p w14:paraId="08F48C1B" w14:textId="77777777" w:rsidR="00B35D54" w:rsidRDefault="00B35D54" w:rsidP="00B35D54">
            <w:pPr>
              <w:jc w:val="center"/>
              <w:rPr>
                <w:lang w:val="en-GB" w:eastAsia="en-GB"/>
              </w:rPr>
            </w:pPr>
            <w:r>
              <w:rPr>
                <w:lang w:val="en-GB" w:eastAsia="en-GB"/>
              </w:rPr>
              <w:t>Subcontract</w:t>
            </w:r>
          </w:p>
          <w:p w14:paraId="4381AB35" w14:textId="28AFA57A" w:rsidR="00B35D54" w:rsidRDefault="00B35D54" w:rsidP="00B35D54">
            <w:pPr>
              <w:jc w:val="center"/>
              <w:rPr>
                <w:lang w:val="en-GB" w:eastAsia="en-GB"/>
              </w:rPr>
            </w:pPr>
            <w:r>
              <w:rPr>
                <w:lang w:val="en-GB" w:eastAsia="en-GB"/>
              </w:rPr>
              <w:t xml:space="preserve"> (USD 40,000</w:t>
            </w:r>
          </w:p>
        </w:tc>
        <w:tc>
          <w:tcPr>
            <w:tcW w:w="6439" w:type="dxa"/>
          </w:tcPr>
          <w:p w14:paraId="6091EBD1" w14:textId="756BFF9A" w:rsidR="00B35D54" w:rsidRDefault="00B35D54" w:rsidP="00B35D54">
            <w:pPr>
              <w:jc w:val="left"/>
              <w:rPr>
                <w:lang w:val="en-GB" w:eastAsia="en-GB"/>
              </w:rPr>
            </w:pPr>
            <w:r>
              <w:rPr>
                <w:lang w:val="en-GB" w:eastAsia="en-GB"/>
              </w:rPr>
              <w:t>DREI analysis of mini-grids powered by solar PVC and mini/micro hydro, according to methodology developed by UNDP – Climate Finance</w:t>
            </w:r>
          </w:p>
        </w:tc>
      </w:tr>
      <w:tr w:rsidR="00B35D54" w14:paraId="10A3966C" w14:textId="77777777" w:rsidTr="00D857A2">
        <w:tc>
          <w:tcPr>
            <w:tcW w:w="1691" w:type="dxa"/>
          </w:tcPr>
          <w:p w14:paraId="299AAD1F" w14:textId="5C44051F" w:rsidR="00B35D54" w:rsidRDefault="00B35D54" w:rsidP="00B35D54">
            <w:pPr>
              <w:jc w:val="left"/>
              <w:rPr>
                <w:lang w:val="en-GB" w:eastAsia="en-GB"/>
              </w:rPr>
            </w:pPr>
            <w:r>
              <w:rPr>
                <w:lang w:val="en-GB" w:eastAsia="en-GB"/>
              </w:rPr>
              <w:t>PUE market assessment</w:t>
            </w:r>
          </w:p>
        </w:tc>
        <w:tc>
          <w:tcPr>
            <w:tcW w:w="1832" w:type="dxa"/>
            <w:gridSpan w:val="2"/>
          </w:tcPr>
          <w:p w14:paraId="4AB9A252" w14:textId="77777777" w:rsidR="00B35D54" w:rsidRDefault="00B35D54" w:rsidP="00B35D54">
            <w:pPr>
              <w:jc w:val="center"/>
              <w:rPr>
                <w:lang w:val="en-GB" w:eastAsia="en-GB"/>
              </w:rPr>
            </w:pPr>
            <w:r>
              <w:rPr>
                <w:lang w:val="en-GB" w:eastAsia="en-GB"/>
              </w:rPr>
              <w:t>Subcontract(s)</w:t>
            </w:r>
          </w:p>
          <w:p w14:paraId="2DF04166" w14:textId="1609B7CF" w:rsidR="00B35D54" w:rsidRDefault="00B35D54" w:rsidP="00B35D54">
            <w:pPr>
              <w:jc w:val="center"/>
              <w:rPr>
                <w:lang w:val="en-GB" w:eastAsia="en-GB"/>
              </w:rPr>
            </w:pPr>
            <w:r>
              <w:rPr>
                <w:lang w:val="en-GB" w:eastAsia="en-GB"/>
              </w:rPr>
              <w:t>(USD 80,000)</w:t>
            </w:r>
          </w:p>
        </w:tc>
        <w:tc>
          <w:tcPr>
            <w:tcW w:w="6439" w:type="dxa"/>
          </w:tcPr>
          <w:p w14:paraId="0DB34D58" w14:textId="77777777" w:rsidR="00B35D54" w:rsidRDefault="00B35D54" w:rsidP="00B35D54">
            <w:pPr>
              <w:jc w:val="left"/>
              <w:rPr>
                <w:lang w:val="en-GB" w:eastAsia="en-GB"/>
              </w:rPr>
            </w:pPr>
            <w:r>
              <w:rPr>
                <w:lang w:val="en-GB" w:eastAsia="en-GB"/>
              </w:rPr>
              <w:t xml:space="preserve">Assessment of value chains in agriculture, processing, tourism and crafts regarding PUE applications, in coordination with CTA’s market assessment. </w:t>
            </w:r>
          </w:p>
          <w:p w14:paraId="7509B64D" w14:textId="4433AE52" w:rsidR="00B35D54" w:rsidRDefault="00B35D54" w:rsidP="00B35D54">
            <w:pPr>
              <w:jc w:val="left"/>
              <w:rPr>
                <w:lang w:val="en-GB" w:eastAsia="en-GB"/>
              </w:rPr>
            </w:pPr>
          </w:p>
        </w:tc>
      </w:tr>
      <w:tr w:rsidR="00B35D54" w14:paraId="55C46F39" w14:textId="77777777" w:rsidTr="00D857A2">
        <w:tc>
          <w:tcPr>
            <w:tcW w:w="1691" w:type="dxa"/>
          </w:tcPr>
          <w:p w14:paraId="5666499F" w14:textId="2BE9625E" w:rsidR="00B35D54" w:rsidRDefault="00B35D54" w:rsidP="00B35D54">
            <w:pPr>
              <w:jc w:val="left"/>
              <w:rPr>
                <w:lang w:val="en-GB" w:eastAsia="en-GB"/>
              </w:rPr>
            </w:pPr>
            <w:r>
              <w:rPr>
                <w:lang w:val="en-GB" w:eastAsia="en-GB"/>
              </w:rPr>
              <w:t xml:space="preserve">REEETC business plan </w:t>
            </w:r>
          </w:p>
        </w:tc>
        <w:tc>
          <w:tcPr>
            <w:tcW w:w="1832" w:type="dxa"/>
            <w:gridSpan w:val="2"/>
          </w:tcPr>
          <w:p w14:paraId="336F74C9" w14:textId="77777777" w:rsidR="00B35D54" w:rsidRDefault="00B35D54" w:rsidP="00B35D54">
            <w:pPr>
              <w:jc w:val="center"/>
              <w:rPr>
                <w:lang w:val="en-GB" w:eastAsia="en-GB"/>
              </w:rPr>
            </w:pPr>
            <w:r>
              <w:rPr>
                <w:lang w:val="en-GB" w:eastAsia="en-GB"/>
              </w:rPr>
              <w:t xml:space="preserve">Subcontract </w:t>
            </w:r>
          </w:p>
          <w:p w14:paraId="2D234E67" w14:textId="55E0052E" w:rsidR="00B35D54" w:rsidRDefault="00B35D54" w:rsidP="00B35D54">
            <w:pPr>
              <w:jc w:val="center"/>
              <w:rPr>
                <w:lang w:val="en-GB" w:eastAsia="en-GB"/>
              </w:rPr>
            </w:pPr>
            <w:r>
              <w:rPr>
                <w:lang w:val="en-GB" w:eastAsia="en-GB"/>
              </w:rPr>
              <w:t>(USD 15,000)</w:t>
            </w:r>
          </w:p>
        </w:tc>
        <w:tc>
          <w:tcPr>
            <w:tcW w:w="6439" w:type="dxa"/>
          </w:tcPr>
          <w:p w14:paraId="3E837FA3" w14:textId="0E339E77" w:rsidR="00B35D54" w:rsidRDefault="00B35D54" w:rsidP="00B35D54">
            <w:pPr>
              <w:jc w:val="left"/>
              <w:rPr>
                <w:lang w:val="en-GB" w:eastAsia="en-GB"/>
              </w:rPr>
            </w:pPr>
            <w:r>
              <w:rPr>
                <w:lang w:val="en-GB" w:eastAsia="en-GB"/>
              </w:rPr>
              <w:t>Capacity needs assessment to provide RURED-linked hydropower and solar PV curriculums (oriented at minigrids). Development of business plan for REETC to provide such courses</w:t>
            </w:r>
          </w:p>
        </w:tc>
      </w:tr>
      <w:bookmarkEnd w:id="134"/>
    </w:tbl>
    <w:p w14:paraId="4654B988" w14:textId="23D2034C" w:rsidR="00012798" w:rsidRPr="00012798" w:rsidRDefault="00012798" w:rsidP="00012798">
      <w:pPr>
        <w:rPr>
          <w:rFonts w:asciiTheme="minorHAnsi" w:hAnsiTheme="minorHAnsi" w:cstheme="minorHAnsi"/>
          <w:szCs w:val="20"/>
        </w:rPr>
        <w:sectPr w:rsidR="00012798" w:rsidRPr="00012798" w:rsidSect="006862AF">
          <w:pgSz w:w="12240" w:h="15840" w:code="1"/>
          <w:pgMar w:top="1440" w:right="1134" w:bottom="1440" w:left="1134" w:header="720" w:footer="720" w:gutter="0"/>
          <w:cols w:space="720"/>
          <w:docGrid w:linePitch="360"/>
        </w:sectPr>
      </w:pPr>
    </w:p>
    <w:p w14:paraId="27BD262A" w14:textId="60BA9596" w:rsidR="00911D16" w:rsidRDefault="00856ADC" w:rsidP="00503021">
      <w:pPr>
        <w:pStyle w:val="HeadingA"/>
        <w:ind w:left="1701" w:hanging="1701"/>
      </w:pPr>
      <w:bookmarkStart w:id="135" w:name="_Toc9396171"/>
      <w:r>
        <w:t>terms of reference</w:t>
      </w:r>
      <w:r w:rsidR="004D2873">
        <w:t xml:space="preserve"> for main project staff</w:t>
      </w:r>
      <w:bookmarkEnd w:id="135"/>
    </w:p>
    <w:p w14:paraId="30ECC3BC" w14:textId="061DE30F" w:rsidR="00680091" w:rsidRDefault="00680091" w:rsidP="00680091">
      <w:pPr>
        <w:rPr>
          <w:lang w:val="en-GB" w:eastAsia="en-GB"/>
        </w:rPr>
      </w:pPr>
    </w:p>
    <w:p w14:paraId="13DE446F" w14:textId="77777777" w:rsidR="004D2873" w:rsidRDefault="004D2873" w:rsidP="00C03C12">
      <w:pPr>
        <w:spacing w:after="0"/>
        <w:rPr>
          <w:rFonts w:cs="Arial"/>
          <w:b/>
          <w:iCs/>
          <w:noProof/>
          <w:szCs w:val="20"/>
          <w:lang w:eastAsia="zh-CN"/>
        </w:rPr>
      </w:pPr>
    </w:p>
    <w:p w14:paraId="143F950A" w14:textId="71097BC6" w:rsidR="00D56C07" w:rsidRPr="00856ADC" w:rsidRDefault="0052796E" w:rsidP="00C03C12">
      <w:pPr>
        <w:spacing w:after="0"/>
        <w:rPr>
          <w:rFonts w:cs="Arial"/>
          <w:b/>
          <w:iCs/>
          <w:noProof/>
          <w:szCs w:val="20"/>
          <w:lang w:eastAsia="zh-CN"/>
        </w:rPr>
      </w:pPr>
      <w:r w:rsidRPr="00052F0E">
        <w:rPr>
          <w:rFonts w:cs="Arial"/>
          <w:b/>
          <w:iCs/>
          <w:noProof/>
          <w:szCs w:val="20"/>
          <w:lang w:eastAsia="zh-CN"/>
        </w:rPr>
        <w:t>P</w:t>
      </w:r>
      <w:r w:rsidR="00052F0E">
        <w:rPr>
          <w:rFonts w:cs="Arial"/>
          <w:b/>
          <w:iCs/>
          <w:noProof/>
          <w:szCs w:val="20"/>
          <w:lang w:eastAsia="zh-CN"/>
        </w:rPr>
        <w:t>r</w:t>
      </w:r>
      <w:r w:rsidRPr="00052F0E">
        <w:rPr>
          <w:rFonts w:cs="Arial"/>
          <w:b/>
          <w:iCs/>
          <w:noProof/>
          <w:szCs w:val="20"/>
          <w:lang w:eastAsia="zh-CN"/>
        </w:rPr>
        <w:t>oject</w:t>
      </w:r>
      <w:r>
        <w:rPr>
          <w:rFonts w:cs="Arial"/>
          <w:b/>
          <w:iCs/>
          <w:noProof/>
          <w:szCs w:val="20"/>
          <w:lang w:eastAsia="zh-CN"/>
        </w:rPr>
        <w:t xml:space="preserve"> Board</w:t>
      </w:r>
    </w:p>
    <w:p w14:paraId="664564AA" w14:textId="0DC45CC2" w:rsidR="00D56C07" w:rsidRDefault="00D56C07" w:rsidP="00C03C12">
      <w:pPr>
        <w:spacing w:after="0"/>
        <w:rPr>
          <w:rFonts w:cs="Arial"/>
          <w:iCs/>
          <w:noProof/>
          <w:szCs w:val="20"/>
          <w:lang w:eastAsia="zh-CN"/>
        </w:rPr>
      </w:pPr>
    </w:p>
    <w:p w14:paraId="1373AD5E" w14:textId="3968620F" w:rsidR="0052796E" w:rsidRDefault="0052796E" w:rsidP="0052796E">
      <w:pPr>
        <w:spacing w:after="0"/>
        <w:rPr>
          <w:lang w:val="en-GB" w:eastAsia="en-GB"/>
        </w:rPr>
      </w:pPr>
      <w:r w:rsidRPr="0052796E">
        <w:rPr>
          <w:lang w:val="en-GB" w:eastAsia="en-GB"/>
        </w:rPr>
        <w:t xml:space="preserve">The Project Board (hereafter, PB) will be responsible for making by consensus management decisions for the project when guidance is required by the Project </w:t>
      </w:r>
      <w:r w:rsidR="004C71A1">
        <w:rPr>
          <w:lang w:val="en-GB" w:eastAsia="en-GB"/>
        </w:rPr>
        <w:t>Manager</w:t>
      </w:r>
      <w:r w:rsidRPr="0052796E">
        <w:rPr>
          <w:lang w:val="en-GB" w:eastAsia="en-GB"/>
        </w:rPr>
        <w:t xml:space="preserve">, including </w:t>
      </w:r>
      <w:r w:rsidRPr="00ED0D0C">
        <w:rPr>
          <w:noProof/>
          <w:lang w:val="en-GB" w:eastAsia="en-GB"/>
        </w:rPr>
        <w:t>recommendation</w:t>
      </w:r>
      <w:r w:rsidR="00052F0E" w:rsidRPr="00ED0D0C">
        <w:rPr>
          <w:noProof/>
          <w:lang w:val="en-GB" w:eastAsia="en-GB"/>
        </w:rPr>
        <w:t>s</w:t>
      </w:r>
      <w:r w:rsidRPr="00ED0D0C">
        <w:rPr>
          <w:lang w:val="en-GB" w:eastAsia="en-GB"/>
        </w:rPr>
        <w:t xml:space="preserve"> for UNDP/Implementing Partner approval of project plans and revisions.</w:t>
      </w:r>
      <w:r w:rsidRPr="0052796E">
        <w:rPr>
          <w:lang w:val="en-GB" w:eastAsia="en-GB"/>
        </w:rPr>
        <w:t xml:space="preserve"> </w:t>
      </w:r>
    </w:p>
    <w:p w14:paraId="7519B69C" w14:textId="77777777" w:rsidR="0052796E" w:rsidRPr="0052796E" w:rsidRDefault="0052796E" w:rsidP="0052796E">
      <w:pPr>
        <w:spacing w:after="0"/>
        <w:rPr>
          <w:lang w:val="en-GB" w:eastAsia="en-GB"/>
        </w:rPr>
      </w:pPr>
    </w:p>
    <w:p w14:paraId="57CEA120" w14:textId="56150515" w:rsidR="0052796E" w:rsidRDefault="0052796E" w:rsidP="0052796E">
      <w:pPr>
        <w:spacing w:after="0"/>
        <w:rPr>
          <w:lang w:val="en-GB" w:eastAsia="en-GB"/>
        </w:rPr>
      </w:pPr>
      <w:r w:rsidRPr="0052796E">
        <w:rPr>
          <w:lang w:val="en-GB" w:eastAsia="en-GB"/>
        </w:rPr>
        <w:t>In order to ensure UNDP’s ultimate accountability, PB decisions</w:t>
      </w:r>
      <w:r w:rsidRPr="0052796E" w:rsidDel="009D4040">
        <w:rPr>
          <w:lang w:val="en-GB" w:eastAsia="en-GB"/>
        </w:rPr>
        <w:t xml:space="preserve"> </w:t>
      </w:r>
      <w:r w:rsidRPr="0052796E">
        <w:rPr>
          <w:lang w:val="en-GB" w:eastAsia="en-GB"/>
        </w:rPr>
        <w:t xml:space="preserve">should be made in accordance </w:t>
      </w:r>
      <w:r w:rsidR="00052F0E">
        <w:rPr>
          <w:noProof/>
          <w:lang w:val="en-GB" w:eastAsia="en-GB"/>
        </w:rPr>
        <w:t>with</w:t>
      </w:r>
      <w:r w:rsidRPr="0052796E">
        <w:rPr>
          <w:lang w:val="en-GB" w:eastAsia="en-GB"/>
        </w:rPr>
        <w:t xml:space="preserve"> standards</w:t>
      </w:r>
      <w:r w:rsidRPr="0052796E">
        <w:rPr>
          <w:vertAlign w:val="superscript"/>
          <w:lang w:val="en-GB" w:eastAsia="en-GB"/>
        </w:rPr>
        <w:footnoteReference w:id="60"/>
      </w:r>
      <w:r w:rsidRPr="0052796E">
        <w:rPr>
          <w:lang w:val="en-GB" w:eastAsia="en-GB"/>
        </w:rPr>
        <w:t xml:space="preserve"> that shall ensure </w:t>
      </w:r>
      <w:r w:rsidR="00052F0E">
        <w:rPr>
          <w:lang w:val="en-GB" w:eastAsia="en-GB"/>
        </w:rPr>
        <w:t xml:space="preserve">the </w:t>
      </w:r>
      <w:r w:rsidRPr="00052F0E">
        <w:rPr>
          <w:noProof/>
          <w:lang w:val="en-GB" w:eastAsia="en-GB"/>
        </w:rPr>
        <w:t>best</w:t>
      </w:r>
      <w:r w:rsidRPr="0052796E">
        <w:rPr>
          <w:lang w:val="en-GB" w:eastAsia="en-GB"/>
        </w:rPr>
        <w:t xml:space="preserve"> value to money, fairness, integrity transparency and effective international competition. In case a consensus cannot be reached, </w:t>
      </w:r>
      <w:r w:rsidRPr="00A1692D">
        <w:rPr>
          <w:noProof/>
          <w:lang w:val="en-GB" w:eastAsia="en-GB"/>
        </w:rPr>
        <w:t>final</w:t>
      </w:r>
      <w:r w:rsidRPr="0052796E">
        <w:rPr>
          <w:lang w:val="en-GB" w:eastAsia="en-GB"/>
        </w:rPr>
        <w:t xml:space="preserve"> decision shall rest with the UNDP Programme Manager. Project reviews by this group are made at designated decision points during the running of a project, or as necessary when raised by the Project </w:t>
      </w:r>
      <w:r w:rsidR="004C71A1">
        <w:rPr>
          <w:lang w:val="en-GB" w:eastAsia="en-GB"/>
        </w:rPr>
        <w:t>Manager</w:t>
      </w:r>
      <w:r w:rsidRPr="0052796E">
        <w:rPr>
          <w:lang w:val="en-GB" w:eastAsia="en-GB"/>
        </w:rPr>
        <w:t xml:space="preserve">. </w:t>
      </w:r>
      <w:r w:rsidR="0087641B" w:rsidRPr="0052796E">
        <w:rPr>
          <w:lang w:val="en-GB" w:eastAsia="en-GB"/>
        </w:rPr>
        <w:t xml:space="preserve">The Project Manager consults this group for decisions </w:t>
      </w:r>
      <w:r w:rsidRPr="0052796E">
        <w:rPr>
          <w:lang w:val="en-GB" w:eastAsia="en-GB"/>
        </w:rPr>
        <w:t>when tolerances (normally in terms of time and budget) have been exceeded.</w:t>
      </w:r>
    </w:p>
    <w:p w14:paraId="25614E26" w14:textId="77777777" w:rsidR="0052796E" w:rsidRPr="0052796E" w:rsidRDefault="0052796E" w:rsidP="0052796E">
      <w:pPr>
        <w:spacing w:after="0"/>
        <w:rPr>
          <w:lang w:val="en-GB" w:eastAsia="en-GB"/>
        </w:rPr>
      </w:pPr>
    </w:p>
    <w:p w14:paraId="2D082863" w14:textId="5E1DBF9C" w:rsidR="0052796E" w:rsidRPr="0052796E" w:rsidRDefault="0052796E" w:rsidP="0052796E">
      <w:pPr>
        <w:spacing w:after="0"/>
        <w:rPr>
          <w:lang w:val="en-GB" w:eastAsia="en-GB"/>
        </w:rPr>
      </w:pPr>
      <w:r w:rsidRPr="0052796E">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CB7FC9">
        <w:rPr>
          <w:noProof/>
          <w:lang w:val="en-GB" w:eastAsia="en-GB"/>
        </w:rPr>
        <w:t>project</w:t>
      </w:r>
      <w:r w:rsidR="00CB7FC9" w:rsidRPr="00CB7FC9">
        <w:rPr>
          <w:noProof/>
          <w:lang w:val="en-GB" w:eastAsia="en-GB"/>
        </w:rPr>
        <w:t>,</w:t>
      </w:r>
      <w:r w:rsidRPr="00CB7FC9">
        <w:rPr>
          <w:noProof/>
          <w:lang w:val="en-GB" w:eastAsia="en-GB"/>
        </w:rPr>
        <w:t xml:space="preserve"> or</w:t>
      </w:r>
      <w:r w:rsidRPr="0052796E">
        <w:rPr>
          <w:lang w:val="en-GB" w:eastAsia="en-GB"/>
        </w:rPr>
        <w:t xml:space="preserve"> negotiates a solution to any problems between the project and external bodies. In addition, it approves the appointment and responsibilities of the Project </w:t>
      </w:r>
      <w:r>
        <w:rPr>
          <w:lang w:val="en-GB" w:eastAsia="en-GB"/>
        </w:rPr>
        <w:t>Coordinator</w:t>
      </w:r>
      <w:r w:rsidRPr="0052796E">
        <w:rPr>
          <w:lang w:val="en-GB" w:eastAsia="en-GB"/>
        </w:rPr>
        <w:t xml:space="preserve"> and any delegation of its Project Assurance responsibilities.</w:t>
      </w:r>
    </w:p>
    <w:p w14:paraId="6F1C4FC7" w14:textId="77777777" w:rsidR="0052796E" w:rsidRDefault="0052796E" w:rsidP="0052796E">
      <w:pPr>
        <w:spacing w:after="0"/>
        <w:rPr>
          <w:lang w:val="en-GB" w:eastAsia="en-GB"/>
        </w:rPr>
      </w:pPr>
    </w:p>
    <w:p w14:paraId="2D0216B0" w14:textId="417636AD" w:rsidR="0052796E" w:rsidRPr="0052796E" w:rsidRDefault="0052796E" w:rsidP="0052796E">
      <w:pPr>
        <w:spacing w:after="0"/>
        <w:rPr>
          <w:lang w:val="en-GB" w:eastAsia="en-GB"/>
        </w:rPr>
      </w:pPr>
      <w:r w:rsidRPr="0052796E">
        <w:rPr>
          <w:lang w:val="en-GB" w:eastAsia="en-GB"/>
        </w:rPr>
        <w:t xml:space="preserve">The proposed composition of the PB is as follows: </w:t>
      </w:r>
    </w:p>
    <w:p w14:paraId="442D24AB" w14:textId="49918819" w:rsidR="0052796E" w:rsidRPr="0052796E" w:rsidRDefault="0052796E" w:rsidP="00955323">
      <w:pPr>
        <w:numPr>
          <w:ilvl w:val="0"/>
          <w:numId w:val="86"/>
        </w:numPr>
        <w:spacing w:after="0"/>
        <w:rPr>
          <w:lang w:val="en-GB" w:eastAsia="en-GB"/>
        </w:rPr>
      </w:pPr>
      <w:r w:rsidRPr="0052796E">
        <w:rPr>
          <w:i/>
          <w:lang w:val="en-GB" w:eastAsia="en-GB"/>
        </w:rPr>
        <w:t>Executive (co-chairs):</w:t>
      </w:r>
      <w:r w:rsidRPr="0052796E">
        <w:rPr>
          <w:lang w:val="en-GB" w:eastAsia="en-GB"/>
        </w:rPr>
        <w:t xml:space="preserve"> </w:t>
      </w:r>
      <w:r>
        <w:rPr>
          <w:lang w:val="en-GB" w:eastAsia="en-GB"/>
        </w:rPr>
        <w:t>DRD (Director General)</w:t>
      </w:r>
      <w:r w:rsidRPr="0052796E">
        <w:rPr>
          <w:lang w:val="en-GB" w:eastAsia="en-GB"/>
        </w:rPr>
        <w:t xml:space="preserve"> and UNDP </w:t>
      </w:r>
      <w:r w:rsidR="00377660">
        <w:rPr>
          <w:lang w:val="en-GB" w:eastAsia="en-GB"/>
        </w:rPr>
        <w:t>Resident Representative</w:t>
      </w:r>
      <w:r w:rsidRPr="0052796E">
        <w:rPr>
          <w:lang w:val="en-GB" w:eastAsia="en-GB"/>
        </w:rPr>
        <w:t xml:space="preserve"> </w:t>
      </w:r>
    </w:p>
    <w:p w14:paraId="25F0E37C" w14:textId="0C3B643D" w:rsidR="0052796E" w:rsidRDefault="0052796E" w:rsidP="00955323">
      <w:pPr>
        <w:numPr>
          <w:ilvl w:val="0"/>
          <w:numId w:val="86"/>
        </w:numPr>
        <w:spacing w:after="0"/>
        <w:rPr>
          <w:lang w:val="en-GB" w:eastAsia="en-GB"/>
        </w:rPr>
      </w:pPr>
      <w:r w:rsidRPr="0052796E">
        <w:rPr>
          <w:i/>
          <w:lang w:val="en-GB" w:eastAsia="en-GB"/>
        </w:rPr>
        <w:t>Senior Beneficiaries</w:t>
      </w:r>
      <w:r w:rsidRPr="0052796E">
        <w:rPr>
          <w:lang w:val="en-GB" w:eastAsia="en-GB"/>
        </w:rPr>
        <w:t>: Directors General of ECD (M</w:t>
      </w:r>
      <w:r w:rsidR="00D87AD8">
        <w:rPr>
          <w:lang w:val="en-GB" w:eastAsia="en-GB"/>
        </w:rPr>
        <w:t>o</w:t>
      </w:r>
      <w:r w:rsidRPr="0052796E">
        <w:rPr>
          <w:lang w:val="en-GB" w:eastAsia="en-GB"/>
        </w:rPr>
        <w:t xml:space="preserve">NREC), </w:t>
      </w:r>
      <w:r>
        <w:rPr>
          <w:lang w:val="en-GB" w:eastAsia="en-GB"/>
        </w:rPr>
        <w:t xml:space="preserve">MoEP, and </w:t>
      </w:r>
      <w:r w:rsidRPr="0052796E">
        <w:rPr>
          <w:lang w:val="en-GB" w:eastAsia="en-GB"/>
        </w:rPr>
        <w:t xml:space="preserve">MOPF, and a senior representative from each of </w:t>
      </w:r>
      <w:r>
        <w:rPr>
          <w:lang w:val="en-GB" w:eastAsia="en-GB"/>
        </w:rPr>
        <w:t>the participating Regions/States</w:t>
      </w:r>
    </w:p>
    <w:p w14:paraId="12E49FF2" w14:textId="3B21EB44" w:rsidR="0052796E" w:rsidRPr="0052796E" w:rsidRDefault="0052796E" w:rsidP="00955323">
      <w:pPr>
        <w:numPr>
          <w:ilvl w:val="0"/>
          <w:numId w:val="86"/>
        </w:numPr>
        <w:spacing w:after="0"/>
        <w:rPr>
          <w:lang w:val="en-GB" w:eastAsia="en-GB"/>
        </w:rPr>
      </w:pPr>
      <w:r w:rsidRPr="004612CF">
        <w:rPr>
          <w:i/>
          <w:lang w:val="en-GB" w:eastAsia="en-GB"/>
        </w:rPr>
        <w:t>Senior suppliers:</w:t>
      </w:r>
      <w:r>
        <w:rPr>
          <w:lang w:val="en-GB" w:eastAsia="en-GB"/>
        </w:rPr>
        <w:t xml:space="preserve"> Smart Power Myanmar, GIZ</w:t>
      </w:r>
      <w:r w:rsidR="00D87AD8">
        <w:rPr>
          <w:lang w:val="en-GB" w:eastAsia="en-GB"/>
        </w:rPr>
        <w:t xml:space="preserve">, REAM, </w:t>
      </w:r>
      <w:r w:rsidR="00D87AD8" w:rsidRPr="00A1692D">
        <w:rPr>
          <w:noProof/>
          <w:lang w:val="en-GB" w:eastAsia="en-GB"/>
        </w:rPr>
        <w:t>HyCEM</w:t>
      </w:r>
      <w:r w:rsidR="00CB7FC9" w:rsidRPr="00CB7FC9">
        <w:rPr>
          <w:noProof/>
          <w:lang w:val="en-GB" w:eastAsia="en-GB"/>
        </w:rPr>
        <w:t>, other</w:t>
      </w:r>
    </w:p>
    <w:p w14:paraId="67D8C900" w14:textId="2522C6F8" w:rsidR="0052796E" w:rsidRPr="0052796E" w:rsidRDefault="0087641B" w:rsidP="00955323">
      <w:pPr>
        <w:numPr>
          <w:ilvl w:val="0"/>
          <w:numId w:val="86"/>
        </w:numPr>
        <w:spacing w:after="0"/>
        <w:rPr>
          <w:lang w:val="en-GB" w:eastAsia="en-GB"/>
        </w:rPr>
      </w:pPr>
      <w:r w:rsidRPr="0052796E">
        <w:rPr>
          <w:i/>
          <w:lang w:val="en-GB" w:eastAsia="en-GB"/>
        </w:rPr>
        <w:t>The PB may permit observers</w:t>
      </w:r>
      <w:r>
        <w:rPr>
          <w:i/>
          <w:lang w:val="en-GB" w:eastAsia="en-GB"/>
        </w:rPr>
        <w:t>,</w:t>
      </w:r>
      <w:r w:rsidRPr="0087641B">
        <w:rPr>
          <w:i/>
          <w:lang w:val="en-GB" w:eastAsia="en-GB"/>
        </w:rPr>
        <w:t xml:space="preserve"> </w:t>
      </w:r>
      <w:r w:rsidRPr="0052796E">
        <w:rPr>
          <w:i/>
          <w:lang w:val="en-GB" w:eastAsia="en-GB"/>
        </w:rPr>
        <w:t>as required</w:t>
      </w:r>
      <w:r w:rsidR="0052796E" w:rsidRPr="0052796E">
        <w:rPr>
          <w:lang w:val="en-GB" w:eastAsia="en-GB"/>
        </w:rPr>
        <w:t xml:space="preserve">. </w:t>
      </w:r>
    </w:p>
    <w:p w14:paraId="02A3E6C9" w14:textId="77777777" w:rsidR="0052796E" w:rsidRPr="0052796E" w:rsidRDefault="0052796E" w:rsidP="0052796E">
      <w:pPr>
        <w:spacing w:after="0"/>
        <w:rPr>
          <w:lang w:val="en-GB" w:eastAsia="en-GB"/>
        </w:rPr>
      </w:pPr>
    </w:p>
    <w:p w14:paraId="0646DA4D" w14:textId="77777777" w:rsidR="0052796E" w:rsidRPr="0052796E" w:rsidRDefault="0052796E" w:rsidP="0052796E">
      <w:pPr>
        <w:spacing w:after="0"/>
        <w:rPr>
          <w:i/>
          <w:lang w:val="en-GB" w:eastAsia="en-GB"/>
        </w:rPr>
      </w:pPr>
      <w:r w:rsidRPr="0052796E">
        <w:rPr>
          <w:i/>
          <w:lang w:val="en-GB" w:eastAsia="en-GB"/>
        </w:rPr>
        <w:t xml:space="preserve">Specific responsibilities:  </w:t>
      </w:r>
    </w:p>
    <w:p w14:paraId="673162A3" w14:textId="77777777" w:rsidR="0052796E" w:rsidRPr="0052796E" w:rsidRDefault="0052796E" w:rsidP="0052796E">
      <w:pPr>
        <w:spacing w:after="0"/>
        <w:rPr>
          <w:u w:val="single"/>
          <w:lang w:val="en-GB" w:eastAsia="en-GB"/>
        </w:rPr>
      </w:pPr>
      <w:r w:rsidRPr="0052796E">
        <w:rPr>
          <w:u w:val="single"/>
          <w:lang w:val="en-GB" w:eastAsia="en-GB"/>
        </w:rPr>
        <w:t>Defining a project</w:t>
      </w:r>
    </w:p>
    <w:p w14:paraId="6CA1ED8E" w14:textId="77777777" w:rsidR="0052796E" w:rsidRPr="0052796E" w:rsidRDefault="0052796E" w:rsidP="00955323">
      <w:pPr>
        <w:numPr>
          <w:ilvl w:val="0"/>
          <w:numId w:val="87"/>
        </w:numPr>
        <w:tabs>
          <w:tab w:val="clear" w:pos="720"/>
          <w:tab w:val="num" w:pos="284"/>
        </w:tabs>
        <w:spacing w:after="0"/>
        <w:ind w:hanging="720"/>
        <w:rPr>
          <w:lang w:val="en-GB" w:eastAsia="en-GB"/>
        </w:rPr>
      </w:pPr>
      <w:r w:rsidRPr="0052796E">
        <w:rPr>
          <w:lang w:val="en-GB" w:eastAsia="en-GB"/>
        </w:rPr>
        <w:t>Review and approve the Initiation Plan (if required and submitted to the LPAC).</w:t>
      </w:r>
    </w:p>
    <w:p w14:paraId="1B235627" w14:textId="77777777" w:rsidR="0052796E" w:rsidRPr="0052796E" w:rsidRDefault="0052796E" w:rsidP="0052796E">
      <w:pPr>
        <w:spacing w:after="0"/>
        <w:rPr>
          <w:i/>
          <w:lang w:val="en-GB" w:eastAsia="en-GB"/>
        </w:rPr>
      </w:pPr>
    </w:p>
    <w:p w14:paraId="35ACC97F" w14:textId="77777777" w:rsidR="0052796E" w:rsidRPr="0052796E" w:rsidRDefault="0052796E" w:rsidP="0052796E">
      <w:pPr>
        <w:spacing w:after="0"/>
        <w:rPr>
          <w:u w:val="single"/>
          <w:lang w:val="en-GB" w:eastAsia="en-GB"/>
        </w:rPr>
      </w:pPr>
      <w:r w:rsidRPr="0052796E">
        <w:rPr>
          <w:u w:val="single"/>
          <w:lang w:val="en-GB" w:eastAsia="en-GB"/>
        </w:rPr>
        <w:t>Initiating a project</w:t>
      </w:r>
    </w:p>
    <w:p w14:paraId="40BAD0DF" w14:textId="6F1F08F0"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 xml:space="preserve">Agree on </w:t>
      </w:r>
      <w:r w:rsidRPr="00A1692D">
        <w:rPr>
          <w:noProof/>
          <w:lang w:val="en-GB" w:eastAsia="en-GB"/>
        </w:rPr>
        <w:t>Project</w:t>
      </w:r>
      <w:r w:rsidRPr="0052796E">
        <w:rPr>
          <w:lang w:val="en-GB" w:eastAsia="en-GB"/>
        </w:rPr>
        <w:t xml:space="preserve"> </w:t>
      </w:r>
      <w:r w:rsidR="004C71A1">
        <w:rPr>
          <w:lang w:val="en-GB" w:eastAsia="en-GB"/>
        </w:rPr>
        <w:t>Manager</w:t>
      </w:r>
      <w:r w:rsidR="004C71A1" w:rsidRPr="0052796E">
        <w:rPr>
          <w:lang w:val="en-GB" w:eastAsia="en-GB"/>
        </w:rPr>
        <w:t>’s</w:t>
      </w:r>
      <w:r w:rsidRPr="0052796E">
        <w:rPr>
          <w:lang w:val="en-GB" w:eastAsia="en-GB"/>
        </w:rPr>
        <w:t xml:space="preserve"> responsibilities, as well as the responsibilities of the other members of the Project Management </w:t>
      </w:r>
      <w:r w:rsidR="00377660">
        <w:rPr>
          <w:lang w:val="en-GB" w:eastAsia="en-GB"/>
        </w:rPr>
        <w:t>Unit;</w:t>
      </w:r>
    </w:p>
    <w:p w14:paraId="59EBDCA4" w14:textId="77777777"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Delegate any Project Assurance function as appropriate;</w:t>
      </w:r>
    </w:p>
    <w:p w14:paraId="487C736B" w14:textId="77777777"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Review the Progress Report for the Initiation Stage (if an Initiation Plan was required);</w:t>
      </w:r>
    </w:p>
    <w:p w14:paraId="6964A2AA" w14:textId="77777777" w:rsidR="0052796E" w:rsidRPr="0052796E" w:rsidRDefault="0052796E" w:rsidP="00955323">
      <w:pPr>
        <w:numPr>
          <w:ilvl w:val="0"/>
          <w:numId w:val="83"/>
        </w:numPr>
        <w:tabs>
          <w:tab w:val="clear" w:pos="720"/>
          <w:tab w:val="num" w:pos="284"/>
        </w:tabs>
        <w:spacing w:after="0"/>
        <w:ind w:left="284" w:hanging="284"/>
        <w:rPr>
          <w:lang w:val="en-GB" w:eastAsia="en-GB"/>
        </w:rPr>
      </w:pPr>
      <w:r w:rsidRPr="0052796E">
        <w:rPr>
          <w:lang w:val="en-GB" w:eastAsia="en-GB"/>
        </w:rPr>
        <w:t xml:space="preserve">Review and appraise Project Plan, AWP and Atlas </w:t>
      </w:r>
      <w:r w:rsidRPr="00A1692D">
        <w:rPr>
          <w:noProof/>
          <w:lang w:val="en-GB" w:eastAsia="en-GB"/>
        </w:rPr>
        <w:t>reports</w:t>
      </w:r>
      <w:r w:rsidRPr="0052796E">
        <w:rPr>
          <w:lang w:val="en-GB" w:eastAsia="en-GB"/>
        </w:rPr>
        <w:t xml:space="preserve"> covering activity definition, quality criteria, issue log, updated risk log and monitoring </w:t>
      </w:r>
      <w:r w:rsidRPr="00A1692D">
        <w:rPr>
          <w:noProof/>
          <w:lang w:val="en-GB" w:eastAsia="en-GB"/>
        </w:rPr>
        <w:t>and</w:t>
      </w:r>
      <w:r w:rsidRPr="0052796E">
        <w:rPr>
          <w:lang w:val="en-GB" w:eastAsia="en-GB"/>
        </w:rPr>
        <w:t xml:space="preserve"> communication plans.</w:t>
      </w:r>
    </w:p>
    <w:p w14:paraId="54C148F2" w14:textId="77777777" w:rsidR="0052796E" w:rsidRPr="0052796E" w:rsidRDefault="0052796E" w:rsidP="0052796E">
      <w:pPr>
        <w:spacing w:after="0"/>
        <w:rPr>
          <w:lang w:val="en-GB" w:eastAsia="en-GB"/>
        </w:rPr>
      </w:pPr>
    </w:p>
    <w:p w14:paraId="1618490E" w14:textId="77777777" w:rsidR="0052796E" w:rsidRPr="0052796E" w:rsidRDefault="0052796E" w:rsidP="0052796E">
      <w:pPr>
        <w:spacing w:after="0"/>
        <w:rPr>
          <w:u w:val="single"/>
          <w:lang w:val="en-GB" w:eastAsia="en-GB"/>
        </w:rPr>
      </w:pPr>
      <w:r w:rsidRPr="0052796E">
        <w:rPr>
          <w:u w:val="single"/>
          <w:lang w:val="en-GB" w:eastAsia="en-GB"/>
        </w:rPr>
        <w:t>Running a project</w:t>
      </w:r>
    </w:p>
    <w:p w14:paraId="3CB74918"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Provide overall guidance and direction to the project, ensuring it remains within any specified constraints;</w:t>
      </w:r>
    </w:p>
    <w:p w14:paraId="5E7C0199" w14:textId="14A6C192"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Address project issues as raised by the Project </w:t>
      </w:r>
      <w:r w:rsidR="00377660">
        <w:rPr>
          <w:lang w:val="en-GB" w:eastAsia="en-GB"/>
        </w:rPr>
        <w:t>Manager</w:t>
      </w:r>
      <w:r>
        <w:rPr>
          <w:lang w:val="en-GB" w:eastAsia="en-GB"/>
        </w:rPr>
        <w:t>;</w:t>
      </w:r>
    </w:p>
    <w:p w14:paraId="5656294A"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Provide guidance and agree on possible countermeasures/management actions to address specific risks;</w:t>
      </w:r>
    </w:p>
    <w:p w14:paraId="427AEC80" w14:textId="6DED05C6"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Agree on Project </w:t>
      </w:r>
      <w:r w:rsidR="00377660">
        <w:rPr>
          <w:lang w:val="en-GB" w:eastAsia="en-GB"/>
        </w:rPr>
        <w:t>Manager</w:t>
      </w:r>
      <w:r w:rsidRPr="0052796E">
        <w:rPr>
          <w:lang w:val="en-GB" w:eastAsia="en-GB"/>
        </w:rPr>
        <w:t>’s tolerances in the AWP and quarterly plans when required;</w:t>
      </w:r>
    </w:p>
    <w:p w14:paraId="00CFC491"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Conduct regular meetings to review the Project Quarterl</w:t>
      </w:r>
      <w:r w:rsidRPr="00052F0E">
        <w:rPr>
          <w:noProof/>
          <w:lang w:val="en-GB" w:eastAsia="en-GB"/>
        </w:rPr>
        <w:t xml:space="preserve">y Progress </w:t>
      </w:r>
      <w:r w:rsidRPr="0052796E">
        <w:rPr>
          <w:lang w:val="en-GB" w:eastAsia="en-GB"/>
        </w:rPr>
        <w:t xml:space="preserve">Report and provide direction and recommendations to ensure that the agreed deliverables are produced satisfactorily according to plans.  </w:t>
      </w:r>
    </w:p>
    <w:p w14:paraId="3DB4AEE4"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Review Combined Delivery Reports (CDR) prior to certification by the Implementing Partner;</w:t>
      </w:r>
    </w:p>
    <w:p w14:paraId="57A62DDB" w14:textId="726F33CA"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Appraise the Project Annual Review Report, make recommendations for the next AWP, and inform the Outcome Board</w:t>
      </w:r>
      <w:r w:rsidR="00ED0D0C">
        <w:rPr>
          <w:lang w:val="en-GB" w:eastAsia="en-GB"/>
        </w:rPr>
        <w:t xml:space="preserve"> (of UNDP)</w:t>
      </w:r>
      <w:r w:rsidRPr="0052796E">
        <w:rPr>
          <w:lang w:val="en-GB" w:eastAsia="en-GB"/>
        </w:rPr>
        <w:t xml:space="preserve"> about the results of the review.</w:t>
      </w:r>
    </w:p>
    <w:p w14:paraId="1D3A0560"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Review and approve </w:t>
      </w:r>
      <w:r w:rsidRPr="00A1692D">
        <w:rPr>
          <w:noProof/>
          <w:lang w:val="en-GB" w:eastAsia="en-GB"/>
        </w:rPr>
        <w:t>end</w:t>
      </w:r>
      <w:r w:rsidRPr="0052796E">
        <w:rPr>
          <w:lang w:val="en-GB" w:eastAsia="en-GB"/>
        </w:rPr>
        <w:t xml:space="preserve"> project report, make recommendations for follow-on actions;</w:t>
      </w:r>
    </w:p>
    <w:p w14:paraId="55ECED0B" w14:textId="1C6F7950"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 xml:space="preserve">Provide ad-hoc direction and advice for exception situations when </w:t>
      </w:r>
      <w:r w:rsidR="00052F0E" w:rsidRPr="00052F0E">
        <w:rPr>
          <w:noProof/>
          <w:lang w:val="en-GB" w:eastAsia="en-GB"/>
        </w:rPr>
        <w:t>the P</w:t>
      </w:r>
      <w:r w:rsidRPr="00052F0E">
        <w:rPr>
          <w:noProof/>
          <w:lang w:val="en-GB" w:eastAsia="en-GB"/>
        </w:rPr>
        <w:t>roject</w:t>
      </w:r>
      <w:r w:rsidRPr="0052796E">
        <w:rPr>
          <w:lang w:val="en-GB" w:eastAsia="en-GB"/>
        </w:rPr>
        <w:t xml:space="preserve"> manager’s tolerances are exceeded;</w:t>
      </w:r>
    </w:p>
    <w:p w14:paraId="7D4EAF89" w14:textId="77777777" w:rsidR="0052796E" w:rsidRPr="0052796E" w:rsidRDefault="0052796E" w:rsidP="00955323">
      <w:pPr>
        <w:numPr>
          <w:ilvl w:val="0"/>
          <w:numId w:val="84"/>
        </w:numPr>
        <w:tabs>
          <w:tab w:val="clear" w:pos="720"/>
          <w:tab w:val="num" w:pos="284"/>
        </w:tabs>
        <w:spacing w:after="0"/>
        <w:ind w:left="284" w:hanging="284"/>
        <w:rPr>
          <w:lang w:val="en-GB" w:eastAsia="en-GB"/>
        </w:rPr>
      </w:pPr>
      <w:r w:rsidRPr="0052796E">
        <w:rPr>
          <w:lang w:val="en-GB" w:eastAsia="en-GB"/>
        </w:rPr>
        <w:t>Assess and decide on project changes through revisions;</w:t>
      </w:r>
    </w:p>
    <w:p w14:paraId="4EB1143A" w14:textId="77777777" w:rsidR="0052796E" w:rsidRPr="0052796E" w:rsidRDefault="0052796E" w:rsidP="0052796E">
      <w:pPr>
        <w:spacing w:after="0"/>
        <w:rPr>
          <w:i/>
          <w:lang w:val="en-GB" w:eastAsia="en-GB"/>
        </w:rPr>
      </w:pPr>
    </w:p>
    <w:p w14:paraId="7A61DFD7" w14:textId="77777777" w:rsidR="0052796E" w:rsidRPr="0052796E" w:rsidRDefault="0052796E" w:rsidP="0052796E">
      <w:pPr>
        <w:spacing w:after="0"/>
        <w:rPr>
          <w:u w:val="single"/>
          <w:lang w:val="en-GB" w:eastAsia="en-GB"/>
        </w:rPr>
      </w:pPr>
      <w:r w:rsidRPr="0052796E">
        <w:rPr>
          <w:u w:val="single"/>
          <w:lang w:val="en-GB" w:eastAsia="en-GB"/>
        </w:rPr>
        <w:t>Closing a project</w:t>
      </w:r>
    </w:p>
    <w:p w14:paraId="17D53517"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Assure that all Project deliverables have been produced satisfactorily;</w:t>
      </w:r>
    </w:p>
    <w:p w14:paraId="6962821A"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Review and approve the Final Project Review Report, including Lessons-learned;</w:t>
      </w:r>
    </w:p>
    <w:p w14:paraId="03261BFB"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Make recommendations for follow-on actions to be submitted to the Outcome Board;</w:t>
      </w:r>
    </w:p>
    <w:p w14:paraId="680C1B50"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Commission project evaluation (only when required by partnership agreement)</w:t>
      </w:r>
    </w:p>
    <w:p w14:paraId="3380AF92" w14:textId="77777777" w:rsidR="0052796E" w:rsidRPr="0052796E" w:rsidRDefault="0052796E" w:rsidP="00955323">
      <w:pPr>
        <w:numPr>
          <w:ilvl w:val="0"/>
          <w:numId w:val="85"/>
        </w:numPr>
        <w:tabs>
          <w:tab w:val="clear" w:pos="720"/>
          <w:tab w:val="num" w:pos="284"/>
        </w:tabs>
        <w:spacing w:after="0"/>
        <w:ind w:left="284" w:hanging="284"/>
        <w:rPr>
          <w:lang w:val="en-GB" w:eastAsia="en-GB"/>
        </w:rPr>
      </w:pPr>
      <w:r w:rsidRPr="0052796E">
        <w:rPr>
          <w:lang w:val="en-GB" w:eastAsia="en-GB"/>
        </w:rPr>
        <w:t xml:space="preserve">Notify operational completion of the project to the Outcome Board. </w:t>
      </w:r>
    </w:p>
    <w:p w14:paraId="45EB4EC0" w14:textId="0C57A24B" w:rsidR="0052796E" w:rsidRDefault="0052796E" w:rsidP="00C03C12">
      <w:pPr>
        <w:spacing w:after="0"/>
        <w:rPr>
          <w:rFonts w:cs="Arial"/>
          <w:iCs/>
          <w:noProof/>
          <w:szCs w:val="20"/>
          <w:lang w:val="en-GB" w:eastAsia="zh-CN"/>
        </w:rPr>
      </w:pPr>
    </w:p>
    <w:p w14:paraId="01914444" w14:textId="77777777" w:rsidR="00D56C07" w:rsidRPr="00856ADC" w:rsidRDefault="00D56C07" w:rsidP="00C03C12">
      <w:pPr>
        <w:spacing w:after="0"/>
        <w:rPr>
          <w:rFonts w:cs="Arial"/>
          <w:b/>
          <w:iCs/>
          <w:noProof/>
          <w:szCs w:val="20"/>
          <w:lang w:eastAsia="zh-CN"/>
        </w:rPr>
      </w:pPr>
    </w:p>
    <w:p w14:paraId="3CF49C4D" w14:textId="7AF94444" w:rsidR="00D56C07" w:rsidRPr="00856ADC" w:rsidRDefault="00D56C07" w:rsidP="00C03C12">
      <w:pPr>
        <w:spacing w:after="0"/>
        <w:rPr>
          <w:rFonts w:cs="Arial"/>
          <w:b/>
          <w:iCs/>
          <w:noProof/>
          <w:szCs w:val="20"/>
          <w:lang w:eastAsia="zh-CN"/>
        </w:rPr>
      </w:pPr>
      <w:r w:rsidRPr="00856ADC">
        <w:rPr>
          <w:b/>
          <w:szCs w:val="20"/>
        </w:rPr>
        <w:t>Terms of Reference for the</w:t>
      </w:r>
      <w:r w:rsidR="00856ADC">
        <w:rPr>
          <w:b/>
          <w:szCs w:val="20"/>
        </w:rPr>
        <w:t xml:space="preserve"> </w:t>
      </w:r>
      <w:r w:rsidR="000C6873">
        <w:rPr>
          <w:b/>
          <w:szCs w:val="20"/>
        </w:rPr>
        <w:t>Technica</w:t>
      </w:r>
      <w:r w:rsidR="000C6873" w:rsidRPr="00052F0E">
        <w:rPr>
          <w:b/>
          <w:noProof/>
          <w:szCs w:val="20"/>
        </w:rPr>
        <w:t>l Advisory</w:t>
      </w:r>
      <w:r w:rsidR="000C6873">
        <w:rPr>
          <w:b/>
          <w:szCs w:val="20"/>
        </w:rPr>
        <w:t xml:space="preserve"> Committee</w:t>
      </w:r>
      <w:r w:rsidR="000F5819">
        <w:rPr>
          <w:b/>
          <w:szCs w:val="20"/>
        </w:rPr>
        <w:t xml:space="preserve"> (TAC) and State/Region Coordinating Committee (SRAC)</w:t>
      </w:r>
    </w:p>
    <w:p w14:paraId="0F1D15A6" w14:textId="77777777" w:rsidR="00D56C07" w:rsidRPr="00856ADC" w:rsidRDefault="00D56C07" w:rsidP="00C03C12">
      <w:pPr>
        <w:spacing w:after="0"/>
        <w:rPr>
          <w:rFonts w:cs="Arial"/>
          <w:b/>
          <w:iCs/>
          <w:noProof/>
          <w:szCs w:val="20"/>
          <w:lang w:eastAsia="zh-CN"/>
        </w:rPr>
      </w:pPr>
    </w:p>
    <w:p w14:paraId="69D427AA" w14:textId="2F22B5CF" w:rsidR="00D56C07" w:rsidRPr="00856ADC" w:rsidRDefault="000F5819" w:rsidP="00C03C12">
      <w:pPr>
        <w:spacing w:after="0"/>
        <w:rPr>
          <w:szCs w:val="20"/>
        </w:rPr>
      </w:pPr>
      <w:r>
        <w:rPr>
          <w:szCs w:val="20"/>
        </w:rPr>
        <w:t>Two Committees</w:t>
      </w:r>
      <w:r w:rsidR="00D56C07" w:rsidRPr="00856ADC">
        <w:rPr>
          <w:szCs w:val="20"/>
        </w:rPr>
        <w:t xml:space="preserve"> will provide technical advice and inputs relating to project implementation with support from the PM.  The </w:t>
      </w:r>
      <w:r>
        <w:rPr>
          <w:szCs w:val="20"/>
        </w:rPr>
        <w:t>members of the TAC</w:t>
      </w:r>
      <w:r w:rsidR="00F26C10">
        <w:rPr>
          <w:szCs w:val="20"/>
        </w:rPr>
        <w:t xml:space="preserve"> and S</w:t>
      </w:r>
      <w:r w:rsidR="00ED0D0C">
        <w:rPr>
          <w:szCs w:val="20"/>
        </w:rPr>
        <w:t>/</w:t>
      </w:r>
      <w:r w:rsidR="00F26C10">
        <w:rPr>
          <w:szCs w:val="20"/>
        </w:rPr>
        <w:t>RAC</w:t>
      </w:r>
      <w:r w:rsidR="00C03C12">
        <w:rPr>
          <w:szCs w:val="20"/>
        </w:rPr>
        <w:t xml:space="preserve"> </w:t>
      </w:r>
      <w:r w:rsidR="00D56C07" w:rsidRPr="00856ADC">
        <w:rPr>
          <w:szCs w:val="20"/>
        </w:rPr>
        <w:t xml:space="preserve">will consist of representatives </w:t>
      </w:r>
      <w:r>
        <w:rPr>
          <w:szCs w:val="20"/>
        </w:rPr>
        <w:t xml:space="preserve">from the PMU (Manager, CTA, Sub-National </w:t>
      </w:r>
      <w:r w:rsidRPr="00052F0E">
        <w:rPr>
          <w:noProof/>
          <w:szCs w:val="20"/>
        </w:rPr>
        <w:t>Coordinators</w:t>
      </w:r>
      <w:r>
        <w:rPr>
          <w:szCs w:val="20"/>
        </w:rPr>
        <w:t xml:space="preserve">), DRD, UNDP, Smart Power, </w:t>
      </w:r>
      <w:r w:rsidR="00D87AD8">
        <w:rPr>
          <w:szCs w:val="20"/>
        </w:rPr>
        <w:t xml:space="preserve">REAM, HyCEM, UMFCCI Solar Group, </w:t>
      </w:r>
      <w:r>
        <w:rPr>
          <w:szCs w:val="20"/>
        </w:rPr>
        <w:t>GIZ</w:t>
      </w:r>
      <w:r w:rsidR="00C03C12">
        <w:rPr>
          <w:szCs w:val="20"/>
        </w:rPr>
        <w:t xml:space="preserve"> (represented in the PSC)</w:t>
      </w:r>
      <w:r w:rsidR="00D56C07" w:rsidRPr="00856ADC">
        <w:rPr>
          <w:szCs w:val="20"/>
        </w:rPr>
        <w:t xml:space="preserve">, </w:t>
      </w:r>
      <w:r>
        <w:rPr>
          <w:szCs w:val="20"/>
        </w:rPr>
        <w:t>State/Region representatives</w:t>
      </w:r>
      <w:r w:rsidR="00C03C12">
        <w:rPr>
          <w:szCs w:val="20"/>
        </w:rPr>
        <w:t xml:space="preserve">, </w:t>
      </w:r>
      <w:r w:rsidR="00D56C07" w:rsidRPr="00856ADC">
        <w:rPr>
          <w:szCs w:val="20"/>
        </w:rPr>
        <w:t>and other relevant stakeholders</w:t>
      </w:r>
      <w:r>
        <w:rPr>
          <w:szCs w:val="20"/>
        </w:rPr>
        <w:t xml:space="preserve"> (NGOs, private sector representatives)</w:t>
      </w:r>
      <w:r w:rsidR="00D56C07" w:rsidRPr="00856ADC">
        <w:rPr>
          <w:szCs w:val="20"/>
        </w:rPr>
        <w:t xml:space="preserve"> to be agreed by the P</w:t>
      </w:r>
      <w:r w:rsidR="00C03C12">
        <w:rPr>
          <w:szCs w:val="20"/>
        </w:rPr>
        <w:t>SC</w:t>
      </w:r>
      <w:r>
        <w:rPr>
          <w:szCs w:val="20"/>
        </w:rPr>
        <w:t xml:space="preserve">. </w:t>
      </w:r>
      <w:r w:rsidR="00D56C07" w:rsidRPr="00856ADC">
        <w:rPr>
          <w:szCs w:val="20"/>
        </w:rPr>
        <w:t xml:space="preserve">Technical experts may be invited in to discuss specific issues. Indicative Terms of Reference are as follows. These will be reviewed by the </w:t>
      </w:r>
      <w:r w:rsidR="00C03C12">
        <w:rPr>
          <w:szCs w:val="20"/>
        </w:rPr>
        <w:t>P</w:t>
      </w:r>
      <w:r>
        <w:rPr>
          <w:szCs w:val="20"/>
        </w:rPr>
        <w:t>roject Board</w:t>
      </w:r>
      <w:r w:rsidR="00D56C07" w:rsidRPr="00856ADC">
        <w:rPr>
          <w:szCs w:val="20"/>
        </w:rPr>
        <w:t xml:space="preserve"> during project inception and may be extended as necessary.</w:t>
      </w:r>
    </w:p>
    <w:p w14:paraId="0B02A4F7" w14:textId="77777777" w:rsidR="00D56C07" w:rsidRPr="00856ADC" w:rsidRDefault="00D56C07" w:rsidP="00C03C12">
      <w:pPr>
        <w:spacing w:after="0"/>
        <w:rPr>
          <w:rFonts w:cs="Arial"/>
          <w:b/>
          <w:iCs/>
          <w:noProof/>
          <w:szCs w:val="20"/>
          <w:lang w:eastAsia="zh-CN"/>
        </w:rPr>
      </w:pPr>
    </w:p>
    <w:p w14:paraId="7F7F4309" w14:textId="08127769" w:rsidR="00D56C07" w:rsidRPr="00856ADC" w:rsidRDefault="00D56C07"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Review planned activities and ensure that they are technically sound and that, wherever possible, there is integration and synergy between the various project components during planning and implementation;</w:t>
      </w:r>
      <w:r w:rsidR="000F5819">
        <w:rPr>
          <w:rFonts w:ascii="Calibri" w:hAnsi="Calibri" w:cs="Arial"/>
          <w:iCs/>
          <w:noProof/>
          <w:sz w:val="20"/>
          <w:szCs w:val="20"/>
          <w:lang w:eastAsia="zh-CN"/>
        </w:rPr>
        <w:t xml:space="preserve"> and with rural development </w:t>
      </w:r>
      <w:r w:rsidR="000F5819" w:rsidRPr="00052F0E">
        <w:rPr>
          <w:rFonts w:ascii="Calibri" w:hAnsi="Calibri" w:cs="Arial"/>
          <w:iCs/>
          <w:noProof/>
          <w:sz w:val="20"/>
          <w:szCs w:val="20"/>
          <w:lang w:eastAsia="zh-CN"/>
        </w:rPr>
        <w:t>in</w:t>
      </w:r>
      <w:r w:rsidR="00052F0E">
        <w:rPr>
          <w:rFonts w:ascii="Calibri" w:hAnsi="Calibri" w:cs="Arial"/>
          <w:iCs/>
          <w:noProof/>
          <w:sz w:val="20"/>
          <w:szCs w:val="20"/>
          <w:lang w:eastAsia="zh-CN"/>
        </w:rPr>
        <w:t>i</w:t>
      </w:r>
      <w:r w:rsidR="000F5819" w:rsidRPr="00052F0E">
        <w:rPr>
          <w:rFonts w:ascii="Calibri" w:hAnsi="Calibri" w:cs="Arial"/>
          <w:iCs/>
          <w:noProof/>
          <w:sz w:val="20"/>
          <w:szCs w:val="20"/>
          <w:lang w:eastAsia="zh-CN"/>
        </w:rPr>
        <w:t>tiatives</w:t>
      </w:r>
      <w:r w:rsidR="000F5819">
        <w:rPr>
          <w:rFonts w:ascii="Calibri" w:hAnsi="Calibri" w:cs="Arial"/>
          <w:iCs/>
          <w:noProof/>
          <w:sz w:val="20"/>
          <w:szCs w:val="20"/>
          <w:lang w:eastAsia="zh-CN"/>
        </w:rPr>
        <w:t xml:space="preserve"> at </w:t>
      </w:r>
      <w:r w:rsidR="000F5819" w:rsidRPr="00A1692D">
        <w:rPr>
          <w:rFonts w:ascii="Calibri" w:hAnsi="Calibri" w:cs="Arial"/>
          <w:iCs/>
          <w:noProof/>
          <w:sz w:val="20"/>
          <w:szCs w:val="20"/>
          <w:lang w:eastAsia="zh-CN"/>
        </w:rPr>
        <w:t>national</w:t>
      </w:r>
      <w:r w:rsidR="000F5819">
        <w:rPr>
          <w:rFonts w:ascii="Calibri" w:hAnsi="Calibri" w:cs="Arial"/>
          <w:iCs/>
          <w:noProof/>
          <w:sz w:val="20"/>
          <w:szCs w:val="20"/>
          <w:lang w:eastAsia="zh-CN"/>
        </w:rPr>
        <w:t xml:space="preserve"> and sub-national </w:t>
      </w:r>
      <w:r w:rsidR="000F5819" w:rsidRPr="00052F0E">
        <w:rPr>
          <w:rFonts w:ascii="Calibri" w:hAnsi="Calibri" w:cs="Arial"/>
          <w:iCs/>
          <w:noProof/>
          <w:sz w:val="20"/>
          <w:szCs w:val="20"/>
          <w:lang w:eastAsia="zh-CN"/>
        </w:rPr>
        <w:t>le</w:t>
      </w:r>
      <w:r w:rsidR="00052F0E">
        <w:rPr>
          <w:rFonts w:ascii="Calibri" w:hAnsi="Calibri" w:cs="Arial"/>
          <w:iCs/>
          <w:noProof/>
          <w:sz w:val="20"/>
          <w:szCs w:val="20"/>
          <w:lang w:eastAsia="zh-CN"/>
        </w:rPr>
        <w:t>v</w:t>
      </w:r>
      <w:r w:rsidR="000F5819" w:rsidRPr="00052F0E">
        <w:rPr>
          <w:rFonts w:ascii="Calibri" w:hAnsi="Calibri" w:cs="Arial"/>
          <w:iCs/>
          <w:noProof/>
          <w:sz w:val="20"/>
          <w:szCs w:val="20"/>
          <w:lang w:eastAsia="zh-CN"/>
        </w:rPr>
        <w:t>el</w:t>
      </w:r>
    </w:p>
    <w:p w14:paraId="503BB006" w14:textId="4F293808" w:rsidR="00D56C07" w:rsidRPr="00856ADC" w:rsidRDefault="005F42EA"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P</w:t>
      </w:r>
      <w:r w:rsidR="00D56C07" w:rsidRPr="00856ADC">
        <w:rPr>
          <w:rFonts w:ascii="Calibri" w:hAnsi="Calibri" w:cs="Arial"/>
          <w:iCs/>
          <w:noProof/>
          <w:sz w:val="20"/>
          <w:szCs w:val="20"/>
          <w:lang w:eastAsia="zh-CN"/>
        </w:rPr>
        <w:t xml:space="preserve">romote technical coordination </w:t>
      </w:r>
      <w:r w:rsidR="000F5819">
        <w:rPr>
          <w:rFonts w:ascii="Calibri" w:hAnsi="Calibri" w:cs="Arial"/>
          <w:iCs/>
          <w:noProof/>
          <w:sz w:val="20"/>
          <w:szCs w:val="20"/>
          <w:lang w:eastAsia="zh-CN"/>
        </w:rPr>
        <w:t xml:space="preserve">and/or at regional/State </w:t>
      </w:r>
      <w:r w:rsidR="00D56C07" w:rsidRPr="00856ADC">
        <w:rPr>
          <w:rFonts w:ascii="Calibri" w:hAnsi="Calibri" w:cs="Arial"/>
          <w:iCs/>
          <w:noProof/>
          <w:sz w:val="20"/>
          <w:szCs w:val="20"/>
          <w:lang w:eastAsia="zh-CN"/>
        </w:rPr>
        <w:t xml:space="preserve">between institutions, where such coordination is necessary and where opportunities for synergy and sharing of lessons exist; </w:t>
      </w:r>
    </w:p>
    <w:p w14:paraId="1CDCA47B" w14:textId="7F7303D0" w:rsidR="00D56C07" w:rsidRPr="00BC2716" w:rsidRDefault="005F42EA" w:rsidP="00560979">
      <w:pPr>
        <w:pStyle w:val="ListParagraph"/>
        <w:numPr>
          <w:ilvl w:val="0"/>
          <w:numId w:val="11"/>
        </w:numPr>
        <w:contextualSpacing/>
        <w:rPr>
          <w:rFonts w:ascii="Calibri" w:hAnsi="Calibri" w:cs="Arial"/>
          <w:b/>
          <w:iCs/>
          <w:noProof/>
          <w:sz w:val="20"/>
          <w:szCs w:val="20"/>
          <w:lang w:eastAsia="zh-CN"/>
        </w:rPr>
      </w:pPr>
      <w:r w:rsidRPr="00856ADC">
        <w:rPr>
          <w:rFonts w:ascii="Calibri" w:hAnsi="Calibri"/>
          <w:sz w:val="20"/>
          <w:szCs w:val="20"/>
        </w:rPr>
        <w:t>P</w:t>
      </w:r>
      <w:r w:rsidR="00D56C07" w:rsidRPr="00856ADC">
        <w:rPr>
          <w:rFonts w:ascii="Calibri" w:hAnsi="Calibri"/>
          <w:sz w:val="20"/>
          <w:szCs w:val="20"/>
        </w:rPr>
        <w:t xml:space="preserve">rovide technical advice and </w:t>
      </w:r>
      <w:r w:rsidR="000F5819">
        <w:rPr>
          <w:rFonts w:ascii="Calibri" w:hAnsi="Calibri"/>
          <w:sz w:val="20"/>
          <w:szCs w:val="20"/>
        </w:rPr>
        <w:t xml:space="preserve">region/State-specific </w:t>
      </w:r>
      <w:r w:rsidR="00D56C07" w:rsidRPr="00856ADC">
        <w:rPr>
          <w:rFonts w:ascii="Calibri" w:hAnsi="Calibri"/>
          <w:sz w:val="20"/>
          <w:szCs w:val="20"/>
        </w:rPr>
        <w:t>guidance on specific issues concerning</w:t>
      </w:r>
      <w:r w:rsidR="000F5819">
        <w:rPr>
          <w:rFonts w:ascii="Calibri" w:hAnsi="Calibri"/>
          <w:sz w:val="20"/>
          <w:szCs w:val="20"/>
        </w:rPr>
        <w:t xml:space="preserve"> off-grid electrification, energy demand</w:t>
      </w:r>
      <w:r w:rsidR="00052F0E">
        <w:rPr>
          <w:rFonts w:ascii="Calibri" w:hAnsi="Calibri"/>
          <w:sz w:val="20"/>
          <w:szCs w:val="20"/>
        </w:rPr>
        <w:t>,</w:t>
      </w:r>
      <w:r w:rsidR="000F5819">
        <w:rPr>
          <w:rFonts w:ascii="Calibri" w:hAnsi="Calibri"/>
          <w:sz w:val="20"/>
          <w:szCs w:val="20"/>
        </w:rPr>
        <w:t xml:space="preserve"> </w:t>
      </w:r>
      <w:r w:rsidR="000F5819" w:rsidRPr="00052F0E">
        <w:rPr>
          <w:rFonts w:ascii="Calibri" w:hAnsi="Calibri"/>
          <w:noProof/>
          <w:sz w:val="20"/>
          <w:szCs w:val="20"/>
        </w:rPr>
        <w:t>and</w:t>
      </w:r>
      <w:r w:rsidR="000F5819">
        <w:rPr>
          <w:rFonts w:ascii="Calibri" w:hAnsi="Calibri"/>
          <w:sz w:val="20"/>
          <w:szCs w:val="20"/>
        </w:rPr>
        <w:t xml:space="preserve"> productive uses</w:t>
      </w:r>
      <w:r w:rsidR="00BC2716">
        <w:rPr>
          <w:rFonts w:ascii="Calibri" w:hAnsi="Calibri"/>
          <w:sz w:val="20"/>
          <w:szCs w:val="20"/>
        </w:rPr>
        <w:t xml:space="preserve">; </w:t>
      </w:r>
      <w:r w:rsidR="00ED0D0C">
        <w:rPr>
          <w:rFonts w:ascii="Calibri" w:hAnsi="Calibri"/>
          <w:sz w:val="20"/>
          <w:szCs w:val="20"/>
        </w:rPr>
        <w:t xml:space="preserve">and final selection of beneficiary villages that will receive of RURED support for the design, implementation </w:t>
      </w:r>
      <w:r w:rsidR="00ED0D0C" w:rsidRPr="00A1692D">
        <w:rPr>
          <w:rFonts w:ascii="Calibri" w:hAnsi="Calibri"/>
          <w:noProof/>
          <w:sz w:val="20"/>
          <w:szCs w:val="20"/>
        </w:rPr>
        <w:t>and</w:t>
      </w:r>
      <w:r w:rsidR="00ED0D0C">
        <w:rPr>
          <w:rFonts w:ascii="Calibri" w:hAnsi="Calibri"/>
          <w:sz w:val="20"/>
          <w:szCs w:val="20"/>
        </w:rPr>
        <w:t xml:space="preserve"> monitoring of off-grid RE systems;</w:t>
      </w:r>
    </w:p>
    <w:p w14:paraId="5D038253" w14:textId="6CD7B83E" w:rsidR="00BC2716" w:rsidRPr="00856ADC" w:rsidRDefault="00BC2716" w:rsidP="00560979">
      <w:pPr>
        <w:pStyle w:val="ListParagraph"/>
        <w:numPr>
          <w:ilvl w:val="0"/>
          <w:numId w:val="11"/>
        </w:numPr>
        <w:contextualSpacing/>
        <w:rPr>
          <w:rFonts w:ascii="Calibri" w:hAnsi="Calibri" w:cs="Arial"/>
          <w:b/>
          <w:iCs/>
          <w:noProof/>
          <w:sz w:val="20"/>
          <w:szCs w:val="20"/>
          <w:lang w:eastAsia="zh-CN"/>
        </w:rPr>
      </w:pPr>
      <w:r>
        <w:rPr>
          <w:rFonts w:ascii="Calibri" w:hAnsi="Calibri"/>
          <w:sz w:val="20"/>
          <w:szCs w:val="20"/>
        </w:rPr>
        <w:t>Provide advice and guidance on the Project’s capacity building needs and training, and the implementation of stakeholder outreach (consumer awareness, knowledge</w:t>
      </w:r>
      <w:r w:rsidR="00052F0E">
        <w:rPr>
          <w:rFonts w:ascii="Calibri" w:hAnsi="Calibri"/>
          <w:sz w:val="20"/>
          <w:szCs w:val="20"/>
        </w:rPr>
        <w:t>,</w:t>
      </w:r>
      <w:r>
        <w:rPr>
          <w:rFonts w:ascii="Calibri" w:hAnsi="Calibri"/>
          <w:sz w:val="20"/>
          <w:szCs w:val="20"/>
        </w:rPr>
        <w:t xml:space="preserve"> </w:t>
      </w:r>
      <w:r w:rsidRPr="00052F0E">
        <w:rPr>
          <w:rFonts w:ascii="Calibri" w:hAnsi="Calibri"/>
          <w:noProof/>
          <w:sz w:val="20"/>
          <w:szCs w:val="20"/>
        </w:rPr>
        <w:t>and</w:t>
      </w:r>
      <w:r>
        <w:rPr>
          <w:rFonts w:ascii="Calibri" w:hAnsi="Calibri"/>
          <w:sz w:val="20"/>
          <w:szCs w:val="20"/>
        </w:rPr>
        <w:t xml:space="preserve"> information of municipalities);</w:t>
      </w:r>
    </w:p>
    <w:p w14:paraId="579ED567" w14:textId="77777777" w:rsidR="00D56C07" w:rsidRPr="00856ADC" w:rsidRDefault="005F42EA" w:rsidP="00560979">
      <w:pPr>
        <w:pStyle w:val="ListParagraph"/>
        <w:numPr>
          <w:ilvl w:val="0"/>
          <w:numId w:val="11"/>
        </w:numPr>
        <w:contextualSpacing/>
        <w:rPr>
          <w:rFonts w:ascii="Calibri" w:hAnsi="Calibri" w:cs="Arial"/>
          <w:b/>
          <w:iCs/>
          <w:noProof/>
          <w:sz w:val="20"/>
          <w:szCs w:val="20"/>
          <w:lang w:eastAsia="zh-CN"/>
        </w:rPr>
      </w:pPr>
      <w:r w:rsidRPr="00856ADC">
        <w:rPr>
          <w:rFonts w:ascii="Calibri" w:hAnsi="Calibri"/>
          <w:sz w:val="20"/>
          <w:szCs w:val="20"/>
        </w:rPr>
        <w:t>S</w:t>
      </w:r>
      <w:r w:rsidR="00D56C07" w:rsidRPr="00856ADC">
        <w:rPr>
          <w:rFonts w:ascii="Calibri" w:hAnsi="Calibri"/>
          <w:sz w:val="20"/>
          <w:szCs w:val="20"/>
        </w:rPr>
        <w:t>hare information on project progress and lessons learned with related stakeholders at the national level;</w:t>
      </w:r>
    </w:p>
    <w:p w14:paraId="036DBEA4" w14:textId="5D901E41" w:rsidR="00D56C07" w:rsidRPr="00856ADC" w:rsidRDefault="005F42EA"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T</w:t>
      </w:r>
      <w:r w:rsidR="00C03C12">
        <w:rPr>
          <w:rFonts w:ascii="Calibri" w:hAnsi="Calibri" w:cs="Arial"/>
          <w:iCs/>
          <w:noProof/>
          <w:sz w:val="20"/>
          <w:szCs w:val="20"/>
          <w:lang w:eastAsia="zh-CN"/>
        </w:rPr>
        <w:t xml:space="preserve">he </w:t>
      </w:r>
      <w:r w:rsidR="000F5819">
        <w:rPr>
          <w:rFonts w:ascii="Calibri" w:hAnsi="Calibri" w:cs="Arial"/>
          <w:iCs/>
          <w:noProof/>
          <w:sz w:val="20"/>
          <w:szCs w:val="20"/>
          <w:lang w:eastAsia="zh-CN"/>
        </w:rPr>
        <w:t xml:space="preserve">Committees </w:t>
      </w:r>
      <w:r w:rsidR="00D56C07" w:rsidRPr="00856ADC">
        <w:rPr>
          <w:rFonts w:ascii="Calibri" w:hAnsi="Calibri" w:cs="Arial"/>
          <w:iCs/>
          <w:noProof/>
          <w:sz w:val="20"/>
          <w:szCs w:val="20"/>
          <w:lang w:eastAsia="zh-CN"/>
        </w:rPr>
        <w:t xml:space="preserve">or a subset of its members may be requested to undertake specific project-related tasks, such as preparing or reviewing analytical reports, strategies and action plans, </w:t>
      </w:r>
      <w:r w:rsidR="000F5819">
        <w:rPr>
          <w:rFonts w:ascii="Calibri" w:hAnsi="Calibri" w:cs="Arial"/>
          <w:iCs/>
          <w:noProof/>
          <w:sz w:val="20"/>
          <w:szCs w:val="20"/>
          <w:lang w:eastAsia="zh-CN"/>
        </w:rPr>
        <w:t xml:space="preserve">review proposals and </w:t>
      </w:r>
      <w:r w:rsidR="000F5819" w:rsidRPr="00052F0E">
        <w:rPr>
          <w:rFonts w:ascii="Calibri" w:hAnsi="Calibri" w:cs="Arial"/>
          <w:iCs/>
          <w:noProof/>
          <w:sz w:val="20"/>
          <w:szCs w:val="20"/>
          <w:lang w:eastAsia="zh-CN"/>
        </w:rPr>
        <w:t>feasibility</w:t>
      </w:r>
      <w:r w:rsidR="000F5819">
        <w:rPr>
          <w:rFonts w:ascii="Calibri" w:hAnsi="Calibri" w:cs="Arial"/>
          <w:iCs/>
          <w:noProof/>
          <w:sz w:val="20"/>
          <w:szCs w:val="20"/>
          <w:lang w:eastAsia="zh-CN"/>
        </w:rPr>
        <w:t xml:space="preserve"> studies of rural RE projects, </w:t>
      </w:r>
      <w:r w:rsidR="00D56C07" w:rsidRPr="00856ADC">
        <w:rPr>
          <w:rFonts w:ascii="Calibri" w:hAnsi="Calibri" w:cs="Arial"/>
          <w:iCs/>
          <w:noProof/>
          <w:sz w:val="20"/>
          <w:szCs w:val="20"/>
          <w:lang w:eastAsia="zh-CN"/>
        </w:rPr>
        <w:t>etc.;</w:t>
      </w:r>
    </w:p>
    <w:p w14:paraId="24375479" w14:textId="3ACA3A37" w:rsidR="00D56C07" w:rsidRDefault="00D56C07" w:rsidP="00560979">
      <w:pPr>
        <w:pStyle w:val="ListParagraph"/>
        <w:numPr>
          <w:ilvl w:val="0"/>
          <w:numId w:val="11"/>
        </w:numPr>
        <w:contextualSpacing/>
        <w:rPr>
          <w:rFonts w:ascii="Calibri" w:hAnsi="Calibri" w:cs="Arial"/>
          <w:iCs/>
          <w:noProof/>
          <w:sz w:val="20"/>
          <w:szCs w:val="20"/>
          <w:lang w:eastAsia="zh-CN"/>
        </w:rPr>
      </w:pPr>
      <w:r w:rsidRPr="00856ADC">
        <w:rPr>
          <w:rFonts w:ascii="Calibri" w:hAnsi="Calibri" w:cs="Arial"/>
          <w:iCs/>
          <w:noProof/>
          <w:sz w:val="20"/>
          <w:szCs w:val="20"/>
          <w:lang w:eastAsia="zh-CN"/>
        </w:rPr>
        <w:t xml:space="preserve">Other tasks as indicated by the </w:t>
      </w:r>
      <w:r w:rsidR="00BC2716">
        <w:rPr>
          <w:rFonts w:ascii="Calibri" w:hAnsi="Calibri" w:cs="Arial"/>
          <w:iCs/>
          <w:noProof/>
          <w:sz w:val="20"/>
          <w:szCs w:val="20"/>
          <w:lang w:eastAsia="zh-CN"/>
        </w:rPr>
        <w:t>P</w:t>
      </w:r>
      <w:r w:rsidR="000F5819">
        <w:rPr>
          <w:rFonts w:ascii="Calibri" w:hAnsi="Calibri" w:cs="Arial"/>
          <w:iCs/>
          <w:noProof/>
          <w:sz w:val="20"/>
          <w:szCs w:val="20"/>
          <w:lang w:eastAsia="zh-CN"/>
        </w:rPr>
        <w:t>roject Board</w:t>
      </w:r>
    </w:p>
    <w:p w14:paraId="13351D3D" w14:textId="77AF7B75" w:rsidR="00F26C10" w:rsidRPr="00821172" w:rsidRDefault="00F26C10" w:rsidP="00821172">
      <w:pPr>
        <w:contextualSpacing/>
        <w:rPr>
          <w:rFonts w:cs="Arial"/>
          <w:iCs/>
          <w:noProof/>
          <w:szCs w:val="20"/>
          <w:lang w:eastAsia="zh-CN"/>
        </w:rPr>
      </w:pPr>
    </w:p>
    <w:p w14:paraId="4F2D4A83" w14:textId="17906154" w:rsidR="00622BF0" w:rsidRDefault="00622BF0" w:rsidP="00BC2716">
      <w:pPr>
        <w:pStyle w:val="ListParagraph"/>
        <w:contextualSpacing/>
        <w:rPr>
          <w:rFonts w:ascii="Calibri" w:hAnsi="Calibri" w:cs="Arial"/>
          <w:iCs/>
          <w:noProof/>
          <w:sz w:val="20"/>
          <w:szCs w:val="20"/>
          <w:lang w:eastAsia="zh-CN"/>
        </w:rPr>
      </w:pPr>
    </w:p>
    <w:p w14:paraId="18F28FE9" w14:textId="2C87A08F" w:rsidR="00622BF0" w:rsidRDefault="00622BF0" w:rsidP="00BC2716">
      <w:pPr>
        <w:pStyle w:val="ListParagraph"/>
        <w:contextualSpacing/>
        <w:rPr>
          <w:rFonts w:ascii="Calibri" w:hAnsi="Calibri" w:cs="Arial"/>
          <w:iCs/>
          <w:noProof/>
          <w:sz w:val="20"/>
          <w:szCs w:val="20"/>
          <w:lang w:eastAsia="zh-CN"/>
        </w:rPr>
      </w:pPr>
    </w:p>
    <w:p w14:paraId="18087F2B" w14:textId="77777777" w:rsidR="00873BB6" w:rsidRDefault="00873BB6">
      <w:pPr>
        <w:spacing w:after="0"/>
        <w:jc w:val="left"/>
        <w:rPr>
          <w:rFonts w:cs="Arial"/>
          <w:b/>
          <w:iCs/>
          <w:noProof/>
          <w:szCs w:val="20"/>
          <w:lang w:eastAsia="zh-CN"/>
        </w:rPr>
      </w:pPr>
      <w:r>
        <w:rPr>
          <w:rFonts w:cs="Arial"/>
          <w:b/>
          <w:iCs/>
          <w:noProof/>
          <w:szCs w:val="20"/>
          <w:lang w:eastAsia="zh-CN"/>
        </w:rPr>
        <w:br w:type="page"/>
      </w:r>
    </w:p>
    <w:p w14:paraId="01D0560C" w14:textId="688D83DC" w:rsidR="00D56C07" w:rsidRPr="00856ADC" w:rsidRDefault="00D56C07" w:rsidP="00C03C12">
      <w:pPr>
        <w:spacing w:after="0"/>
        <w:rPr>
          <w:rFonts w:cs="Arial"/>
          <w:b/>
          <w:iCs/>
          <w:noProof/>
          <w:szCs w:val="20"/>
          <w:lang w:eastAsia="zh-CN"/>
        </w:rPr>
      </w:pPr>
      <w:r w:rsidRPr="00856ADC">
        <w:rPr>
          <w:rFonts w:cs="Arial"/>
          <w:b/>
          <w:iCs/>
          <w:noProof/>
          <w:szCs w:val="20"/>
          <w:lang w:eastAsia="zh-CN"/>
        </w:rPr>
        <w:t xml:space="preserve">Terms of </w:t>
      </w:r>
      <w:r w:rsidR="006C64A7">
        <w:rPr>
          <w:rFonts w:cs="Arial"/>
          <w:b/>
          <w:iCs/>
          <w:noProof/>
          <w:szCs w:val="20"/>
          <w:lang w:eastAsia="zh-CN"/>
        </w:rPr>
        <w:t>Reference for KEY PROJECT STAFF</w:t>
      </w:r>
    </w:p>
    <w:p w14:paraId="3081B0F3" w14:textId="77777777" w:rsidR="00D56C07" w:rsidRPr="00856ADC" w:rsidRDefault="00D56C07" w:rsidP="00C03C12">
      <w:pPr>
        <w:spacing w:after="0"/>
        <w:rPr>
          <w:rFonts w:cs="Arial"/>
          <w:b/>
          <w:iCs/>
          <w:noProof/>
          <w:szCs w:val="20"/>
          <w:lang w:eastAsia="zh-CN"/>
        </w:rPr>
      </w:pPr>
      <w:bookmarkStart w:id="138" w:name="_Toc404634830"/>
    </w:p>
    <w:p w14:paraId="3D5282A6" w14:textId="77777777" w:rsidR="00D56C07" w:rsidRPr="00856ADC" w:rsidRDefault="00D56C07" w:rsidP="00C03C12">
      <w:pPr>
        <w:spacing w:after="0"/>
        <w:rPr>
          <w:rFonts w:cs="Arial"/>
          <w:b/>
          <w:iCs/>
          <w:noProof/>
          <w:szCs w:val="20"/>
          <w:lang w:eastAsia="zh-CN"/>
        </w:rPr>
      </w:pPr>
      <w:bookmarkStart w:id="139" w:name="_Toc404634831"/>
      <w:bookmarkEnd w:id="138"/>
      <w:r w:rsidRPr="00856ADC">
        <w:rPr>
          <w:rFonts w:cs="Arial"/>
          <w:b/>
          <w:iCs/>
          <w:noProof/>
          <w:szCs w:val="20"/>
          <w:lang w:eastAsia="zh-CN"/>
        </w:rPr>
        <w:t>Project Manager</w:t>
      </w:r>
      <w:bookmarkEnd w:id="139"/>
    </w:p>
    <w:p w14:paraId="2BC11B1D" w14:textId="77777777" w:rsidR="00E85916" w:rsidRDefault="00E85916" w:rsidP="00C03C12">
      <w:pPr>
        <w:spacing w:after="0"/>
        <w:rPr>
          <w:rFonts w:cs="Arial"/>
          <w:noProof/>
          <w:szCs w:val="20"/>
          <w:u w:val="single"/>
          <w:lang w:eastAsia="zh-CN"/>
        </w:rPr>
      </w:pPr>
    </w:p>
    <w:p w14:paraId="216ADC65" w14:textId="0934056F" w:rsidR="00D56C07" w:rsidRPr="00856ADC" w:rsidRDefault="00D56C07" w:rsidP="00C03C12">
      <w:pPr>
        <w:spacing w:after="0"/>
        <w:rPr>
          <w:rFonts w:cs="Arial"/>
          <w:noProof/>
          <w:szCs w:val="20"/>
          <w:u w:val="single"/>
          <w:lang w:eastAsia="zh-CN"/>
        </w:rPr>
      </w:pPr>
      <w:r w:rsidRPr="00856ADC">
        <w:rPr>
          <w:rFonts w:cs="Arial"/>
          <w:noProof/>
          <w:szCs w:val="20"/>
          <w:u w:val="single"/>
          <w:lang w:eastAsia="zh-CN"/>
        </w:rPr>
        <w:t>Background</w:t>
      </w:r>
    </w:p>
    <w:p w14:paraId="3F442E1F" w14:textId="390371BE" w:rsidR="00E85916" w:rsidRDefault="00D56C07" w:rsidP="00C03C12">
      <w:pPr>
        <w:spacing w:after="0"/>
        <w:rPr>
          <w:rFonts w:cs="Arial"/>
          <w:noProof/>
          <w:szCs w:val="20"/>
          <w:lang w:eastAsia="zh-CN"/>
        </w:rPr>
      </w:pPr>
      <w:r w:rsidRPr="00856ADC">
        <w:rPr>
          <w:rFonts w:cs="Arial"/>
          <w:noProof/>
          <w:szCs w:val="20"/>
          <w:lang w:eastAsia="zh-CN"/>
        </w:rPr>
        <w:t xml:space="preserve">The Project Manager (PM), will be locally recruited following UNDP procedure, with input to the selection process from the Project partners. </w:t>
      </w:r>
      <w:r w:rsidR="00E85916">
        <w:rPr>
          <w:rFonts w:cs="Arial"/>
          <w:noProof/>
          <w:szCs w:val="20"/>
          <w:lang w:eastAsia="zh-CN"/>
        </w:rPr>
        <w:t>Under the supervision of the UNDP Country Office</w:t>
      </w:r>
      <w:r w:rsidR="0021082E">
        <w:rPr>
          <w:rFonts w:cs="Arial"/>
          <w:noProof/>
          <w:szCs w:val="20"/>
          <w:lang w:eastAsia="zh-CN"/>
        </w:rPr>
        <w:t xml:space="preserve">, </w:t>
      </w:r>
      <w:r w:rsidR="00E85916">
        <w:rPr>
          <w:rFonts w:cs="Arial"/>
          <w:noProof/>
          <w:szCs w:val="20"/>
          <w:lang w:eastAsia="zh-CN"/>
        </w:rPr>
        <w:t>t</w:t>
      </w:r>
      <w:r w:rsidRPr="00856ADC">
        <w:rPr>
          <w:rFonts w:cs="Arial"/>
          <w:noProof/>
          <w:szCs w:val="20"/>
          <w:lang w:eastAsia="zh-CN"/>
        </w:rPr>
        <w:t>he PM will be responsible for the overall management of the Project</w:t>
      </w:r>
      <w:r w:rsidR="008507EB">
        <w:rPr>
          <w:rFonts w:cs="Arial"/>
          <w:noProof/>
          <w:szCs w:val="20"/>
          <w:lang w:eastAsia="zh-CN"/>
        </w:rPr>
        <w:t xml:space="preserve"> and day-to-day oversight</w:t>
      </w:r>
      <w:r w:rsidRPr="00856ADC">
        <w:rPr>
          <w:rFonts w:cs="Arial"/>
          <w:noProof/>
          <w:szCs w:val="20"/>
          <w:lang w:eastAsia="zh-CN"/>
        </w:rPr>
        <w:t xml:space="preserve">, including the </w:t>
      </w:r>
      <w:r w:rsidRPr="00A1692D">
        <w:rPr>
          <w:rFonts w:cs="Arial"/>
          <w:noProof/>
          <w:szCs w:val="20"/>
          <w:lang w:eastAsia="zh-CN"/>
        </w:rPr>
        <w:t>mobilisation</w:t>
      </w:r>
      <w:r w:rsidRPr="00856ADC">
        <w:rPr>
          <w:rFonts w:cs="Arial"/>
          <w:noProof/>
          <w:szCs w:val="20"/>
          <w:lang w:eastAsia="zh-CN"/>
        </w:rPr>
        <w:t xml:space="preserve"> of all project inputs, supervision over project staff, consultants and sub-contractors. </w:t>
      </w:r>
      <w:r w:rsidR="0021082E" w:rsidRPr="0021082E">
        <w:rPr>
          <w:rFonts w:cs="Arial"/>
          <w:noProof/>
          <w:szCs w:val="20"/>
          <w:lang w:eastAsia="zh-CN"/>
        </w:rPr>
        <w:t>The position will be full time for the full duration of the project</w:t>
      </w:r>
      <w:r w:rsidR="0021082E">
        <w:rPr>
          <w:rFonts w:cs="Arial"/>
          <w:noProof/>
          <w:szCs w:val="20"/>
          <w:lang w:eastAsia="zh-CN"/>
        </w:rPr>
        <w:t xml:space="preserve">, i.e. 5 </w:t>
      </w:r>
      <w:r w:rsidR="0021082E" w:rsidRPr="0021082E">
        <w:rPr>
          <w:rFonts w:cs="Arial"/>
          <w:noProof/>
          <w:szCs w:val="20"/>
          <w:lang w:eastAsia="zh-CN"/>
        </w:rPr>
        <w:t>years</w:t>
      </w:r>
    </w:p>
    <w:p w14:paraId="31B58449" w14:textId="77777777" w:rsidR="00E85916" w:rsidRDefault="00E85916" w:rsidP="00C03C12">
      <w:pPr>
        <w:spacing w:after="0"/>
        <w:rPr>
          <w:rFonts w:cs="Arial"/>
          <w:noProof/>
          <w:szCs w:val="20"/>
          <w:lang w:eastAsia="zh-CN"/>
        </w:rPr>
      </w:pPr>
    </w:p>
    <w:p w14:paraId="1B95CA1D" w14:textId="0C929593" w:rsidR="00D56C07" w:rsidRPr="00856ADC" w:rsidRDefault="00D56C07" w:rsidP="00C03C12">
      <w:pPr>
        <w:spacing w:after="0"/>
        <w:rPr>
          <w:rFonts w:cs="Arial"/>
          <w:noProof/>
          <w:szCs w:val="20"/>
          <w:lang w:eastAsia="zh-CN"/>
        </w:rPr>
      </w:pPr>
      <w:r w:rsidRPr="00856ADC">
        <w:rPr>
          <w:rFonts w:cs="Arial"/>
          <w:noProof/>
          <w:szCs w:val="20"/>
          <w:lang w:eastAsia="zh-CN"/>
        </w:rPr>
        <w:t>The PM will report to the assigned UNDP Programme Manager for all of the Project’s substantive and administrative issues</w:t>
      </w:r>
      <w:r w:rsidR="00D30009">
        <w:rPr>
          <w:rFonts w:cs="Arial"/>
          <w:noProof/>
          <w:szCs w:val="20"/>
          <w:lang w:eastAsia="zh-CN"/>
        </w:rPr>
        <w:t xml:space="preserve">, </w:t>
      </w:r>
      <w:r w:rsidR="00377660">
        <w:rPr>
          <w:rFonts w:cs="Arial"/>
          <w:noProof/>
          <w:szCs w:val="20"/>
          <w:lang w:eastAsia="zh-CN"/>
        </w:rPr>
        <w:t>f</w:t>
      </w:r>
      <w:r w:rsidRPr="00856ADC">
        <w:rPr>
          <w:rFonts w:cs="Arial"/>
          <w:noProof/>
          <w:szCs w:val="20"/>
          <w:lang w:eastAsia="zh-CN"/>
        </w:rPr>
        <w:t>rom the strategic point of view of the Project</w:t>
      </w:r>
      <w:r w:rsidR="00D30009">
        <w:rPr>
          <w:rFonts w:cs="Arial"/>
          <w:noProof/>
          <w:szCs w:val="20"/>
          <w:lang w:eastAsia="zh-CN"/>
        </w:rPr>
        <w:t>. T</w:t>
      </w:r>
      <w:r w:rsidRPr="00856ADC">
        <w:rPr>
          <w:rFonts w:cs="Arial"/>
          <w:noProof/>
          <w:szCs w:val="20"/>
          <w:lang w:eastAsia="zh-CN"/>
        </w:rPr>
        <w:t xml:space="preserve">he PM will report on a periodic basis to </w:t>
      </w:r>
      <w:r w:rsidR="00D30009">
        <w:rPr>
          <w:rFonts w:cs="Arial"/>
          <w:noProof/>
          <w:szCs w:val="20"/>
          <w:lang w:eastAsia="zh-CN"/>
        </w:rPr>
        <w:t xml:space="preserve">the </w:t>
      </w:r>
      <w:r w:rsidR="00D30009" w:rsidRPr="00A1692D">
        <w:rPr>
          <w:rFonts w:cs="Arial"/>
          <w:noProof/>
          <w:szCs w:val="20"/>
          <w:lang w:eastAsia="zh-CN"/>
        </w:rPr>
        <w:t xml:space="preserve">Board </w:t>
      </w:r>
      <w:r w:rsidRPr="00A1692D">
        <w:rPr>
          <w:rFonts w:cs="Arial"/>
          <w:noProof/>
          <w:szCs w:val="20"/>
          <w:lang w:eastAsia="zh-CN"/>
        </w:rPr>
        <w:t xml:space="preserve"> </w:t>
      </w:r>
      <w:r w:rsidR="00D30009" w:rsidRPr="00A1692D">
        <w:rPr>
          <w:rFonts w:cs="Arial"/>
          <w:noProof/>
          <w:szCs w:val="20"/>
          <w:lang w:eastAsia="zh-CN"/>
        </w:rPr>
        <w:t>and</w:t>
      </w:r>
      <w:r w:rsidRPr="00856ADC">
        <w:rPr>
          <w:rFonts w:cs="Arial"/>
          <w:noProof/>
          <w:szCs w:val="20"/>
          <w:lang w:eastAsia="zh-CN"/>
        </w:rPr>
        <w:t xml:space="preserve"> will perform a liaison role with the government, </w:t>
      </w:r>
      <w:r w:rsidR="008507EB">
        <w:rPr>
          <w:rFonts w:cs="Arial"/>
          <w:noProof/>
          <w:szCs w:val="20"/>
          <w:lang w:eastAsia="zh-CN"/>
        </w:rPr>
        <w:t>UND</w:t>
      </w:r>
      <w:r w:rsidR="00377660">
        <w:rPr>
          <w:rFonts w:cs="Arial"/>
          <w:noProof/>
          <w:szCs w:val="20"/>
          <w:lang w:eastAsia="zh-CN"/>
        </w:rPr>
        <w:t>P, DRD, and</w:t>
      </w:r>
      <w:r w:rsidR="00D30009">
        <w:rPr>
          <w:rFonts w:cs="Arial"/>
          <w:noProof/>
          <w:szCs w:val="20"/>
          <w:lang w:eastAsia="zh-CN"/>
        </w:rPr>
        <w:t xml:space="preserve"> other</w:t>
      </w:r>
      <w:r w:rsidRPr="00856ADC">
        <w:rPr>
          <w:rFonts w:cs="Arial"/>
          <w:noProof/>
          <w:szCs w:val="20"/>
          <w:lang w:eastAsia="zh-CN"/>
        </w:rPr>
        <w:t xml:space="preserve"> project partners, and maintain close collaboration with other donor agencies providing co-financing. The PM will work closely with the </w:t>
      </w:r>
      <w:r w:rsidR="00D30009">
        <w:rPr>
          <w:rFonts w:cs="Arial"/>
          <w:noProof/>
          <w:szCs w:val="20"/>
          <w:lang w:eastAsia="zh-CN"/>
        </w:rPr>
        <w:t>TAC.</w:t>
      </w:r>
    </w:p>
    <w:p w14:paraId="5C776F95" w14:textId="77777777" w:rsidR="00D56C07" w:rsidRPr="00856ADC" w:rsidRDefault="00D56C07" w:rsidP="00C03C12">
      <w:pPr>
        <w:spacing w:after="0"/>
        <w:rPr>
          <w:rFonts w:cs="Arial"/>
          <w:noProof/>
          <w:szCs w:val="20"/>
          <w:lang w:eastAsia="zh-CN"/>
        </w:rPr>
      </w:pPr>
      <w:r w:rsidRPr="00856ADC">
        <w:rPr>
          <w:rFonts w:cs="Arial"/>
          <w:noProof/>
          <w:szCs w:val="20"/>
          <w:lang w:eastAsia="zh-CN"/>
        </w:rPr>
        <w:tab/>
      </w:r>
    </w:p>
    <w:p w14:paraId="6D00980B" w14:textId="77777777" w:rsidR="00D56C07" w:rsidRPr="00856ADC" w:rsidRDefault="00D56C07" w:rsidP="00C03C12">
      <w:pPr>
        <w:spacing w:after="0"/>
        <w:rPr>
          <w:rFonts w:cs="Arial"/>
          <w:noProof/>
          <w:szCs w:val="20"/>
          <w:u w:val="single"/>
          <w:lang w:eastAsia="zh-CN"/>
        </w:rPr>
      </w:pPr>
      <w:r w:rsidRPr="00856ADC">
        <w:rPr>
          <w:rFonts w:cs="Arial"/>
          <w:noProof/>
          <w:szCs w:val="20"/>
          <w:u w:val="single"/>
          <w:lang w:eastAsia="zh-CN"/>
        </w:rPr>
        <w:t>Duties and Responsibilities</w:t>
      </w:r>
    </w:p>
    <w:p w14:paraId="4AD5D3EF" w14:textId="4F90E031" w:rsidR="00D56C07" w:rsidRPr="00856ADC" w:rsidRDefault="00D56C07" w:rsidP="00560979">
      <w:pPr>
        <w:numPr>
          <w:ilvl w:val="0"/>
          <w:numId w:val="10"/>
        </w:numPr>
        <w:spacing w:after="0"/>
        <w:jc w:val="left"/>
        <w:rPr>
          <w:rFonts w:cs="Arial"/>
          <w:noProof/>
          <w:szCs w:val="20"/>
          <w:lang w:eastAsia="zh-CN"/>
        </w:rPr>
      </w:pPr>
      <w:r w:rsidRPr="00856ADC">
        <w:rPr>
          <w:rFonts w:cs="Arial"/>
          <w:noProof/>
          <w:szCs w:val="20"/>
          <w:lang w:eastAsia="zh-CN"/>
        </w:rPr>
        <w:t xml:space="preserve">Plan the activities of the project and monitor progress against the approved </w:t>
      </w:r>
      <w:r w:rsidRPr="00052F0E">
        <w:rPr>
          <w:rFonts w:cs="Arial"/>
          <w:noProof/>
          <w:szCs w:val="20"/>
          <w:lang w:eastAsia="zh-CN"/>
        </w:rPr>
        <w:t>work</w:t>
      </w:r>
      <w:r w:rsidR="00052F0E" w:rsidRPr="00052F0E">
        <w:rPr>
          <w:rFonts w:cs="Arial"/>
          <w:noProof/>
          <w:szCs w:val="20"/>
          <w:lang w:eastAsia="zh-CN"/>
        </w:rPr>
        <w:t xml:space="preserve"> </w:t>
      </w:r>
      <w:r w:rsidRPr="00052F0E">
        <w:rPr>
          <w:rFonts w:cs="Arial"/>
          <w:noProof/>
          <w:szCs w:val="20"/>
          <w:lang w:eastAsia="zh-CN"/>
        </w:rPr>
        <w:t>plan</w:t>
      </w:r>
      <w:r w:rsidRPr="00856ADC">
        <w:rPr>
          <w:rFonts w:cs="Arial"/>
          <w:noProof/>
          <w:szCs w:val="20"/>
          <w:lang w:eastAsia="zh-CN"/>
        </w:rPr>
        <w:t>.</w:t>
      </w:r>
    </w:p>
    <w:p w14:paraId="08304E12" w14:textId="7DB58FC8" w:rsidR="00D56C07"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Supervise and coordinate the production of project outputs, as per the </w:t>
      </w:r>
      <w:r w:rsidR="008041EB">
        <w:rPr>
          <w:rFonts w:cs="Arial"/>
          <w:noProof/>
          <w:szCs w:val="20"/>
          <w:lang w:eastAsia="zh-CN"/>
        </w:rPr>
        <w:t xml:space="preserve">ProDoc in a timely and </w:t>
      </w:r>
      <w:r w:rsidRPr="00856ADC">
        <w:rPr>
          <w:rFonts w:cs="Arial"/>
          <w:noProof/>
          <w:szCs w:val="20"/>
          <w:lang w:eastAsia="zh-CN"/>
        </w:rPr>
        <w:t>quality fashion.</w:t>
      </w:r>
    </w:p>
    <w:p w14:paraId="67A06248" w14:textId="77777777" w:rsidR="0052125D" w:rsidRPr="0052125D" w:rsidRDefault="0052125D" w:rsidP="00560979">
      <w:pPr>
        <w:numPr>
          <w:ilvl w:val="0"/>
          <w:numId w:val="8"/>
        </w:numPr>
        <w:spacing w:after="0"/>
        <w:jc w:val="left"/>
        <w:rPr>
          <w:rFonts w:cs="Arial"/>
          <w:noProof/>
          <w:szCs w:val="20"/>
          <w:lang w:eastAsia="zh-CN"/>
        </w:rPr>
      </w:pPr>
      <w:r w:rsidRPr="0052125D">
        <w:rPr>
          <w:rFonts w:cs="Arial"/>
          <w:noProof/>
          <w:szCs w:val="20"/>
          <w:lang w:eastAsia="zh-CN"/>
        </w:rPr>
        <w:t>Management of the recruitment of consultants and other team members and partners for the project</w:t>
      </w:r>
    </w:p>
    <w:p w14:paraId="3959ECE9" w14:textId="5B76DF6F" w:rsidR="0052125D" w:rsidRPr="0052125D" w:rsidRDefault="0052125D" w:rsidP="00560979">
      <w:pPr>
        <w:numPr>
          <w:ilvl w:val="0"/>
          <w:numId w:val="8"/>
        </w:numPr>
        <w:spacing w:after="0"/>
        <w:jc w:val="left"/>
        <w:rPr>
          <w:rFonts w:cs="Arial"/>
          <w:noProof/>
          <w:szCs w:val="20"/>
          <w:lang w:eastAsia="zh-CN"/>
        </w:rPr>
      </w:pPr>
      <w:r w:rsidRPr="0052125D">
        <w:rPr>
          <w:rFonts w:cs="Arial"/>
          <w:noProof/>
          <w:szCs w:val="20"/>
          <w:lang w:eastAsia="zh-CN"/>
        </w:rPr>
        <w:t xml:space="preserve">Oversight and </w:t>
      </w:r>
      <w:r w:rsidRPr="00052F0E">
        <w:rPr>
          <w:rFonts w:cs="Arial"/>
          <w:noProof/>
          <w:szCs w:val="20"/>
          <w:lang w:eastAsia="zh-CN"/>
        </w:rPr>
        <w:t>guid</w:t>
      </w:r>
      <w:r w:rsidRPr="0052125D">
        <w:rPr>
          <w:rFonts w:cs="Arial"/>
          <w:noProof/>
          <w:szCs w:val="20"/>
          <w:lang w:eastAsia="zh-CN"/>
        </w:rPr>
        <w:t>ance of procurement for the project</w:t>
      </w:r>
    </w:p>
    <w:p w14:paraId="5A898C61" w14:textId="77777777" w:rsidR="008507EB" w:rsidRDefault="00D56C07" w:rsidP="00560979">
      <w:pPr>
        <w:numPr>
          <w:ilvl w:val="0"/>
          <w:numId w:val="8"/>
        </w:numPr>
        <w:spacing w:after="0"/>
        <w:jc w:val="left"/>
        <w:rPr>
          <w:rFonts w:cs="Arial"/>
          <w:noProof/>
          <w:szCs w:val="20"/>
          <w:lang w:eastAsia="zh-CN"/>
        </w:rPr>
      </w:pPr>
      <w:r w:rsidRPr="00856ADC">
        <w:rPr>
          <w:rFonts w:cs="Arial"/>
          <w:noProof/>
          <w:szCs w:val="20"/>
          <w:lang w:eastAsia="zh-CN"/>
        </w:rPr>
        <w:t>Coordinate the recruitment and selection of project personnel, consultants and sub-contracts, including drafting terms of reference and work specifications and overseeing all contractors’ work.</w:t>
      </w:r>
    </w:p>
    <w:p w14:paraId="53A97E5F" w14:textId="5459ADE3" w:rsidR="008507EB" w:rsidRPr="00856ADC" w:rsidRDefault="008507EB" w:rsidP="00560979">
      <w:pPr>
        <w:numPr>
          <w:ilvl w:val="0"/>
          <w:numId w:val="8"/>
        </w:numPr>
        <w:spacing w:after="0"/>
        <w:jc w:val="left"/>
        <w:rPr>
          <w:rFonts w:cs="Arial"/>
          <w:noProof/>
          <w:szCs w:val="20"/>
          <w:lang w:eastAsia="zh-CN"/>
        </w:rPr>
      </w:pPr>
      <w:r w:rsidRPr="00856ADC">
        <w:rPr>
          <w:rFonts w:cs="Arial"/>
          <w:noProof/>
          <w:szCs w:val="20"/>
          <w:lang w:eastAsia="zh-CN"/>
        </w:rPr>
        <w:t>Facilitate administrative support to subcontractors and training activities supported by the Project.</w:t>
      </w:r>
    </w:p>
    <w:p w14:paraId="7CB9FEC6" w14:textId="3840DB4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Manage requests for the provision</w:t>
      </w:r>
      <w:r w:rsidR="008507EB">
        <w:rPr>
          <w:rFonts w:cs="Arial"/>
          <w:noProof/>
          <w:szCs w:val="20"/>
          <w:lang w:eastAsia="zh-CN"/>
        </w:rPr>
        <w:t xml:space="preserve"> of financial resources by UNDP </w:t>
      </w:r>
      <w:r w:rsidRPr="00856ADC">
        <w:rPr>
          <w:rFonts w:cs="Arial"/>
          <w:noProof/>
          <w:szCs w:val="20"/>
          <w:lang w:eastAsia="zh-CN"/>
        </w:rPr>
        <w:t xml:space="preserve">through </w:t>
      </w:r>
      <w:r w:rsidR="00052F0E">
        <w:rPr>
          <w:rFonts w:cs="Arial"/>
          <w:noProof/>
          <w:szCs w:val="20"/>
          <w:lang w:eastAsia="zh-CN"/>
        </w:rPr>
        <w:t xml:space="preserve">the </w:t>
      </w:r>
      <w:r w:rsidRPr="00052F0E">
        <w:rPr>
          <w:rFonts w:cs="Arial"/>
          <w:noProof/>
          <w:szCs w:val="20"/>
          <w:lang w:eastAsia="zh-CN"/>
        </w:rPr>
        <w:t>advance</w:t>
      </w:r>
      <w:r w:rsidRPr="00856ADC">
        <w:rPr>
          <w:rFonts w:cs="Arial"/>
          <w:noProof/>
          <w:szCs w:val="20"/>
          <w:lang w:eastAsia="zh-CN"/>
        </w:rPr>
        <w:t xml:space="preserve"> of funds, direct payments, or reimbursement using the UNDP</w:t>
      </w:r>
      <w:r w:rsidR="00D30009">
        <w:rPr>
          <w:rFonts w:cs="Arial"/>
          <w:noProof/>
          <w:szCs w:val="20"/>
          <w:lang w:eastAsia="zh-CN"/>
        </w:rPr>
        <w:t xml:space="preserve"> </w:t>
      </w:r>
      <w:r w:rsidRPr="00856ADC">
        <w:rPr>
          <w:rFonts w:cs="Arial"/>
          <w:noProof/>
          <w:szCs w:val="20"/>
          <w:lang w:eastAsia="zh-CN"/>
        </w:rPr>
        <w:t xml:space="preserve">provided </w:t>
      </w:r>
      <w:r w:rsidRPr="00A1692D">
        <w:rPr>
          <w:rFonts w:cs="Arial"/>
          <w:noProof/>
          <w:szCs w:val="20"/>
          <w:lang w:eastAsia="zh-CN"/>
        </w:rPr>
        <w:t>format</w:t>
      </w:r>
      <w:r w:rsidRPr="00856ADC">
        <w:rPr>
          <w:rFonts w:cs="Arial"/>
          <w:noProof/>
          <w:szCs w:val="20"/>
          <w:lang w:eastAsia="zh-CN"/>
        </w:rPr>
        <w:t>.</w:t>
      </w:r>
    </w:p>
    <w:p w14:paraId="0FC592CF" w14:textId="541D53DC" w:rsidR="00D56C07" w:rsidRPr="00856ADC" w:rsidRDefault="008507EB" w:rsidP="00560979">
      <w:pPr>
        <w:numPr>
          <w:ilvl w:val="0"/>
          <w:numId w:val="8"/>
        </w:numPr>
        <w:spacing w:after="0"/>
        <w:jc w:val="left"/>
        <w:rPr>
          <w:rFonts w:cs="Arial"/>
          <w:noProof/>
          <w:szCs w:val="20"/>
          <w:lang w:eastAsia="zh-CN"/>
        </w:rPr>
      </w:pPr>
      <w:r>
        <w:rPr>
          <w:rFonts w:cs="Arial"/>
          <w:noProof/>
          <w:szCs w:val="20"/>
          <w:lang w:eastAsia="zh-CN"/>
        </w:rPr>
        <w:t>Oversight of the overall administration of the Project Management Unit; and m</w:t>
      </w:r>
      <w:r w:rsidR="00D56C07" w:rsidRPr="00856ADC">
        <w:rPr>
          <w:rFonts w:cs="Arial"/>
          <w:noProof/>
          <w:szCs w:val="20"/>
          <w:lang w:eastAsia="zh-CN"/>
        </w:rPr>
        <w:t>onitor financial resources and accounting to ensure accuracy and reliability of financial reports, submitted on a quarterly basis.</w:t>
      </w:r>
    </w:p>
    <w:p w14:paraId="6FED1B9C" w14:textId="7F8213AB" w:rsidR="008507EB" w:rsidRPr="00856ADC" w:rsidRDefault="008507EB" w:rsidP="00560979">
      <w:pPr>
        <w:numPr>
          <w:ilvl w:val="0"/>
          <w:numId w:val="8"/>
        </w:numPr>
        <w:spacing w:after="0"/>
        <w:jc w:val="left"/>
        <w:rPr>
          <w:rFonts w:cs="Arial"/>
          <w:noProof/>
          <w:szCs w:val="20"/>
          <w:lang w:eastAsia="zh-CN"/>
        </w:rPr>
      </w:pPr>
      <w:r w:rsidRPr="00856ADC">
        <w:rPr>
          <w:rFonts w:cs="Arial"/>
          <w:noProof/>
          <w:szCs w:val="20"/>
          <w:lang w:eastAsia="zh-CN"/>
        </w:rPr>
        <w:t>Prepare, revise and submit project work and financial pla</w:t>
      </w:r>
      <w:r>
        <w:rPr>
          <w:rFonts w:cs="Arial"/>
          <w:noProof/>
          <w:szCs w:val="20"/>
          <w:lang w:eastAsia="zh-CN"/>
        </w:rPr>
        <w:t>ns, as required by the P</w:t>
      </w:r>
      <w:r w:rsidR="0021082E">
        <w:rPr>
          <w:rFonts w:cs="Arial"/>
          <w:noProof/>
          <w:szCs w:val="20"/>
          <w:lang w:eastAsia="zh-CN"/>
        </w:rPr>
        <w:t>roject Board and UNDP</w:t>
      </w:r>
      <w:r w:rsidRPr="00856ADC">
        <w:rPr>
          <w:rFonts w:cs="Arial"/>
          <w:noProof/>
          <w:szCs w:val="20"/>
          <w:lang w:eastAsia="zh-CN"/>
        </w:rPr>
        <w:t xml:space="preserve">. </w:t>
      </w:r>
    </w:p>
    <w:p w14:paraId="5CE79FB8" w14:textId="7BF2C622" w:rsidR="00387429" w:rsidRPr="00856ADC" w:rsidRDefault="00387429" w:rsidP="00560979">
      <w:pPr>
        <w:numPr>
          <w:ilvl w:val="0"/>
          <w:numId w:val="8"/>
        </w:numPr>
        <w:spacing w:after="0"/>
        <w:jc w:val="left"/>
        <w:rPr>
          <w:rFonts w:cs="Arial"/>
          <w:noProof/>
          <w:szCs w:val="20"/>
          <w:lang w:eastAsia="zh-CN"/>
        </w:rPr>
      </w:pPr>
      <w:r w:rsidRPr="00856ADC">
        <w:rPr>
          <w:rFonts w:cs="Arial"/>
          <w:noProof/>
          <w:szCs w:val="20"/>
          <w:lang w:eastAsia="zh-CN"/>
        </w:rPr>
        <w:t>Oversee and ensure timely submission of the Inception Report, Project Implementation Report, Technical reports, quarterly financial reports, and other reports as may be required by</w:t>
      </w:r>
      <w:r w:rsidR="0021082E">
        <w:rPr>
          <w:rFonts w:cs="Arial"/>
          <w:noProof/>
          <w:szCs w:val="20"/>
          <w:lang w:eastAsia="zh-CN"/>
        </w:rPr>
        <w:t xml:space="preserve"> </w:t>
      </w:r>
      <w:r w:rsidRPr="00856ADC">
        <w:rPr>
          <w:rFonts w:cs="Arial"/>
          <w:noProof/>
          <w:szCs w:val="20"/>
          <w:lang w:eastAsia="zh-CN"/>
        </w:rPr>
        <w:t>UNDP</w:t>
      </w:r>
      <w:r w:rsidR="0021082E">
        <w:rPr>
          <w:rFonts w:cs="Arial"/>
          <w:noProof/>
          <w:szCs w:val="20"/>
          <w:lang w:eastAsia="zh-CN"/>
        </w:rPr>
        <w:t xml:space="preserve"> and GEF.</w:t>
      </w:r>
    </w:p>
    <w:p w14:paraId="3CE73946" w14:textId="77777777" w:rsidR="00387429" w:rsidRPr="00856ADC" w:rsidRDefault="00387429" w:rsidP="00560979">
      <w:pPr>
        <w:numPr>
          <w:ilvl w:val="0"/>
          <w:numId w:val="8"/>
        </w:numPr>
        <w:spacing w:after="0"/>
        <w:jc w:val="left"/>
        <w:rPr>
          <w:rFonts w:cs="Arial"/>
          <w:noProof/>
          <w:szCs w:val="20"/>
          <w:lang w:eastAsia="zh-CN"/>
        </w:rPr>
      </w:pPr>
      <w:r w:rsidRPr="00856ADC">
        <w:rPr>
          <w:rFonts w:cs="Arial"/>
          <w:noProof/>
          <w:szCs w:val="20"/>
          <w:lang w:eastAsia="zh-CN"/>
        </w:rPr>
        <w:t>Disseminate project reports and respond to queries from concerned stakeholders.</w:t>
      </w:r>
    </w:p>
    <w:p w14:paraId="0D8D0DB2" w14:textId="1C97DEED" w:rsidR="00387429" w:rsidRDefault="00387429" w:rsidP="00560979">
      <w:pPr>
        <w:numPr>
          <w:ilvl w:val="0"/>
          <w:numId w:val="8"/>
        </w:numPr>
        <w:spacing w:after="0"/>
        <w:jc w:val="left"/>
        <w:rPr>
          <w:rFonts w:cs="Arial"/>
          <w:noProof/>
          <w:szCs w:val="20"/>
          <w:lang w:eastAsia="zh-CN"/>
        </w:rPr>
      </w:pPr>
      <w:r w:rsidRPr="00856ADC">
        <w:rPr>
          <w:rFonts w:cs="Arial"/>
          <w:noProof/>
          <w:szCs w:val="20"/>
          <w:lang w:eastAsia="zh-CN"/>
        </w:rPr>
        <w:t xml:space="preserve">Report progress of </w:t>
      </w:r>
      <w:r w:rsidR="00052F0E">
        <w:rPr>
          <w:rFonts w:cs="Arial"/>
          <w:noProof/>
          <w:szCs w:val="20"/>
          <w:lang w:eastAsia="zh-CN"/>
        </w:rPr>
        <w:t xml:space="preserve">the </w:t>
      </w:r>
      <w:r w:rsidRPr="00052F0E">
        <w:rPr>
          <w:rFonts w:cs="Arial"/>
          <w:noProof/>
          <w:szCs w:val="20"/>
          <w:lang w:eastAsia="zh-CN"/>
        </w:rPr>
        <w:t>project</w:t>
      </w:r>
      <w:r w:rsidRPr="00856ADC">
        <w:rPr>
          <w:rFonts w:cs="Arial"/>
          <w:noProof/>
          <w:szCs w:val="20"/>
          <w:lang w:eastAsia="zh-CN"/>
        </w:rPr>
        <w:t xml:space="preserve"> to </w:t>
      </w:r>
      <w:r>
        <w:rPr>
          <w:rFonts w:cs="Arial"/>
          <w:noProof/>
          <w:szCs w:val="20"/>
          <w:lang w:eastAsia="zh-CN"/>
        </w:rPr>
        <w:t xml:space="preserve">the </w:t>
      </w:r>
      <w:r w:rsidR="00052F0E">
        <w:rPr>
          <w:rFonts w:cs="Arial"/>
          <w:noProof/>
          <w:szCs w:val="20"/>
          <w:lang w:eastAsia="zh-CN"/>
        </w:rPr>
        <w:t>Board</w:t>
      </w:r>
      <w:r w:rsidRPr="00856ADC">
        <w:rPr>
          <w:rFonts w:cs="Arial"/>
          <w:noProof/>
          <w:szCs w:val="20"/>
          <w:lang w:eastAsia="zh-CN"/>
        </w:rPr>
        <w:t xml:space="preserve">, and ensure the </w:t>
      </w:r>
      <w:r w:rsidRPr="00A1692D">
        <w:rPr>
          <w:rFonts w:cs="Arial"/>
          <w:noProof/>
          <w:szCs w:val="20"/>
          <w:lang w:eastAsia="zh-CN"/>
        </w:rPr>
        <w:t>fulfilment</w:t>
      </w:r>
      <w:r w:rsidRPr="00856ADC">
        <w:rPr>
          <w:rFonts w:cs="Arial"/>
          <w:noProof/>
          <w:szCs w:val="20"/>
          <w:lang w:eastAsia="zh-CN"/>
        </w:rPr>
        <w:t xml:space="preserve"> of P</w:t>
      </w:r>
      <w:r w:rsidR="0021082E">
        <w:rPr>
          <w:rFonts w:cs="Arial"/>
          <w:noProof/>
          <w:szCs w:val="20"/>
          <w:lang w:eastAsia="zh-CN"/>
        </w:rPr>
        <w:t>roject Board</w:t>
      </w:r>
      <w:r w:rsidRPr="00856ADC">
        <w:rPr>
          <w:rFonts w:cs="Arial"/>
          <w:noProof/>
          <w:szCs w:val="20"/>
          <w:lang w:eastAsia="zh-CN"/>
        </w:rPr>
        <w:t xml:space="preserve"> directives.</w:t>
      </w:r>
    </w:p>
    <w:p w14:paraId="20B9BD8A" w14:textId="77777777"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 xml:space="preserve">Ensure </w:t>
      </w:r>
      <w:r w:rsidRPr="00CB7FC9">
        <w:rPr>
          <w:rFonts w:cs="Arial"/>
          <w:noProof/>
          <w:szCs w:val="20"/>
          <w:lang w:eastAsia="zh-CN"/>
        </w:rPr>
        <w:t>project’s</w:t>
      </w:r>
      <w:r w:rsidRPr="003B2F3A">
        <w:rPr>
          <w:rFonts w:cs="Arial"/>
          <w:noProof/>
          <w:szCs w:val="20"/>
          <w:lang w:eastAsia="zh-CN"/>
        </w:rPr>
        <w:t xml:space="preserve"> M&amp;E meets the requirements of the Government, the UNDP Country Office, and UNDP-GEF; develop project-specific M&amp;E tools as necessary;</w:t>
      </w:r>
    </w:p>
    <w:p w14:paraId="10A91015" w14:textId="77777777"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Oversee and ensure the implementation of the project’s M&amp;E plan, including periodic appraisal of the Project’s Theory of Change and Results Framework with reference to actual and potential project progress and results;</w:t>
      </w:r>
    </w:p>
    <w:p w14:paraId="40DAAAE7" w14:textId="77777777"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Oversee/develop/coordinate the implementation of the stakeholder engagement plan;</w:t>
      </w:r>
    </w:p>
    <w:p w14:paraId="3A58E7F2" w14:textId="67CF5EE4" w:rsidR="003B2F3A" w:rsidRPr="003B2F3A" w:rsidRDefault="003B2F3A" w:rsidP="00560979">
      <w:pPr>
        <w:numPr>
          <w:ilvl w:val="0"/>
          <w:numId w:val="8"/>
        </w:numPr>
        <w:spacing w:after="0"/>
        <w:jc w:val="left"/>
        <w:rPr>
          <w:rFonts w:cs="Arial"/>
          <w:noProof/>
          <w:szCs w:val="20"/>
          <w:lang w:eastAsia="zh-CN"/>
        </w:rPr>
      </w:pPr>
      <w:r w:rsidRPr="003B2F3A">
        <w:rPr>
          <w:rFonts w:cs="Arial"/>
          <w:noProof/>
          <w:szCs w:val="20"/>
          <w:lang w:eastAsia="zh-CN"/>
        </w:rPr>
        <w:t>Oversee and guide the design of surveys/ assessments commissioned for monitoring and evaluating project results;</w:t>
      </w:r>
    </w:p>
    <w:p w14:paraId="77532247" w14:textId="77777777" w:rsidR="00387429" w:rsidRPr="00856ADC" w:rsidRDefault="00387429" w:rsidP="00560979">
      <w:pPr>
        <w:numPr>
          <w:ilvl w:val="0"/>
          <w:numId w:val="8"/>
        </w:numPr>
        <w:spacing w:after="0"/>
        <w:jc w:val="left"/>
        <w:rPr>
          <w:rFonts w:cs="Arial"/>
          <w:noProof/>
          <w:szCs w:val="20"/>
          <w:lang w:eastAsia="zh-CN"/>
        </w:rPr>
      </w:pPr>
      <w:r w:rsidRPr="00856ADC">
        <w:rPr>
          <w:rFonts w:cs="Arial"/>
          <w:noProof/>
          <w:szCs w:val="20"/>
          <w:lang w:eastAsia="zh-CN"/>
        </w:rPr>
        <w:t>Oversee the exchange and sharing of experiences and lessons learned with relevant community based integrated conservation and development projects nationally and internationally.</w:t>
      </w:r>
    </w:p>
    <w:p w14:paraId="299DC659" w14:textId="7777777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Manage and monitor the project risks initially identified and submit new risks to the project board for consideration and decision on possible actions if required; update the status of these risks by maintaining the project risks log.</w:t>
      </w:r>
    </w:p>
    <w:p w14:paraId="24CF122F" w14:textId="4450134D"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Liaise with </w:t>
      </w:r>
      <w:r w:rsidR="0021082E">
        <w:rPr>
          <w:rFonts w:cs="Arial"/>
          <w:noProof/>
          <w:szCs w:val="20"/>
          <w:lang w:eastAsia="zh-CN"/>
        </w:rPr>
        <w:t>UNDP, DRD, Technical and S/R Committees</w:t>
      </w:r>
      <w:r w:rsidR="00387429">
        <w:rPr>
          <w:rFonts w:cs="Arial"/>
          <w:noProof/>
          <w:szCs w:val="20"/>
          <w:lang w:eastAsia="zh-CN"/>
        </w:rPr>
        <w:t>,</w:t>
      </w:r>
      <w:r w:rsidRPr="00856ADC">
        <w:rPr>
          <w:rFonts w:cs="Arial"/>
          <w:noProof/>
          <w:szCs w:val="20"/>
          <w:lang w:eastAsia="zh-CN"/>
        </w:rPr>
        <w:t xml:space="preserve"> relevant government agencies, and all project partners, including donor </w:t>
      </w:r>
      <w:r w:rsidRPr="00A1692D">
        <w:rPr>
          <w:rFonts w:cs="Arial"/>
          <w:noProof/>
          <w:szCs w:val="20"/>
          <w:lang w:eastAsia="zh-CN"/>
        </w:rPr>
        <w:t>organisations</w:t>
      </w:r>
      <w:r w:rsidRPr="00856ADC">
        <w:rPr>
          <w:rFonts w:cs="Arial"/>
          <w:noProof/>
          <w:szCs w:val="20"/>
          <w:lang w:eastAsia="zh-CN"/>
        </w:rPr>
        <w:t xml:space="preserve"> and CSOs for effective coordination of all project activities.</w:t>
      </w:r>
    </w:p>
    <w:p w14:paraId="5C74A1D4" w14:textId="46EA377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Assist </w:t>
      </w:r>
      <w:r w:rsidR="00387429">
        <w:rPr>
          <w:rFonts w:cs="Arial"/>
          <w:noProof/>
          <w:szCs w:val="20"/>
          <w:lang w:eastAsia="zh-CN"/>
        </w:rPr>
        <w:t>company</w:t>
      </w:r>
      <w:r w:rsidRPr="00856ADC">
        <w:rPr>
          <w:rFonts w:cs="Arial"/>
          <w:noProof/>
          <w:szCs w:val="20"/>
          <w:lang w:eastAsia="zh-CN"/>
        </w:rPr>
        <w:t>, munici</w:t>
      </w:r>
      <w:r w:rsidR="00387429">
        <w:rPr>
          <w:rFonts w:cs="Arial"/>
          <w:noProof/>
          <w:szCs w:val="20"/>
          <w:lang w:eastAsia="zh-CN"/>
        </w:rPr>
        <w:t xml:space="preserve">palities, CSOs, staff, </w:t>
      </w:r>
      <w:r w:rsidRPr="00856ADC">
        <w:rPr>
          <w:rFonts w:cs="Arial"/>
          <w:noProof/>
          <w:szCs w:val="20"/>
          <w:lang w:eastAsia="zh-CN"/>
        </w:rPr>
        <w:t xml:space="preserve">and others with </w:t>
      </w:r>
      <w:r w:rsidRPr="00A1692D">
        <w:rPr>
          <w:rFonts w:cs="Arial"/>
          <w:noProof/>
          <w:szCs w:val="20"/>
          <w:lang w:eastAsia="zh-CN"/>
        </w:rPr>
        <w:t>development</w:t>
      </w:r>
      <w:r w:rsidRPr="00856ADC">
        <w:rPr>
          <w:rFonts w:cs="Arial"/>
          <w:noProof/>
          <w:szCs w:val="20"/>
          <w:lang w:eastAsia="zh-CN"/>
        </w:rPr>
        <w:t xml:space="preserve"> of essential skills through training workshops and on the job training thereby increasing their institutional capabilities.</w:t>
      </w:r>
    </w:p>
    <w:p w14:paraId="01712766" w14:textId="77777777" w:rsidR="00D56C07" w:rsidRPr="00856ADC" w:rsidRDefault="00D56C07" w:rsidP="00560979">
      <w:pPr>
        <w:numPr>
          <w:ilvl w:val="0"/>
          <w:numId w:val="8"/>
        </w:numPr>
        <w:spacing w:after="0"/>
        <w:jc w:val="left"/>
        <w:rPr>
          <w:rFonts w:cs="Arial"/>
          <w:noProof/>
          <w:szCs w:val="20"/>
          <w:lang w:eastAsia="zh-CN"/>
        </w:rPr>
      </w:pPr>
      <w:r w:rsidRPr="00856ADC">
        <w:rPr>
          <w:rFonts w:cs="Arial"/>
          <w:noProof/>
          <w:szCs w:val="20"/>
          <w:lang w:eastAsia="zh-CN"/>
        </w:rPr>
        <w:t xml:space="preserve">Encourage staff, partners and consultants such that strategic, intentional and demonstrable efforts are made to actively include women in the project, including activity design and planning, budgeting, staff and consultant hiring, subcontracting, purchasing, formal community governance </w:t>
      </w:r>
      <w:r w:rsidRPr="00A1692D">
        <w:rPr>
          <w:rFonts w:cs="Arial"/>
          <w:noProof/>
          <w:szCs w:val="20"/>
          <w:lang w:eastAsia="zh-CN"/>
        </w:rPr>
        <w:t>and</w:t>
      </w:r>
      <w:r w:rsidRPr="00856ADC">
        <w:rPr>
          <w:rFonts w:cs="Arial"/>
          <w:noProof/>
          <w:szCs w:val="20"/>
          <w:lang w:eastAsia="zh-CN"/>
        </w:rPr>
        <w:t xml:space="preserve"> advocacy, outreach to social organizations, training, participation in meetings; and access to program benefits.</w:t>
      </w:r>
    </w:p>
    <w:p w14:paraId="11B4D42D" w14:textId="4F015C32" w:rsidR="00387429" w:rsidRDefault="00D56C07" w:rsidP="00560979">
      <w:pPr>
        <w:numPr>
          <w:ilvl w:val="0"/>
          <w:numId w:val="8"/>
        </w:numPr>
        <w:spacing w:after="0"/>
        <w:jc w:val="left"/>
        <w:rPr>
          <w:rFonts w:cs="Arial"/>
          <w:noProof/>
          <w:szCs w:val="20"/>
          <w:lang w:eastAsia="zh-CN"/>
        </w:rPr>
      </w:pPr>
      <w:r w:rsidRPr="00856ADC">
        <w:rPr>
          <w:rFonts w:cs="Arial"/>
          <w:noProof/>
          <w:szCs w:val="20"/>
          <w:lang w:eastAsia="zh-CN"/>
        </w:rPr>
        <w:t>Assists and advises the Project Implementation Unit responsible for activity implementation in the target sites.</w:t>
      </w:r>
    </w:p>
    <w:p w14:paraId="0C7E89FC" w14:textId="713AA7DB" w:rsidR="00387429" w:rsidRPr="00387429" w:rsidRDefault="00387429" w:rsidP="00560979">
      <w:pPr>
        <w:numPr>
          <w:ilvl w:val="0"/>
          <w:numId w:val="8"/>
        </w:numPr>
        <w:spacing w:after="0"/>
        <w:jc w:val="left"/>
        <w:rPr>
          <w:rFonts w:cs="Arial"/>
          <w:noProof/>
          <w:szCs w:val="20"/>
          <w:lang w:eastAsia="zh-CN"/>
        </w:rPr>
      </w:pPr>
      <w:r w:rsidRPr="00387429">
        <w:rPr>
          <w:rFonts w:cs="Arial"/>
          <w:noProof/>
          <w:szCs w:val="20"/>
          <w:lang w:eastAsia="zh-CN"/>
        </w:rPr>
        <w:t>Regular travel within</w:t>
      </w:r>
      <w:r w:rsidR="0021082E">
        <w:rPr>
          <w:rFonts w:cs="Arial"/>
          <w:noProof/>
          <w:szCs w:val="20"/>
          <w:lang w:eastAsia="zh-CN"/>
        </w:rPr>
        <w:t xml:space="preserve"> Myanmar </w:t>
      </w:r>
      <w:r w:rsidRPr="00387429">
        <w:rPr>
          <w:rFonts w:cs="Arial"/>
          <w:noProof/>
          <w:szCs w:val="20"/>
          <w:lang w:eastAsia="zh-CN"/>
        </w:rPr>
        <w:t xml:space="preserve">to organize and monitor project activity; possible travel outside the country for participation </w:t>
      </w:r>
      <w:r w:rsidRPr="00A1692D">
        <w:rPr>
          <w:rFonts w:cs="Arial"/>
          <w:noProof/>
          <w:szCs w:val="20"/>
          <w:lang w:eastAsia="zh-CN"/>
        </w:rPr>
        <w:t>in directly</w:t>
      </w:r>
      <w:r w:rsidRPr="00387429">
        <w:rPr>
          <w:rFonts w:cs="Arial"/>
          <w:noProof/>
          <w:szCs w:val="20"/>
          <w:lang w:eastAsia="zh-CN"/>
        </w:rPr>
        <w:t xml:space="preserve"> relevant international meetings.</w:t>
      </w:r>
    </w:p>
    <w:p w14:paraId="708F29B7" w14:textId="77777777" w:rsidR="00D56C07" w:rsidRPr="00052F0E" w:rsidRDefault="00D56C07" w:rsidP="00C03C12">
      <w:pPr>
        <w:spacing w:after="0"/>
        <w:rPr>
          <w:rFonts w:cs="Arial"/>
          <w:noProof/>
          <w:szCs w:val="20"/>
          <w:lang w:eastAsia="zh-CN"/>
        </w:rPr>
      </w:pPr>
    </w:p>
    <w:p w14:paraId="3F404445" w14:textId="4E2E2221" w:rsidR="00D56C07" w:rsidRPr="00856ADC" w:rsidRDefault="008041EB" w:rsidP="00C03C12">
      <w:pPr>
        <w:spacing w:after="0"/>
        <w:rPr>
          <w:rFonts w:cs="Arial"/>
          <w:noProof/>
          <w:szCs w:val="20"/>
          <w:u w:val="single"/>
          <w:lang w:eastAsia="zh-CN"/>
        </w:rPr>
      </w:pPr>
      <w:r w:rsidRPr="00052F0E">
        <w:rPr>
          <w:rFonts w:cs="Arial"/>
          <w:noProof/>
          <w:szCs w:val="20"/>
          <w:u w:val="single"/>
          <w:lang w:eastAsia="zh-CN"/>
        </w:rPr>
        <w:t>Requi</w:t>
      </w:r>
      <w:r>
        <w:rPr>
          <w:rFonts w:cs="Arial"/>
          <w:noProof/>
          <w:szCs w:val="20"/>
          <w:u w:val="single"/>
          <w:lang w:eastAsia="zh-CN"/>
        </w:rPr>
        <w:t>red skills and expertise; Competencies</w:t>
      </w:r>
    </w:p>
    <w:p w14:paraId="1F87EF66" w14:textId="01D7ABDE" w:rsidR="00D56C07" w:rsidRPr="00387429" w:rsidRDefault="00D56C07" w:rsidP="00560979">
      <w:pPr>
        <w:numPr>
          <w:ilvl w:val="0"/>
          <w:numId w:val="7"/>
        </w:numPr>
        <w:spacing w:after="0"/>
        <w:rPr>
          <w:rFonts w:cs="Arial"/>
          <w:noProof/>
          <w:szCs w:val="20"/>
          <w:lang w:eastAsia="zh-CN"/>
        </w:rPr>
      </w:pPr>
      <w:r w:rsidRPr="00856ADC">
        <w:rPr>
          <w:rFonts w:cs="Arial"/>
          <w:noProof/>
          <w:szCs w:val="20"/>
          <w:lang w:eastAsia="zh-CN"/>
        </w:rPr>
        <w:t xml:space="preserve">A university degree (MSc or </w:t>
      </w:r>
      <w:r w:rsidRPr="00A1692D">
        <w:rPr>
          <w:rFonts w:cs="Arial"/>
          <w:noProof/>
          <w:szCs w:val="20"/>
          <w:lang w:eastAsia="zh-CN"/>
        </w:rPr>
        <w:t>PhD</w:t>
      </w:r>
      <w:r w:rsidRPr="00856ADC">
        <w:rPr>
          <w:rFonts w:cs="Arial"/>
          <w:noProof/>
          <w:szCs w:val="20"/>
          <w:lang w:eastAsia="zh-CN"/>
        </w:rPr>
        <w:t xml:space="preserve">) in </w:t>
      </w:r>
      <w:r w:rsidR="00387429" w:rsidRPr="00A1692D">
        <w:rPr>
          <w:rFonts w:cs="Arial"/>
          <w:noProof/>
          <w:szCs w:val="20"/>
          <w:lang w:eastAsia="zh-CN"/>
        </w:rPr>
        <w:t>management</w:t>
      </w:r>
      <w:r w:rsidR="00387429" w:rsidRPr="00387429">
        <w:rPr>
          <w:rFonts w:cs="Arial"/>
          <w:noProof/>
          <w:szCs w:val="20"/>
          <w:lang w:eastAsia="zh-CN"/>
        </w:rPr>
        <w:t xml:space="preserve">, engineering, </w:t>
      </w:r>
      <w:r w:rsidR="00387429">
        <w:rPr>
          <w:rFonts w:cs="Arial"/>
          <w:noProof/>
          <w:szCs w:val="20"/>
          <w:lang w:eastAsia="zh-CN"/>
        </w:rPr>
        <w:t xml:space="preserve">energy, economics, </w:t>
      </w:r>
      <w:r w:rsidR="00387429" w:rsidRPr="00387429">
        <w:rPr>
          <w:rFonts w:cs="Arial"/>
          <w:noProof/>
          <w:szCs w:val="20"/>
          <w:lang w:eastAsia="zh-CN"/>
        </w:rPr>
        <w:t>marketing, or another field with direct relevance to the project</w:t>
      </w:r>
    </w:p>
    <w:p w14:paraId="069EB6D8" w14:textId="6E80E312" w:rsidR="00387429" w:rsidRPr="00387429" w:rsidRDefault="00387429" w:rsidP="00560979">
      <w:pPr>
        <w:numPr>
          <w:ilvl w:val="0"/>
          <w:numId w:val="7"/>
        </w:numPr>
        <w:spacing w:after="0"/>
        <w:rPr>
          <w:rFonts w:cs="Arial"/>
          <w:noProof/>
          <w:szCs w:val="20"/>
          <w:lang w:eastAsia="zh-CN"/>
        </w:rPr>
      </w:pPr>
      <w:r w:rsidRPr="00387429">
        <w:rPr>
          <w:rFonts w:cs="Arial"/>
          <w:noProof/>
          <w:szCs w:val="20"/>
          <w:lang w:eastAsia="zh-CN"/>
        </w:rPr>
        <w:t>At least 1</w:t>
      </w:r>
      <w:r w:rsidR="00377660">
        <w:rPr>
          <w:rFonts w:cs="Arial"/>
          <w:noProof/>
          <w:szCs w:val="20"/>
          <w:lang w:eastAsia="zh-CN"/>
        </w:rPr>
        <w:t>0</w:t>
      </w:r>
      <w:r w:rsidRPr="00387429">
        <w:rPr>
          <w:rFonts w:cs="Arial"/>
          <w:noProof/>
          <w:szCs w:val="20"/>
          <w:lang w:eastAsia="zh-CN"/>
        </w:rPr>
        <w:t xml:space="preserve"> years of experience in managing large</w:t>
      </w:r>
      <w:r w:rsidR="0021082E">
        <w:rPr>
          <w:rFonts w:cs="Arial"/>
          <w:noProof/>
          <w:szCs w:val="20"/>
          <w:lang w:eastAsia="zh-CN"/>
        </w:rPr>
        <w:t>r projects on energy, electrification and/or rural</w:t>
      </w:r>
      <w:r w:rsidR="00027D5E">
        <w:rPr>
          <w:rFonts w:cs="Arial"/>
          <w:noProof/>
          <w:szCs w:val="20"/>
          <w:lang w:eastAsia="zh-CN"/>
        </w:rPr>
        <w:t xml:space="preserve"> </w:t>
      </w:r>
      <w:r w:rsidR="0021082E">
        <w:rPr>
          <w:rFonts w:cs="Arial"/>
          <w:noProof/>
          <w:szCs w:val="20"/>
          <w:lang w:eastAsia="zh-CN"/>
        </w:rPr>
        <w:t>development</w:t>
      </w:r>
    </w:p>
    <w:p w14:paraId="0B2077BA"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At least 5 years of demonstrable project/programme management experience.</w:t>
      </w:r>
    </w:p>
    <w:p w14:paraId="6FE1D6C3" w14:textId="6213E607" w:rsidR="00D56C07" w:rsidRPr="008041EB" w:rsidRDefault="00D56C07" w:rsidP="00560979">
      <w:pPr>
        <w:numPr>
          <w:ilvl w:val="0"/>
          <w:numId w:val="7"/>
        </w:numPr>
        <w:spacing w:after="0"/>
        <w:jc w:val="left"/>
        <w:rPr>
          <w:rFonts w:cs="Arial"/>
          <w:noProof/>
          <w:szCs w:val="20"/>
          <w:u w:val="single"/>
          <w:lang w:eastAsia="zh-CN"/>
        </w:rPr>
      </w:pPr>
      <w:r w:rsidRPr="00387429">
        <w:rPr>
          <w:rFonts w:cs="Arial"/>
          <w:noProof/>
          <w:szCs w:val="20"/>
          <w:lang w:eastAsia="zh-CN"/>
        </w:rPr>
        <w:t>At least 5 years of experience working with ministries</w:t>
      </w:r>
      <w:r w:rsidR="00CF53F9">
        <w:rPr>
          <w:rFonts w:cs="Arial"/>
          <w:noProof/>
          <w:szCs w:val="20"/>
          <w:lang w:eastAsia="zh-CN"/>
        </w:rPr>
        <w:t xml:space="preserve"> or local</w:t>
      </w:r>
      <w:r w:rsidRPr="00387429">
        <w:rPr>
          <w:rFonts w:cs="Arial"/>
          <w:noProof/>
          <w:szCs w:val="20"/>
          <w:lang w:eastAsia="zh-CN"/>
        </w:rPr>
        <w:t xml:space="preserve"> institutions </w:t>
      </w:r>
      <w:r w:rsidR="00BC2716">
        <w:rPr>
          <w:rFonts w:cs="Arial"/>
          <w:noProof/>
          <w:szCs w:val="20"/>
          <w:lang w:eastAsia="zh-CN"/>
        </w:rPr>
        <w:t>with relevanc</w:t>
      </w:r>
      <w:r w:rsidR="00387429">
        <w:rPr>
          <w:rFonts w:cs="Arial"/>
          <w:noProof/>
          <w:szCs w:val="20"/>
          <w:lang w:eastAsia="zh-CN"/>
        </w:rPr>
        <w:t>e to the project</w:t>
      </w:r>
    </w:p>
    <w:p w14:paraId="45F8D879" w14:textId="77777777" w:rsidR="00D56C07" w:rsidRPr="00856ADC" w:rsidRDefault="00D56C07" w:rsidP="00560979">
      <w:pPr>
        <w:numPr>
          <w:ilvl w:val="0"/>
          <w:numId w:val="9"/>
        </w:numPr>
        <w:spacing w:after="0"/>
        <w:jc w:val="left"/>
        <w:rPr>
          <w:rFonts w:cs="Arial"/>
          <w:noProof/>
          <w:szCs w:val="20"/>
          <w:lang w:eastAsia="zh-CN"/>
        </w:rPr>
      </w:pPr>
      <w:r w:rsidRPr="00856ADC">
        <w:rPr>
          <w:rFonts w:cs="Arial"/>
          <w:noProof/>
          <w:szCs w:val="20"/>
          <w:lang w:eastAsia="zh-CN"/>
        </w:rPr>
        <w:t>Strong leadership, managerial and coordination skills, with a demonstrated ability to effectively coordinate the implementation of large multi-stakeholder projects, including financial and technical aspects.</w:t>
      </w:r>
    </w:p>
    <w:p w14:paraId="76956781" w14:textId="279CC876" w:rsidR="00D56C07" w:rsidRDefault="00D56C07" w:rsidP="00560979">
      <w:pPr>
        <w:numPr>
          <w:ilvl w:val="0"/>
          <w:numId w:val="9"/>
        </w:numPr>
        <w:spacing w:after="0"/>
        <w:jc w:val="left"/>
        <w:rPr>
          <w:rFonts w:cs="Arial"/>
          <w:noProof/>
          <w:szCs w:val="20"/>
          <w:lang w:eastAsia="zh-CN"/>
        </w:rPr>
      </w:pPr>
      <w:r w:rsidRPr="00856ADC">
        <w:rPr>
          <w:rFonts w:cs="Arial"/>
          <w:noProof/>
          <w:szCs w:val="20"/>
          <w:lang w:eastAsia="zh-CN"/>
        </w:rPr>
        <w:t>Ability to effectively manage technical and administrative teams, work with a wide range of stakeholders across various sectors and at all levels, to develop durable partnerships with collaborating agencies.</w:t>
      </w:r>
    </w:p>
    <w:p w14:paraId="5CB0BFFD"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Ability to administer budgets, train and work effectively with counterpart staff at all levels and with all groups involved in the project.</w:t>
      </w:r>
    </w:p>
    <w:p w14:paraId="03C23E21"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Ability to coordinate and supervise multiple Project Implementation Units in their implementation of technical activities in partnership with a variety of subnational stakeholder groups, including community and government.</w:t>
      </w:r>
    </w:p>
    <w:p w14:paraId="4DD63D12"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Strong drafting, presentation and reporting skills.</w:t>
      </w:r>
    </w:p>
    <w:p w14:paraId="2EF1C783" w14:textId="77777777" w:rsidR="00D56C07" w:rsidRPr="00856ADC" w:rsidRDefault="00D56C07" w:rsidP="00560979">
      <w:pPr>
        <w:numPr>
          <w:ilvl w:val="0"/>
          <w:numId w:val="7"/>
        </w:numPr>
        <w:spacing w:after="0"/>
        <w:jc w:val="left"/>
        <w:rPr>
          <w:rFonts w:cs="Arial"/>
          <w:noProof/>
          <w:szCs w:val="20"/>
          <w:lang w:eastAsia="zh-CN"/>
        </w:rPr>
      </w:pPr>
      <w:r w:rsidRPr="00856ADC">
        <w:rPr>
          <w:rFonts w:cs="Arial"/>
          <w:noProof/>
          <w:szCs w:val="20"/>
          <w:lang w:eastAsia="zh-CN"/>
        </w:rPr>
        <w:t>Strong communication skills, especially in timely and accurate responses to emails.</w:t>
      </w:r>
    </w:p>
    <w:p w14:paraId="507088A8" w14:textId="783DD91B" w:rsidR="00027D5E" w:rsidRPr="00027D5E" w:rsidRDefault="00D56C07" w:rsidP="00560979">
      <w:pPr>
        <w:numPr>
          <w:ilvl w:val="0"/>
          <w:numId w:val="7"/>
        </w:numPr>
        <w:spacing w:after="0"/>
        <w:jc w:val="left"/>
        <w:rPr>
          <w:rFonts w:cs="Arial"/>
          <w:noProof/>
          <w:szCs w:val="20"/>
          <w:lang w:eastAsia="zh-CN"/>
        </w:rPr>
      </w:pPr>
      <w:r w:rsidRPr="00856ADC">
        <w:rPr>
          <w:rFonts w:cs="Arial"/>
          <w:noProof/>
          <w:szCs w:val="20"/>
          <w:lang w:eastAsia="zh-CN"/>
        </w:rPr>
        <w:t xml:space="preserve">Strong computer skills, in </w:t>
      </w:r>
      <w:r w:rsidRPr="00052F0E">
        <w:rPr>
          <w:rFonts w:cs="Arial"/>
          <w:noProof/>
          <w:szCs w:val="20"/>
          <w:lang w:eastAsia="zh-CN"/>
        </w:rPr>
        <w:t>particular</w:t>
      </w:r>
      <w:r w:rsidR="00052F0E">
        <w:rPr>
          <w:rFonts w:cs="Arial"/>
          <w:noProof/>
          <w:szCs w:val="20"/>
          <w:lang w:eastAsia="zh-CN"/>
        </w:rPr>
        <w:t>,</w:t>
      </w:r>
      <w:r w:rsidRPr="00856ADC">
        <w:rPr>
          <w:rFonts w:cs="Arial"/>
          <w:noProof/>
          <w:szCs w:val="20"/>
          <w:lang w:eastAsia="zh-CN"/>
        </w:rPr>
        <w:t xml:space="preserve"> mastery of all applications of the MS Office package and internet search.</w:t>
      </w:r>
    </w:p>
    <w:p w14:paraId="6C53BBFD" w14:textId="71B66F0F" w:rsidR="00387429" w:rsidRPr="0021082E" w:rsidRDefault="00D56C07" w:rsidP="00560979">
      <w:pPr>
        <w:numPr>
          <w:ilvl w:val="0"/>
          <w:numId w:val="7"/>
        </w:numPr>
        <w:spacing w:after="0"/>
        <w:jc w:val="left"/>
        <w:rPr>
          <w:b/>
          <w:szCs w:val="20"/>
          <w:lang w:val="en-GB"/>
        </w:rPr>
      </w:pPr>
      <w:r w:rsidRPr="0021082E">
        <w:rPr>
          <w:rFonts w:cs="Arial"/>
          <w:noProof/>
          <w:szCs w:val="20"/>
          <w:lang w:eastAsia="zh-CN"/>
        </w:rPr>
        <w:t>Excellent command of English</w:t>
      </w:r>
      <w:r w:rsidR="0021082E">
        <w:rPr>
          <w:rFonts w:cs="Arial"/>
          <w:noProof/>
          <w:szCs w:val="20"/>
          <w:lang w:eastAsia="zh-CN"/>
        </w:rPr>
        <w:t xml:space="preserve"> and local language</w:t>
      </w:r>
    </w:p>
    <w:p w14:paraId="3D44F472" w14:textId="77777777" w:rsidR="0021082E" w:rsidRPr="0021082E" w:rsidRDefault="0021082E" w:rsidP="0021082E">
      <w:pPr>
        <w:spacing w:after="0"/>
        <w:ind w:left="360"/>
        <w:jc w:val="left"/>
        <w:rPr>
          <w:b/>
          <w:szCs w:val="20"/>
          <w:lang w:val="en-GB"/>
        </w:rPr>
      </w:pPr>
    </w:p>
    <w:p w14:paraId="635FCE9F" w14:textId="094DCD1D" w:rsidR="00387429" w:rsidRPr="00387429" w:rsidRDefault="0021082E" w:rsidP="00C03C12">
      <w:pPr>
        <w:spacing w:after="0"/>
        <w:rPr>
          <w:b/>
          <w:szCs w:val="20"/>
          <w:lang w:val="en-GB"/>
        </w:rPr>
      </w:pPr>
      <w:r>
        <w:rPr>
          <w:b/>
          <w:bCs/>
          <w:szCs w:val="20"/>
          <w:lang w:val="en-GB"/>
        </w:rPr>
        <w:t>Chief</w:t>
      </w:r>
      <w:r w:rsidR="00387429" w:rsidRPr="00387429">
        <w:rPr>
          <w:b/>
          <w:bCs/>
          <w:szCs w:val="20"/>
          <w:lang w:val="en-GB"/>
        </w:rPr>
        <w:t xml:space="preserve"> Technical Advisor </w:t>
      </w:r>
      <w:r>
        <w:rPr>
          <w:b/>
          <w:bCs/>
          <w:szCs w:val="20"/>
          <w:lang w:val="en-GB"/>
        </w:rPr>
        <w:t>(P4 level)</w:t>
      </w:r>
    </w:p>
    <w:p w14:paraId="0FBB2460" w14:textId="77777777" w:rsidR="00387429" w:rsidRDefault="00387429" w:rsidP="00C03C12">
      <w:pPr>
        <w:spacing w:after="0"/>
        <w:rPr>
          <w:szCs w:val="20"/>
          <w:lang w:val="en-GB"/>
        </w:rPr>
      </w:pPr>
    </w:p>
    <w:p w14:paraId="6D869163" w14:textId="0D7CEF99" w:rsidR="00387429" w:rsidRPr="00387429" w:rsidRDefault="00387429" w:rsidP="00C03C12">
      <w:pPr>
        <w:spacing w:after="0"/>
        <w:rPr>
          <w:szCs w:val="20"/>
          <w:lang w:val="en-GB"/>
        </w:rPr>
      </w:pPr>
      <w:r w:rsidRPr="00387429">
        <w:rPr>
          <w:szCs w:val="20"/>
          <w:lang w:val="en-GB"/>
        </w:rPr>
        <w:t>This is a</w:t>
      </w:r>
      <w:r w:rsidR="0021082E">
        <w:rPr>
          <w:szCs w:val="20"/>
          <w:lang w:val="en-GB"/>
        </w:rPr>
        <w:t>n a</w:t>
      </w:r>
      <w:r w:rsidRPr="00387429">
        <w:rPr>
          <w:szCs w:val="20"/>
          <w:lang w:val="en-GB"/>
        </w:rPr>
        <w:t>ppointment over the duration of the project</w:t>
      </w:r>
      <w:r w:rsidR="0021082E">
        <w:rPr>
          <w:szCs w:val="20"/>
          <w:lang w:val="en-GB"/>
        </w:rPr>
        <w:t xml:space="preserve"> (5 years) </w:t>
      </w:r>
    </w:p>
    <w:p w14:paraId="5127530E" w14:textId="77777777" w:rsidR="00387429" w:rsidRDefault="00387429" w:rsidP="00C03C12">
      <w:pPr>
        <w:spacing w:after="0"/>
        <w:rPr>
          <w:bCs/>
          <w:szCs w:val="20"/>
          <w:lang w:val="en-GB"/>
        </w:rPr>
      </w:pPr>
    </w:p>
    <w:p w14:paraId="5E8464D2" w14:textId="7BCBB68E" w:rsidR="00387429" w:rsidRPr="00387429" w:rsidRDefault="00387429" w:rsidP="00C03C12">
      <w:pPr>
        <w:spacing w:after="0"/>
        <w:rPr>
          <w:szCs w:val="20"/>
          <w:u w:val="single"/>
          <w:lang w:val="en-GB"/>
        </w:rPr>
      </w:pPr>
      <w:r w:rsidRPr="00387429">
        <w:rPr>
          <w:bCs/>
          <w:szCs w:val="20"/>
          <w:u w:val="single"/>
          <w:lang w:val="en-GB"/>
        </w:rPr>
        <w:t xml:space="preserve">Job content </w:t>
      </w:r>
    </w:p>
    <w:p w14:paraId="181CAED3" w14:textId="2E746769" w:rsidR="00387429" w:rsidRDefault="00387429" w:rsidP="00560979">
      <w:pPr>
        <w:numPr>
          <w:ilvl w:val="0"/>
          <w:numId w:val="7"/>
        </w:numPr>
        <w:spacing w:after="0"/>
        <w:rPr>
          <w:szCs w:val="20"/>
          <w:lang w:val="en-GB"/>
        </w:rPr>
      </w:pPr>
      <w:r w:rsidRPr="00387429">
        <w:rPr>
          <w:szCs w:val="20"/>
          <w:lang w:val="en-GB"/>
        </w:rPr>
        <w:t xml:space="preserve">Provide overall technical guidance, advice </w:t>
      </w:r>
      <w:r w:rsidRPr="00A1692D">
        <w:rPr>
          <w:noProof/>
          <w:szCs w:val="20"/>
          <w:lang w:val="en-GB"/>
        </w:rPr>
        <w:t>and</w:t>
      </w:r>
      <w:r w:rsidRPr="00387429">
        <w:rPr>
          <w:szCs w:val="20"/>
          <w:lang w:val="en-GB"/>
        </w:rPr>
        <w:t xml:space="preserve"> support to local Project Manager and project team; </w:t>
      </w:r>
    </w:p>
    <w:p w14:paraId="42AFE915" w14:textId="6A19B934" w:rsidR="0052125D" w:rsidRPr="0052125D" w:rsidRDefault="0052125D" w:rsidP="00560979">
      <w:pPr>
        <w:pStyle w:val="ListParagraph"/>
        <w:numPr>
          <w:ilvl w:val="0"/>
          <w:numId w:val="7"/>
        </w:numPr>
        <w:rPr>
          <w:rFonts w:ascii="Calibri" w:hAnsi="Calibri"/>
          <w:sz w:val="20"/>
          <w:szCs w:val="20"/>
          <w:lang w:val="en-GB"/>
        </w:rPr>
      </w:pPr>
      <w:r w:rsidRPr="0052125D">
        <w:rPr>
          <w:rFonts w:ascii="Calibri" w:hAnsi="Calibri"/>
          <w:sz w:val="20"/>
          <w:szCs w:val="20"/>
          <w:lang w:val="en-GB"/>
        </w:rPr>
        <w:t xml:space="preserve">Provide the interface between </w:t>
      </w:r>
      <w:r w:rsidRPr="00A1692D">
        <w:rPr>
          <w:rFonts w:ascii="Calibri" w:hAnsi="Calibri"/>
          <w:noProof/>
          <w:sz w:val="20"/>
          <w:szCs w:val="20"/>
          <w:lang w:val="en-GB"/>
        </w:rPr>
        <w:t>Project</w:t>
      </w:r>
      <w:r w:rsidRPr="0052125D">
        <w:rPr>
          <w:rFonts w:ascii="Calibri" w:hAnsi="Calibri"/>
          <w:sz w:val="20"/>
          <w:szCs w:val="20"/>
          <w:lang w:val="en-GB"/>
        </w:rPr>
        <w:t xml:space="preserve"> team and key specialist consultants, both domestic and international when appropriate.</w:t>
      </w:r>
    </w:p>
    <w:p w14:paraId="1B962A88" w14:textId="47F20513" w:rsidR="00387429" w:rsidRPr="00FE294D" w:rsidRDefault="00387429" w:rsidP="00560979">
      <w:pPr>
        <w:numPr>
          <w:ilvl w:val="0"/>
          <w:numId w:val="7"/>
        </w:numPr>
        <w:spacing w:after="0"/>
        <w:rPr>
          <w:szCs w:val="20"/>
          <w:lang w:val="en-GB"/>
        </w:rPr>
      </w:pPr>
      <w:r w:rsidRPr="00387429">
        <w:rPr>
          <w:szCs w:val="20"/>
          <w:lang w:val="en-GB"/>
        </w:rPr>
        <w:t xml:space="preserve">Assist the </w:t>
      </w:r>
      <w:r w:rsidR="0021082E">
        <w:rPr>
          <w:szCs w:val="20"/>
          <w:lang w:val="en-GB"/>
        </w:rPr>
        <w:t>Project Manager</w:t>
      </w:r>
      <w:r w:rsidRPr="00387429">
        <w:rPr>
          <w:szCs w:val="20"/>
          <w:lang w:val="en-GB"/>
        </w:rPr>
        <w:t xml:space="preserve"> and project team to prepare a detailed Annual Work Plan of all project activities in line with the programming and approved budget - starting and concluding them accordingly; </w:t>
      </w:r>
      <w:r w:rsidR="00123A79">
        <w:rPr>
          <w:szCs w:val="20"/>
          <w:lang w:val="en-GB"/>
        </w:rPr>
        <w:t xml:space="preserve">Advise the </w:t>
      </w:r>
      <w:r w:rsidRPr="00123A79">
        <w:rPr>
          <w:szCs w:val="20"/>
          <w:lang w:val="en-GB"/>
        </w:rPr>
        <w:t>project team on the project strategy and implementation methodology;</w:t>
      </w:r>
      <w:r w:rsidR="00FE294D">
        <w:rPr>
          <w:szCs w:val="20"/>
          <w:lang w:val="en-GB"/>
        </w:rPr>
        <w:t xml:space="preserve"> </w:t>
      </w:r>
      <w:r w:rsidR="0052125D" w:rsidRPr="000869B5">
        <w:t>Provide management oversight for project as required and recommend actions that focus work plans on achieving key milestones</w:t>
      </w:r>
      <w:r w:rsidR="0052125D" w:rsidRPr="00ED51CA">
        <w:t xml:space="preserve"> in a timely manner;</w:t>
      </w:r>
    </w:p>
    <w:p w14:paraId="47365A5F" w14:textId="3E891279" w:rsidR="003B2F3A" w:rsidRDefault="0021082E" w:rsidP="00560979">
      <w:pPr>
        <w:numPr>
          <w:ilvl w:val="0"/>
          <w:numId w:val="7"/>
        </w:numPr>
        <w:spacing w:after="0"/>
        <w:rPr>
          <w:szCs w:val="20"/>
          <w:lang w:val="en-GB"/>
        </w:rPr>
      </w:pPr>
      <w:r w:rsidRPr="00A1692D">
        <w:rPr>
          <w:noProof/>
          <w:szCs w:val="20"/>
          <w:lang w:val="en-GB"/>
        </w:rPr>
        <w:t>Organisation</w:t>
      </w:r>
      <w:r>
        <w:rPr>
          <w:szCs w:val="20"/>
          <w:lang w:val="en-GB"/>
        </w:rPr>
        <w:t xml:space="preserve"> and support to selection, assessment, proposal formulation and implementation of village mini-grid and solar home systems</w:t>
      </w:r>
      <w:r w:rsidR="0097415E">
        <w:rPr>
          <w:szCs w:val="20"/>
          <w:lang w:val="en-GB"/>
        </w:rPr>
        <w:t xml:space="preserve"> (and supervise short-term experts that work on these issues)</w:t>
      </w:r>
    </w:p>
    <w:p w14:paraId="16729697" w14:textId="1EC06242" w:rsidR="00FE294D" w:rsidRDefault="00FE294D" w:rsidP="00560979">
      <w:pPr>
        <w:numPr>
          <w:ilvl w:val="0"/>
          <w:numId w:val="7"/>
        </w:numPr>
        <w:spacing w:after="0"/>
        <w:rPr>
          <w:szCs w:val="20"/>
          <w:lang w:val="en-GB"/>
        </w:rPr>
      </w:pPr>
      <w:r>
        <w:rPr>
          <w:szCs w:val="20"/>
          <w:lang w:val="en-GB"/>
        </w:rPr>
        <w:t>Support</w:t>
      </w:r>
      <w:r w:rsidRPr="00FE294D">
        <w:rPr>
          <w:szCs w:val="20"/>
          <w:lang w:val="en-GB"/>
        </w:rPr>
        <w:t xml:space="preserve"> developing detailed energy access plans for all states and regions of the country. This will involve designing and supervising energy demand and supply surveys, review of </w:t>
      </w:r>
      <w:r w:rsidRPr="00052F0E">
        <w:rPr>
          <w:noProof/>
          <w:szCs w:val="20"/>
          <w:lang w:val="en-GB"/>
        </w:rPr>
        <w:t>alternat</w:t>
      </w:r>
      <w:r w:rsidR="00052F0E">
        <w:rPr>
          <w:noProof/>
          <w:szCs w:val="20"/>
          <w:lang w:val="en-GB"/>
        </w:rPr>
        <w:t>iv</w:t>
      </w:r>
      <w:r w:rsidRPr="00052F0E">
        <w:rPr>
          <w:noProof/>
          <w:szCs w:val="20"/>
          <w:lang w:val="en-GB"/>
        </w:rPr>
        <w:t>e</w:t>
      </w:r>
      <w:r w:rsidRPr="00FE294D">
        <w:rPr>
          <w:szCs w:val="20"/>
          <w:lang w:val="en-GB"/>
        </w:rPr>
        <w:t xml:space="preserve"> financing models and development of possible community-led </w:t>
      </w:r>
      <w:r>
        <w:rPr>
          <w:szCs w:val="20"/>
          <w:lang w:val="en-GB"/>
        </w:rPr>
        <w:t xml:space="preserve">business </w:t>
      </w:r>
      <w:r w:rsidRPr="00FE294D">
        <w:rPr>
          <w:szCs w:val="20"/>
          <w:lang w:val="en-GB"/>
        </w:rPr>
        <w:t>model</w:t>
      </w:r>
      <w:r w:rsidR="0097415E">
        <w:rPr>
          <w:szCs w:val="20"/>
          <w:lang w:val="en-GB"/>
        </w:rPr>
        <w:t xml:space="preserve">s </w:t>
      </w:r>
      <w:r w:rsidR="0097415E" w:rsidRPr="0097415E">
        <w:rPr>
          <w:szCs w:val="20"/>
          <w:lang w:val="en-GB"/>
        </w:rPr>
        <w:t>(and supervise short-term experts that work on these issues)</w:t>
      </w:r>
    </w:p>
    <w:p w14:paraId="6EAE1B3C" w14:textId="696D1AFA" w:rsidR="0052125D" w:rsidRDefault="0052125D" w:rsidP="00560979">
      <w:pPr>
        <w:numPr>
          <w:ilvl w:val="0"/>
          <w:numId w:val="7"/>
        </w:numPr>
        <w:spacing w:after="0"/>
        <w:rPr>
          <w:szCs w:val="20"/>
          <w:lang w:val="en-GB"/>
        </w:rPr>
      </w:pPr>
      <w:r>
        <w:rPr>
          <w:szCs w:val="20"/>
          <w:lang w:val="en-GB"/>
        </w:rPr>
        <w:t>Support the Project’s training, policy and finance work</w:t>
      </w:r>
      <w:r w:rsidR="00DA7BF6">
        <w:rPr>
          <w:szCs w:val="20"/>
          <w:lang w:val="en-GB"/>
        </w:rPr>
        <w:t>; and carry out off-grid market assessments</w:t>
      </w:r>
    </w:p>
    <w:p w14:paraId="04C25715" w14:textId="09018CB0" w:rsidR="003B2F3A" w:rsidRPr="00C03C12" w:rsidRDefault="003B2F3A" w:rsidP="00560979">
      <w:pPr>
        <w:numPr>
          <w:ilvl w:val="0"/>
          <w:numId w:val="7"/>
        </w:numPr>
        <w:spacing w:after="0"/>
        <w:rPr>
          <w:szCs w:val="20"/>
          <w:lang w:val="en-GB"/>
        </w:rPr>
      </w:pPr>
      <w:r>
        <w:rPr>
          <w:szCs w:val="20"/>
          <w:lang w:val="en-GB"/>
        </w:rPr>
        <w:t>Supports the independent mid-term review and terminal evaluation consultants;</w:t>
      </w:r>
      <w:r w:rsidR="006C64A7" w:rsidRPr="006C64A7">
        <w:t xml:space="preserve"> </w:t>
      </w:r>
      <w:r w:rsidR="006C64A7">
        <w:rPr>
          <w:szCs w:val="20"/>
          <w:lang w:val="en-GB"/>
        </w:rPr>
        <w:t>support</w:t>
      </w:r>
      <w:r w:rsidR="006C64A7" w:rsidRPr="006C64A7">
        <w:rPr>
          <w:szCs w:val="20"/>
          <w:lang w:val="en-GB"/>
        </w:rPr>
        <w:t xml:space="preserve"> management responses;</w:t>
      </w:r>
    </w:p>
    <w:p w14:paraId="143E252A" w14:textId="64F76B46" w:rsidR="003B2F3A" w:rsidRDefault="003B2F3A" w:rsidP="00560979">
      <w:pPr>
        <w:numPr>
          <w:ilvl w:val="0"/>
          <w:numId w:val="7"/>
        </w:numPr>
        <w:spacing w:after="0"/>
        <w:rPr>
          <w:szCs w:val="20"/>
          <w:lang w:val="en-GB"/>
        </w:rPr>
      </w:pPr>
      <w:r>
        <w:rPr>
          <w:szCs w:val="20"/>
          <w:lang w:val="en-GB"/>
        </w:rPr>
        <w:t>Identifies</w:t>
      </w:r>
      <w:r w:rsidR="00387429" w:rsidRPr="003B2F3A">
        <w:rPr>
          <w:szCs w:val="20"/>
          <w:lang w:val="en-GB"/>
        </w:rPr>
        <w:t xml:space="preserve"> information requirements </w:t>
      </w:r>
      <w:r>
        <w:rPr>
          <w:szCs w:val="20"/>
          <w:lang w:val="en-GB"/>
        </w:rPr>
        <w:t xml:space="preserve">on the market assessments (Outcome 1) and the </w:t>
      </w:r>
      <w:r w:rsidR="00387429" w:rsidRPr="003B2F3A">
        <w:rPr>
          <w:szCs w:val="20"/>
          <w:lang w:val="en-GB"/>
        </w:rPr>
        <w:t>project components concerning</w:t>
      </w:r>
      <w:r>
        <w:rPr>
          <w:szCs w:val="20"/>
          <w:lang w:val="en-GB"/>
        </w:rPr>
        <w:t xml:space="preserve"> monitoring and evaluation;</w:t>
      </w:r>
    </w:p>
    <w:p w14:paraId="55077C45" w14:textId="1BC1AFCC" w:rsidR="003B2F3A" w:rsidRDefault="003B2F3A" w:rsidP="00560979">
      <w:pPr>
        <w:numPr>
          <w:ilvl w:val="0"/>
          <w:numId w:val="7"/>
        </w:numPr>
        <w:spacing w:after="0"/>
        <w:rPr>
          <w:szCs w:val="20"/>
          <w:lang w:val="en-GB"/>
        </w:rPr>
      </w:pPr>
      <w:r w:rsidRPr="003B2F3A">
        <w:rPr>
          <w:szCs w:val="20"/>
          <w:lang w:val="en-GB"/>
        </w:rPr>
        <w:t>Facilitate</w:t>
      </w:r>
      <w:r>
        <w:rPr>
          <w:szCs w:val="20"/>
          <w:lang w:val="en-GB"/>
        </w:rPr>
        <w:t>s</w:t>
      </w:r>
      <w:r w:rsidRPr="003B2F3A">
        <w:rPr>
          <w:szCs w:val="20"/>
          <w:lang w:val="en-GB"/>
        </w:rPr>
        <w:t xml:space="preserve"> annual reviews of the project and produce analytical reports from these annual reviews, including case studies, lessons </w:t>
      </w:r>
      <w:r w:rsidRPr="00352C6F">
        <w:rPr>
          <w:noProof/>
          <w:szCs w:val="20"/>
          <w:lang w:val="en-GB"/>
        </w:rPr>
        <w:t>learnt</w:t>
      </w:r>
      <w:r w:rsidRPr="003B2F3A">
        <w:rPr>
          <w:szCs w:val="20"/>
          <w:lang w:val="en-GB"/>
        </w:rPr>
        <w:t>, othe</w:t>
      </w:r>
      <w:r>
        <w:rPr>
          <w:szCs w:val="20"/>
          <w:lang w:val="en-GB"/>
        </w:rPr>
        <w:t>r knowledge management products;</w:t>
      </w:r>
    </w:p>
    <w:p w14:paraId="1CC11EE7" w14:textId="6FD0BE3F" w:rsidR="003B2F3A" w:rsidRPr="003B2F3A" w:rsidRDefault="00387429" w:rsidP="00560979">
      <w:pPr>
        <w:numPr>
          <w:ilvl w:val="0"/>
          <w:numId w:val="12"/>
        </w:numPr>
        <w:spacing w:after="0"/>
        <w:jc w:val="left"/>
        <w:rPr>
          <w:szCs w:val="20"/>
        </w:rPr>
      </w:pPr>
      <w:r w:rsidRPr="003B2F3A">
        <w:rPr>
          <w:szCs w:val="20"/>
          <w:lang w:val="en-GB"/>
        </w:rPr>
        <w:t>Assist</w:t>
      </w:r>
      <w:r w:rsidR="003B2F3A" w:rsidRPr="003B2F3A">
        <w:rPr>
          <w:szCs w:val="20"/>
          <w:lang w:val="en-GB"/>
        </w:rPr>
        <w:t>s</w:t>
      </w:r>
      <w:r w:rsidRPr="003B2F3A">
        <w:rPr>
          <w:szCs w:val="20"/>
          <w:lang w:val="en-GB"/>
        </w:rPr>
        <w:t xml:space="preserve"> in the establishment of </w:t>
      </w:r>
      <w:r w:rsidR="003B2F3A" w:rsidRPr="003B2F3A">
        <w:rPr>
          <w:szCs w:val="20"/>
          <w:lang w:val="en-GB"/>
        </w:rPr>
        <w:t>energy savings and greenhouse gas emission baselin</w:t>
      </w:r>
      <w:r w:rsidR="003B2F3A">
        <w:rPr>
          <w:szCs w:val="20"/>
          <w:lang w:val="en-GB"/>
        </w:rPr>
        <w:t xml:space="preserve">es and reporting </w:t>
      </w:r>
    </w:p>
    <w:p w14:paraId="782F0064" w14:textId="2A1E36D0" w:rsidR="003B2F3A" w:rsidRPr="00856ADC" w:rsidRDefault="003B2F3A" w:rsidP="00560979">
      <w:pPr>
        <w:numPr>
          <w:ilvl w:val="0"/>
          <w:numId w:val="12"/>
        </w:numPr>
        <w:spacing w:after="0"/>
        <w:jc w:val="left"/>
        <w:rPr>
          <w:szCs w:val="20"/>
        </w:rPr>
      </w:pPr>
      <w:r w:rsidRPr="00856ADC">
        <w:rPr>
          <w:szCs w:val="20"/>
        </w:rPr>
        <w:t xml:space="preserve">Visit project sites as and when required to appraise project progress </w:t>
      </w:r>
      <w:r w:rsidR="00C03C12">
        <w:rPr>
          <w:szCs w:val="20"/>
        </w:rPr>
        <w:t xml:space="preserve">and </w:t>
      </w:r>
      <w:r w:rsidRPr="00856ADC">
        <w:rPr>
          <w:szCs w:val="20"/>
        </w:rPr>
        <w:t>validate written progress reports.</w:t>
      </w:r>
    </w:p>
    <w:p w14:paraId="08285832" w14:textId="743CEEBF" w:rsidR="00387429" w:rsidRPr="003B2F3A" w:rsidRDefault="003B2F3A" w:rsidP="00560979">
      <w:pPr>
        <w:numPr>
          <w:ilvl w:val="0"/>
          <w:numId w:val="7"/>
        </w:numPr>
        <w:spacing w:after="0"/>
        <w:rPr>
          <w:szCs w:val="20"/>
          <w:lang w:val="en-GB"/>
        </w:rPr>
      </w:pPr>
      <w:r w:rsidRPr="00052F0E">
        <w:rPr>
          <w:noProof/>
          <w:szCs w:val="20"/>
          <w:lang w:val="en-GB"/>
        </w:rPr>
        <w:t>Advi</w:t>
      </w:r>
      <w:r w:rsidR="00052F0E" w:rsidRPr="00052F0E">
        <w:rPr>
          <w:noProof/>
          <w:szCs w:val="20"/>
          <w:lang w:val="en-GB"/>
        </w:rPr>
        <w:t>s</w:t>
      </w:r>
      <w:r w:rsidRPr="00052F0E">
        <w:rPr>
          <w:noProof/>
          <w:szCs w:val="20"/>
          <w:lang w:val="en-GB"/>
        </w:rPr>
        <w:t>es</w:t>
      </w:r>
      <w:r>
        <w:rPr>
          <w:szCs w:val="20"/>
          <w:lang w:val="en-GB"/>
        </w:rPr>
        <w:t xml:space="preserve"> on the </w:t>
      </w:r>
      <w:r w:rsidRPr="003B2F3A">
        <w:rPr>
          <w:szCs w:val="20"/>
          <w:lang w:val="en-GB"/>
        </w:rPr>
        <w:t>implementation of the project’s M&amp;E plan, including periodic appraisal of the Project’s Theory of Change and Results Framework with reference to actual and potential project</w:t>
      </w:r>
      <w:r>
        <w:rPr>
          <w:szCs w:val="20"/>
          <w:lang w:val="en-GB"/>
        </w:rPr>
        <w:t xml:space="preserve"> progress and results</w:t>
      </w:r>
    </w:p>
    <w:p w14:paraId="6FF11615" w14:textId="77777777" w:rsidR="00387429" w:rsidRPr="00387429" w:rsidRDefault="00387429" w:rsidP="00C03C12">
      <w:pPr>
        <w:spacing w:after="0"/>
        <w:rPr>
          <w:szCs w:val="20"/>
          <w:lang w:val="en-GB"/>
        </w:rPr>
      </w:pPr>
    </w:p>
    <w:p w14:paraId="0EE911ED" w14:textId="01ECCCD0" w:rsidR="00387429" w:rsidRDefault="00387429" w:rsidP="00C03C12">
      <w:pPr>
        <w:spacing w:after="0"/>
        <w:rPr>
          <w:bCs/>
          <w:szCs w:val="20"/>
          <w:u w:val="single"/>
          <w:lang w:val="en-GB"/>
        </w:rPr>
      </w:pPr>
      <w:r w:rsidRPr="003B2F3A">
        <w:rPr>
          <w:bCs/>
          <w:szCs w:val="20"/>
          <w:u w:val="single"/>
          <w:lang w:val="en-GB"/>
        </w:rPr>
        <w:t xml:space="preserve">Qualification </w:t>
      </w:r>
    </w:p>
    <w:p w14:paraId="0A8E8CF1" w14:textId="65FE0EC8" w:rsidR="003B2F3A" w:rsidRDefault="00387429" w:rsidP="00560979">
      <w:pPr>
        <w:numPr>
          <w:ilvl w:val="0"/>
          <w:numId w:val="7"/>
        </w:numPr>
        <w:spacing w:after="0"/>
        <w:rPr>
          <w:szCs w:val="20"/>
          <w:lang w:val="en-GB"/>
        </w:rPr>
      </w:pPr>
      <w:r w:rsidRPr="00387429">
        <w:rPr>
          <w:szCs w:val="20"/>
          <w:lang w:val="en-GB"/>
        </w:rPr>
        <w:t xml:space="preserve">At least </w:t>
      </w:r>
      <w:r w:rsidR="00027D5E">
        <w:rPr>
          <w:szCs w:val="20"/>
          <w:lang w:val="en-GB"/>
        </w:rPr>
        <w:t>1</w:t>
      </w:r>
      <w:r w:rsidR="00377660">
        <w:rPr>
          <w:szCs w:val="20"/>
          <w:lang w:val="en-GB"/>
        </w:rPr>
        <w:t xml:space="preserve">0 </w:t>
      </w:r>
      <w:r w:rsidRPr="00352C6F">
        <w:rPr>
          <w:noProof/>
          <w:szCs w:val="20"/>
          <w:lang w:val="en-GB"/>
        </w:rPr>
        <w:t>years</w:t>
      </w:r>
      <w:r w:rsidRPr="00387429">
        <w:rPr>
          <w:szCs w:val="20"/>
          <w:lang w:val="en-GB"/>
        </w:rPr>
        <w:t xml:space="preserve"> work experience in project </w:t>
      </w:r>
      <w:r w:rsidR="003B2F3A">
        <w:rPr>
          <w:szCs w:val="20"/>
          <w:lang w:val="en-GB"/>
        </w:rPr>
        <w:t>design</w:t>
      </w:r>
      <w:r w:rsidR="00377660">
        <w:rPr>
          <w:szCs w:val="20"/>
          <w:lang w:val="en-GB"/>
        </w:rPr>
        <w:t xml:space="preserve"> and implementation</w:t>
      </w:r>
      <w:r w:rsidR="003B2F3A">
        <w:rPr>
          <w:szCs w:val="20"/>
          <w:lang w:val="en-GB"/>
        </w:rPr>
        <w:t>, and/or monitoring and evaluation, in particular of GEF funded climate change mitigation projects</w:t>
      </w:r>
    </w:p>
    <w:p w14:paraId="191240CF" w14:textId="6862058D" w:rsidR="00027D5E" w:rsidRDefault="00027D5E" w:rsidP="00560979">
      <w:pPr>
        <w:numPr>
          <w:ilvl w:val="0"/>
          <w:numId w:val="7"/>
        </w:numPr>
        <w:spacing w:after="0"/>
        <w:rPr>
          <w:szCs w:val="20"/>
          <w:lang w:val="en-GB"/>
        </w:rPr>
      </w:pPr>
      <w:r>
        <w:rPr>
          <w:szCs w:val="20"/>
          <w:lang w:val="en-GB"/>
        </w:rPr>
        <w:t>Experience in the management, coordination or administration of development projects</w:t>
      </w:r>
    </w:p>
    <w:p w14:paraId="1E6172F6" w14:textId="228E5107" w:rsidR="00387429" w:rsidRDefault="003B2F3A" w:rsidP="00560979">
      <w:pPr>
        <w:numPr>
          <w:ilvl w:val="0"/>
          <w:numId w:val="7"/>
        </w:numPr>
        <w:spacing w:after="0"/>
        <w:rPr>
          <w:szCs w:val="20"/>
          <w:lang w:val="en-GB"/>
        </w:rPr>
      </w:pPr>
      <w:r>
        <w:rPr>
          <w:szCs w:val="20"/>
          <w:lang w:val="en-GB"/>
        </w:rPr>
        <w:t xml:space="preserve">Experience </w:t>
      </w:r>
      <w:r w:rsidR="0065568A">
        <w:rPr>
          <w:szCs w:val="20"/>
          <w:lang w:val="en-GB"/>
        </w:rPr>
        <w:t xml:space="preserve">in the area of </w:t>
      </w:r>
      <w:r w:rsidR="00377660">
        <w:rPr>
          <w:szCs w:val="20"/>
          <w:lang w:val="en-GB"/>
        </w:rPr>
        <w:t>renewable energy (</w:t>
      </w:r>
      <w:r w:rsidR="0065568A">
        <w:rPr>
          <w:szCs w:val="20"/>
          <w:lang w:val="en-GB"/>
        </w:rPr>
        <w:t>solar PV or small hydropower</w:t>
      </w:r>
      <w:r w:rsidR="00377660">
        <w:rPr>
          <w:szCs w:val="20"/>
          <w:lang w:val="en-GB"/>
        </w:rPr>
        <w:t xml:space="preserve">) in rural context </w:t>
      </w:r>
      <w:r w:rsidR="00027D5E">
        <w:rPr>
          <w:szCs w:val="20"/>
          <w:lang w:val="en-GB"/>
        </w:rPr>
        <w:t>and knowledge of both technical, policy, financial-economic aspects; and productive uses of energy</w:t>
      </w:r>
    </w:p>
    <w:p w14:paraId="68936EC8" w14:textId="07572C68" w:rsidR="00CF53F9" w:rsidRPr="00387429" w:rsidRDefault="00CF53F9" w:rsidP="00560979">
      <w:pPr>
        <w:numPr>
          <w:ilvl w:val="0"/>
          <w:numId w:val="7"/>
        </w:numPr>
        <w:spacing w:after="0"/>
        <w:rPr>
          <w:szCs w:val="20"/>
          <w:lang w:val="en-GB"/>
        </w:rPr>
      </w:pPr>
      <w:r>
        <w:rPr>
          <w:szCs w:val="20"/>
          <w:lang w:val="en-GB"/>
        </w:rPr>
        <w:t xml:space="preserve">Experience in providing services as </w:t>
      </w:r>
      <w:r w:rsidRPr="00A1692D">
        <w:rPr>
          <w:noProof/>
          <w:szCs w:val="20"/>
          <w:lang w:val="en-GB"/>
        </w:rPr>
        <w:t>renewable</w:t>
      </w:r>
      <w:r>
        <w:rPr>
          <w:szCs w:val="20"/>
          <w:lang w:val="en-GB"/>
        </w:rPr>
        <w:t xml:space="preserve"> energy expert in projects in developing countries</w:t>
      </w:r>
    </w:p>
    <w:p w14:paraId="1B84143F" w14:textId="76DA5D7F" w:rsidR="00387429" w:rsidRPr="00387429" w:rsidRDefault="00387429" w:rsidP="00560979">
      <w:pPr>
        <w:numPr>
          <w:ilvl w:val="0"/>
          <w:numId w:val="7"/>
        </w:numPr>
        <w:spacing w:after="0"/>
        <w:rPr>
          <w:szCs w:val="20"/>
          <w:lang w:val="en-GB"/>
        </w:rPr>
      </w:pPr>
      <w:r w:rsidRPr="00387429">
        <w:rPr>
          <w:szCs w:val="20"/>
          <w:lang w:val="en-GB"/>
        </w:rPr>
        <w:t>University education in engineering, energy, physics, busines</w:t>
      </w:r>
      <w:r w:rsidR="003B2F3A">
        <w:rPr>
          <w:szCs w:val="20"/>
          <w:lang w:val="en-GB"/>
        </w:rPr>
        <w:t xml:space="preserve">s </w:t>
      </w:r>
      <w:r w:rsidR="0065568A">
        <w:rPr>
          <w:szCs w:val="20"/>
          <w:lang w:val="en-GB"/>
        </w:rPr>
        <w:t xml:space="preserve">or technology </w:t>
      </w:r>
      <w:r w:rsidR="003B2F3A">
        <w:rPr>
          <w:szCs w:val="20"/>
          <w:lang w:val="en-GB"/>
        </w:rPr>
        <w:t>management or relevant fi</w:t>
      </w:r>
      <w:r w:rsidR="00C03C12">
        <w:rPr>
          <w:szCs w:val="20"/>
          <w:lang w:val="en-GB"/>
        </w:rPr>
        <w:t>eld (MSc-eq.)</w:t>
      </w:r>
    </w:p>
    <w:p w14:paraId="470C3167" w14:textId="522EE99E" w:rsidR="00387429" w:rsidRPr="00387429" w:rsidRDefault="003B2F3A" w:rsidP="00560979">
      <w:pPr>
        <w:numPr>
          <w:ilvl w:val="0"/>
          <w:numId w:val="7"/>
        </w:numPr>
        <w:spacing w:after="0"/>
        <w:rPr>
          <w:szCs w:val="20"/>
          <w:lang w:val="en-GB"/>
        </w:rPr>
      </w:pPr>
      <w:r>
        <w:rPr>
          <w:szCs w:val="20"/>
          <w:lang w:val="en-GB"/>
        </w:rPr>
        <w:t>Good</w:t>
      </w:r>
      <w:r w:rsidR="00387429" w:rsidRPr="00387429">
        <w:rPr>
          <w:szCs w:val="20"/>
          <w:lang w:val="en-GB"/>
        </w:rPr>
        <w:t xml:space="preserve"> interpersonal and communication skills </w:t>
      </w:r>
    </w:p>
    <w:p w14:paraId="376D7D6C" w14:textId="137BEED5" w:rsidR="006C64A7" w:rsidRPr="00027D5E" w:rsidRDefault="00387429" w:rsidP="00560979">
      <w:pPr>
        <w:numPr>
          <w:ilvl w:val="0"/>
          <w:numId w:val="7"/>
        </w:numPr>
        <w:spacing w:after="0"/>
        <w:rPr>
          <w:szCs w:val="20"/>
          <w:lang w:val="en-GB"/>
        </w:rPr>
      </w:pPr>
      <w:r w:rsidRPr="008041EB">
        <w:rPr>
          <w:szCs w:val="20"/>
          <w:lang w:val="en-GB"/>
        </w:rPr>
        <w:t>Strong computer skills (Micr</w:t>
      </w:r>
      <w:r w:rsidR="008041EB">
        <w:rPr>
          <w:szCs w:val="20"/>
          <w:lang w:val="en-GB"/>
        </w:rPr>
        <w:t>osoft Office, Internet</w:t>
      </w:r>
      <w:r w:rsidR="008041EB" w:rsidRPr="008041EB">
        <w:rPr>
          <w:szCs w:val="20"/>
          <w:lang w:val="en-GB"/>
        </w:rPr>
        <w:t xml:space="preserve">); </w:t>
      </w:r>
      <w:r w:rsidR="006C64A7" w:rsidRPr="008041EB">
        <w:rPr>
          <w:szCs w:val="20"/>
          <w:lang w:val="en-GB"/>
        </w:rPr>
        <w:t>good</w:t>
      </w:r>
      <w:r w:rsidR="00D56C07" w:rsidRPr="008041EB">
        <w:rPr>
          <w:szCs w:val="20"/>
        </w:rPr>
        <w:t xml:space="preserve"> language skills in English (writing, speaking </w:t>
      </w:r>
      <w:r w:rsidR="00D56C07" w:rsidRPr="00A1692D">
        <w:rPr>
          <w:noProof/>
          <w:szCs w:val="20"/>
        </w:rPr>
        <w:t>and</w:t>
      </w:r>
      <w:r w:rsidR="00D56C07" w:rsidRPr="008041EB">
        <w:rPr>
          <w:szCs w:val="20"/>
        </w:rPr>
        <w:t xml:space="preserve"> reading)</w:t>
      </w:r>
    </w:p>
    <w:p w14:paraId="1486177B" w14:textId="1DEE5548" w:rsidR="00027D5E" w:rsidRPr="00377660" w:rsidRDefault="00027D5E" w:rsidP="00377660">
      <w:pPr>
        <w:numPr>
          <w:ilvl w:val="0"/>
          <w:numId w:val="7"/>
        </w:numPr>
        <w:spacing w:after="0"/>
        <w:rPr>
          <w:szCs w:val="20"/>
          <w:lang w:val="en-GB"/>
        </w:rPr>
      </w:pPr>
      <w:r w:rsidRPr="00377660">
        <w:rPr>
          <w:szCs w:val="20"/>
          <w:lang w:val="en-GB"/>
        </w:rPr>
        <w:t>Working experience in Myanmar</w:t>
      </w:r>
      <w:r w:rsidR="00377660" w:rsidRPr="00377660">
        <w:rPr>
          <w:szCs w:val="20"/>
          <w:lang w:val="en-GB"/>
        </w:rPr>
        <w:t xml:space="preserve"> or the region; K</w:t>
      </w:r>
      <w:r w:rsidRPr="00377660">
        <w:rPr>
          <w:szCs w:val="20"/>
          <w:lang w:val="en-GB"/>
        </w:rPr>
        <w:t xml:space="preserve">nowledge of rural electrification in </w:t>
      </w:r>
      <w:r w:rsidR="00377660">
        <w:rPr>
          <w:szCs w:val="20"/>
          <w:lang w:val="en-GB"/>
        </w:rPr>
        <w:t>Myanmar</w:t>
      </w:r>
      <w:r w:rsidRPr="00377660">
        <w:rPr>
          <w:szCs w:val="20"/>
          <w:lang w:val="en-GB"/>
        </w:rPr>
        <w:t xml:space="preserve"> is an advantage</w:t>
      </w:r>
    </w:p>
    <w:p w14:paraId="724E2113" w14:textId="3A57D13C" w:rsidR="0052125D" w:rsidRDefault="0052125D" w:rsidP="0052125D">
      <w:pPr>
        <w:spacing w:after="0"/>
        <w:rPr>
          <w:szCs w:val="20"/>
          <w:lang w:val="en-GB"/>
        </w:rPr>
      </w:pPr>
    </w:p>
    <w:p w14:paraId="5B96F8BA" w14:textId="30CD58AC" w:rsidR="0052125D" w:rsidRPr="0052125D" w:rsidRDefault="0052125D" w:rsidP="0052125D">
      <w:pPr>
        <w:spacing w:after="0"/>
        <w:rPr>
          <w:b/>
          <w:szCs w:val="20"/>
          <w:lang w:val="en-GB"/>
        </w:rPr>
      </w:pPr>
      <w:r w:rsidRPr="0052125D">
        <w:rPr>
          <w:b/>
          <w:szCs w:val="20"/>
          <w:lang w:val="en-GB"/>
        </w:rPr>
        <w:t>Monitoring and evaluation</w:t>
      </w:r>
    </w:p>
    <w:p w14:paraId="2A22A1E8" w14:textId="0DAA0D7D" w:rsidR="0052125D" w:rsidRDefault="0052125D" w:rsidP="0052125D">
      <w:pPr>
        <w:spacing w:after="0"/>
        <w:rPr>
          <w:szCs w:val="20"/>
          <w:lang w:val="en-GB"/>
        </w:rPr>
      </w:pPr>
    </w:p>
    <w:p w14:paraId="6E8DB1D1" w14:textId="66BE6248" w:rsidR="0052125D" w:rsidRDefault="0052125D" w:rsidP="0052125D">
      <w:pPr>
        <w:spacing w:after="0"/>
        <w:rPr>
          <w:szCs w:val="20"/>
          <w:lang w:val="en-GB"/>
        </w:rPr>
      </w:pPr>
      <w:r>
        <w:rPr>
          <w:szCs w:val="20"/>
          <w:lang w:val="en-GB"/>
        </w:rPr>
        <w:t xml:space="preserve">The Project Manager and CTA will share the M&amp;E tasks of the RURED project: </w:t>
      </w:r>
      <w:r w:rsidRPr="0052125D">
        <w:rPr>
          <w:szCs w:val="20"/>
          <w:lang w:val="en-GB"/>
        </w:rPr>
        <w:t>(a)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ToRs for mid-term and final evaluation in accordance to UNDP and GEF guidelines, (h) design and implement a system to identify, analyze, and disseminate lesson learned,</w:t>
      </w:r>
    </w:p>
    <w:p w14:paraId="05E5AB15" w14:textId="56E0F422" w:rsidR="0052125D" w:rsidRDefault="0052125D" w:rsidP="0052125D">
      <w:pPr>
        <w:spacing w:after="0"/>
        <w:rPr>
          <w:szCs w:val="20"/>
          <w:lang w:val="en-GB"/>
        </w:rPr>
      </w:pPr>
    </w:p>
    <w:p w14:paraId="51ED65AF" w14:textId="11C52D33" w:rsidR="00CA2834" w:rsidRDefault="00CA2834" w:rsidP="00C03C12">
      <w:pPr>
        <w:spacing w:after="0"/>
        <w:rPr>
          <w:b/>
          <w:szCs w:val="20"/>
        </w:rPr>
      </w:pPr>
      <w:r w:rsidRPr="00856ADC">
        <w:rPr>
          <w:b/>
          <w:szCs w:val="20"/>
        </w:rPr>
        <w:t>Project Assistant</w:t>
      </w:r>
    </w:p>
    <w:p w14:paraId="5463C29C" w14:textId="77777777" w:rsidR="006C64A7" w:rsidRPr="00856ADC" w:rsidRDefault="006C64A7" w:rsidP="00C03C12">
      <w:pPr>
        <w:spacing w:after="0"/>
        <w:rPr>
          <w:b/>
          <w:szCs w:val="20"/>
        </w:rPr>
      </w:pPr>
    </w:p>
    <w:p w14:paraId="26E64FC7" w14:textId="425A011E" w:rsidR="00D037FC" w:rsidRDefault="00D037FC" w:rsidP="00C03C12">
      <w:pPr>
        <w:spacing w:after="0"/>
        <w:rPr>
          <w:szCs w:val="20"/>
        </w:rPr>
      </w:pPr>
      <w:r>
        <w:rPr>
          <w:szCs w:val="20"/>
        </w:rPr>
        <w:t>This is a full-time position over the duration of the project (220 weeks)</w:t>
      </w:r>
    </w:p>
    <w:p w14:paraId="4E1168C5" w14:textId="77777777" w:rsidR="00D037FC" w:rsidRDefault="00D037FC" w:rsidP="00C03C12">
      <w:pPr>
        <w:spacing w:after="0"/>
        <w:rPr>
          <w:szCs w:val="20"/>
        </w:rPr>
      </w:pPr>
    </w:p>
    <w:p w14:paraId="1B62BEF2" w14:textId="6C8F3C83" w:rsidR="00CA2834" w:rsidRPr="00856ADC" w:rsidRDefault="00CA2834" w:rsidP="00C03C12">
      <w:pPr>
        <w:spacing w:after="0"/>
        <w:rPr>
          <w:szCs w:val="20"/>
        </w:rPr>
      </w:pPr>
      <w:r w:rsidRPr="00856ADC">
        <w:rPr>
          <w:szCs w:val="20"/>
        </w:rPr>
        <w:t>Under the guidance and supervision of the Project Manager, the Project Assistant will carry out the following</w:t>
      </w:r>
      <w:r w:rsidRPr="00154A8D">
        <w:rPr>
          <w:szCs w:val="20"/>
          <w:u w:val="single"/>
        </w:rPr>
        <w:t xml:space="preserve"> tasks:</w:t>
      </w:r>
    </w:p>
    <w:p w14:paraId="310E830B" w14:textId="010E530C" w:rsidR="00204FB1" w:rsidRDefault="00204FB1" w:rsidP="00560979">
      <w:pPr>
        <w:numPr>
          <w:ilvl w:val="0"/>
          <w:numId w:val="13"/>
        </w:numPr>
        <w:spacing w:after="0"/>
        <w:jc w:val="left"/>
        <w:rPr>
          <w:szCs w:val="20"/>
        </w:rPr>
      </w:pPr>
      <w:r>
        <w:rPr>
          <w:szCs w:val="20"/>
        </w:rPr>
        <w:t>O</w:t>
      </w:r>
      <w:r w:rsidRPr="00204FB1">
        <w:rPr>
          <w:szCs w:val="20"/>
        </w:rPr>
        <w:t>verall administration and financial services of the project such as processing payments, raising requisition, purchase order, projects logs</w:t>
      </w:r>
      <w:r w:rsidR="0097415E">
        <w:rPr>
          <w:szCs w:val="20"/>
        </w:rPr>
        <w:t>,</w:t>
      </w:r>
      <w:r w:rsidRPr="00204FB1">
        <w:rPr>
          <w:szCs w:val="20"/>
        </w:rPr>
        <w:t xml:space="preserve"> etc. using UNDP corporate software ATLAS. </w:t>
      </w:r>
    </w:p>
    <w:p w14:paraId="13AD5A8D" w14:textId="1B54A2E1" w:rsidR="00204FB1" w:rsidRDefault="00204FB1" w:rsidP="00560979">
      <w:pPr>
        <w:numPr>
          <w:ilvl w:val="0"/>
          <w:numId w:val="13"/>
        </w:numPr>
        <w:spacing w:after="0"/>
        <w:jc w:val="left"/>
        <w:rPr>
          <w:szCs w:val="20"/>
        </w:rPr>
      </w:pPr>
      <w:r>
        <w:rPr>
          <w:szCs w:val="20"/>
        </w:rPr>
        <w:t>P</w:t>
      </w:r>
      <w:r w:rsidRPr="00204FB1">
        <w:rPr>
          <w:szCs w:val="20"/>
        </w:rPr>
        <w:t xml:space="preserve">rovide information to UNDP Project web, RRMC reporting </w:t>
      </w:r>
      <w:r w:rsidRPr="00A1692D">
        <w:rPr>
          <w:noProof/>
          <w:szCs w:val="20"/>
        </w:rPr>
        <w:t>and</w:t>
      </w:r>
      <w:r w:rsidRPr="00204FB1">
        <w:rPr>
          <w:szCs w:val="20"/>
        </w:rPr>
        <w:t xml:space="preserve"> administrative </w:t>
      </w:r>
      <w:r w:rsidRPr="00A1692D">
        <w:rPr>
          <w:noProof/>
          <w:szCs w:val="20"/>
        </w:rPr>
        <w:t>trouble shooting</w:t>
      </w:r>
      <w:r>
        <w:rPr>
          <w:szCs w:val="20"/>
        </w:rPr>
        <w:t>;</w:t>
      </w:r>
    </w:p>
    <w:p w14:paraId="23FAB4E7" w14:textId="21B13793" w:rsidR="00204FB1" w:rsidRDefault="00204FB1" w:rsidP="00560979">
      <w:pPr>
        <w:numPr>
          <w:ilvl w:val="0"/>
          <w:numId w:val="13"/>
        </w:numPr>
        <w:spacing w:after="0"/>
        <w:jc w:val="left"/>
        <w:rPr>
          <w:szCs w:val="20"/>
        </w:rPr>
      </w:pPr>
      <w:r>
        <w:rPr>
          <w:szCs w:val="20"/>
        </w:rPr>
        <w:t>W</w:t>
      </w:r>
      <w:r w:rsidRPr="00204FB1">
        <w:rPr>
          <w:szCs w:val="20"/>
        </w:rPr>
        <w:t>ord processing, drafting routine letters/messages/reports, mailing</w:t>
      </w:r>
      <w:r>
        <w:rPr>
          <w:szCs w:val="20"/>
        </w:rPr>
        <w:t>;</w:t>
      </w:r>
      <w:r w:rsidRPr="00204FB1">
        <w:rPr>
          <w:szCs w:val="20"/>
        </w:rPr>
        <w:t xml:space="preserve"> photocopying, binding </w:t>
      </w:r>
      <w:r w:rsidRPr="00A1692D">
        <w:rPr>
          <w:noProof/>
          <w:szCs w:val="20"/>
        </w:rPr>
        <w:t>and</w:t>
      </w:r>
      <w:r w:rsidRPr="00204FB1">
        <w:rPr>
          <w:szCs w:val="20"/>
        </w:rPr>
        <w:t xml:space="preserve"> filing</w:t>
      </w:r>
    </w:p>
    <w:p w14:paraId="2EAB05D3" w14:textId="77777777" w:rsidR="00204FB1" w:rsidRDefault="00204FB1" w:rsidP="00560979">
      <w:pPr>
        <w:numPr>
          <w:ilvl w:val="0"/>
          <w:numId w:val="13"/>
        </w:numPr>
        <w:spacing w:after="0"/>
        <w:jc w:val="left"/>
        <w:rPr>
          <w:szCs w:val="20"/>
        </w:rPr>
      </w:pPr>
      <w:r>
        <w:rPr>
          <w:szCs w:val="20"/>
        </w:rPr>
        <w:t>A</w:t>
      </w:r>
      <w:r w:rsidRPr="00204FB1">
        <w:rPr>
          <w:szCs w:val="20"/>
        </w:rPr>
        <w:t>rrange travel, itinerary preparation for project related travels,</w:t>
      </w:r>
    </w:p>
    <w:p w14:paraId="4AF1E786" w14:textId="77777777" w:rsidR="00204FB1" w:rsidRPr="00204FB1" w:rsidRDefault="00204FB1" w:rsidP="00560979">
      <w:pPr>
        <w:numPr>
          <w:ilvl w:val="0"/>
          <w:numId w:val="13"/>
        </w:numPr>
        <w:spacing w:after="0"/>
        <w:jc w:val="left"/>
        <w:rPr>
          <w:rFonts w:asciiTheme="minorHAnsi" w:hAnsiTheme="minorHAnsi" w:cstheme="minorHAnsi"/>
          <w:szCs w:val="20"/>
        </w:rPr>
      </w:pPr>
      <w:r>
        <w:rPr>
          <w:szCs w:val="20"/>
        </w:rPr>
        <w:t>A</w:t>
      </w:r>
      <w:r w:rsidRPr="00204FB1">
        <w:rPr>
          <w:szCs w:val="20"/>
        </w:rPr>
        <w:t>ssist to arrange workshops/seminar/training programs and mailing</w:t>
      </w:r>
      <w:r w:rsidRPr="00204FB1">
        <w:rPr>
          <w:rFonts w:asciiTheme="minorHAnsi" w:hAnsiTheme="minorHAnsi" w:cstheme="minorHAnsi"/>
          <w:szCs w:val="20"/>
        </w:rPr>
        <w:t xml:space="preserve">, </w:t>
      </w:r>
    </w:p>
    <w:p w14:paraId="76E1F510" w14:textId="77777777" w:rsidR="00204FB1" w:rsidRPr="00204FB1" w:rsidRDefault="00204FB1" w:rsidP="00560979">
      <w:pPr>
        <w:numPr>
          <w:ilvl w:val="0"/>
          <w:numId w:val="13"/>
        </w:numPr>
        <w:spacing w:after="0"/>
        <w:jc w:val="left"/>
        <w:rPr>
          <w:rFonts w:asciiTheme="minorHAnsi" w:hAnsiTheme="minorHAnsi" w:cstheme="minorHAnsi"/>
          <w:szCs w:val="20"/>
        </w:rPr>
      </w:pPr>
      <w:r w:rsidRPr="00204FB1">
        <w:rPr>
          <w:rFonts w:asciiTheme="minorHAnsi" w:hAnsiTheme="minorHAnsi" w:cstheme="minorHAnsi"/>
          <w:szCs w:val="20"/>
        </w:rPr>
        <w:t xml:space="preserve">Make appointments and schedule meeting, </w:t>
      </w:r>
    </w:p>
    <w:p w14:paraId="4D07F0CF" w14:textId="7D7F2290" w:rsidR="00204FB1" w:rsidRPr="00204FB1" w:rsidRDefault="00204FB1" w:rsidP="00560979">
      <w:pPr>
        <w:numPr>
          <w:ilvl w:val="0"/>
          <w:numId w:val="13"/>
        </w:numPr>
        <w:spacing w:after="0"/>
        <w:jc w:val="left"/>
        <w:rPr>
          <w:rFonts w:asciiTheme="minorHAnsi" w:hAnsiTheme="minorHAnsi" w:cstheme="minorHAnsi"/>
          <w:szCs w:val="20"/>
        </w:rPr>
      </w:pPr>
      <w:r w:rsidRPr="00204FB1">
        <w:rPr>
          <w:rFonts w:asciiTheme="minorHAnsi" w:hAnsiTheme="minorHAnsi" w:cstheme="minorHAnsi"/>
          <w:szCs w:val="20"/>
        </w:rPr>
        <w:t>Assist in work-plan and budgeting, and in the development and implementation of project accounting and reporting procedures,</w:t>
      </w:r>
    </w:p>
    <w:p w14:paraId="44AE1C3A" w14:textId="0E245B01" w:rsidR="00204FB1" w:rsidRPr="00204FB1" w:rsidRDefault="00204FB1" w:rsidP="00560979">
      <w:pPr>
        <w:pStyle w:val="ListParagraph"/>
        <w:numPr>
          <w:ilvl w:val="0"/>
          <w:numId w:val="13"/>
        </w:numPr>
        <w:rPr>
          <w:rFonts w:asciiTheme="minorHAnsi" w:hAnsiTheme="minorHAnsi" w:cstheme="minorHAnsi"/>
          <w:sz w:val="20"/>
          <w:szCs w:val="20"/>
        </w:rPr>
      </w:pPr>
      <w:r w:rsidRPr="00204FB1">
        <w:rPr>
          <w:rFonts w:asciiTheme="minorHAnsi" w:hAnsiTheme="minorHAnsi" w:cstheme="minorHAnsi"/>
          <w:sz w:val="20"/>
          <w:szCs w:val="20"/>
        </w:rPr>
        <w:t xml:space="preserve">Arrangement for payments to be made by the project, and </w:t>
      </w:r>
      <w:r>
        <w:rPr>
          <w:rFonts w:asciiTheme="minorHAnsi" w:hAnsiTheme="minorHAnsi" w:cstheme="minorHAnsi"/>
          <w:sz w:val="20"/>
          <w:szCs w:val="20"/>
        </w:rPr>
        <w:t>c</w:t>
      </w:r>
      <w:r w:rsidRPr="00204FB1">
        <w:rPr>
          <w:rFonts w:asciiTheme="minorHAnsi" w:hAnsiTheme="minorHAnsi" w:cstheme="minorHAnsi"/>
          <w:sz w:val="20"/>
          <w:szCs w:val="20"/>
        </w:rPr>
        <w:t xml:space="preserve">onducting </w:t>
      </w:r>
      <w:r w:rsidRPr="00CB7FC9">
        <w:rPr>
          <w:rFonts w:asciiTheme="minorHAnsi" w:hAnsiTheme="minorHAnsi" w:cstheme="minorHAnsi"/>
          <w:noProof/>
          <w:sz w:val="20"/>
          <w:szCs w:val="20"/>
        </w:rPr>
        <w:t>of</w:t>
      </w:r>
      <w:r w:rsidRPr="00204FB1">
        <w:rPr>
          <w:rFonts w:asciiTheme="minorHAnsi" w:hAnsiTheme="minorHAnsi" w:cstheme="minorHAnsi"/>
          <w:sz w:val="20"/>
          <w:szCs w:val="20"/>
        </w:rPr>
        <w:t xml:space="preserve"> bank reconciliation</w:t>
      </w:r>
    </w:p>
    <w:p w14:paraId="7048F3E8" w14:textId="607A2C01" w:rsidR="00204FB1" w:rsidRPr="00204FB1" w:rsidRDefault="00204FB1" w:rsidP="00560979">
      <w:pPr>
        <w:numPr>
          <w:ilvl w:val="0"/>
          <w:numId w:val="13"/>
        </w:numPr>
        <w:spacing w:after="0"/>
        <w:jc w:val="left"/>
        <w:rPr>
          <w:rFonts w:asciiTheme="minorHAnsi" w:hAnsiTheme="minorHAnsi" w:cstheme="minorHAnsi"/>
          <w:szCs w:val="20"/>
        </w:rPr>
      </w:pPr>
      <w:r w:rsidRPr="00204FB1">
        <w:rPr>
          <w:rFonts w:asciiTheme="minorHAnsi" w:hAnsiTheme="minorHAnsi" w:cstheme="minorHAnsi"/>
          <w:szCs w:val="20"/>
        </w:rPr>
        <w:t xml:space="preserve">Preparation of documentation </w:t>
      </w:r>
      <w:r>
        <w:rPr>
          <w:rFonts w:asciiTheme="minorHAnsi" w:hAnsiTheme="minorHAnsi" w:cstheme="minorHAnsi"/>
          <w:szCs w:val="20"/>
        </w:rPr>
        <w:t xml:space="preserve">and record keeping </w:t>
      </w:r>
      <w:r w:rsidRPr="00204FB1">
        <w:rPr>
          <w:rFonts w:asciiTheme="minorHAnsi" w:hAnsiTheme="minorHAnsi" w:cstheme="minorHAnsi"/>
          <w:szCs w:val="20"/>
        </w:rPr>
        <w:t>for procurement</w:t>
      </w:r>
    </w:p>
    <w:p w14:paraId="04EF6EEB" w14:textId="364F4FE6" w:rsidR="00CA2834" w:rsidRPr="00856ADC" w:rsidRDefault="00204FB1" w:rsidP="00560979">
      <w:pPr>
        <w:numPr>
          <w:ilvl w:val="0"/>
          <w:numId w:val="13"/>
        </w:numPr>
        <w:spacing w:after="0"/>
        <w:jc w:val="left"/>
        <w:rPr>
          <w:szCs w:val="20"/>
        </w:rPr>
      </w:pPr>
      <w:r>
        <w:rPr>
          <w:szCs w:val="20"/>
        </w:rPr>
        <w:t>M</w:t>
      </w:r>
      <w:r w:rsidRPr="00204FB1">
        <w:rPr>
          <w:szCs w:val="20"/>
        </w:rPr>
        <w:t xml:space="preserve">aintenance of all office equipment and keeping inventory/records of supplies and their usage and any other duties assigned by Project Manager </w:t>
      </w:r>
    </w:p>
    <w:p w14:paraId="707ED515" w14:textId="77777777" w:rsidR="00CA2834" w:rsidRPr="00856ADC" w:rsidRDefault="00CA2834" w:rsidP="00C03C12">
      <w:pPr>
        <w:spacing w:after="0"/>
        <w:rPr>
          <w:szCs w:val="20"/>
        </w:rPr>
      </w:pPr>
    </w:p>
    <w:p w14:paraId="4CC16ACF" w14:textId="77777777" w:rsidR="00CA2834" w:rsidRPr="00856ADC" w:rsidRDefault="00CA2834" w:rsidP="00C03C12">
      <w:pPr>
        <w:spacing w:after="0"/>
        <w:rPr>
          <w:szCs w:val="20"/>
        </w:rPr>
      </w:pPr>
      <w:r w:rsidRPr="00856ADC">
        <w:rPr>
          <w:szCs w:val="20"/>
        </w:rPr>
        <w:t>The Project Assistant will be recruited based on the following</w:t>
      </w:r>
      <w:r w:rsidRPr="00154A8D">
        <w:rPr>
          <w:szCs w:val="20"/>
          <w:u w:val="single"/>
        </w:rPr>
        <w:t xml:space="preserve"> qualifications</w:t>
      </w:r>
      <w:r w:rsidRPr="00856ADC">
        <w:rPr>
          <w:szCs w:val="20"/>
        </w:rPr>
        <w:t>:</w:t>
      </w:r>
    </w:p>
    <w:p w14:paraId="332B5B7F" w14:textId="56A091D9" w:rsidR="00CA2834" w:rsidRPr="00856ADC" w:rsidRDefault="00CA2834" w:rsidP="00560979">
      <w:pPr>
        <w:numPr>
          <w:ilvl w:val="0"/>
          <w:numId w:val="14"/>
        </w:numPr>
        <w:spacing w:after="0"/>
        <w:jc w:val="left"/>
        <w:rPr>
          <w:szCs w:val="20"/>
        </w:rPr>
      </w:pPr>
      <w:r w:rsidRPr="00856ADC">
        <w:rPr>
          <w:szCs w:val="20"/>
        </w:rPr>
        <w:t xml:space="preserve">A </w:t>
      </w:r>
      <w:r w:rsidR="006C64A7" w:rsidRPr="00856ADC">
        <w:rPr>
          <w:szCs w:val="20"/>
        </w:rPr>
        <w:t>Bachelor’s</w:t>
      </w:r>
      <w:r w:rsidRPr="00856ADC">
        <w:rPr>
          <w:szCs w:val="20"/>
        </w:rPr>
        <w:t xml:space="preserve"> degree or an equivalent qualification;</w:t>
      </w:r>
    </w:p>
    <w:p w14:paraId="2161D7E1" w14:textId="6337353E" w:rsidR="00CA2834" w:rsidRPr="00856ADC" w:rsidRDefault="00CA2834" w:rsidP="00560979">
      <w:pPr>
        <w:numPr>
          <w:ilvl w:val="0"/>
          <w:numId w:val="14"/>
        </w:numPr>
        <w:spacing w:after="0"/>
        <w:jc w:val="left"/>
        <w:rPr>
          <w:szCs w:val="20"/>
        </w:rPr>
      </w:pPr>
      <w:r w:rsidRPr="00856ADC">
        <w:rPr>
          <w:szCs w:val="20"/>
        </w:rPr>
        <w:t xml:space="preserve">At least three years of work experience preferably in a </w:t>
      </w:r>
      <w:r w:rsidR="00204FB1">
        <w:rPr>
          <w:szCs w:val="20"/>
        </w:rPr>
        <w:t>UNDP rural development project</w:t>
      </w:r>
      <w:r w:rsidRPr="00856ADC">
        <w:rPr>
          <w:szCs w:val="20"/>
        </w:rPr>
        <w:t xml:space="preserve">. Previous experience with UN </w:t>
      </w:r>
      <w:r w:rsidR="006C64A7">
        <w:rPr>
          <w:szCs w:val="20"/>
        </w:rPr>
        <w:t>or</w:t>
      </w:r>
      <w:r w:rsidR="00204FB1">
        <w:rPr>
          <w:szCs w:val="20"/>
        </w:rPr>
        <w:t xml:space="preserve"> government </w:t>
      </w:r>
      <w:r w:rsidRPr="00856ADC">
        <w:rPr>
          <w:szCs w:val="20"/>
        </w:rPr>
        <w:t>project</w:t>
      </w:r>
      <w:r w:rsidR="006C64A7">
        <w:rPr>
          <w:szCs w:val="20"/>
        </w:rPr>
        <w:t>s</w:t>
      </w:r>
      <w:r w:rsidRPr="00856ADC">
        <w:rPr>
          <w:szCs w:val="20"/>
        </w:rPr>
        <w:t xml:space="preserve"> will be a definite asset;</w:t>
      </w:r>
    </w:p>
    <w:p w14:paraId="41A383D1" w14:textId="77777777" w:rsidR="00CA2834" w:rsidRPr="00856ADC" w:rsidRDefault="00CA2834" w:rsidP="00560979">
      <w:pPr>
        <w:numPr>
          <w:ilvl w:val="0"/>
          <w:numId w:val="14"/>
        </w:numPr>
        <w:spacing w:after="0"/>
        <w:jc w:val="left"/>
        <w:rPr>
          <w:szCs w:val="20"/>
        </w:rPr>
      </w:pPr>
      <w:r w:rsidRPr="00856ADC">
        <w:rPr>
          <w:szCs w:val="20"/>
        </w:rPr>
        <w:t xml:space="preserve">Very good </w:t>
      </w:r>
      <w:r w:rsidRPr="00A1692D">
        <w:rPr>
          <w:noProof/>
          <w:szCs w:val="20"/>
        </w:rPr>
        <w:t>inter-personal</w:t>
      </w:r>
      <w:r w:rsidRPr="00856ADC">
        <w:rPr>
          <w:szCs w:val="20"/>
        </w:rPr>
        <w:t xml:space="preserve"> skills;</w:t>
      </w:r>
    </w:p>
    <w:p w14:paraId="3904C1CB" w14:textId="77777777" w:rsidR="00CA2834" w:rsidRPr="00856ADC" w:rsidRDefault="00CA2834" w:rsidP="00560979">
      <w:pPr>
        <w:numPr>
          <w:ilvl w:val="0"/>
          <w:numId w:val="14"/>
        </w:numPr>
        <w:spacing w:after="0"/>
        <w:jc w:val="left"/>
        <w:rPr>
          <w:szCs w:val="20"/>
        </w:rPr>
      </w:pPr>
      <w:r w:rsidRPr="00856ADC">
        <w:rPr>
          <w:szCs w:val="20"/>
        </w:rPr>
        <w:t>Proficiency in the use of computer software applications especially MS Word and MS Excel.</w:t>
      </w:r>
    </w:p>
    <w:p w14:paraId="068B4C8F" w14:textId="5802747F" w:rsidR="00CA2834" w:rsidRPr="00856ADC" w:rsidRDefault="00CA2834" w:rsidP="00560979">
      <w:pPr>
        <w:numPr>
          <w:ilvl w:val="0"/>
          <w:numId w:val="14"/>
        </w:numPr>
        <w:spacing w:after="0"/>
        <w:jc w:val="left"/>
        <w:rPr>
          <w:szCs w:val="20"/>
        </w:rPr>
      </w:pPr>
      <w:r w:rsidRPr="00856ADC">
        <w:rPr>
          <w:szCs w:val="20"/>
        </w:rPr>
        <w:t xml:space="preserve">Excellent language skills in English (writing, speaking </w:t>
      </w:r>
      <w:r w:rsidRPr="00A1692D">
        <w:rPr>
          <w:noProof/>
          <w:szCs w:val="20"/>
        </w:rPr>
        <w:t>and</w:t>
      </w:r>
      <w:r w:rsidRPr="00856ADC">
        <w:rPr>
          <w:szCs w:val="20"/>
        </w:rPr>
        <w:t xml:space="preserve"> reading) and in </w:t>
      </w:r>
      <w:r w:rsidR="004F3AFC" w:rsidRPr="00A1692D">
        <w:rPr>
          <w:noProof/>
          <w:szCs w:val="20"/>
        </w:rPr>
        <w:t>local</w:t>
      </w:r>
      <w:r w:rsidR="004F3AFC" w:rsidRPr="00856ADC">
        <w:rPr>
          <w:szCs w:val="20"/>
        </w:rPr>
        <w:t xml:space="preserve"> language</w:t>
      </w:r>
      <w:r w:rsidRPr="00856ADC">
        <w:rPr>
          <w:szCs w:val="20"/>
        </w:rPr>
        <w:t xml:space="preserve"> </w:t>
      </w:r>
    </w:p>
    <w:p w14:paraId="76EBCCAE" w14:textId="43A6D8B8" w:rsidR="00C2413A" w:rsidRPr="00856ADC" w:rsidRDefault="00C2413A" w:rsidP="00C03C12">
      <w:pPr>
        <w:spacing w:after="0"/>
        <w:jc w:val="left"/>
        <w:rPr>
          <w:szCs w:val="20"/>
        </w:rPr>
      </w:pPr>
    </w:p>
    <w:p w14:paraId="113CF40A" w14:textId="2B13A7C3" w:rsidR="0003372A" w:rsidRDefault="0003372A">
      <w:pPr>
        <w:spacing w:after="0"/>
        <w:jc w:val="left"/>
        <w:rPr>
          <w:b/>
          <w:i/>
          <w:szCs w:val="20"/>
        </w:rPr>
      </w:pPr>
      <w:r>
        <w:rPr>
          <w:b/>
          <w:i/>
          <w:szCs w:val="20"/>
        </w:rPr>
        <w:br w:type="page"/>
      </w:r>
    </w:p>
    <w:p w14:paraId="31F09A89" w14:textId="77777777" w:rsidR="008041EB" w:rsidRPr="008041EB" w:rsidRDefault="008041EB" w:rsidP="008041EB">
      <w:pPr>
        <w:spacing w:after="0"/>
        <w:jc w:val="left"/>
        <w:rPr>
          <w:b/>
          <w:i/>
          <w:szCs w:val="20"/>
        </w:rPr>
      </w:pPr>
    </w:p>
    <w:p w14:paraId="2904CC30" w14:textId="22979EDC" w:rsidR="00CA2834" w:rsidRPr="00856ADC" w:rsidRDefault="00CA2834" w:rsidP="00C03C12">
      <w:pPr>
        <w:spacing w:after="0"/>
        <w:rPr>
          <w:b/>
          <w:i/>
          <w:szCs w:val="20"/>
        </w:rPr>
      </w:pPr>
    </w:p>
    <w:p w14:paraId="7CAA2F22" w14:textId="1F1B9C36" w:rsidR="00545982" w:rsidRDefault="00545982" w:rsidP="00123E4F">
      <w:pPr>
        <w:pStyle w:val="HeadingA"/>
        <w:tabs>
          <w:tab w:val="clear" w:pos="1701"/>
          <w:tab w:val="left" w:pos="1418"/>
          <w:tab w:val="left" w:pos="2127"/>
          <w:tab w:val="left" w:pos="2268"/>
          <w:tab w:val="left" w:pos="2552"/>
        </w:tabs>
        <w:ind w:left="1418" w:hanging="1418"/>
      </w:pPr>
      <w:bookmarkStart w:id="140" w:name="_Toc9396172"/>
      <w:r>
        <w:t>Gender analysis and action plan</w:t>
      </w:r>
      <w:bookmarkEnd w:id="140"/>
    </w:p>
    <w:p w14:paraId="3B3F408F" w14:textId="77777777" w:rsidR="00AD7582" w:rsidRPr="000E59C1" w:rsidRDefault="00AD7582" w:rsidP="00545982">
      <w:pPr>
        <w:rPr>
          <w:lang w:val="en-GB"/>
        </w:rPr>
      </w:pPr>
    </w:p>
    <w:p w14:paraId="28D8CAA9" w14:textId="7685772C" w:rsidR="00545982" w:rsidRDefault="00AD7582" w:rsidP="00955323">
      <w:pPr>
        <w:pStyle w:val="HeadingA2"/>
        <w:numPr>
          <w:ilvl w:val="1"/>
          <w:numId w:val="22"/>
        </w:numPr>
      </w:pPr>
      <w:bookmarkStart w:id="141" w:name="_Toc497856147"/>
      <w:bookmarkStart w:id="142" w:name="_Toc9396173"/>
      <w:r>
        <w:t>Gender mainstreaming analysis</w:t>
      </w:r>
      <w:bookmarkEnd w:id="141"/>
      <w:bookmarkEnd w:id="142"/>
    </w:p>
    <w:p w14:paraId="49C46DDD" w14:textId="0FB799AB" w:rsidR="00AD7582" w:rsidRDefault="00AD7582" w:rsidP="00AD7582">
      <w:pPr>
        <w:rPr>
          <w:lang w:val="en-GB" w:eastAsia="en-GB"/>
        </w:rPr>
      </w:pPr>
    </w:p>
    <w:p w14:paraId="6B5AC135" w14:textId="00BBDA2F" w:rsidR="00E8708D" w:rsidRPr="00E8708D" w:rsidRDefault="00D54010" w:rsidP="00E8708D">
      <w:pPr>
        <w:spacing w:after="0"/>
        <w:rPr>
          <w:u w:val="single"/>
          <w:lang w:val="en-GB" w:eastAsia="en-GB"/>
        </w:rPr>
      </w:pPr>
      <w:r w:rsidRPr="00073BE7">
        <w:rPr>
          <w:noProof/>
        </w:rPr>
        <mc:AlternateContent>
          <mc:Choice Requires="wps">
            <w:drawing>
              <wp:anchor distT="71755" distB="71755" distL="144145" distR="144145" simplePos="0" relativeHeight="251747840" behindDoc="0" locked="0" layoutInCell="1" allowOverlap="1" wp14:anchorId="2FAFE084" wp14:editId="1B2D64C1">
                <wp:simplePos x="0" y="0"/>
                <wp:positionH relativeFrom="column">
                  <wp:posOffset>3604260</wp:posOffset>
                </wp:positionH>
                <wp:positionV relativeFrom="paragraph">
                  <wp:posOffset>12700</wp:posOffset>
                </wp:positionV>
                <wp:extent cx="2876400" cy="3351600"/>
                <wp:effectExtent l="0" t="0" r="635" b="127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400" cy="3351600"/>
                        </a:xfrm>
                        <a:prstGeom prst="rect">
                          <a:avLst/>
                        </a:prstGeom>
                        <a:solidFill>
                          <a:srgbClr val="FFFFFF"/>
                        </a:solidFill>
                        <a:ln w="9525">
                          <a:noFill/>
                          <a:miter lim="800000"/>
                          <a:headEnd/>
                          <a:tailEnd/>
                        </a:ln>
                      </wps:spPr>
                      <wps:txbx>
                        <w:txbxContent>
                          <w:p w14:paraId="22AFB1C1" w14:textId="7DFAE53A" w:rsidR="004B0E3F" w:rsidRPr="008C528F" w:rsidRDefault="004B0E3F" w:rsidP="008C528F">
                            <w:pPr>
                              <w:shd w:val="clear" w:color="auto" w:fill="DEEAF6" w:themeFill="accent5" w:themeFillTint="33"/>
                              <w:rPr>
                                <w:b/>
                                <w:sz w:val="19"/>
                                <w:szCs w:val="19"/>
                              </w:rPr>
                            </w:pPr>
                            <w:r w:rsidRPr="008C528F">
                              <w:rPr>
                                <w:b/>
                                <w:sz w:val="19"/>
                                <w:szCs w:val="19"/>
                              </w:rPr>
                              <w:t>Key indicators, Myanmar</w:t>
                            </w:r>
                          </w:p>
                          <w:p w14:paraId="4E6E1284" w14:textId="04F01C3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Population: 52.9 million </w:t>
                            </w:r>
                          </w:p>
                          <w:p w14:paraId="6FC92DD0" w14:textId="59309DE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Average p</w:t>
                            </w:r>
                            <w:r w:rsidRPr="008C528F">
                              <w:rPr>
                                <w:rFonts w:asciiTheme="minorHAnsi" w:eastAsiaTheme="minorEastAsia" w:hAnsiTheme="minorHAnsi" w:cstheme="minorBidi"/>
                                <w:sz w:val="19"/>
                                <w:szCs w:val="19"/>
                                <w:lang w:eastAsia="en-GB"/>
                              </w:rPr>
                              <w:t>opulation growth: 0.9% per year</w:t>
                            </w:r>
                          </w:p>
                          <w:p w14:paraId="13EF78EE" w14:textId="289E771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Life expectancy: 66.4 years </w:t>
                            </w:r>
                          </w:p>
                          <w:p w14:paraId="64FEF962" w14:textId="0EEAE669"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Urban population: 34.7%</w:t>
                            </w:r>
                          </w:p>
                          <w:p w14:paraId="24B203EA" w14:textId="2052703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Human development index (HDI) - 0.556 </w:t>
                            </w:r>
                          </w:p>
                          <w:p w14:paraId="5C4CDD48" w14:textId="46E05C72"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HDI rank </w:t>
                            </w:r>
                            <w:r>
                              <w:rPr>
                                <w:rFonts w:asciiTheme="minorHAnsi" w:eastAsiaTheme="minorEastAsia" w:hAnsiTheme="minorHAnsi" w:cstheme="minorBidi"/>
                                <w:sz w:val="19"/>
                                <w:szCs w:val="19"/>
                                <w:lang w:eastAsia="en-GB"/>
                              </w:rPr>
                              <w:t xml:space="preserve">out </w:t>
                            </w:r>
                            <w:r w:rsidRPr="008C528F">
                              <w:rPr>
                                <w:rFonts w:asciiTheme="minorHAnsi" w:eastAsiaTheme="minorEastAsia" w:hAnsiTheme="minorHAnsi" w:cstheme="minorBidi"/>
                                <w:sz w:val="19"/>
                                <w:szCs w:val="19"/>
                                <w:lang w:eastAsia="en-GB"/>
                              </w:rPr>
                              <w:t>of 188</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145 </w:t>
                            </w:r>
                          </w:p>
                          <w:p w14:paraId="0BD1F29E" w14:textId="41A1B6A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UN </w:t>
                            </w:r>
                            <w:r>
                              <w:rPr>
                                <w:rFonts w:asciiTheme="minorHAnsi" w:eastAsiaTheme="minorEastAsia" w:hAnsiTheme="minorHAnsi" w:cstheme="minorBidi"/>
                                <w:sz w:val="19"/>
                                <w:szCs w:val="19"/>
                                <w:lang w:eastAsia="en-GB"/>
                              </w:rPr>
                              <w:t>e</w:t>
                            </w:r>
                            <w:r w:rsidRPr="008C528F">
                              <w:rPr>
                                <w:rFonts w:asciiTheme="minorHAnsi" w:eastAsiaTheme="minorEastAsia" w:hAnsiTheme="minorHAnsi" w:cstheme="minorBidi"/>
                                <w:sz w:val="19"/>
                                <w:szCs w:val="19"/>
                                <w:lang w:eastAsia="en-GB"/>
                              </w:rPr>
                              <w:t xml:space="preserve">ducation </w:t>
                            </w:r>
                            <w:r>
                              <w:rPr>
                                <w:rFonts w:asciiTheme="minorHAnsi" w:eastAsiaTheme="minorEastAsia" w:hAnsiTheme="minorHAnsi" w:cstheme="minorBidi"/>
                                <w:sz w:val="19"/>
                                <w:szCs w:val="19"/>
                                <w:lang w:eastAsia="en-GB"/>
                              </w:rPr>
                              <w:t>i</w:t>
                            </w:r>
                            <w:r w:rsidRPr="008C528F">
                              <w:rPr>
                                <w:rFonts w:asciiTheme="minorHAnsi" w:eastAsiaTheme="minorEastAsia" w:hAnsiTheme="minorHAnsi" w:cstheme="minorBidi"/>
                                <w:sz w:val="19"/>
                                <w:szCs w:val="19"/>
                                <w:lang w:eastAsia="en-GB"/>
                              </w:rPr>
                              <w:t>ndex</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0.434 </w:t>
                            </w:r>
                          </w:p>
                          <w:p w14:paraId="10555A9D" w14:textId="3119CBA1"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Gender inequality</w:t>
                            </w:r>
                            <w:r>
                              <w:rPr>
                                <w:rFonts w:asciiTheme="minorHAnsi" w:eastAsiaTheme="minorEastAsia" w:hAnsiTheme="minorHAnsi" w:cstheme="minorBidi"/>
                                <w:sz w:val="19"/>
                                <w:szCs w:val="19"/>
                                <w:vertAlign w:val="superscript"/>
                                <w:lang w:eastAsia="en-GB"/>
                              </w:rPr>
                              <w:t xml:space="preserve"> </w:t>
                            </w:r>
                            <w:r>
                              <w:rPr>
                                <w:rFonts w:asciiTheme="minorHAnsi" w:eastAsiaTheme="minorEastAsia" w:hAnsiTheme="minorHAnsi" w:cstheme="minorBidi"/>
                                <w:sz w:val="19"/>
                                <w:szCs w:val="19"/>
                                <w:lang w:eastAsia="en-GB"/>
                              </w:rPr>
                              <w:t xml:space="preserve">index (GII): </w:t>
                            </w:r>
                            <w:r w:rsidRPr="008C528F">
                              <w:rPr>
                                <w:rFonts w:asciiTheme="minorHAnsi" w:eastAsiaTheme="minorEastAsia" w:hAnsiTheme="minorHAnsi" w:cstheme="minorBidi"/>
                                <w:sz w:val="19"/>
                                <w:szCs w:val="19"/>
                                <w:lang w:eastAsia="en-GB"/>
                              </w:rPr>
                              <w:t xml:space="preserve"> 0.374 </w:t>
                            </w:r>
                          </w:p>
                          <w:p w14:paraId="3D4B30AB" w14:textId="296B6463"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GII rank out of 189: 106</w:t>
                            </w:r>
                          </w:p>
                          <w:p w14:paraId="3581E9E4" w14:textId="301B7606"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GDP </w:t>
                            </w:r>
                            <w:r>
                              <w:rPr>
                                <w:rFonts w:asciiTheme="minorHAnsi" w:eastAsiaTheme="minorEastAsia" w:hAnsiTheme="minorHAnsi" w:cstheme="minorBidi"/>
                                <w:sz w:val="19"/>
                                <w:szCs w:val="19"/>
                                <w:lang w:eastAsia="en-GB"/>
                              </w:rPr>
                              <w:t xml:space="preserve">per capita (on </w:t>
                            </w:r>
                            <w:r w:rsidRPr="008C528F">
                              <w:rPr>
                                <w:rFonts w:asciiTheme="minorHAnsi" w:eastAsiaTheme="minorEastAsia" w:hAnsiTheme="minorHAnsi" w:cstheme="minorBidi"/>
                                <w:sz w:val="19"/>
                                <w:szCs w:val="19"/>
                                <w:lang w:eastAsia="en-GB"/>
                              </w:rPr>
                              <w:t>PPP</w:t>
                            </w:r>
                            <w:r>
                              <w:rPr>
                                <w:rFonts w:asciiTheme="minorHAnsi" w:eastAsiaTheme="minorEastAsia" w:hAnsiTheme="minorHAnsi" w:cstheme="minorBidi"/>
                                <w:sz w:val="19"/>
                                <w:szCs w:val="19"/>
                                <w:lang w:eastAsia="en-GB"/>
                              </w:rPr>
                              <w:t xml:space="preserve"> basis): USD 5,</w:t>
                            </w:r>
                            <w:r w:rsidRPr="008C528F">
                              <w:rPr>
                                <w:rFonts w:asciiTheme="minorHAnsi" w:eastAsiaTheme="minorEastAsia" w:hAnsiTheme="minorHAnsi" w:cstheme="minorBidi"/>
                                <w:sz w:val="19"/>
                                <w:szCs w:val="19"/>
                                <w:lang w:eastAsia="en-GB"/>
                              </w:rPr>
                              <w:t>773</w:t>
                            </w:r>
                          </w:p>
                          <w:p w14:paraId="53F693CA" w14:textId="7777777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Gini Index - 38.1</w:t>
                            </w:r>
                          </w:p>
                          <w:p w14:paraId="35907C8F" w14:textId="10EA27F5"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Poverty</w:t>
                            </w:r>
                            <w:r>
                              <w:rPr>
                                <w:rFonts w:asciiTheme="minorHAnsi" w:eastAsiaTheme="minorEastAsia" w:hAnsiTheme="minorHAnsi" w:cstheme="minorBidi"/>
                                <w:sz w:val="19"/>
                                <w:szCs w:val="19"/>
                                <w:vertAlign w:val="superscript"/>
                                <w:lang w:eastAsia="en-GB"/>
                              </w:rPr>
                              <w:t xml:space="preserve">: </w:t>
                            </w:r>
                            <w:r w:rsidRPr="008C528F">
                              <w:rPr>
                                <w:rFonts w:asciiTheme="minorHAnsi" w:eastAsiaTheme="minorEastAsia" w:hAnsiTheme="minorHAnsi" w:cstheme="minorBidi"/>
                                <w:sz w:val="19"/>
                                <w:szCs w:val="19"/>
                                <w:lang w:eastAsia="en-GB"/>
                              </w:rPr>
                              <w:t>30.2</w:t>
                            </w:r>
                            <w:r>
                              <w:rPr>
                                <w:rFonts w:asciiTheme="minorHAnsi" w:eastAsiaTheme="minorEastAsia" w:hAnsiTheme="minorHAnsi" w:cstheme="minorBidi"/>
                                <w:sz w:val="19"/>
                                <w:szCs w:val="19"/>
                                <w:lang w:eastAsia="en-GB"/>
                              </w:rPr>
                              <w:t>% *</w:t>
                            </w:r>
                          </w:p>
                          <w:p w14:paraId="03073B11" w14:textId="2AF0BD30"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Foreign a</w:t>
                            </w:r>
                            <w:r w:rsidRPr="008C528F">
                              <w:rPr>
                                <w:rFonts w:asciiTheme="minorHAnsi" w:eastAsiaTheme="minorEastAsia" w:hAnsiTheme="minorHAnsi" w:cstheme="minorBidi"/>
                                <w:sz w:val="19"/>
                                <w:szCs w:val="19"/>
                                <w:lang w:eastAsia="en-GB"/>
                              </w:rPr>
                              <w:t>id per capita</w:t>
                            </w:r>
                            <w:r>
                              <w:rPr>
                                <w:rFonts w:asciiTheme="minorHAnsi" w:eastAsiaTheme="minorEastAsia" w:hAnsiTheme="minorHAnsi" w:cstheme="minorBidi"/>
                                <w:sz w:val="19"/>
                                <w:szCs w:val="19"/>
                                <w:lang w:eastAsia="en-GB"/>
                              </w:rPr>
                              <w:t xml:space="preserve">: USD </w:t>
                            </w:r>
                            <w:r w:rsidRPr="008C528F">
                              <w:rPr>
                                <w:rFonts w:asciiTheme="minorHAnsi" w:eastAsiaTheme="minorEastAsia" w:hAnsiTheme="minorHAnsi" w:cstheme="minorBidi"/>
                                <w:sz w:val="19"/>
                                <w:szCs w:val="19"/>
                                <w:lang w:eastAsia="en-GB"/>
                              </w:rPr>
                              <w:t>22.3</w:t>
                            </w:r>
                          </w:p>
                          <w:p w14:paraId="7096A643" w14:textId="6DD61D20"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i/>
                                <w:sz w:val="18"/>
                                <w:szCs w:val="18"/>
                                <w:lang w:eastAsia="en-GB"/>
                              </w:rPr>
                            </w:pPr>
                            <w:r w:rsidRPr="008C528F">
                              <w:rPr>
                                <w:rFonts w:asciiTheme="minorHAnsi" w:eastAsiaTheme="minorEastAsia" w:hAnsiTheme="minorHAnsi" w:cstheme="minorBidi"/>
                                <w:i/>
                                <w:sz w:val="18"/>
                                <w:szCs w:val="18"/>
                                <w:lang w:eastAsia="en-GB"/>
                              </w:rPr>
                              <w:t>Note:</w:t>
                            </w:r>
                          </w:p>
                          <w:p w14:paraId="55CA2A24" w14:textId="0E328ED6"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sz w:val="18"/>
                                <w:szCs w:val="18"/>
                                <w:lang w:eastAsia="en-GB"/>
                              </w:rPr>
                            </w:pPr>
                            <w:r w:rsidRPr="008C528F">
                              <w:rPr>
                                <w:rFonts w:asciiTheme="minorHAnsi" w:eastAsiaTheme="minorEastAsia" w:hAnsiTheme="minorHAnsi" w:cstheme="minorBidi"/>
                                <w:sz w:val="18"/>
                                <w:szCs w:val="18"/>
                                <w:lang w:eastAsia="en-GB"/>
                              </w:rPr>
                              <w:t>*  Percentage of population living on less than $3.20 a day at 2011 international prices.</w:t>
                            </w:r>
                            <w:r>
                              <w:rPr>
                                <w:rFonts w:asciiTheme="minorHAnsi" w:eastAsiaTheme="minorEastAsia" w:hAnsiTheme="minorHAnsi" w:cstheme="minorBidi"/>
                                <w:sz w:val="18"/>
                                <w:szCs w:val="18"/>
                                <w:lang w:eastAsia="en-GB"/>
                              </w:rPr>
                              <w:t xml:space="preserve"> </w:t>
                            </w:r>
                          </w:p>
                          <w:p w14:paraId="404E482A" w14:textId="6D7B399F" w:rsidR="004B0E3F" w:rsidRPr="008C528F" w:rsidRDefault="004B0E3F" w:rsidP="008C528F">
                            <w:pPr>
                              <w:shd w:val="clear" w:color="auto" w:fill="DEEAF6" w:themeFill="accent5" w:themeFillTint="33"/>
                              <w:rPr>
                                <w:sz w:val="18"/>
                                <w:szCs w:val="19"/>
                              </w:rPr>
                            </w:pPr>
                            <w:r w:rsidRPr="008C528F">
                              <w:rPr>
                                <w:i/>
                                <w:sz w:val="18"/>
                                <w:szCs w:val="19"/>
                              </w:rPr>
                              <w:t>Source:</w:t>
                            </w:r>
                            <w:r>
                              <w:rPr>
                                <w:sz w:val="18"/>
                                <w:szCs w:val="19"/>
                              </w:rPr>
                              <w:t xml:space="preserve"> </w:t>
                            </w:r>
                            <w:r w:rsidRPr="008C528F">
                              <w:rPr>
                                <w:sz w:val="18"/>
                                <w:szCs w:val="19"/>
                              </w:rPr>
                              <w:t>The World Bank, World Development Indicators 2017 | UNDP, Human Development Report 2017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AFE084" id="_x0000_s1038" type="#_x0000_t202" style="position:absolute;left:0;text-align:left;margin-left:283.8pt;margin-top:1pt;width:226.5pt;height:263.9pt;z-index:251747840;visibility:visible;mso-wrap-style:square;mso-width-percent:0;mso-height-percent:0;mso-wrap-distance-left:11.35pt;mso-wrap-distance-top:5.65pt;mso-wrap-distance-right:11.35pt;mso-wrap-distance-bottom:5.65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" stroked="f">
                <v:textbox>
                  <w:txbxContent>
                    <w:p w14:paraId="22AFB1C1" w14:textId="7DFAE53A" w:rsidR="004B0E3F" w:rsidRPr="008C528F" w:rsidRDefault="004B0E3F" w:rsidP="008C528F">
                      <w:pPr>
                        <w:shd w:val="clear" w:color="auto" w:fill="DEEAF6" w:themeFill="accent5" w:themeFillTint="33"/>
                        <w:rPr>
                          <w:b/>
                          <w:sz w:val="19"/>
                          <w:szCs w:val="19"/>
                        </w:rPr>
                      </w:pPr>
                      <w:r w:rsidRPr="008C528F">
                        <w:rPr>
                          <w:b/>
                          <w:sz w:val="19"/>
                          <w:szCs w:val="19"/>
                        </w:rPr>
                        <w:t>Key indicators, Myanmar</w:t>
                      </w:r>
                    </w:p>
                    <w:p w14:paraId="4E6E1284" w14:textId="04F01C3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Population: 52.9 million </w:t>
                      </w:r>
                    </w:p>
                    <w:p w14:paraId="6FC92DD0" w14:textId="59309DE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Average p</w:t>
                      </w:r>
                      <w:r w:rsidRPr="008C528F">
                        <w:rPr>
                          <w:rFonts w:asciiTheme="minorHAnsi" w:eastAsiaTheme="minorEastAsia" w:hAnsiTheme="minorHAnsi" w:cstheme="minorBidi"/>
                          <w:sz w:val="19"/>
                          <w:szCs w:val="19"/>
                          <w:lang w:eastAsia="en-GB"/>
                        </w:rPr>
                        <w:t>opulation growth: 0.9% per year</w:t>
                      </w:r>
                    </w:p>
                    <w:p w14:paraId="13EF78EE" w14:textId="289E771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Life expectancy: 66.4 years </w:t>
                      </w:r>
                    </w:p>
                    <w:p w14:paraId="64FEF962" w14:textId="0EEAE669"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Urban population: 34.7%</w:t>
                      </w:r>
                    </w:p>
                    <w:p w14:paraId="24B203EA" w14:textId="2052703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Human development index (HDI) - 0.556 </w:t>
                      </w:r>
                    </w:p>
                    <w:p w14:paraId="5C4CDD48" w14:textId="46E05C72"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HDI rank </w:t>
                      </w:r>
                      <w:r>
                        <w:rPr>
                          <w:rFonts w:asciiTheme="minorHAnsi" w:eastAsiaTheme="minorEastAsia" w:hAnsiTheme="minorHAnsi" w:cstheme="minorBidi"/>
                          <w:sz w:val="19"/>
                          <w:szCs w:val="19"/>
                          <w:lang w:eastAsia="en-GB"/>
                        </w:rPr>
                        <w:t xml:space="preserve">out </w:t>
                      </w:r>
                      <w:r w:rsidRPr="008C528F">
                        <w:rPr>
                          <w:rFonts w:asciiTheme="minorHAnsi" w:eastAsiaTheme="minorEastAsia" w:hAnsiTheme="minorHAnsi" w:cstheme="minorBidi"/>
                          <w:sz w:val="19"/>
                          <w:szCs w:val="19"/>
                          <w:lang w:eastAsia="en-GB"/>
                        </w:rPr>
                        <w:t>of 188</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145 </w:t>
                      </w:r>
                    </w:p>
                    <w:p w14:paraId="0BD1F29E" w14:textId="41A1B6A8"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UN </w:t>
                      </w:r>
                      <w:r>
                        <w:rPr>
                          <w:rFonts w:asciiTheme="minorHAnsi" w:eastAsiaTheme="minorEastAsia" w:hAnsiTheme="minorHAnsi" w:cstheme="minorBidi"/>
                          <w:sz w:val="19"/>
                          <w:szCs w:val="19"/>
                          <w:lang w:eastAsia="en-GB"/>
                        </w:rPr>
                        <w:t>e</w:t>
                      </w:r>
                      <w:r w:rsidRPr="008C528F">
                        <w:rPr>
                          <w:rFonts w:asciiTheme="minorHAnsi" w:eastAsiaTheme="minorEastAsia" w:hAnsiTheme="minorHAnsi" w:cstheme="minorBidi"/>
                          <w:sz w:val="19"/>
                          <w:szCs w:val="19"/>
                          <w:lang w:eastAsia="en-GB"/>
                        </w:rPr>
                        <w:t xml:space="preserve">ducation </w:t>
                      </w:r>
                      <w:r>
                        <w:rPr>
                          <w:rFonts w:asciiTheme="minorHAnsi" w:eastAsiaTheme="minorEastAsia" w:hAnsiTheme="minorHAnsi" w:cstheme="minorBidi"/>
                          <w:sz w:val="19"/>
                          <w:szCs w:val="19"/>
                          <w:lang w:eastAsia="en-GB"/>
                        </w:rPr>
                        <w:t>i</w:t>
                      </w:r>
                      <w:r w:rsidRPr="008C528F">
                        <w:rPr>
                          <w:rFonts w:asciiTheme="minorHAnsi" w:eastAsiaTheme="minorEastAsia" w:hAnsiTheme="minorHAnsi" w:cstheme="minorBidi"/>
                          <w:sz w:val="19"/>
                          <w:szCs w:val="19"/>
                          <w:lang w:eastAsia="en-GB"/>
                        </w:rPr>
                        <w:t>ndex</w:t>
                      </w:r>
                      <w:r>
                        <w:rPr>
                          <w:rFonts w:asciiTheme="minorHAnsi" w:eastAsiaTheme="minorEastAsia" w:hAnsiTheme="minorHAnsi" w:cstheme="minorBidi"/>
                          <w:sz w:val="19"/>
                          <w:szCs w:val="19"/>
                          <w:lang w:eastAsia="en-GB"/>
                        </w:rPr>
                        <w:t>:</w:t>
                      </w:r>
                      <w:r w:rsidRPr="008C528F">
                        <w:rPr>
                          <w:rFonts w:asciiTheme="minorHAnsi" w:eastAsiaTheme="minorEastAsia" w:hAnsiTheme="minorHAnsi" w:cstheme="minorBidi"/>
                          <w:sz w:val="19"/>
                          <w:szCs w:val="19"/>
                          <w:lang w:eastAsia="en-GB"/>
                        </w:rPr>
                        <w:t xml:space="preserve"> 0.434 </w:t>
                      </w:r>
                    </w:p>
                    <w:p w14:paraId="10555A9D" w14:textId="3119CBA1"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Gender inequality</w:t>
                      </w:r>
                      <w:r>
                        <w:rPr>
                          <w:rFonts w:asciiTheme="minorHAnsi" w:eastAsiaTheme="minorEastAsia" w:hAnsiTheme="minorHAnsi" w:cstheme="minorBidi"/>
                          <w:sz w:val="19"/>
                          <w:szCs w:val="19"/>
                          <w:vertAlign w:val="superscript"/>
                          <w:lang w:eastAsia="en-GB"/>
                        </w:rPr>
                        <w:t xml:space="preserve"> </w:t>
                      </w:r>
                      <w:r>
                        <w:rPr>
                          <w:rFonts w:asciiTheme="minorHAnsi" w:eastAsiaTheme="minorEastAsia" w:hAnsiTheme="minorHAnsi" w:cstheme="minorBidi"/>
                          <w:sz w:val="19"/>
                          <w:szCs w:val="19"/>
                          <w:lang w:eastAsia="en-GB"/>
                        </w:rPr>
                        <w:t xml:space="preserve">index (GII): </w:t>
                      </w:r>
                      <w:r w:rsidRPr="008C528F">
                        <w:rPr>
                          <w:rFonts w:asciiTheme="minorHAnsi" w:eastAsiaTheme="minorEastAsia" w:hAnsiTheme="minorHAnsi" w:cstheme="minorBidi"/>
                          <w:sz w:val="19"/>
                          <w:szCs w:val="19"/>
                          <w:lang w:eastAsia="en-GB"/>
                        </w:rPr>
                        <w:t xml:space="preserve"> 0.374 </w:t>
                      </w:r>
                    </w:p>
                    <w:p w14:paraId="3D4B30AB" w14:textId="296B6463"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GII rank out of 189: 106</w:t>
                      </w:r>
                    </w:p>
                    <w:p w14:paraId="3581E9E4" w14:textId="301B7606"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 xml:space="preserve">GDP </w:t>
                      </w:r>
                      <w:r>
                        <w:rPr>
                          <w:rFonts w:asciiTheme="minorHAnsi" w:eastAsiaTheme="minorEastAsia" w:hAnsiTheme="minorHAnsi" w:cstheme="minorBidi"/>
                          <w:sz w:val="19"/>
                          <w:szCs w:val="19"/>
                          <w:lang w:eastAsia="en-GB"/>
                        </w:rPr>
                        <w:t xml:space="preserve">per capita (on </w:t>
                      </w:r>
                      <w:r w:rsidRPr="008C528F">
                        <w:rPr>
                          <w:rFonts w:asciiTheme="minorHAnsi" w:eastAsiaTheme="minorEastAsia" w:hAnsiTheme="minorHAnsi" w:cstheme="minorBidi"/>
                          <w:sz w:val="19"/>
                          <w:szCs w:val="19"/>
                          <w:lang w:eastAsia="en-GB"/>
                        </w:rPr>
                        <w:t>PPP</w:t>
                      </w:r>
                      <w:r>
                        <w:rPr>
                          <w:rFonts w:asciiTheme="minorHAnsi" w:eastAsiaTheme="minorEastAsia" w:hAnsiTheme="minorHAnsi" w:cstheme="minorBidi"/>
                          <w:sz w:val="19"/>
                          <w:szCs w:val="19"/>
                          <w:lang w:eastAsia="en-GB"/>
                        </w:rPr>
                        <w:t xml:space="preserve"> basis): USD 5,</w:t>
                      </w:r>
                      <w:r w:rsidRPr="008C528F">
                        <w:rPr>
                          <w:rFonts w:asciiTheme="minorHAnsi" w:eastAsiaTheme="minorEastAsia" w:hAnsiTheme="minorHAnsi" w:cstheme="minorBidi"/>
                          <w:sz w:val="19"/>
                          <w:szCs w:val="19"/>
                          <w:lang w:eastAsia="en-GB"/>
                        </w:rPr>
                        <w:t>773</w:t>
                      </w:r>
                    </w:p>
                    <w:p w14:paraId="53F693CA" w14:textId="77777777"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Gini Index - 38.1</w:t>
                      </w:r>
                    </w:p>
                    <w:p w14:paraId="35907C8F" w14:textId="10EA27F5" w:rsidR="004B0E3F" w:rsidRPr="008C528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sidRPr="008C528F">
                        <w:rPr>
                          <w:rFonts w:asciiTheme="minorHAnsi" w:eastAsiaTheme="minorEastAsia" w:hAnsiTheme="minorHAnsi" w:cstheme="minorBidi"/>
                          <w:sz w:val="19"/>
                          <w:szCs w:val="19"/>
                          <w:lang w:eastAsia="en-GB"/>
                        </w:rPr>
                        <w:t>Poverty</w:t>
                      </w:r>
                      <w:r>
                        <w:rPr>
                          <w:rFonts w:asciiTheme="minorHAnsi" w:eastAsiaTheme="minorEastAsia" w:hAnsiTheme="minorHAnsi" w:cstheme="minorBidi"/>
                          <w:sz w:val="19"/>
                          <w:szCs w:val="19"/>
                          <w:vertAlign w:val="superscript"/>
                          <w:lang w:eastAsia="en-GB"/>
                        </w:rPr>
                        <w:t xml:space="preserve">: </w:t>
                      </w:r>
                      <w:r w:rsidRPr="008C528F">
                        <w:rPr>
                          <w:rFonts w:asciiTheme="minorHAnsi" w:eastAsiaTheme="minorEastAsia" w:hAnsiTheme="minorHAnsi" w:cstheme="minorBidi"/>
                          <w:sz w:val="19"/>
                          <w:szCs w:val="19"/>
                          <w:lang w:eastAsia="en-GB"/>
                        </w:rPr>
                        <w:t>30.2</w:t>
                      </w:r>
                      <w:r>
                        <w:rPr>
                          <w:rFonts w:asciiTheme="minorHAnsi" w:eastAsiaTheme="minorEastAsia" w:hAnsiTheme="minorHAnsi" w:cstheme="minorBidi"/>
                          <w:sz w:val="19"/>
                          <w:szCs w:val="19"/>
                          <w:lang w:eastAsia="en-GB"/>
                        </w:rPr>
                        <w:t>% *</w:t>
                      </w:r>
                    </w:p>
                    <w:p w14:paraId="03073B11" w14:textId="2AF0BD30" w:rsidR="004B0E3F" w:rsidRDefault="004B0E3F" w:rsidP="00955323">
                      <w:pPr>
                        <w:numPr>
                          <w:ilvl w:val="0"/>
                          <w:numId w:val="50"/>
                        </w:numPr>
                        <w:shd w:val="clear" w:color="auto" w:fill="DEEAF6" w:themeFill="accent5" w:themeFillTint="33"/>
                        <w:spacing w:after="0" w:line="276" w:lineRule="auto"/>
                        <w:ind w:left="284" w:hanging="284"/>
                        <w:contextualSpacing/>
                        <w:jc w:val="left"/>
                        <w:rPr>
                          <w:rFonts w:asciiTheme="minorHAnsi" w:eastAsiaTheme="minorEastAsia" w:hAnsiTheme="minorHAnsi" w:cstheme="minorBidi"/>
                          <w:sz w:val="19"/>
                          <w:szCs w:val="19"/>
                          <w:lang w:eastAsia="en-GB"/>
                        </w:rPr>
                      </w:pPr>
                      <w:r>
                        <w:rPr>
                          <w:rFonts w:asciiTheme="minorHAnsi" w:eastAsiaTheme="minorEastAsia" w:hAnsiTheme="minorHAnsi" w:cstheme="minorBidi"/>
                          <w:sz w:val="19"/>
                          <w:szCs w:val="19"/>
                          <w:lang w:eastAsia="en-GB"/>
                        </w:rPr>
                        <w:t>Foreign a</w:t>
                      </w:r>
                      <w:r w:rsidRPr="008C528F">
                        <w:rPr>
                          <w:rFonts w:asciiTheme="minorHAnsi" w:eastAsiaTheme="minorEastAsia" w:hAnsiTheme="minorHAnsi" w:cstheme="minorBidi"/>
                          <w:sz w:val="19"/>
                          <w:szCs w:val="19"/>
                          <w:lang w:eastAsia="en-GB"/>
                        </w:rPr>
                        <w:t>id per capita</w:t>
                      </w:r>
                      <w:r>
                        <w:rPr>
                          <w:rFonts w:asciiTheme="minorHAnsi" w:eastAsiaTheme="minorEastAsia" w:hAnsiTheme="minorHAnsi" w:cstheme="minorBidi"/>
                          <w:sz w:val="19"/>
                          <w:szCs w:val="19"/>
                          <w:lang w:eastAsia="en-GB"/>
                        </w:rPr>
                        <w:t xml:space="preserve">: USD </w:t>
                      </w:r>
                      <w:r w:rsidRPr="008C528F">
                        <w:rPr>
                          <w:rFonts w:asciiTheme="minorHAnsi" w:eastAsiaTheme="minorEastAsia" w:hAnsiTheme="minorHAnsi" w:cstheme="minorBidi"/>
                          <w:sz w:val="19"/>
                          <w:szCs w:val="19"/>
                          <w:lang w:eastAsia="en-GB"/>
                        </w:rPr>
                        <w:t>22.3</w:t>
                      </w:r>
                    </w:p>
                    <w:p w14:paraId="7096A643" w14:textId="6DD61D20"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i/>
                          <w:sz w:val="18"/>
                          <w:szCs w:val="18"/>
                          <w:lang w:eastAsia="en-GB"/>
                        </w:rPr>
                      </w:pPr>
                      <w:r w:rsidRPr="008C528F">
                        <w:rPr>
                          <w:rFonts w:asciiTheme="minorHAnsi" w:eastAsiaTheme="minorEastAsia" w:hAnsiTheme="minorHAnsi" w:cstheme="minorBidi"/>
                          <w:i/>
                          <w:sz w:val="18"/>
                          <w:szCs w:val="18"/>
                          <w:lang w:eastAsia="en-GB"/>
                        </w:rPr>
                        <w:t>Note:</w:t>
                      </w:r>
                    </w:p>
                    <w:p w14:paraId="55CA2A24" w14:textId="0E328ED6" w:rsidR="004B0E3F" w:rsidRPr="008C528F" w:rsidRDefault="004B0E3F" w:rsidP="008C528F">
                      <w:pPr>
                        <w:shd w:val="clear" w:color="auto" w:fill="DEEAF6" w:themeFill="accent5" w:themeFillTint="33"/>
                        <w:spacing w:after="0" w:line="276" w:lineRule="auto"/>
                        <w:contextualSpacing/>
                        <w:jc w:val="left"/>
                        <w:rPr>
                          <w:rFonts w:asciiTheme="minorHAnsi" w:eastAsiaTheme="minorEastAsia" w:hAnsiTheme="minorHAnsi" w:cstheme="minorBidi"/>
                          <w:sz w:val="18"/>
                          <w:szCs w:val="18"/>
                          <w:lang w:eastAsia="en-GB"/>
                        </w:rPr>
                      </w:pPr>
                      <w:r w:rsidRPr="008C528F">
                        <w:rPr>
                          <w:rFonts w:asciiTheme="minorHAnsi" w:eastAsiaTheme="minorEastAsia" w:hAnsiTheme="minorHAnsi" w:cstheme="minorBidi"/>
                          <w:sz w:val="18"/>
                          <w:szCs w:val="18"/>
                          <w:lang w:eastAsia="en-GB"/>
                        </w:rPr>
                        <w:t>*  Percentage of population living on less than $3.20 a day at 2011 international prices.</w:t>
                      </w:r>
                      <w:r>
                        <w:rPr>
                          <w:rFonts w:asciiTheme="minorHAnsi" w:eastAsiaTheme="minorEastAsia" w:hAnsiTheme="minorHAnsi" w:cstheme="minorBidi"/>
                          <w:sz w:val="18"/>
                          <w:szCs w:val="18"/>
                          <w:lang w:eastAsia="en-GB"/>
                        </w:rPr>
                        <w:t xml:space="preserve"> </w:t>
                      </w:r>
                    </w:p>
                    <w:p w14:paraId="404E482A" w14:textId="6D7B399F" w:rsidR="004B0E3F" w:rsidRPr="008C528F" w:rsidRDefault="004B0E3F" w:rsidP="008C528F">
                      <w:pPr>
                        <w:shd w:val="clear" w:color="auto" w:fill="DEEAF6" w:themeFill="accent5" w:themeFillTint="33"/>
                        <w:rPr>
                          <w:sz w:val="18"/>
                          <w:szCs w:val="19"/>
                        </w:rPr>
                      </w:pPr>
                      <w:r w:rsidRPr="008C528F">
                        <w:rPr>
                          <w:i/>
                          <w:sz w:val="18"/>
                          <w:szCs w:val="19"/>
                        </w:rPr>
                        <w:t>Source:</w:t>
                      </w:r>
                      <w:r>
                        <w:rPr>
                          <w:sz w:val="18"/>
                          <w:szCs w:val="19"/>
                        </w:rPr>
                        <w:t xml:space="preserve"> </w:t>
                      </w:r>
                      <w:r w:rsidRPr="008C528F">
                        <w:rPr>
                          <w:sz w:val="18"/>
                          <w:szCs w:val="19"/>
                        </w:rPr>
                        <w:t>The World Bank, World Development Indicators 2017 | UNDP, Human Development Report 2017</w:t>
                      </w:r>
                    </w:p>
                  </w:txbxContent>
                </v:textbox>
                <w10:wrap type="square"/>
              </v:shape>
            </w:pict>
          </mc:Fallback>
        </mc:AlternateContent>
      </w:r>
      <w:r w:rsidR="00E8708D" w:rsidRPr="00E8708D">
        <w:rPr>
          <w:u w:val="single"/>
          <w:lang w:val="en-GB" w:eastAsia="en-GB"/>
        </w:rPr>
        <w:t>Introduction</w:t>
      </w:r>
    </w:p>
    <w:p w14:paraId="13B2FF8C" w14:textId="79099C3D" w:rsidR="00E8708D" w:rsidRPr="00E8708D" w:rsidRDefault="00E8708D" w:rsidP="00E8708D">
      <w:pPr>
        <w:spacing w:after="0"/>
        <w:rPr>
          <w:u w:val="single"/>
          <w:lang w:eastAsia="en-GB"/>
        </w:rPr>
      </w:pPr>
    </w:p>
    <w:p w14:paraId="794C32C0" w14:textId="3D947ADD" w:rsidR="00E8708D" w:rsidRDefault="0006172C" w:rsidP="00E8708D">
      <w:pPr>
        <w:spacing w:after="0"/>
        <w:rPr>
          <w:lang w:val="en-GB" w:eastAsia="en-GB"/>
        </w:rPr>
      </w:pPr>
      <w:r w:rsidRPr="0006172C">
        <w:rPr>
          <w:lang w:val="en-GB" w:eastAsia="en-GB"/>
        </w:rPr>
        <w:t xml:space="preserve">According to the Global Gender Gap Report 2017, </w:t>
      </w:r>
      <w:r>
        <w:rPr>
          <w:lang w:val="en-GB" w:eastAsia="en-GB"/>
        </w:rPr>
        <w:t xml:space="preserve">women in </w:t>
      </w:r>
      <w:r w:rsidRPr="0006172C">
        <w:rPr>
          <w:lang w:val="en-GB" w:eastAsia="en-GB"/>
        </w:rPr>
        <w:t xml:space="preserve">Myanmar are under-represented in </w:t>
      </w:r>
      <w:r w:rsidRPr="00352C6F">
        <w:rPr>
          <w:noProof/>
          <w:lang w:val="en-GB" w:eastAsia="en-GB"/>
        </w:rPr>
        <w:t>legislator</w:t>
      </w:r>
      <w:r w:rsidRPr="0006172C">
        <w:rPr>
          <w:lang w:val="en-GB" w:eastAsia="en-GB"/>
        </w:rPr>
        <w:t xml:space="preserve">, senior official and manager roles. The </w:t>
      </w:r>
      <w:r>
        <w:rPr>
          <w:lang w:val="en-GB" w:eastAsia="en-GB"/>
        </w:rPr>
        <w:t>Myanmar Census (</w:t>
      </w:r>
      <w:r w:rsidRPr="0006172C">
        <w:rPr>
          <w:lang w:val="en-GB" w:eastAsia="en-GB"/>
        </w:rPr>
        <w:t>2014</w:t>
      </w:r>
      <w:r>
        <w:rPr>
          <w:lang w:val="en-GB" w:eastAsia="en-GB"/>
        </w:rPr>
        <w:t>)</w:t>
      </w:r>
      <w:r w:rsidRPr="0006172C">
        <w:rPr>
          <w:lang w:val="en-GB" w:eastAsia="en-GB"/>
        </w:rPr>
        <w:t xml:space="preserve"> data tells us that women and girls are more likely to be married </w:t>
      </w:r>
      <w:r w:rsidR="001C5FCD" w:rsidRPr="0006172C">
        <w:rPr>
          <w:lang w:val="en-GB" w:eastAsia="en-GB"/>
        </w:rPr>
        <w:t>early</w:t>
      </w:r>
      <w:r w:rsidR="001C5FCD">
        <w:rPr>
          <w:lang w:val="en-GB" w:eastAsia="en-GB"/>
        </w:rPr>
        <w:t>,</w:t>
      </w:r>
      <w:r w:rsidRPr="0006172C">
        <w:rPr>
          <w:lang w:val="en-GB" w:eastAsia="en-GB"/>
        </w:rPr>
        <w:t xml:space="preserve"> </w:t>
      </w:r>
      <w:r w:rsidR="001C5FCD">
        <w:rPr>
          <w:lang w:val="en-GB" w:eastAsia="en-GB"/>
        </w:rPr>
        <w:t>l</w:t>
      </w:r>
      <w:r w:rsidRPr="0006172C">
        <w:rPr>
          <w:lang w:val="en-GB" w:eastAsia="en-GB"/>
        </w:rPr>
        <w:t>ess likely to be economically active and earn income and be less literate.</w:t>
      </w:r>
      <w:r w:rsidRPr="0006172C">
        <w:t xml:space="preserve"> </w:t>
      </w:r>
      <w:r w:rsidRPr="0006172C">
        <w:rPr>
          <w:lang w:val="en-GB" w:eastAsia="en-GB"/>
        </w:rPr>
        <w:t xml:space="preserve">Educational attainment varies most significantly by location and income levels.  In urban households, 22% of women and 19% of men have completed secondary school or have higher education as compared with 4% of women and men in rural households. Maternal mortality ratio is 282 per 100,000 births </w:t>
      </w:r>
      <w:r>
        <w:rPr>
          <w:lang w:val="en-GB" w:eastAsia="en-GB"/>
        </w:rPr>
        <w:t xml:space="preserve">(which is </w:t>
      </w:r>
      <w:r w:rsidRPr="0006172C">
        <w:rPr>
          <w:lang w:val="en-GB" w:eastAsia="en-GB"/>
        </w:rPr>
        <w:t xml:space="preserve">higher than </w:t>
      </w:r>
      <w:r>
        <w:rPr>
          <w:lang w:val="en-GB" w:eastAsia="en-GB"/>
        </w:rPr>
        <w:t xml:space="preserve">the </w:t>
      </w:r>
      <w:r w:rsidRPr="0006172C">
        <w:rPr>
          <w:lang w:val="en-GB" w:eastAsia="en-GB"/>
        </w:rPr>
        <w:t>140 average of other South</w:t>
      </w:r>
      <w:r w:rsidR="00C55BFF">
        <w:rPr>
          <w:lang w:val="en-GB" w:eastAsia="en-GB"/>
        </w:rPr>
        <w:t>-</w:t>
      </w:r>
      <w:r w:rsidRPr="0006172C">
        <w:rPr>
          <w:lang w:val="en-GB" w:eastAsia="en-GB"/>
        </w:rPr>
        <w:t>East Asia countries</w:t>
      </w:r>
      <w:r>
        <w:rPr>
          <w:lang w:val="en-GB" w:eastAsia="en-GB"/>
        </w:rPr>
        <w:t>)</w:t>
      </w:r>
      <w:r w:rsidRPr="0006172C">
        <w:rPr>
          <w:lang w:val="en-GB" w:eastAsia="en-GB"/>
        </w:rPr>
        <w:t xml:space="preserve">. </w:t>
      </w:r>
      <w:r w:rsidRPr="00A1692D">
        <w:rPr>
          <w:noProof/>
          <w:lang w:val="en-GB" w:eastAsia="en-GB"/>
        </w:rPr>
        <w:t>Age</w:t>
      </w:r>
      <w:r w:rsidR="00052F0E" w:rsidRPr="00A1692D">
        <w:rPr>
          <w:noProof/>
          <w:lang w:val="en-GB" w:eastAsia="en-GB"/>
        </w:rPr>
        <w:t>-</w:t>
      </w:r>
      <w:r w:rsidRPr="00A1692D">
        <w:rPr>
          <w:noProof/>
          <w:lang w:val="en-GB" w:eastAsia="en-GB"/>
        </w:rPr>
        <w:t>specific</w:t>
      </w:r>
      <w:r w:rsidRPr="0006172C">
        <w:rPr>
          <w:lang w:val="en-GB" w:eastAsia="en-GB"/>
        </w:rPr>
        <w:t xml:space="preserve"> fertility rate of 15-19 age women is 33/1000 births</w:t>
      </w:r>
      <w:r>
        <w:rPr>
          <w:lang w:val="en-GB" w:eastAsia="en-GB"/>
        </w:rPr>
        <w:t>.</w:t>
      </w:r>
      <w:r w:rsidRPr="0006172C">
        <w:rPr>
          <w:lang w:val="en-GB" w:eastAsia="en-GB"/>
        </w:rPr>
        <w:t xml:space="preserve"> Providing access to young women to education would result </w:t>
      </w:r>
      <w:r w:rsidRPr="00052F0E">
        <w:rPr>
          <w:noProof/>
          <w:lang w:val="en-GB" w:eastAsia="en-GB"/>
        </w:rPr>
        <w:t>in delaying</w:t>
      </w:r>
      <w:r w:rsidRPr="0006172C">
        <w:rPr>
          <w:lang w:val="en-GB" w:eastAsia="en-GB"/>
        </w:rPr>
        <w:t xml:space="preserve"> marriage and lower fertilit</w:t>
      </w:r>
      <w:r>
        <w:rPr>
          <w:lang w:val="en-GB" w:eastAsia="en-GB"/>
        </w:rPr>
        <w:t>y rates</w:t>
      </w:r>
      <w:r w:rsidRPr="0006172C">
        <w:rPr>
          <w:lang w:val="en-GB" w:eastAsia="en-GB"/>
        </w:rPr>
        <w:t xml:space="preserve"> and hence, </w:t>
      </w:r>
      <w:r>
        <w:rPr>
          <w:lang w:val="en-GB" w:eastAsia="en-GB"/>
        </w:rPr>
        <w:t>women could p</w:t>
      </w:r>
      <w:r w:rsidRPr="0006172C">
        <w:rPr>
          <w:lang w:val="en-GB" w:eastAsia="en-GB"/>
        </w:rPr>
        <w:t xml:space="preserve">articipate more in the </w:t>
      </w:r>
      <w:r w:rsidRPr="00A1692D">
        <w:rPr>
          <w:noProof/>
          <w:lang w:val="en-GB" w:eastAsia="en-GB"/>
        </w:rPr>
        <w:t>labour</w:t>
      </w:r>
      <w:r w:rsidRPr="0006172C">
        <w:rPr>
          <w:lang w:val="en-GB" w:eastAsia="en-GB"/>
        </w:rPr>
        <w:t xml:space="preserve"> market. According to the result of </w:t>
      </w:r>
      <w:r>
        <w:rPr>
          <w:lang w:val="en-GB" w:eastAsia="en-GB"/>
        </w:rPr>
        <w:t xml:space="preserve">a </w:t>
      </w:r>
      <w:r w:rsidRPr="0006172C">
        <w:rPr>
          <w:lang w:val="en-GB" w:eastAsia="en-GB"/>
        </w:rPr>
        <w:t xml:space="preserve">survey done with 430 women (45% from rural) in Kayah, Kachin and Kayin States, Yangon, Ayeyarwaddy and Mandalay Regions, 47% of women </w:t>
      </w:r>
      <w:r>
        <w:rPr>
          <w:lang w:val="en-GB" w:eastAsia="en-GB"/>
        </w:rPr>
        <w:t>find difficulties in</w:t>
      </w:r>
      <w:r w:rsidRPr="0006172C">
        <w:rPr>
          <w:lang w:val="en-GB" w:eastAsia="en-GB"/>
        </w:rPr>
        <w:t xml:space="preserve"> </w:t>
      </w:r>
      <w:r w:rsidR="00D54010" w:rsidRPr="0006172C">
        <w:rPr>
          <w:lang w:val="en-GB" w:eastAsia="en-GB"/>
        </w:rPr>
        <w:t>accessing public</w:t>
      </w:r>
      <w:r w:rsidRPr="0006172C">
        <w:rPr>
          <w:lang w:val="en-GB" w:eastAsia="en-GB"/>
        </w:rPr>
        <w:t xml:space="preserve"> services and 11% </w:t>
      </w:r>
      <w:r>
        <w:rPr>
          <w:lang w:val="en-GB" w:eastAsia="en-GB"/>
        </w:rPr>
        <w:t>find</w:t>
      </w:r>
      <w:r w:rsidRPr="0006172C">
        <w:rPr>
          <w:lang w:val="en-GB" w:eastAsia="en-GB"/>
        </w:rPr>
        <w:t xml:space="preserve"> financial restrictions and transportation as major </w:t>
      </w:r>
      <w:r w:rsidR="00377660" w:rsidRPr="0006172C">
        <w:rPr>
          <w:lang w:val="en-GB" w:eastAsia="en-GB"/>
        </w:rPr>
        <w:t>obstacles</w:t>
      </w:r>
      <w:r w:rsidR="00377660">
        <w:rPr>
          <w:lang w:val="en-GB" w:eastAsia="en-GB"/>
        </w:rPr>
        <w:t xml:space="preserve"> </w:t>
      </w:r>
      <w:r w:rsidR="00377660" w:rsidRPr="0006172C">
        <w:rPr>
          <w:lang w:val="en-GB" w:eastAsia="en-GB"/>
        </w:rPr>
        <w:t>(</w:t>
      </w:r>
      <w:r w:rsidRPr="0006172C">
        <w:rPr>
          <w:lang w:val="en-GB" w:eastAsia="en-GB"/>
        </w:rPr>
        <w:t>Oxfam’s Women Budget Report August 2018)</w:t>
      </w:r>
      <w:r>
        <w:rPr>
          <w:lang w:val="en-GB" w:eastAsia="en-GB"/>
        </w:rPr>
        <w:t>.</w:t>
      </w:r>
    </w:p>
    <w:p w14:paraId="028C9537" w14:textId="6632A23B" w:rsidR="0006172C" w:rsidRDefault="0006172C" w:rsidP="00E8708D">
      <w:pPr>
        <w:spacing w:after="0"/>
        <w:rPr>
          <w:lang w:val="en-GB" w:eastAsia="en-GB"/>
        </w:rPr>
      </w:pPr>
    </w:p>
    <w:p w14:paraId="459262FE" w14:textId="043A5631" w:rsidR="0006172C" w:rsidRDefault="0006172C" w:rsidP="00E8708D">
      <w:pPr>
        <w:spacing w:after="0"/>
        <w:rPr>
          <w:lang w:val="en-GB" w:eastAsia="en-GB"/>
        </w:rPr>
      </w:pPr>
      <w:r w:rsidRPr="0006172C">
        <w:rPr>
          <w:lang w:val="en-GB" w:eastAsia="en-GB"/>
        </w:rPr>
        <w:t xml:space="preserve">A 2014 qualitative study conducted by the Gender Equality Network (Raising the Curtain) in Yangon and Mawlamyine found that intimate partner violence (IPV) is pervasive and patterned, with survivors experiencing multiple types of violence (physical, sexual, emotional, economic), multiple times, over a long period of time. This was also reflected in the UNFPA report of 2016 (Powerful Myths, Hidden Secrets) which was conducted across the South Eastern </w:t>
      </w:r>
      <w:r>
        <w:rPr>
          <w:lang w:val="en-GB" w:eastAsia="en-GB"/>
        </w:rPr>
        <w:t xml:space="preserve">(SE) </w:t>
      </w:r>
      <w:r w:rsidRPr="0006172C">
        <w:rPr>
          <w:lang w:val="en-GB" w:eastAsia="en-GB"/>
        </w:rPr>
        <w:t xml:space="preserve">region of Myanmar. Sexual violence against children, particularly young girls is also another most prevalence type of </w:t>
      </w:r>
      <w:r>
        <w:rPr>
          <w:lang w:val="en-GB" w:eastAsia="en-GB"/>
        </w:rPr>
        <w:t>gender-based violence (G</w:t>
      </w:r>
      <w:r w:rsidRPr="0006172C">
        <w:rPr>
          <w:lang w:val="en-GB" w:eastAsia="en-GB"/>
        </w:rPr>
        <w:t>BV</w:t>
      </w:r>
      <w:r>
        <w:rPr>
          <w:lang w:val="en-GB" w:eastAsia="en-GB"/>
        </w:rPr>
        <w:t>)</w:t>
      </w:r>
      <w:r w:rsidRPr="0006172C">
        <w:rPr>
          <w:lang w:val="en-GB" w:eastAsia="en-GB"/>
        </w:rPr>
        <w:t xml:space="preserve"> in </w:t>
      </w:r>
      <w:r>
        <w:rPr>
          <w:lang w:val="en-GB" w:eastAsia="en-GB"/>
        </w:rPr>
        <w:t xml:space="preserve">the </w:t>
      </w:r>
      <w:r w:rsidRPr="0006172C">
        <w:rPr>
          <w:lang w:val="en-GB" w:eastAsia="en-GB"/>
        </w:rPr>
        <w:t xml:space="preserve">SE region. Other types of GBV such as domestic violence, cyber violence, </w:t>
      </w:r>
      <w:r w:rsidR="001C5FCD" w:rsidRPr="0006172C">
        <w:rPr>
          <w:lang w:val="en-GB" w:eastAsia="en-GB"/>
        </w:rPr>
        <w:t>and trafficking</w:t>
      </w:r>
      <w:r w:rsidRPr="0006172C">
        <w:rPr>
          <w:lang w:val="en-GB" w:eastAsia="en-GB"/>
        </w:rPr>
        <w:t xml:space="preserve">, and economic exploitation are also widespread throughout all three states of </w:t>
      </w:r>
      <w:r w:rsidRPr="00A1692D">
        <w:rPr>
          <w:noProof/>
          <w:lang w:val="en-GB" w:eastAsia="en-GB"/>
        </w:rPr>
        <w:t>SE</w:t>
      </w:r>
      <w:r w:rsidRPr="0006172C">
        <w:rPr>
          <w:lang w:val="en-GB" w:eastAsia="en-GB"/>
        </w:rPr>
        <w:t xml:space="preserve"> region. According to Myanmar Demographic Health Survey (2015-2016), 15% of ever-married women reported that they have experienced physical violence by their husband or partner</w:t>
      </w:r>
      <w:r>
        <w:rPr>
          <w:lang w:val="en-GB" w:eastAsia="en-GB"/>
        </w:rPr>
        <w:t>, and</w:t>
      </w:r>
      <w:r w:rsidRPr="0006172C">
        <w:rPr>
          <w:lang w:val="en-GB" w:eastAsia="en-GB"/>
        </w:rPr>
        <w:t xml:space="preserve"> 3% of Myanmar women have experienced sexual violence</w:t>
      </w:r>
      <w:r>
        <w:rPr>
          <w:lang w:val="en-GB" w:eastAsia="en-GB"/>
        </w:rPr>
        <w:t xml:space="preserve"> (since age 15). However, o</w:t>
      </w:r>
      <w:r w:rsidRPr="0006172C">
        <w:rPr>
          <w:lang w:val="en-GB" w:eastAsia="en-GB"/>
        </w:rPr>
        <w:t>nly 22% of women who have experienced physical or sexual violence have sought help to stop the violence, and 37% never told anyone about the violence. Annual statistics on serious crime by Myanmar Police Force showed that police have filed the rape cases as the second highest crime out of 10.</w:t>
      </w:r>
      <w:r>
        <w:rPr>
          <w:lang w:val="en-GB" w:eastAsia="en-GB"/>
        </w:rPr>
        <w:t xml:space="preserve"> However, Myanmar’s Penal Code does not </w:t>
      </w:r>
      <w:r w:rsidRPr="0006172C">
        <w:rPr>
          <w:lang w:val="en-GB" w:eastAsia="en-GB"/>
        </w:rPr>
        <w:t>properly address the different GBV cases that women have experienced these days</w:t>
      </w:r>
      <w:r>
        <w:rPr>
          <w:lang w:val="en-GB" w:eastAsia="en-GB"/>
        </w:rPr>
        <w:t xml:space="preserve">. A new </w:t>
      </w:r>
      <w:r w:rsidRPr="0006172C">
        <w:rPr>
          <w:lang w:val="en-GB" w:eastAsia="en-GB"/>
        </w:rPr>
        <w:t xml:space="preserve">Law </w:t>
      </w:r>
      <w:r>
        <w:rPr>
          <w:lang w:val="en-GB" w:eastAsia="en-GB"/>
        </w:rPr>
        <w:t xml:space="preserve">on </w:t>
      </w:r>
      <w:r w:rsidRPr="0006172C">
        <w:rPr>
          <w:lang w:val="en-GB" w:eastAsia="en-GB"/>
        </w:rPr>
        <w:t xml:space="preserve">Prevention and Protection of Violence Against Women (PoVAW Law) </w:t>
      </w:r>
      <w:r>
        <w:rPr>
          <w:lang w:val="en-GB" w:eastAsia="en-GB"/>
        </w:rPr>
        <w:t>was drafted during</w:t>
      </w:r>
      <w:r w:rsidRPr="0006172C">
        <w:rPr>
          <w:lang w:val="en-GB" w:eastAsia="en-GB"/>
        </w:rPr>
        <w:t xml:space="preserve"> 2014 – 2015, </w:t>
      </w:r>
      <w:r>
        <w:rPr>
          <w:lang w:val="en-GB" w:eastAsia="en-GB"/>
        </w:rPr>
        <w:t xml:space="preserve">but submission to and approval by </w:t>
      </w:r>
      <w:r w:rsidRPr="0006172C">
        <w:rPr>
          <w:lang w:val="en-GB" w:eastAsia="en-GB"/>
        </w:rPr>
        <w:t>Parliament is still pending till date.</w:t>
      </w:r>
    </w:p>
    <w:p w14:paraId="5ADA469D" w14:textId="36215BDB" w:rsidR="0006172C" w:rsidRDefault="0006172C" w:rsidP="00E8708D">
      <w:pPr>
        <w:spacing w:after="0"/>
        <w:rPr>
          <w:lang w:val="en-GB" w:eastAsia="en-GB"/>
        </w:rPr>
      </w:pPr>
    </w:p>
    <w:p w14:paraId="4774ACBA" w14:textId="77777777" w:rsidR="00D54010" w:rsidRPr="007B0579" w:rsidRDefault="00D54010" w:rsidP="00D54010">
      <w:pPr>
        <w:spacing w:after="0"/>
        <w:rPr>
          <w:u w:val="single"/>
          <w:lang w:val="en-GB" w:eastAsia="en-GB"/>
        </w:rPr>
      </w:pPr>
      <w:r w:rsidRPr="007B0579">
        <w:rPr>
          <w:u w:val="single"/>
          <w:lang w:val="en-GB" w:eastAsia="en-GB"/>
        </w:rPr>
        <w:t xml:space="preserve">Gender equality: </w:t>
      </w:r>
      <w:r w:rsidRPr="00A1692D">
        <w:rPr>
          <w:noProof/>
          <w:u w:val="single"/>
          <w:lang w:val="en-GB" w:eastAsia="en-GB"/>
        </w:rPr>
        <w:t>political</w:t>
      </w:r>
      <w:r w:rsidRPr="007B0579">
        <w:rPr>
          <w:u w:val="single"/>
          <w:lang w:val="en-GB" w:eastAsia="en-GB"/>
        </w:rPr>
        <w:t xml:space="preserve"> dimension</w:t>
      </w:r>
    </w:p>
    <w:p w14:paraId="38CDBA66" w14:textId="560885F8" w:rsidR="00D54010" w:rsidRDefault="00D54010" w:rsidP="00E8708D">
      <w:pPr>
        <w:spacing w:after="0"/>
        <w:rPr>
          <w:lang w:val="en-GB" w:eastAsia="en-GB"/>
        </w:rPr>
      </w:pPr>
    </w:p>
    <w:p w14:paraId="12891AFD" w14:textId="0E6D11DF" w:rsidR="0006172C" w:rsidRDefault="00D54010" w:rsidP="00E8708D">
      <w:pPr>
        <w:spacing w:after="0"/>
        <w:rPr>
          <w:lang w:val="en-GB" w:eastAsia="en-GB"/>
        </w:rPr>
      </w:pPr>
      <w:r w:rsidRPr="007B0579">
        <w:rPr>
          <w:lang w:val="en-GB" w:eastAsia="en-GB"/>
        </w:rPr>
        <w:t xml:space="preserve">According to the Global Gender Gap Report 2017 by the World Economic Forum, Myanmar country’s women are under-represented in </w:t>
      </w:r>
      <w:r w:rsidRPr="00352C6F">
        <w:rPr>
          <w:noProof/>
          <w:lang w:val="en-GB" w:eastAsia="en-GB"/>
        </w:rPr>
        <w:t>legislat</w:t>
      </w:r>
      <w:r w:rsidR="00CB7FC9" w:rsidRPr="00352C6F">
        <w:rPr>
          <w:noProof/>
          <w:lang w:val="en-GB" w:eastAsia="en-GB"/>
        </w:rPr>
        <w:t>or</w:t>
      </w:r>
      <w:r w:rsidRPr="007B0579">
        <w:rPr>
          <w:lang w:val="en-GB" w:eastAsia="en-GB"/>
        </w:rPr>
        <w:t>, senior official and manager roles. Female representation in Myanmar’s political atmosphere is still very low. By comparing 5.9 female members of parliament (MPs) during the period of 2010-2015, after the 2015 general election, the number of women MPs has increased to 14.5</w:t>
      </w:r>
      <w:r>
        <w:rPr>
          <w:lang w:val="en-GB" w:eastAsia="en-GB"/>
        </w:rPr>
        <w:t>%</w:t>
      </w:r>
      <w:r w:rsidRPr="007B0579">
        <w:rPr>
          <w:lang w:val="en-GB" w:eastAsia="en-GB"/>
        </w:rPr>
        <w:t xml:space="preserve"> of all elected MPs in the new Union Parliament, and to 13</w:t>
      </w:r>
      <w:r>
        <w:rPr>
          <w:lang w:val="en-GB" w:eastAsia="en-GB"/>
        </w:rPr>
        <w:t>%</w:t>
      </w:r>
      <w:r w:rsidRPr="007B0579">
        <w:rPr>
          <w:lang w:val="en-GB" w:eastAsia="en-GB"/>
        </w:rPr>
        <w:t xml:space="preserve"> in each of the Lower House (</w:t>
      </w:r>
      <w:r w:rsidRPr="00D54010">
        <w:rPr>
          <w:i/>
          <w:lang w:val="en-GB" w:eastAsia="en-GB"/>
        </w:rPr>
        <w:t>Amyotha Hluttaw</w:t>
      </w:r>
      <w:r w:rsidRPr="007B0579">
        <w:rPr>
          <w:lang w:val="en-GB" w:eastAsia="en-GB"/>
        </w:rPr>
        <w:t>) and Upper House (</w:t>
      </w:r>
      <w:r w:rsidRPr="00D54010">
        <w:rPr>
          <w:i/>
          <w:lang w:val="en-GB" w:eastAsia="en-GB"/>
        </w:rPr>
        <w:t>Pyithu Hluttaw</w:t>
      </w:r>
      <w:r w:rsidRPr="007B0579">
        <w:rPr>
          <w:lang w:val="en-GB" w:eastAsia="en-GB"/>
        </w:rPr>
        <w:t>) houses that make up the bicameral legislative body. At the state and region level, women MPs now constitute 12.5</w:t>
      </w:r>
      <w:r>
        <w:rPr>
          <w:lang w:val="en-GB" w:eastAsia="en-GB"/>
        </w:rPr>
        <w:t xml:space="preserve">% </w:t>
      </w:r>
      <w:r w:rsidRPr="007B0579">
        <w:rPr>
          <w:lang w:val="en-GB" w:eastAsia="en-GB"/>
        </w:rPr>
        <w:t>of all elected MPs. Of the 29 ethnic affairs ministers elected, five were women.</w:t>
      </w:r>
      <w:r>
        <w:rPr>
          <w:lang w:val="en-GB" w:eastAsia="en-GB"/>
        </w:rPr>
        <w:t xml:space="preserve"> </w:t>
      </w:r>
      <w:r w:rsidRPr="007B0579">
        <w:rPr>
          <w:lang w:val="en-GB" w:eastAsia="en-GB"/>
        </w:rPr>
        <w:t xml:space="preserve">After </w:t>
      </w:r>
      <w:r w:rsidR="00052F0E">
        <w:rPr>
          <w:lang w:val="en-GB" w:eastAsia="en-GB"/>
        </w:rPr>
        <w:t xml:space="preserve">the </w:t>
      </w:r>
      <w:r w:rsidRPr="00052F0E">
        <w:rPr>
          <w:noProof/>
          <w:lang w:val="en-GB" w:eastAsia="en-GB"/>
        </w:rPr>
        <w:t>decades-long</w:t>
      </w:r>
      <w:r w:rsidRPr="007B0579">
        <w:rPr>
          <w:lang w:val="en-GB" w:eastAsia="en-GB"/>
        </w:rPr>
        <w:t xml:space="preserve"> conflict, Myanmar Government </w:t>
      </w:r>
      <w:r>
        <w:rPr>
          <w:lang w:val="en-GB" w:eastAsia="en-GB"/>
        </w:rPr>
        <w:t>signed</w:t>
      </w:r>
      <w:r w:rsidRPr="007B0579">
        <w:rPr>
          <w:lang w:val="en-GB" w:eastAsia="en-GB"/>
        </w:rPr>
        <w:t xml:space="preserve"> ceasefire deal</w:t>
      </w:r>
      <w:r>
        <w:rPr>
          <w:lang w:val="en-GB" w:eastAsia="en-GB"/>
        </w:rPr>
        <w:t>s</w:t>
      </w:r>
      <w:r w:rsidRPr="007B0579">
        <w:rPr>
          <w:lang w:val="en-GB" w:eastAsia="en-GB"/>
        </w:rPr>
        <w:t xml:space="preserve"> with </w:t>
      </w:r>
      <w:r>
        <w:rPr>
          <w:lang w:val="en-GB" w:eastAsia="en-GB"/>
        </w:rPr>
        <w:t xml:space="preserve">14 </w:t>
      </w:r>
      <w:r w:rsidRPr="007B0579">
        <w:rPr>
          <w:lang w:val="en-GB" w:eastAsia="en-GB"/>
        </w:rPr>
        <w:t xml:space="preserve">ethnic armed groups in 2013, </w:t>
      </w:r>
      <w:r>
        <w:rPr>
          <w:lang w:val="en-GB" w:eastAsia="en-GB"/>
        </w:rPr>
        <w:t xml:space="preserve">followed by </w:t>
      </w:r>
      <w:r w:rsidRPr="007B0579">
        <w:rPr>
          <w:lang w:val="en-GB" w:eastAsia="en-GB"/>
        </w:rPr>
        <w:t xml:space="preserve">the nationwide ceasefire agreement (NCA) was signed with </w:t>
      </w:r>
      <w:r>
        <w:rPr>
          <w:lang w:val="en-GB" w:eastAsia="en-GB"/>
        </w:rPr>
        <w:t xml:space="preserve">10 </w:t>
      </w:r>
      <w:r w:rsidRPr="007B0579">
        <w:rPr>
          <w:lang w:val="en-GB" w:eastAsia="en-GB"/>
        </w:rPr>
        <w:t xml:space="preserve">ethnic armed organizations (EAO) out of 21 </w:t>
      </w:r>
      <w:r>
        <w:rPr>
          <w:lang w:val="en-GB" w:eastAsia="en-GB"/>
        </w:rPr>
        <w:t xml:space="preserve">during 2015-2018. </w:t>
      </w:r>
      <w:r w:rsidRPr="00D54010">
        <w:rPr>
          <w:lang w:val="en-GB" w:eastAsia="en-GB"/>
        </w:rPr>
        <w:t xml:space="preserve">The frameworks of </w:t>
      </w:r>
      <w:r w:rsidRPr="00CB7FC9">
        <w:rPr>
          <w:noProof/>
          <w:lang w:val="en-GB" w:eastAsia="en-GB"/>
        </w:rPr>
        <w:t>National</w:t>
      </w:r>
      <w:r w:rsidRPr="00D54010">
        <w:rPr>
          <w:lang w:val="en-GB" w:eastAsia="en-GB"/>
        </w:rPr>
        <w:t xml:space="preserve"> Ceasefire Agreement (NCA) and Joint Monitoring Ceasefire (JMC) still lack </w:t>
      </w:r>
      <w:r w:rsidRPr="00A1692D">
        <w:rPr>
          <w:noProof/>
          <w:lang w:val="en-GB" w:eastAsia="en-GB"/>
        </w:rPr>
        <w:t>of</w:t>
      </w:r>
      <w:r w:rsidRPr="00D54010">
        <w:rPr>
          <w:lang w:val="en-GB" w:eastAsia="en-GB"/>
        </w:rPr>
        <w:t xml:space="preserve"> adequate language and attention to the specific needs of women in Myanmar’s peace</w:t>
      </w:r>
      <w:r>
        <w:rPr>
          <w:lang w:val="en-GB" w:eastAsia="en-GB"/>
        </w:rPr>
        <w:t>. While agreeing on a</w:t>
      </w:r>
      <w:r w:rsidRPr="00D54010">
        <w:rPr>
          <w:lang w:val="en-GB" w:eastAsia="en-GB"/>
        </w:rPr>
        <w:t xml:space="preserve"> 30% participation of women at different levels of </w:t>
      </w:r>
      <w:r w:rsidR="00052F0E">
        <w:rPr>
          <w:lang w:val="en-GB" w:eastAsia="en-GB"/>
        </w:rPr>
        <w:t xml:space="preserve">the </w:t>
      </w:r>
      <w:r w:rsidRPr="00052F0E">
        <w:rPr>
          <w:noProof/>
          <w:lang w:val="en-GB" w:eastAsia="en-GB"/>
        </w:rPr>
        <w:t>political</w:t>
      </w:r>
      <w:r w:rsidRPr="00D54010">
        <w:rPr>
          <w:lang w:val="en-GB" w:eastAsia="en-GB"/>
        </w:rPr>
        <w:t xml:space="preserve"> dialogue process</w:t>
      </w:r>
      <w:r>
        <w:rPr>
          <w:lang w:val="en-GB" w:eastAsia="en-GB"/>
        </w:rPr>
        <w:t>, the</w:t>
      </w:r>
      <w:r w:rsidRPr="00D54010">
        <w:rPr>
          <w:lang w:val="en-GB" w:eastAsia="en-GB"/>
        </w:rPr>
        <w:t xml:space="preserve"> quota i</w:t>
      </w:r>
      <w:r>
        <w:rPr>
          <w:lang w:val="en-GB" w:eastAsia="en-GB"/>
        </w:rPr>
        <w:t>s not met</w:t>
      </w:r>
      <w:r w:rsidRPr="00D54010">
        <w:rPr>
          <w:lang w:val="en-GB" w:eastAsia="en-GB"/>
        </w:rPr>
        <w:t xml:space="preserve"> reality. After elected in 2016, the NLD Government initiated to conduct the </w:t>
      </w:r>
      <w:r>
        <w:rPr>
          <w:lang w:val="en-GB" w:eastAsia="en-GB"/>
        </w:rPr>
        <w:t>‘</w:t>
      </w:r>
      <w:r w:rsidRPr="00D54010">
        <w:rPr>
          <w:lang w:val="en-GB" w:eastAsia="en-GB"/>
        </w:rPr>
        <w:t>Union Peace Conference - 21st Century Panglong</w:t>
      </w:r>
      <w:r>
        <w:rPr>
          <w:lang w:val="en-GB" w:eastAsia="en-GB"/>
        </w:rPr>
        <w:t xml:space="preserve">’. </w:t>
      </w:r>
      <w:r w:rsidRPr="00D54010">
        <w:rPr>
          <w:lang w:val="en-GB" w:eastAsia="en-GB"/>
        </w:rPr>
        <w:t xml:space="preserve"> In the first Union Peace Conference (UPC), women participation </w:t>
      </w:r>
      <w:r>
        <w:rPr>
          <w:lang w:val="en-GB" w:eastAsia="en-GB"/>
        </w:rPr>
        <w:t>was</w:t>
      </w:r>
      <w:r w:rsidRPr="00D54010">
        <w:rPr>
          <w:lang w:val="en-GB" w:eastAsia="en-GB"/>
        </w:rPr>
        <w:t xml:space="preserve"> made up only 13% and 17% in the second UP</w:t>
      </w:r>
      <w:r>
        <w:rPr>
          <w:lang w:val="en-GB" w:eastAsia="en-GB"/>
        </w:rPr>
        <w:t>C, increased to</w:t>
      </w:r>
      <w:r w:rsidRPr="00D54010">
        <w:rPr>
          <w:lang w:val="en-GB" w:eastAsia="en-GB"/>
        </w:rPr>
        <w:t xml:space="preserve"> 243 out of the total 1,112 people at the UPC as delegates, facilitators or technical assistants </w:t>
      </w:r>
      <w:r>
        <w:rPr>
          <w:lang w:val="en-GB" w:eastAsia="en-GB"/>
        </w:rPr>
        <w:t>at the third UPC</w:t>
      </w:r>
      <w:r>
        <w:rPr>
          <w:rStyle w:val="FootnoteReference"/>
          <w:lang w:val="en-GB" w:eastAsia="en-GB"/>
        </w:rPr>
        <w:footnoteReference w:id="61"/>
      </w:r>
      <w:r>
        <w:rPr>
          <w:lang w:val="en-GB" w:eastAsia="en-GB"/>
        </w:rPr>
        <w:t>.</w:t>
      </w:r>
    </w:p>
    <w:p w14:paraId="2F16A9F0" w14:textId="13822D56" w:rsidR="0006172C" w:rsidRDefault="0006172C" w:rsidP="00E8708D">
      <w:pPr>
        <w:spacing w:after="0"/>
        <w:rPr>
          <w:lang w:val="en-GB" w:eastAsia="en-GB"/>
        </w:rPr>
      </w:pPr>
    </w:p>
    <w:p w14:paraId="3E73D52C" w14:textId="77777777" w:rsidR="00E8708D" w:rsidRPr="00E8708D" w:rsidRDefault="00E8708D" w:rsidP="00E8708D">
      <w:pPr>
        <w:spacing w:after="0"/>
        <w:rPr>
          <w:u w:val="single"/>
          <w:lang w:val="en-GB" w:eastAsia="en-GB"/>
        </w:rPr>
      </w:pPr>
      <w:r w:rsidRPr="00E8708D">
        <w:rPr>
          <w:u w:val="single"/>
          <w:lang w:val="en-GB" w:eastAsia="en-GB"/>
        </w:rPr>
        <w:t>Gender equality demographic and economic dimensions</w:t>
      </w:r>
    </w:p>
    <w:p w14:paraId="7CC5D238" w14:textId="5F967138" w:rsidR="00E8708D" w:rsidRDefault="00E8708D" w:rsidP="00E8708D">
      <w:pPr>
        <w:spacing w:after="0"/>
        <w:rPr>
          <w:lang w:val="en-GB" w:eastAsia="en-GB"/>
        </w:rPr>
      </w:pPr>
    </w:p>
    <w:p w14:paraId="505736DB" w14:textId="20981EDF" w:rsidR="00D54010" w:rsidRPr="007B0579" w:rsidRDefault="00D54010" w:rsidP="00D54010">
      <w:pPr>
        <w:spacing w:after="0"/>
        <w:rPr>
          <w:lang w:val="en-GB" w:eastAsia="en-GB"/>
        </w:rPr>
      </w:pPr>
      <w:r w:rsidRPr="007B0579">
        <w:rPr>
          <w:lang w:val="en-GB" w:eastAsia="en-GB"/>
        </w:rPr>
        <w:t xml:space="preserve">Women constitute 52% </w:t>
      </w:r>
      <w:r w:rsidR="00781C7A">
        <w:rPr>
          <w:lang w:val="en-GB" w:eastAsia="en-GB"/>
        </w:rPr>
        <w:t xml:space="preserve">of Myanmar’s </w:t>
      </w:r>
      <w:r w:rsidR="001C5FCD">
        <w:rPr>
          <w:lang w:val="en-GB" w:eastAsia="en-GB"/>
        </w:rPr>
        <w:t xml:space="preserve">total population </w:t>
      </w:r>
      <w:r w:rsidRPr="007B0579">
        <w:rPr>
          <w:lang w:val="en-GB" w:eastAsia="en-GB"/>
        </w:rPr>
        <w:t>52.9 million</w:t>
      </w:r>
      <w:r w:rsidR="00781C7A">
        <w:rPr>
          <w:lang w:val="en-GB" w:eastAsia="en-GB"/>
        </w:rPr>
        <w:t xml:space="preserve"> (</w:t>
      </w:r>
      <w:r w:rsidRPr="007B0579">
        <w:rPr>
          <w:lang w:val="en-GB" w:eastAsia="en-GB"/>
        </w:rPr>
        <w:t>according to the 2014 Census report</w:t>
      </w:r>
      <w:r w:rsidR="00781C7A">
        <w:rPr>
          <w:lang w:val="en-GB" w:eastAsia="en-GB"/>
        </w:rPr>
        <w:t>)</w:t>
      </w:r>
      <w:r w:rsidRPr="007B0579">
        <w:rPr>
          <w:lang w:val="en-GB" w:eastAsia="en-GB"/>
        </w:rPr>
        <w:t xml:space="preserve">. </w:t>
      </w:r>
      <w:r w:rsidR="00781C7A">
        <w:rPr>
          <w:lang w:val="en-GB" w:eastAsia="en-GB"/>
        </w:rPr>
        <w:t>Of the households</w:t>
      </w:r>
      <w:r w:rsidRPr="007B0579">
        <w:rPr>
          <w:lang w:val="en-GB" w:eastAsia="en-GB"/>
        </w:rPr>
        <w:t xml:space="preserve">, 24% </w:t>
      </w:r>
      <w:r w:rsidR="00781C7A">
        <w:rPr>
          <w:lang w:val="en-GB" w:eastAsia="en-GB"/>
        </w:rPr>
        <w:t>are female-headed</w:t>
      </w:r>
      <w:r w:rsidRPr="007B0579">
        <w:rPr>
          <w:lang w:val="en-GB" w:eastAsia="en-GB"/>
        </w:rPr>
        <w:t xml:space="preserve"> (22% in rural and 28 % in urban). The average life expectancy is at 67 years but estimated at 70 years for women and 64 years for men. Women (50.5%) are significantly less economically active than men (85</w:t>
      </w:r>
      <w:r w:rsidR="00781C7A">
        <w:rPr>
          <w:lang w:val="en-GB" w:eastAsia="en-GB"/>
        </w:rPr>
        <w:t>%</w:t>
      </w:r>
      <w:r w:rsidRPr="007B0579">
        <w:rPr>
          <w:lang w:val="en-GB" w:eastAsia="en-GB"/>
        </w:rPr>
        <w:t xml:space="preserve">), are more likely to be unemployed, and </w:t>
      </w:r>
      <w:r w:rsidRPr="00A1692D">
        <w:rPr>
          <w:noProof/>
          <w:lang w:val="en-GB" w:eastAsia="en-GB"/>
        </w:rPr>
        <w:t>make up</w:t>
      </w:r>
      <w:r w:rsidRPr="007B0579">
        <w:rPr>
          <w:lang w:val="en-GB" w:eastAsia="en-GB"/>
        </w:rPr>
        <w:t xml:space="preserve"> only a quarter of ‘employers’</w:t>
      </w:r>
      <w:r w:rsidR="00781C7A">
        <w:rPr>
          <w:lang w:val="en-GB" w:eastAsia="en-GB"/>
        </w:rPr>
        <w:t xml:space="preserve">, and if employed, mostly in </w:t>
      </w:r>
      <w:r w:rsidR="00781C7A" w:rsidRPr="007B0579">
        <w:rPr>
          <w:lang w:val="en-GB" w:eastAsia="en-GB"/>
        </w:rPr>
        <w:t>the</w:t>
      </w:r>
      <w:r w:rsidRPr="007B0579">
        <w:rPr>
          <w:lang w:val="en-GB" w:eastAsia="en-GB"/>
        </w:rPr>
        <w:t xml:space="preserve"> informal sector or in professional, services and sales occupations, with men employed in occupations considered more “masculine”</w:t>
      </w:r>
      <w:r w:rsidR="00781C7A">
        <w:rPr>
          <w:lang w:val="en-GB" w:eastAsia="en-GB"/>
        </w:rPr>
        <w:t xml:space="preserve">. </w:t>
      </w:r>
      <w:r w:rsidRPr="007B0579">
        <w:rPr>
          <w:lang w:val="en-GB" w:eastAsia="en-GB"/>
        </w:rPr>
        <w:t>Rates of labor force participation are almost equal for women (79.3%) and men (83.8%), although estimated earned income for women is about one-third that of men</w:t>
      </w:r>
      <w:r w:rsidR="00781C7A">
        <w:rPr>
          <w:lang w:val="en-GB" w:eastAsia="en-GB"/>
        </w:rPr>
        <w:t>. A survey by DHS found that m</w:t>
      </w:r>
      <w:r w:rsidRPr="007B0579">
        <w:rPr>
          <w:lang w:val="en-GB" w:eastAsia="en-GB"/>
        </w:rPr>
        <w:t xml:space="preserve">en are more likely to be employed than women, with almost all married </w:t>
      </w:r>
      <w:r w:rsidR="00781C7A" w:rsidRPr="007B0579">
        <w:rPr>
          <w:lang w:val="en-GB" w:eastAsia="en-GB"/>
        </w:rPr>
        <w:t>men employed</w:t>
      </w:r>
      <w:r w:rsidRPr="007B0579">
        <w:rPr>
          <w:lang w:val="en-GB" w:eastAsia="en-GB"/>
        </w:rPr>
        <w:t xml:space="preserve"> (in the 12 months previous to the survey) as compared to 71% of currently married women</w:t>
      </w:r>
      <w:r w:rsidR="00781C7A">
        <w:rPr>
          <w:rStyle w:val="FootnoteReference"/>
          <w:lang w:val="en-GB" w:eastAsia="en-GB"/>
        </w:rPr>
        <w:footnoteReference w:id="62"/>
      </w:r>
      <w:r w:rsidRPr="007B0579">
        <w:rPr>
          <w:lang w:val="en-GB" w:eastAsia="en-GB"/>
        </w:rPr>
        <w:t>.</w:t>
      </w:r>
      <w:r w:rsidRPr="007B0579">
        <w:t xml:space="preserve"> </w:t>
      </w:r>
      <w:r w:rsidR="00377660">
        <w:t xml:space="preserve"> </w:t>
      </w:r>
      <w:r w:rsidR="00781C7A">
        <w:rPr>
          <w:lang w:val="en-GB" w:eastAsia="en-GB"/>
        </w:rPr>
        <w:t xml:space="preserve">Agriculture, forestry </w:t>
      </w:r>
      <w:r w:rsidR="00781C7A" w:rsidRPr="00CB7FC9">
        <w:rPr>
          <w:noProof/>
          <w:lang w:val="en-GB" w:eastAsia="en-GB"/>
        </w:rPr>
        <w:t>and</w:t>
      </w:r>
      <w:r w:rsidR="00781C7A">
        <w:rPr>
          <w:lang w:val="en-GB" w:eastAsia="en-GB"/>
        </w:rPr>
        <w:t xml:space="preserve"> fisheries form </w:t>
      </w:r>
      <w:r w:rsidRPr="007B0579">
        <w:rPr>
          <w:lang w:val="en-GB" w:eastAsia="en-GB"/>
        </w:rPr>
        <w:t xml:space="preserve">the backbone of </w:t>
      </w:r>
      <w:r w:rsidR="00781C7A">
        <w:rPr>
          <w:lang w:val="en-GB" w:eastAsia="en-GB"/>
        </w:rPr>
        <w:t>Myanmar’s economy. Agriculture is accounting for</w:t>
      </w:r>
      <w:r w:rsidR="00781C7A" w:rsidRPr="007B0579">
        <w:rPr>
          <w:lang w:val="en-GB" w:eastAsia="en-GB"/>
        </w:rPr>
        <w:t xml:space="preserve"> 3</w:t>
      </w:r>
      <w:r w:rsidR="00781C7A">
        <w:rPr>
          <w:lang w:val="en-GB" w:eastAsia="en-GB"/>
        </w:rPr>
        <w:t>8%</w:t>
      </w:r>
      <w:r w:rsidR="00781C7A" w:rsidRPr="007B0579">
        <w:rPr>
          <w:lang w:val="en-GB" w:eastAsia="en-GB"/>
        </w:rPr>
        <w:t xml:space="preserve"> percent of gross domestic product (GDP), </w:t>
      </w:r>
      <w:r w:rsidR="00781C7A">
        <w:rPr>
          <w:lang w:val="en-GB" w:eastAsia="en-GB"/>
        </w:rPr>
        <w:t>25-30%</w:t>
      </w:r>
      <w:r w:rsidR="00781C7A" w:rsidRPr="007B0579">
        <w:rPr>
          <w:lang w:val="en-GB" w:eastAsia="en-GB"/>
        </w:rPr>
        <w:t xml:space="preserve"> of total export earnings and </w:t>
      </w:r>
      <w:r w:rsidR="00781C7A" w:rsidRPr="00052F0E">
        <w:rPr>
          <w:noProof/>
          <w:lang w:val="en-GB" w:eastAsia="en-GB"/>
        </w:rPr>
        <w:t>employ</w:t>
      </w:r>
      <w:r w:rsidR="00052F0E">
        <w:rPr>
          <w:noProof/>
          <w:lang w:val="en-GB" w:eastAsia="en-GB"/>
        </w:rPr>
        <w:t>s</w:t>
      </w:r>
      <w:r w:rsidR="00781C7A">
        <w:rPr>
          <w:lang w:val="en-GB" w:eastAsia="en-GB"/>
        </w:rPr>
        <w:t xml:space="preserve"> 70% of the </w:t>
      </w:r>
      <w:r w:rsidR="00781C7A" w:rsidRPr="00A1692D">
        <w:rPr>
          <w:noProof/>
          <w:lang w:val="en-GB" w:eastAsia="en-GB"/>
        </w:rPr>
        <w:t>labour</w:t>
      </w:r>
      <w:r w:rsidR="00781C7A">
        <w:rPr>
          <w:lang w:val="en-GB" w:eastAsia="en-GB"/>
        </w:rPr>
        <w:t xml:space="preserve"> force</w:t>
      </w:r>
      <w:r w:rsidRPr="007B0579">
        <w:rPr>
          <w:lang w:val="en-GB" w:eastAsia="en-GB"/>
        </w:rPr>
        <w:t xml:space="preserve">. The majority of workers in these three primary sectors </w:t>
      </w:r>
      <w:r w:rsidR="00781C7A">
        <w:rPr>
          <w:lang w:val="en-GB" w:eastAsia="en-GB"/>
        </w:rPr>
        <w:t>are primarily low-income workers, but me</w:t>
      </w:r>
      <w:r w:rsidRPr="007B0579">
        <w:rPr>
          <w:lang w:val="en-GB" w:eastAsia="en-GB"/>
        </w:rPr>
        <w:t xml:space="preserve">n are commonly paid more than women (Gender Situation Analysis, p52). The livestock and fisheries sectors account for more than </w:t>
      </w:r>
      <w:r w:rsidR="00781C7A">
        <w:rPr>
          <w:lang w:val="en-GB" w:eastAsia="en-GB"/>
        </w:rPr>
        <w:t>7%</w:t>
      </w:r>
      <w:r w:rsidRPr="007B0579">
        <w:rPr>
          <w:lang w:val="en-GB" w:eastAsia="en-GB"/>
        </w:rPr>
        <w:t xml:space="preserve"> of the national GDP. </w:t>
      </w:r>
    </w:p>
    <w:p w14:paraId="2F7B437D" w14:textId="77777777" w:rsidR="00E8708D" w:rsidRPr="00E8708D" w:rsidRDefault="00E8708D" w:rsidP="00E8708D">
      <w:pPr>
        <w:spacing w:after="0"/>
        <w:rPr>
          <w:lang w:val="en-GB" w:eastAsia="en-GB"/>
        </w:rPr>
      </w:pPr>
    </w:p>
    <w:p w14:paraId="26D8E3B6" w14:textId="77777777" w:rsidR="00E8708D" w:rsidRPr="00E8708D" w:rsidRDefault="00E8708D" w:rsidP="00E8708D">
      <w:pPr>
        <w:spacing w:after="0"/>
        <w:rPr>
          <w:u w:val="single"/>
          <w:lang w:val="en-GB" w:eastAsia="en-GB"/>
        </w:rPr>
      </w:pPr>
      <w:r w:rsidRPr="00E8708D">
        <w:rPr>
          <w:u w:val="single"/>
          <w:lang w:val="en-GB" w:eastAsia="en-GB"/>
        </w:rPr>
        <w:t>The structure and components of the national machinery responsible for gender issues</w:t>
      </w:r>
    </w:p>
    <w:p w14:paraId="69A473AA" w14:textId="2DE4A089" w:rsidR="00E8708D" w:rsidRDefault="00E8708D" w:rsidP="00E8708D">
      <w:pPr>
        <w:spacing w:after="0"/>
        <w:rPr>
          <w:lang w:val="en-GB" w:eastAsia="en-GB"/>
        </w:rPr>
      </w:pPr>
    </w:p>
    <w:p w14:paraId="1D436FBC" w14:textId="77777777" w:rsidR="00E74AFE" w:rsidRPr="0031372F" w:rsidRDefault="00E74AFE" w:rsidP="00E74AFE">
      <w:pPr>
        <w:rPr>
          <w:rFonts w:asciiTheme="minorHAnsi" w:hAnsiTheme="minorHAnsi" w:cstheme="minorHAnsi"/>
          <w:szCs w:val="20"/>
          <w:lang w:val="en-ZA" w:eastAsia="en-GB"/>
        </w:rPr>
      </w:pPr>
      <w:r w:rsidRPr="003F7434">
        <w:rPr>
          <w:lang w:val="en-ZA" w:eastAsia="en-GB"/>
        </w:rPr>
        <w:t>Myanmar National Committee for Women’s Affairs (MNCWA) was formed in 1996 to systematically implement activities for the advancement of women in Myanmar</w:t>
      </w:r>
      <w:r>
        <w:rPr>
          <w:lang w:val="en-ZA" w:eastAsia="en-GB"/>
        </w:rPr>
        <w:t xml:space="preserve">. </w:t>
      </w:r>
      <w:r w:rsidRPr="00EA203D">
        <w:rPr>
          <w:lang w:val="en-ZA" w:eastAsia="en-GB"/>
        </w:rPr>
        <w:t xml:space="preserve">Myanmar acceded to the Convention on Elimination of All Forms of Discrimination Against Women (CEDAW) in </w:t>
      </w:r>
      <w:r w:rsidRPr="00A1692D">
        <w:rPr>
          <w:noProof/>
          <w:lang w:val="en-ZA" w:eastAsia="en-GB"/>
        </w:rPr>
        <w:t>1997,</w:t>
      </w:r>
      <w:r>
        <w:rPr>
          <w:lang w:val="en-ZA" w:eastAsia="en-GB"/>
        </w:rPr>
        <w:t xml:space="preserve"> and </w:t>
      </w:r>
      <w:r w:rsidRPr="00EA203D">
        <w:rPr>
          <w:lang w:val="en-ZA" w:eastAsia="en-GB"/>
        </w:rPr>
        <w:t>became a member of ASEA</w:t>
      </w:r>
      <w:r>
        <w:rPr>
          <w:lang w:val="en-ZA" w:eastAsia="en-GB"/>
        </w:rPr>
        <w:t>N</w:t>
      </w:r>
      <w:r w:rsidRPr="00EA203D">
        <w:rPr>
          <w:lang w:val="en-ZA" w:eastAsia="en-GB"/>
        </w:rPr>
        <w:t xml:space="preserve"> Women’s Affairs Committee in 2002 and ASEAN Commission on Women and Children’s rights in 2010</w:t>
      </w:r>
      <w:r>
        <w:rPr>
          <w:lang w:val="en-ZA" w:eastAsia="en-GB"/>
        </w:rPr>
        <w:t xml:space="preserve">. Overseen by MNCWA, the </w:t>
      </w:r>
      <w:r w:rsidRPr="003F7434">
        <w:rPr>
          <w:lang w:val="en-ZA" w:eastAsia="en-GB"/>
        </w:rPr>
        <w:t>National Strategic Plan for Advancement of Women</w:t>
      </w:r>
      <w:r>
        <w:rPr>
          <w:lang w:val="en-ZA" w:eastAsia="en-GB"/>
        </w:rPr>
        <w:t xml:space="preserve"> 2013-2022</w:t>
      </w:r>
      <w:r w:rsidRPr="003F7434">
        <w:rPr>
          <w:lang w:val="en-ZA" w:eastAsia="en-GB"/>
        </w:rPr>
        <w:t xml:space="preserve"> (NSPAW) </w:t>
      </w:r>
      <w:r>
        <w:rPr>
          <w:lang w:val="en-ZA" w:eastAsia="en-GB"/>
        </w:rPr>
        <w:t xml:space="preserve">was </w:t>
      </w:r>
      <w:r w:rsidRPr="003F7434">
        <w:rPr>
          <w:lang w:val="en-ZA" w:eastAsia="en-GB"/>
        </w:rPr>
        <w:t xml:space="preserve">developed in 2013 with 12 </w:t>
      </w:r>
      <w:r>
        <w:rPr>
          <w:lang w:val="en-ZA" w:eastAsia="en-GB"/>
        </w:rPr>
        <w:t xml:space="preserve">thematic </w:t>
      </w:r>
      <w:r w:rsidRPr="003F7434">
        <w:rPr>
          <w:lang w:val="en-ZA" w:eastAsia="en-GB"/>
        </w:rPr>
        <w:t xml:space="preserve">areas based on </w:t>
      </w:r>
      <w:r>
        <w:rPr>
          <w:lang w:val="en-ZA" w:eastAsia="en-GB"/>
        </w:rPr>
        <w:t xml:space="preserve">the </w:t>
      </w:r>
      <w:r w:rsidRPr="003F7434">
        <w:rPr>
          <w:lang w:val="en-ZA" w:eastAsia="en-GB"/>
        </w:rPr>
        <w:t>Beijing Platform for Action</w:t>
      </w:r>
      <w:r>
        <w:rPr>
          <w:lang w:val="en-ZA" w:eastAsia="en-GB"/>
        </w:rPr>
        <w:t xml:space="preserve"> and on </w:t>
      </w:r>
      <w:r w:rsidRPr="00BB5CB2">
        <w:rPr>
          <w:lang w:val="en-ZA" w:eastAsia="en-GB"/>
        </w:rPr>
        <w:t>the implementation of the CEDAW</w:t>
      </w:r>
      <w:r>
        <w:rPr>
          <w:lang w:val="en-ZA" w:eastAsia="en-GB"/>
        </w:rPr>
        <w:t>.</w:t>
      </w:r>
      <w:r w:rsidRPr="00EA203D">
        <w:t xml:space="preserve"> </w:t>
      </w:r>
      <w:r w:rsidRPr="00EA203D">
        <w:rPr>
          <w:lang w:val="en-ZA" w:eastAsia="en-GB"/>
        </w:rPr>
        <w:t xml:space="preserve">To support the implementation of NSPAW, </w:t>
      </w:r>
      <w:r>
        <w:rPr>
          <w:lang w:val="en-ZA" w:eastAsia="en-GB"/>
        </w:rPr>
        <w:t xml:space="preserve">four </w:t>
      </w:r>
      <w:r w:rsidRPr="00EA203D">
        <w:rPr>
          <w:lang w:val="en-ZA" w:eastAsia="en-GB"/>
        </w:rPr>
        <w:t>Technical Working Groups (TWGs)</w:t>
      </w:r>
      <w:r>
        <w:rPr>
          <w:lang w:val="en-ZA" w:eastAsia="en-GB"/>
        </w:rPr>
        <w:t xml:space="preserve">, that is </w:t>
      </w:r>
      <w:r w:rsidRPr="00EA203D">
        <w:rPr>
          <w:lang w:val="en-ZA" w:eastAsia="en-GB"/>
        </w:rPr>
        <w:t xml:space="preserve">Violence Against Women, Mainstreaming, Participation in Politics and Economy, </w:t>
      </w:r>
      <w:r>
        <w:rPr>
          <w:lang w:val="en-ZA" w:eastAsia="en-GB"/>
        </w:rPr>
        <w:t xml:space="preserve">as well as </w:t>
      </w:r>
      <w:r w:rsidRPr="00EA203D">
        <w:rPr>
          <w:lang w:val="en-ZA" w:eastAsia="en-GB"/>
        </w:rPr>
        <w:t xml:space="preserve">Women, Peace </w:t>
      </w:r>
      <w:r w:rsidRPr="00A1692D">
        <w:rPr>
          <w:noProof/>
          <w:lang w:val="en-ZA" w:eastAsia="en-GB"/>
        </w:rPr>
        <w:t>and</w:t>
      </w:r>
      <w:r w:rsidRPr="00EA203D">
        <w:rPr>
          <w:lang w:val="en-ZA" w:eastAsia="en-GB"/>
        </w:rPr>
        <w:t xml:space="preserve"> Security, to provide technical support on specific technical issues</w:t>
      </w:r>
      <w:r>
        <w:rPr>
          <w:lang w:val="en-ZA" w:eastAsia="en-GB"/>
        </w:rPr>
        <w:t xml:space="preserve">. </w:t>
      </w:r>
      <w:r w:rsidRPr="0031372F">
        <w:rPr>
          <w:lang w:val="en-ZA" w:eastAsia="en-GB"/>
        </w:rPr>
        <w:t xml:space="preserve">To strengthen the mechanisms for effective gender mainstreaming, technical assistance through TWGs will be provided to all relevant other Sector Coordination Groups as well as </w:t>
      </w:r>
      <w:r w:rsidRPr="0031372F">
        <w:rPr>
          <w:rFonts w:asciiTheme="minorHAnsi" w:hAnsiTheme="minorHAnsi" w:cstheme="minorHAnsi"/>
          <w:szCs w:val="20"/>
          <w:lang w:val="en-ZA" w:eastAsia="en-GB"/>
        </w:rPr>
        <w:t>gender-responsive budgeting will also be supporting in all sectors.</w:t>
      </w:r>
    </w:p>
    <w:p w14:paraId="6CAB863C" w14:textId="0B49A8C8" w:rsidR="00825E44" w:rsidRDefault="00825E44" w:rsidP="00E8708D">
      <w:pPr>
        <w:spacing w:after="0"/>
        <w:rPr>
          <w:lang w:val="en-GB" w:eastAsia="en-GB"/>
        </w:rPr>
      </w:pPr>
    </w:p>
    <w:p w14:paraId="7DE43509" w14:textId="507D8A73" w:rsidR="00825E44" w:rsidRPr="00825E44" w:rsidRDefault="00825E44" w:rsidP="00825E44">
      <w:pPr>
        <w:spacing w:after="0"/>
        <w:rPr>
          <w:u w:val="single"/>
          <w:lang w:val="en-GB" w:eastAsia="en-GB"/>
        </w:rPr>
      </w:pPr>
      <w:r w:rsidRPr="00825E44">
        <w:rPr>
          <w:u w:val="single"/>
          <w:lang w:val="en-GB" w:eastAsia="en-GB"/>
        </w:rPr>
        <w:t>Gender issues in the proposed ‘</w:t>
      </w:r>
      <w:r w:rsidR="00E51259">
        <w:rPr>
          <w:u w:val="single"/>
          <w:lang w:val="en-GB" w:eastAsia="en-GB"/>
        </w:rPr>
        <w:t>Rural and Renewable Energy’</w:t>
      </w:r>
      <w:r w:rsidRPr="00825E44">
        <w:rPr>
          <w:u w:val="single"/>
          <w:lang w:val="en-GB" w:eastAsia="en-GB"/>
        </w:rPr>
        <w:t xml:space="preserve"> project</w:t>
      </w:r>
    </w:p>
    <w:p w14:paraId="36D39886" w14:textId="77777777" w:rsidR="00825E44" w:rsidRPr="00825E44" w:rsidRDefault="00825E44" w:rsidP="00825E44">
      <w:pPr>
        <w:spacing w:after="0"/>
        <w:rPr>
          <w:lang w:val="en-GB" w:eastAsia="en-GB"/>
        </w:rPr>
      </w:pPr>
    </w:p>
    <w:p w14:paraId="29B2AC34" w14:textId="77777777" w:rsidR="00E74AFE" w:rsidRPr="00E74AFE" w:rsidRDefault="00E74AFE" w:rsidP="00E74AFE">
      <w:pPr>
        <w:spacing w:after="0"/>
        <w:rPr>
          <w:lang w:val="en-GB" w:eastAsia="en-GB"/>
        </w:rPr>
      </w:pPr>
      <w:r w:rsidRPr="00E74AFE">
        <w:rPr>
          <w:lang w:val="en-GB" w:eastAsia="en-GB"/>
        </w:rPr>
        <w:t>The project’s Theory of Change notes various causes that underlie the development challenge, several of which have these gender-related dimensions:</w:t>
      </w:r>
    </w:p>
    <w:p w14:paraId="6B582BA8" w14:textId="77777777" w:rsidR="00E74AFE" w:rsidRPr="007B0579" w:rsidRDefault="00E74AFE" w:rsidP="00E74AFE">
      <w:pPr>
        <w:tabs>
          <w:tab w:val="left" w:pos="426"/>
        </w:tabs>
        <w:spacing w:before="60" w:after="0"/>
        <w:ind w:left="425" w:hanging="425"/>
        <w:rPr>
          <w:lang w:val="en-GB" w:eastAsia="en-GB"/>
        </w:rPr>
      </w:pPr>
      <w:r w:rsidRPr="007B0579">
        <w:rPr>
          <w:lang w:val="en-GB" w:eastAsia="en-GB"/>
        </w:rPr>
        <w:t>•</w:t>
      </w:r>
      <w:r w:rsidRPr="007B0579">
        <w:rPr>
          <w:lang w:val="en-GB" w:eastAsia="en-GB"/>
        </w:rPr>
        <w:tab/>
      </w:r>
      <w:r w:rsidRPr="007B0579">
        <w:rPr>
          <w:i/>
          <w:lang w:val="en-GB" w:eastAsia="en-GB"/>
        </w:rPr>
        <w:t>Access to funding/lack of funding</w:t>
      </w:r>
    </w:p>
    <w:p w14:paraId="308FC8A3" w14:textId="7247CC1A" w:rsidR="00E74AFE" w:rsidRPr="007B0579" w:rsidRDefault="00E74AFE" w:rsidP="00E74AFE">
      <w:pPr>
        <w:tabs>
          <w:tab w:val="left" w:pos="426"/>
        </w:tabs>
        <w:spacing w:after="0"/>
        <w:ind w:left="426" w:hanging="426"/>
        <w:rPr>
          <w:lang w:val="en-GB" w:eastAsia="en-GB"/>
        </w:rPr>
      </w:pPr>
      <w:r w:rsidRPr="007B0579">
        <w:rPr>
          <w:lang w:val="en-GB" w:eastAsia="en-GB"/>
        </w:rPr>
        <w:tab/>
        <w:t>According to Yangon Regional Government statistics, 97</w:t>
      </w:r>
      <w:r>
        <w:rPr>
          <w:lang w:val="en-GB" w:eastAsia="en-GB"/>
        </w:rPr>
        <w:t xml:space="preserve">% </w:t>
      </w:r>
      <w:r w:rsidRPr="007B0579">
        <w:rPr>
          <w:lang w:val="en-GB" w:eastAsia="en-GB"/>
        </w:rPr>
        <w:t xml:space="preserve">of the nation’s productivity is from Small and Medium Enterprises. SMEs, however, face the challenges and obstacles to their receiving bank loan as financial support. Small micro-finance loans are available </w:t>
      </w:r>
      <w:r>
        <w:rPr>
          <w:lang w:val="en-GB" w:eastAsia="en-GB"/>
        </w:rPr>
        <w:t xml:space="preserve">on a project-by-project basis, but </w:t>
      </w:r>
      <w:r w:rsidRPr="007B0579">
        <w:rPr>
          <w:lang w:val="en-GB" w:eastAsia="en-GB"/>
        </w:rPr>
        <w:t xml:space="preserve">not </w:t>
      </w:r>
      <w:r>
        <w:rPr>
          <w:lang w:val="en-GB" w:eastAsia="en-GB"/>
        </w:rPr>
        <w:t xml:space="preserve">on </w:t>
      </w:r>
      <w:r w:rsidR="00052F0E">
        <w:rPr>
          <w:lang w:val="en-GB" w:eastAsia="en-GB"/>
        </w:rPr>
        <w:t xml:space="preserve">a </w:t>
      </w:r>
      <w:r w:rsidRPr="00052F0E">
        <w:rPr>
          <w:noProof/>
          <w:lang w:val="en-GB" w:eastAsia="en-GB"/>
        </w:rPr>
        <w:t>nation-wide</w:t>
      </w:r>
      <w:r w:rsidRPr="007B0579">
        <w:rPr>
          <w:lang w:val="en-GB" w:eastAsia="en-GB"/>
        </w:rPr>
        <w:t xml:space="preserve"> </w:t>
      </w:r>
      <w:r>
        <w:rPr>
          <w:lang w:val="en-GB" w:eastAsia="en-GB"/>
        </w:rPr>
        <w:t>basis</w:t>
      </w:r>
      <w:r w:rsidRPr="007B0579">
        <w:rPr>
          <w:lang w:val="en-GB" w:eastAsia="en-GB"/>
        </w:rPr>
        <w:t xml:space="preserve">. Empowering women and </w:t>
      </w:r>
      <w:r w:rsidR="001C5FCD">
        <w:rPr>
          <w:lang w:val="en-GB" w:eastAsia="en-GB"/>
        </w:rPr>
        <w:t>promoting</w:t>
      </w:r>
      <w:r w:rsidRPr="007B0579">
        <w:rPr>
          <w:lang w:val="en-GB" w:eastAsia="en-GB"/>
        </w:rPr>
        <w:t xml:space="preserve"> participation through financial access and mainstreaming economy for income generation are integrated into </w:t>
      </w:r>
      <w:r w:rsidR="00052F0E">
        <w:rPr>
          <w:lang w:val="en-GB" w:eastAsia="en-GB"/>
        </w:rPr>
        <w:t xml:space="preserve">the </w:t>
      </w:r>
      <w:r w:rsidRPr="00052F0E">
        <w:rPr>
          <w:noProof/>
          <w:lang w:val="en-GB" w:eastAsia="en-GB"/>
        </w:rPr>
        <w:t>implementation</w:t>
      </w:r>
      <w:r w:rsidRPr="007B0579">
        <w:rPr>
          <w:lang w:val="en-GB" w:eastAsia="en-GB"/>
        </w:rPr>
        <w:t xml:space="preserve"> of energy project in rural areas to achieve the development gains from off-grid renewable electricity.</w:t>
      </w:r>
    </w:p>
    <w:p w14:paraId="1710F1C1" w14:textId="77777777" w:rsidR="00E74AFE" w:rsidRPr="007B0579" w:rsidRDefault="00E74AFE" w:rsidP="00E74AFE">
      <w:pPr>
        <w:tabs>
          <w:tab w:val="left" w:pos="426"/>
        </w:tabs>
        <w:spacing w:before="60" w:after="0"/>
        <w:ind w:left="425" w:hanging="425"/>
        <w:rPr>
          <w:lang w:val="en-GB" w:eastAsia="en-GB"/>
        </w:rPr>
      </w:pPr>
      <w:r w:rsidRPr="007B0579">
        <w:rPr>
          <w:lang w:val="en-GB" w:eastAsia="en-GB"/>
        </w:rPr>
        <w:t>•</w:t>
      </w:r>
      <w:r w:rsidRPr="007B0579">
        <w:rPr>
          <w:lang w:val="en-GB" w:eastAsia="en-GB"/>
        </w:rPr>
        <w:tab/>
      </w:r>
      <w:r w:rsidRPr="007B0579">
        <w:rPr>
          <w:i/>
          <w:lang w:val="en-GB" w:eastAsia="en-GB"/>
        </w:rPr>
        <w:t>Female under-representation in senior level (decision-making) positions</w:t>
      </w:r>
    </w:p>
    <w:p w14:paraId="0017391B" w14:textId="34642E4C" w:rsidR="00E74AFE" w:rsidRPr="007B0579" w:rsidRDefault="00E74AFE" w:rsidP="00E74AFE">
      <w:pPr>
        <w:tabs>
          <w:tab w:val="left" w:pos="426"/>
        </w:tabs>
        <w:spacing w:after="0"/>
        <w:ind w:left="426" w:hanging="426"/>
        <w:rPr>
          <w:lang w:val="en-GB" w:eastAsia="en-GB"/>
        </w:rPr>
      </w:pPr>
      <w:r w:rsidRPr="007B0579">
        <w:rPr>
          <w:lang w:val="en-GB" w:eastAsia="en-GB"/>
        </w:rPr>
        <w:tab/>
        <w:t>Current challenges in Myanmar include high maternal mortality rates and unequal pay for women for similar work with men. With fewer women elected to office, women have a weaker voice and influence than men in politics.</w:t>
      </w:r>
      <w:r w:rsidRPr="007B0579">
        <w:t xml:space="preserve"> Female representation in </w:t>
      </w:r>
      <w:r w:rsidRPr="00352C6F">
        <w:rPr>
          <w:noProof/>
        </w:rPr>
        <w:t>legislator</w:t>
      </w:r>
      <w:r w:rsidRPr="007B0579">
        <w:t xml:space="preserve">, senior official and manager roles and Myanmar’s political atmosphere is still very low even though Government is putting great efforts for </w:t>
      </w:r>
      <w:r w:rsidR="00052F0E">
        <w:t xml:space="preserve">the </w:t>
      </w:r>
      <w:r w:rsidRPr="00052F0E">
        <w:rPr>
          <w:noProof/>
        </w:rPr>
        <w:t>advancement</w:t>
      </w:r>
      <w:r w:rsidRPr="007B0579">
        <w:t xml:space="preserve"> of women through </w:t>
      </w:r>
      <w:r w:rsidR="00052F0E" w:rsidRPr="00052F0E">
        <w:rPr>
          <w:noProof/>
        </w:rPr>
        <w:t xml:space="preserve">a </w:t>
      </w:r>
      <w:r w:rsidRPr="00052F0E">
        <w:rPr>
          <w:noProof/>
        </w:rPr>
        <w:t>national</w:t>
      </w:r>
      <w:r w:rsidRPr="007B0579">
        <w:t xml:space="preserve"> strategic framework.</w:t>
      </w:r>
    </w:p>
    <w:p w14:paraId="15F678EF" w14:textId="12879F15" w:rsidR="00E74AFE" w:rsidRPr="007B0579" w:rsidRDefault="00E74AFE" w:rsidP="00E74AFE">
      <w:pPr>
        <w:tabs>
          <w:tab w:val="left" w:pos="426"/>
        </w:tabs>
        <w:spacing w:before="60" w:after="0"/>
        <w:ind w:left="425" w:hanging="425"/>
        <w:rPr>
          <w:lang w:val="en-GB" w:eastAsia="en-GB"/>
        </w:rPr>
      </w:pPr>
      <w:r w:rsidRPr="007B0579">
        <w:rPr>
          <w:lang w:val="en-GB" w:eastAsia="en-GB"/>
        </w:rPr>
        <w:t>•</w:t>
      </w:r>
      <w:r w:rsidRPr="007B0579">
        <w:rPr>
          <w:lang w:val="en-GB" w:eastAsia="en-GB"/>
        </w:rPr>
        <w:tab/>
      </w:r>
      <w:r w:rsidRPr="007B0579">
        <w:rPr>
          <w:i/>
          <w:lang w:val="en-GB" w:eastAsia="en-GB"/>
        </w:rPr>
        <w:t xml:space="preserve">Limitation in </w:t>
      </w:r>
      <w:r w:rsidR="00052F0E">
        <w:rPr>
          <w:i/>
          <w:lang w:val="en-GB" w:eastAsia="en-GB"/>
        </w:rPr>
        <w:t xml:space="preserve">the </w:t>
      </w:r>
      <w:r w:rsidRPr="00052F0E">
        <w:rPr>
          <w:i/>
          <w:noProof/>
          <w:lang w:val="en-GB" w:eastAsia="en-GB"/>
        </w:rPr>
        <w:t>technology</w:t>
      </w:r>
      <w:r w:rsidRPr="007B0579">
        <w:rPr>
          <w:i/>
          <w:lang w:val="en-GB" w:eastAsia="en-GB"/>
        </w:rPr>
        <w:t xml:space="preserve"> field</w:t>
      </w:r>
    </w:p>
    <w:p w14:paraId="2B8A1E2D" w14:textId="1AD1B24F" w:rsidR="00E74AFE" w:rsidRPr="007B0579" w:rsidRDefault="00E74AFE" w:rsidP="00E74AFE">
      <w:pPr>
        <w:tabs>
          <w:tab w:val="left" w:pos="426"/>
        </w:tabs>
        <w:spacing w:after="0"/>
        <w:ind w:left="425" w:hanging="425"/>
        <w:rPr>
          <w:lang w:val="en-GB" w:eastAsia="en-GB"/>
        </w:rPr>
      </w:pPr>
      <w:r w:rsidRPr="007B0579">
        <w:rPr>
          <w:lang w:val="en-GB" w:eastAsia="en-GB"/>
        </w:rPr>
        <w:tab/>
      </w:r>
      <w:r w:rsidRPr="007B0579">
        <w:rPr>
          <w:lang w:val="en-GB" w:eastAsia="en-GB"/>
        </w:rPr>
        <w:tab/>
        <w:t xml:space="preserve">National rates of girls’ primary and secondary enrolment and completion rates are slightly higher than those for boys, there </w:t>
      </w:r>
      <w:r w:rsidRPr="00052F0E">
        <w:rPr>
          <w:noProof/>
          <w:lang w:val="en-GB" w:eastAsia="en-GB"/>
        </w:rPr>
        <w:t>remain</w:t>
      </w:r>
      <w:r w:rsidRPr="007B0579">
        <w:rPr>
          <w:lang w:val="en-GB" w:eastAsia="en-GB"/>
        </w:rPr>
        <w:t xml:space="preserve"> subtle educational and entrepreneurial barriers for girls. As </w:t>
      </w:r>
      <w:r w:rsidR="00052F0E">
        <w:rPr>
          <w:lang w:val="en-GB" w:eastAsia="en-GB"/>
        </w:rPr>
        <w:t xml:space="preserve">a </w:t>
      </w:r>
      <w:r w:rsidRPr="00052F0E">
        <w:rPr>
          <w:noProof/>
          <w:lang w:val="en-GB" w:eastAsia="en-GB"/>
        </w:rPr>
        <w:t>requirement</w:t>
      </w:r>
      <w:r w:rsidRPr="007B0579">
        <w:rPr>
          <w:lang w:val="en-GB" w:eastAsia="en-GB"/>
        </w:rPr>
        <w:t xml:space="preserve"> for university entrance, girls must score higher than boys for admission to many of the institutions such as engineering schools and </w:t>
      </w:r>
      <w:r w:rsidRPr="00A1692D">
        <w:rPr>
          <w:noProof/>
          <w:lang w:val="en-GB" w:eastAsia="en-GB"/>
        </w:rPr>
        <w:t>technology</w:t>
      </w:r>
      <w:r w:rsidRPr="007B0579">
        <w:rPr>
          <w:lang w:val="en-GB" w:eastAsia="en-GB"/>
        </w:rPr>
        <w:t xml:space="preserve"> schools. It has been observed that </w:t>
      </w:r>
      <w:r w:rsidR="00052F0E" w:rsidRPr="00052F0E">
        <w:rPr>
          <w:noProof/>
          <w:lang w:val="en-GB" w:eastAsia="en-GB"/>
        </w:rPr>
        <w:t xml:space="preserve">the </w:t>
      </w:r>
      <w:r w:rsidRPr="00052F0E">
        <w:rPr>
          <w:noProof/>
          <w:lang w:val="en-GB" w:eastAsia="en-GB"/>
        </w:rPr>
        <w:t>number</w:t>
      </w:r>
      <w:r w:rsidRPr="007B0579">
        <w:rPr>
          <w:lang w:val="en-GB" w:eastAsia="en-GB"/>
        </w:rPr>
        <w:t xml:space="preserve"> of female professionals in </w:t>
      </w:r>
      <w:r w:rsidR="00052F0E">
        <w:rPr>
          <w:lang w:val="en-GB" w:eastAsia="en-GB"/>
        </w:rPr>
        <w:t xml:space="preserve">the </w:t>
      </w:r>
      <w:r w:rsidRPr="00052F0E">
        <w:rPr>
          <w:noProof/>
          <w:lang w:val="en-GB" w:eastAsia="en-GB"/>
        </w:rPr>
        <w:t>technology</w:t>
      </w:r>
      <w:r w:rsidRPr="007B0579">
        <w:rPr>
          <w:lang w:val="en-GB" w:eastAsia="en-GB"/>
        </w:rPr>
        <w:t xml:space="preserve"> field is limited. Skills and access to technology of rural women and girls are also quite low. Skilled technicians for off-grid electrification </w:t>
      </w:r>
      <w:r w:rsidR="00052F0E">
        <w:rPr>
          <w:lang w:val="en-GB" w:eastAsia="en-GB"/>
        </w:rPr>
        <w:t>still are in shortage</w:t>
      </w:r>
      <w:r w:rsidRPr="007B0579">
        <w:rPr>
          <w:lang w:val="en-GB" w:eastAsia="en-GB"/>
        </w:rPr>
        <w:t xml:space="preserve">. It is essential to </w:t>
      </w:r>
      <w:r w:rsidRPr="00A1692D">
        <w:rPr>
          <w:noProof/>
          <w:lang w:val="en-GB" w:eastAsia="en-GB"/>
        </w:rPr>
        <w:t>build</w:t>
      </w:r>
      <w:r w:rsidRPr="007B0579">
        <w:rPr>
          <w:lang w:val="en-GB" w:eastAsia="en-GB"/>
        </w:rPr>
        <w:t xml:space="preserve"> capacity in the energy sector with a limited quantity of female participants. Women participation and capacity building </w:t>
      </w:r>
      <w:r w:rsidR="004E2906">
        <w:rPr>
          <w:lang w:val="en-GB" w:eastAsia="en-GB"/>
        </w:rPr>
        <w:t>should be encouraged through</w:t>
      </w:r>
      <w:r w:rsidRPr="007B0579">
        <w:rPr>
          <w:lang w:val="en-GB" w:eastAsia="en-GB"/>
        </w:rPr>
        <w:t xml:space="preserve"> various stages of the project life-cycle.</w:t>
      </w:r>
    </w:p>
    <w:p w14:paraId="26B1393B" w14:textId="77777777" w:rsidR="004E2906" w:rsidRDefault="004E2906" w:rsidP="00E74AFE">
      <w:pPr>
        <w:spacing w:after="0"/>
        <w:rPr>
          <w:lang w:val="en-GB" w:eastAsia="en-GB"/>
        </w:rPr>
      </w:pPr>
    </w:p>
    <w:p w14:paraId="6CB47211" w14:textId="27801615" w:rsidR="00E74AFE" w:rsidRPr="007B0579" w:rsidRDefault="00E74AFE" w:rsidP="00E74AFE">
      <w:pPr>
        <w:spacing w:after="0"/>
        <w:rPr>
          <w:lang w:val="en-GB" w:eastAsia="en-GB"/>
        </w:rPr>
      </w:pPr>
      <w:r w:rsidRPr="007B0579">
        <w:rPr>
          <w:lang w:val="en-GB" w:eastAsia="en-GB"/>
        </w:rPr>
        <w:t>In turn, the Project seeks to be gender</w:t>
      </w:r>
      <w:r w:rsidR="004E2906">
        <w:rPr>
          <w:lang w:val="en-GB" w:eastAsia="en-GB"/>
        </w:rPr>
        <w:t>-</w:t>
      </w:r>
      <w:r w:rsidRPr="007B0579">
        <w:rPr>
          <w:lang w:val="en-GB" w:eastAsia="en-GB"/>
        </w:rPr>
        <w:t xml:space="preserve">responsive in the design of activities that address these causes, which will be described in the </w:t>
      </w:r>
      <w:r w:rsidR="004E2906">
        <w:rPr>
          <w:lang w:val="en-GB" w:eastAsia="en-GB"/>
        </w:rPr>
        <w:t>next Section D.2.</w:t>
      </w:r>
    </w:p>
    <w:p w14:paraId="063F8F3B" w14:textId="4F66834E" w:rsidR="00E74AFE" w:rsidRDefault="00E74AFE" w:rsidP="00825E44">
      <w:pPr>
        <w:spacing w:after="0"/>
        <w:rPr>
          <w:lang w:val="en-GB" w:eastAsia="en-GB"/>
        </w:rPr>
      </w:pPr>
    </w:p>
    <w:p w14:paraId="105FEDE7" w14:textId="77777777" w:rsidR="00825E44" w:rsidRPr="00825E44" w:rsidRDefault="00825E44" w:rsidP="00825E44">
      <w:pPr>
        <w:spacing w:after="0"/>
        <w:rPr>
          <w:u w:val="single"/>
          <w:lang w:val="en-GB" w:eastAsia="en-GB"/>
        </w:rPr>
      </w:pPr>
      <w:r w:rsidRPr="00825E44">
        <w:rPr>
          <w:u w:val="single"/>
          <w:lang w:val="en-GB" w:eastAsia="en-GB"/>
        </w:rPr>
        <w:t>Gender and stakeholder engagement</w:t>
      </w:r>
    </w:p>
    <w:p w14:paraId="33CBE858" w14:textId="77777777" w:rsidR="004E2906" w:rsidRDefault="004E2906" w:rsidP="004E2906">
      <w:pPr>
        <w:spacing w:after="0"/>
        <w:rPr>
          <w:lang w:val="en-GB" w:eastAsia="en-GB"/>
        </w:rPr>
      </w:pPr>
    </w:p>
    <w:p w14:paraId="3B037B45" w14:textId="44D055AF" w:rsidR="004E2906" w:rsidRPr="004E2906" w:rsidRDefault="004E2906" w:rsidP="004E2906">
      <w:pPr>
        <w:spacing w:after="0"/>
        <w:rPr>
          <w:lang w:val="en-GB" w:eastAsia="en-GB"/>
        </w:rPr>
      </w:pPr>
      <w:r w:rsidRPr="004E2906">
        <w:rPr>
          <w:lang w:val="en-GB" w:eastAsia="en-GB"/>
        </w:rPr>
        <w:t xml:space="preserve">Going forward, every effort will be made to ensure that qualified women are invited and encouraged to participate in the project activities, to </w:t>
      </w:r>
      <w:r w:rsidR="001C5FCD">
        <w:rPr>
          <w:lang w:val="en-GB" w:eastAsia="en-GB"/>
        </w:rPr>
        <w:t>equitable</w:t>
      </w:r>
      <w:r w:rsidRPr="004E2906">
        <w:rPr>
          <w:lang w:val="en-GB" w:eastAsia="en-GB"/>
        </w:rPr>
        <w:t xml:space="preserve"> representation of both male and females</w:t>
      </w:r>
      <w:r w:rsidR="001C5FCD">
        <w:rPr>
          <w:lang w:val="en-GB" w:eastAsia="en-GB"/>
        </w:rPr>
        <w:t xml:space="preserve"> participants</w:t>
      </w:r>
      <w:r w:rsidRPr="004E2906">
        <w:rPr>
          <w:lang w:val="en-GB" w:eastAsia="en-GB"/>
        </w:rPr>
        <w:t xml:space="preserve"> is attained.  A number of institutions will be consulted on gender issues at national and local levels and will include</w:t>
      </w:r>
      <w:r>
        <w:rPr>
          <w:lang w:val="en-GB" w:eastAsia="en-GB"/>
        </w:rPr>
        <w:t xml:space="preserve">, </w:t>
      </w:r>
      <w:r w:rsidRPr="004E2906">
        <w:rPr>
          <w:lang w:val="en-GB" w:eastAsia="en-GB"/>
        </w:rPr>
        <w:t>inter alia</w:t>
      </w:r>
      <w:r>
        <w:rPr>
          <w:lang w:val="en-GB" w:eastAsia="en-GB"/>
        </w:rPr>
        <w:t>,</w:t>
      </w:r>
      <w:r w:rsidRPr="004E2906">
        <w:rPr>
          <w:lang w:val="en-GB" w:eastAsia="en-GB"/>
        </w:rPr>
        <w:t xml:space="preserve"> gender focal points at government ministries, civil society </w:t>
      </w:r>
      <w:r w:rsidRPr="00A1692D">
        <w:rPr>
          <w:noProof/>
          <w:lang w:val="en-GB" w:eastAsia="en-GB"/>
        </w:rPr>
        <w:t>organisations</w:t>
      </w:r>
      <w:r w:rsidRPr="004E2906">
        <w:rPr>
          <w:lang w:val="en-GB" w:eastAsia="en-GB"/>
        </w:rPr>
        <w:t xml:space="preserve"> working in the fields of gender and livelihood as well as research institutions and development partners working on gender issues.</w:t>
      </w:r>
    </w:p>
    <w:p w14:paraId="4B3680A6" w14:textId="77777777" w:rsidR="00825E44" w:rsidRPr="00825E44" w:rsidRDefault="00825E44" w:rsidP="00825E44">
      <w:pPr>
        <w:spacing w:after="0"/>
        <w:rPr>
          <w:u w:val="single"/>
          <w:lang w:val="en-GB" w:eastAsia="en-GB"/>
        </w:rPr>
      </w:pPr>
    </w:p>
    <w:p w14:paraId="5D73658B" w14:textId="2F0B603C" w:rsidR="00825E44" w:rsidRDefault="00825E44" w:rsidP="00825E44">
      <w:pPr>
        <w:spacing w:after="0"/>
        <w:rPr>
          <w:lang w:val="en-GB" w:eastAsia="en-GB"/>
        </w:rPr>
      </w:pPr>
    </w:p>
    <w:p w14:paraId="6277B65C" w14:textId="1217456D" w:rsidR="00825E44" w:rsidRDefault="00825E44" w:rsidP="00825E44">
      <w:pPr>
        <w:pStyle w:val="HeadingA2"/>
      </w:pPr>
      <w:bookmarkStart w:id="143" w:name="_Toc497856148"/>
      <w:bookmarkStart w:id="144" w:name="_Toc9396174"/>
      <w:r>
        <w:t>Gender action plan</w:t>
      </w:r>
      <w:bookmarkEnd w:id="143"/>
      <w:bookmarkEnd w:id="144"/>
    </w:p>
    <w:p w14:paraId="21CF33DA" w14:textId="25050717" w:rsidR="00825E44" w:rsidRDefault="00825E44" w:rsidP="00825E44">
      <w:pPr>
        <w:rPr>
          <w:lang w:val="en-GB" w:eastAsia="en-GB"/>
        </w:rPr>
      </w:pPr>
    </w:p>
    <w:p w14:paraId="773818BE" w14:textId="0FB98A72" w:rsidR="002D0E6F" w:rsidRDefault="00285302" w:rsidP="002D0E6F">
      <w:pPr>
        <w:spacing w:after="0"/>
        <w:rPr>
          <w:lang w:val="en-ZA" w:eastAsia="en-GB"/>
        </w:rPr>
      </w:pPr>
      <w:r w:rsidRPr="00285302">
        <w:rPr>
          <w:lang w:val="en-ZA" w:eastAsia="en-GB"/>
        </w:rPr>
        <w:t xml:space="preserve">Gender will be mainstreamed on a number of components of the programme.  </w:t>
      </w:r>
      <w:r w:rsidR="002D0E6F">
        <w:rPr>
          <w:lang w:val="en-ZA" w:eastAsia="en-GB"/>
        </w:rPr>
        <w:t xml:space="preserve">The </w:t>
      </w:r>
      <w:r w:rsidR="002D0E6F" w:rsidRPr="00A1692D">
        <w:rPr>
          <w:noProof/>
          <w:lang w:val="en-ZA" w:eastAsia="en-GB"/>
        </w:rPr>
        <w:t xml:space="preserve">table  </w:t>
      </w:r>
      <w:r w:rsidR="00CB7FC9" w:rsidRPr="00A1692D">
        <w:rPr>
          <w:noProof/>
          <w:lang w:val="en-ZA" w:eastAsia="en-GB"/>
        </w:rPr>
        <w:t>in</w:t>
      </w:r>
      <w:r w:rsidR="00CB7FC9">
        <w:rPr>
          <w:noProof/>
          <w:lang w:val="en-ZA" w:eastAsia="en-GB"/>
        </w:rPr>
        <w:t xml:space="preserve"> </w:t>
      </w:r>
      <w:r w:rsidR="00CB7FC9">
        <w:rPr>
          <w:noProof/>
          <w:lang w:val="en-ZA" w:eastAsia="en-GB"/>
        </w:rPr>
        <w:fldChar w:fldCharType="begin"/>
      </w:r>
      <w:r w:rsidR="00CB7FC9">
        <w:rPr>
          <w:noProof/>
          <w:lang w:val="en-ZA" w:eastAsia="en-GB"/>
        </w:rPr>
        <w:instrText xml:space="preserve"> REF _Ref533788956 \h </w:instrText>
      </w:r>
      <w:r w:rsidR="00CB7FC9">
        <w:rPr>
          <w:noProof/>
          <w:lang w:val="en-ZA" w:eastAsia="en-GB"/>
        </w:rPr>
      </w:r>
      <w:r w:rsidR="00CB7FC9">
        <w:rPr>
          <w:noProof/>
          <w:lang w:val="en-ZA" w:eastAsia="en-GB"/>
        </w:rPr>
        <w:fldChar w:fldCharType="separate"/>
      </w:r>
      <w:r w:rsidR="002C1700" w:rsidRPr="000B7B81">
        <w:rPr>
          <w:rFonts w:ascii="Arial" w:hAnsi="Arial" w:cs="Arial"/>
          <w:b/>
          <w:color w:val="0070C0"/>
          <w:sz w:val="18"/>
          <w:szCs w:val="18"/>
        </w:rPr>
        <w:t xml:space="preserve">Exhibit </w:t>
      </w:r>
      <w:r w:rsidR="002C1700">
        <w:rPr>
          <w:rFonts w:ascii="Arial" w:hAnsi="Arial" w:cs="Arial"/>
          <w:b/>
          <w:noProof/>
          <w:color w:val="0070C0"/>
          <w:sz w:val="18"/>
          <w:szCs w:val="18"/>
        </w:rPr>
        <w:t>13</w:t>
      </w:r>
      <w:r w:rsidR="002C1700" w:rsidRPr="001A679B">
        <w:rPr>
          <w:rFonts w:ascii="Arial" w:hAnsi="Arial" w:cs="Arial"/>
          <w:b/>
          <w:color w:val="2E74B5"/>
          <w:sz w:val="18"/>
        </w:rPr>
        <w:tab/>
      </w:r>
      <w:r w:rsidR="00CB7FC9">
        <w:rPr>
          <w:noProof/>
          <w:lang w:val="en-ZA" w:eastAsia="en-GB"/>
        </w:rPr>
        <w:fldChar w:fldCharType="end"/>
      </w:r>
      <w:r w:rsidR="00CB7FC9">
        <w:rPr>
          <w:noProof/>
          <w:lang w:val="en-ZA" w:eastAsia="en-GB"/>
        </w:rPr>
        <w:t xml:space="preserve"> </w:t>
      </w:r>
      <w:r w:rsidR="002D0E6F" w:rsidRPr="00285302">
        <w:rPr>
          <w:lang w:val="en-ZA" w:eastAsia="en-GB"/>
        </w:rPr>
        <w:t xml:space="preserve">shows indicators and targets for these activities, taken directly from the project Results Framework, with gender-related </w:t>
      </w:r>
      <w:r w:rsidR="002E5B0D">
        <w:rPr>
          <w:lang w:val="en-ZA" w:eastAsia="en-GB"/>
        </w:rPr>
        <w:t xml:space="preserve">aspects </w:t>
      </w:r>
      <w:r w:rsidR="002D0E6F" w:rsidRPr="00285302">
        <w:rPr>
          <w:lang w:val="en-ZA" w:eastAsia="en-GB"/>
        </w:rPr>
        <w:t>highlighted.</w:t>
      </w:r>
    </w:p>
    <w:p w14:paraId="73A8D2F4" w14:textId="77777777" w:rsidR="004E2906" w:rsidRDefault="004E2906" w:rsidP="00285302">
      <w:pPr>
        <w:spacing w:after="0"/>
        <w:rPr>
          <w:lang w:val="en-ZA" w:eastAsia="en-GB"/>
        </w:rPr>
      </w:pPr>
    </w:p>
    <w:p w14:paraId="3006C038" w14:textId="77777777" w:rsidR="000E0715" w:rsidRDefault="000E0715" w:rsidP="000E0715">
      <w:pPr>
        <w:spacing w:after="0"/>
        <w:rPr>
          <w:lang w:val="en-ZA" w:eastAsia="en-GB"/>
        </w:rPr>
      </w:pPr>
      <w:r w:rsidRPr="00285302">
        <w:rPr>
          <w:lang w:val="en-ZA" w:eastAsia="en-GB"/>
        </w:rPr>
        <w:t xml:space="preserve">Based on the initial assessment of gender issues in the project, </w:t>
      </w:r>
      <w:r>
        <w:rPr>
          <w:lang w:val="en-ZA" w:eastAsia="en-GB"/>
        </w:rPr>
        <w:t>one gender-specific</w:t>
      </w:r>
      <w:r w:rsidRPr="00285302">
        <w:rPr>
          <w:lang w:val="en-ZA" w:eastAsia="en-GB"/>
        </w:rPr>
        <w:t xml:space="preserve"> risks that </w:t>
      </w:r>
      <w:r>
        <w:rPr>
          <w:lang w:val="en-ZA" w:eastAsia="en-GB"/>
        </w:rPr>
        <w:t>may</w:t>
      </w:r>
      <w:r w:rsidRPr="00285302">
        <w:rPr>
          <w:lang w:val="en-ZA" w:eastAsia="en-GB"/>
        </w:rPr>
        <w:t xml:space="preserve"> jeopardize the project ha</w:t>
      </w:r>
      <w:r>
        <w:rPr>
          <w:lang w:val="en-ZA" w:eastAsia="en-GB"/>
        </w:rPr>
        <w:t>s</w:t>
      </w:r>
      <w:r w:rsidRPr="00285302">
        <w:rPr>
          <w:lang w:val="en-ZA" w:eastAsia="en-GB"/>
        </w:rPr>
        <w:t xml:space="preserve"> been identified.</w:t>
      </w:r>
      <w:r w:rsidRPr="00377660">
        <w:t xml:space="preserve"> </w:t>
      </w:r>
      <w:r>
        <w:t>This is mentioned in the SESP (see Annex J</w:t>
      </w:r>
      <w:r w:rsidRPr="00A1692D">
        <w:rPr>
          <w:noProof/>
        </w:rPr>
        <w:t>) :</w:t>
      </w:r>
      <w:r>
        <w:t xml:space="preserve"> t</w:t>
      </w:r>
      <w:r w:rsidRPr="00377660">
        <w:rPr>
          <w:lang w:val="en-ZA" w:eastAsia="en-GB"/>
        </w:rPr>
        <w:t>he project can potentially have adverse impacts on gender equality and/or the situation of women and girls in case the activities related to the productive use of renewable energy reinforce or promote occupational gender stereotypes</w:t>
      </w:r>
      <w:r>
        <w:rPr>
          <w:lang w:val="en-ZA" w:eastAsia="en-GB"/>
        </w:rPr>
        <w:t>.  As a key mitigation measure, t</w:t>
      </w:r>
      <w:r w:rsidRPr="00377660">
        <w:rPr>
          <w:lang w:val="en-ZA" w:eastAsia="en-GB"/>
        </w:rPr>
        <w:t>he RURED project envisages prioritizing communities and projects that support productive uses of renewable energy</w:t>
      </w:r>
      <w:r>
        <w:rPr>
          <w:lang w:val="en-ZA" w:eastAsia="en-GB"/>
        </w:rPr>
        <w:t>,</w:t>
      </w:r>
      <w:r w:rsidRPr="00377660">
        <w:rPr>
          <w:lang w:val="en-ZA" w:eastAsia="en-GB"/>
        </w:rPr>
        <w:t xml:space="preserve"> </w:t>
      </w:r>
      <w:r>
        <w:rPr>
          <w:lang w:val="en-ZA" w:eastAsia="en-GB"/>
        </w:rPr>
        <w:t>including a</w:t>
      </w:r>
      <w:r w:rsidRPr="00377660">
        <w:rPr>
          <w:lang w:val="en-ZA" w:eastAsia="en-GB"/>
        </w:rPr>
        <w:t xml:space="preserve"> focus on</w:t>
      </w:r>
      <w:r>
        <w:rPr>
          <w:lang w:val="en-ZA" w:eastAsia="en-GB"/>
        </w:rPr>
        <w:t xml:space="preserve"> the attainment of</w:t>
      </w:r>
      <w:r w:rsidRPr="00377660">
        <w:rPr>
          <w:lang w:val="en-ZA" w:eastAsia="en-GB"/>
        </w:rPr>
        <w:t xml:space="preserve"> gender goals</w:t>
      </w:r>
      <w:r>
        <w:rPr>
          <w:lang w:val="en-ZA" w:eastAsia="en-GB"/>
        </w:rPr>
        <w:t>,</w:t>
      </w:r>
      <w:r w:rsidRPr="00377660">
        <w:rPr>
          <w:lang w:val="en-ZA" w:eastAsia="en-GB"/>
        </w:rPr>
        <w:t xml:space="preserve"> including </w:t>
      </w:r>
      <w:r>
        <w:rPr>
          <w:lang w:val="en-ZA" w:eastAsia="en-GB"/>
        </w:rPr>
        <w:t xml:space="preserve">the prioritization of </w:t>
      </w:r>
      <w:r w:rsidRPr="00377660">
        <w:rPr>
          <w:lang w:val="en-ZA" w:eastAsia="en-GB"/>
        </w:rPr>
        <w:t>women-owned RE enterprises.</w:t>
      </w:r>
      <w:r>
        <w:rPr>
          <w:lang w:val="en-ZA" w:eastAsia="en-GB"/>
        </w:rPr>
        <w:t xml:space="preserve"> </w:t>
      </w:r>
      <w:r w:rsidRPr="00377660">
        <w:rPr>
          <w:lang w:val="en-ZA" w:eastAsia="en-GB"/>
        </w:rPr>
        <w:t>The professional job capacity development interventions of the project will be designed in such a way that equal opportunities exist for all genders and ages</w:t>
      </w:r>
      <w:r>
        <w:rPr>
          <w:lang w:val="en-ZA" w:eastAsia="en-GB"/>
        </w:rPr>
        <w:t xml:space="preserve">, providing gender responsive trainings which account for gendered differences in capacity, determined through an initial assessment, as well as through providing training at times, and in a manner that does not increase women’s burden of work and that accounts for women’s preferences in regards to delivery. </w:t>
      </w:r>
      <w:r w:rsidRPr="00377660">
        <w:rPr>
          <w:lang w:val="en-ZA" w:eastAsia="en-GB"/>
        </w:rPr>
        <w:t xml:space="preserve"> By doing this, men and women will benefit</w:t>
      </w:r>
      <w:r>
        <w:rPr>
          <w:lang w:val="en-ZA" w:eastAsia="en-GB"/>
        </w:rPr>
        <w:t>, striving to rectify any existing imbalances in technical qualifications,</w:t>
      </w:r>
      <w:r w:rsidRPr="00377660">
        <w:rPr>
          <w:lang w:val="en-ZA" w:eastAsia="en-GB"/>
        </w:rPr>
        <w:t xml:space="preserve"> </w:t>
      </w:r>
      <w:r>
        <w:rPr>
          <w:lang w:val="en-ZA" w:eastAsia="en-GB"/>
        </w:rPr>
        <w:t>contributing</w:t>
      </w:r>
      <w:r w:rsidRPr="00377660">
        <w:rPr>
          <w:lang w:val="en-ZA" w:eastAsia="en-GB"/>
        </w:rPr>
        <w:t xml:space="preserve"> to the improvement and promotion of gender equality. </w:t>
      </w:r>
      <w:r>
        <w:rPr>
          <w:lang w:val="en-ZA" w:eastAsia="en-GB"/>
        </w:rPr>
        <w:t xml:space="preserve">The training, capacity building, and access to finance interventions will </w:t>
      </w:r>
      <w:r w:rsidRPr="00377660">
        <w:rPr>
          <w:lang w:val="en-ZA" w:eastAsia="en-GB"/>
        </w:rPr>
        <w:t>improve the number of qualified women in Myanmar in technical areas such as the energy generation</w:t>
      </w:r>
      <w:r>
        <w:rPr>
          <w:lang w:val="en-ZA" w:eastAsia="en-GB"/>
        </w:rPr>
        <w:t xml:space="preserve"> and renewables</w:t>
      </w:r>
      <w:r w:rsidRPr="00377660">
        <w:rPr>
          <w:lang w:val="en-ZA" w:eastAsia="en-GB"/>
        </w:rPr>
        <w:t xml:space="preserve"> sector</w:t>
      </w:r>
      <w:r>
        <w:rPr>
          <w:lang w:val="en-ZA" w:eastAsia="en-GB"/>
        </w:rPr>
        <w:t>s</w:t>
      </w:r>
      <w:r w:rsidRPr="00A1692D">
        <w:rPr>
          <w:noProof/>
          <w:lang w:val="en-ZA" w:eastAsia="en-GB"/>
        </w:rPr>
        <w:t>. The</w:t>
      </w:r>
      <w:r w:rsidRPr="00377660">
        <w:rPr>
          <w:lang w:val="en-ZA" w:eastAsia="en-GB"/>
        </w:rPr>
        <w:t xml:space="preserve"> monitoring and evaluation of the project activities will include tracking </w:t>
      </w:r>
      <w:r w:rsidRPr="00A1692D">
        <w:rPr>
          <w:noProof/>
          <w:lang w:val="en-ZA" w:eastAsia="en-GB"/>
        </w:rPr>
        <w:t>a number</w:t>
      </w:r>
      <w:r w:rsidRPr="00377660">
        <w:rPr>
          <w:lang w:val="en-ZA" w:eastAsia="en-GB"/>
        </w:rPr>
        <w:t xml:space="preserve"> of human development indicators, among them would be gender equity, as the number of trained and employed women in new RE-based power generation facilities</w:t>
      </w:r>
      <w:r>
        <w:rPr>
          <w:lang w:val="en-ZA" w:eastAsia="en-GB"/>
        </w:rPr>
        <w:t xml:space="preserve"> (see the Exhibit below).</w:t>
      </w:r>
    </w:p>
    <w:p w14:paraId="597CC157" w14:textId="131C6818" w:rsidR="00285302" w:rsidRDefault="00285302" w:rsidP="00285302">
      <w:pPr>
        <w:spacing w:after="0"/>
        <w:rPr>
          <w:lang w:val="en-ZA" w:eastAsia="en-GB"/>
        </w:rPr>
      </w:pPr>
    </w:p>
    <w:p w14:paraId="43D20EE7" w14:textId="189B2ACF" w:rsidR="00285302" w:rsidRPr="00CC6E56" w:rsidRDefault="009A5A05" w:rsidP="009A5A05">
      <w:pPr>
        <w:tabs>
          <w:tab w:val="left" w:pos="1134"/>
        </w:tabs>
        <w:spacing w:after="0"/>
        <w:rPr>
          <w:b/>
          <w:lang w:val="en-ZA" w:eastAsia="en-GB"/>
        </w:rPr>
      </w:pPr>
      <w:bookmarkStart w:id="145" w:name="_Ref533788956"/>
      <w:bookmarkStart w:id="146" w:name="_Hlk773555"/>
      <w:bookmarkStart w:id="147" w:name="_Toc699788"/>
      <w:bookmarkStart w:id="148" w:name="_Toc9395406"/>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sidR="002C1700">
        <w:rPr>
          <w:rFonts w:ascii="Arial" w:hAnsi="Arial" w:cs="Arial"/>
          <w:b/>
          <w:noProof/>
          <w:color w:val="0070C0"/>
          <w:sz w:val="18"/>
          <w:szCs w:val="18"/>
        </w:rPr>
        <w:t>13</w:t>
      </w:r>
      <w:r w:rsidRPr="001A679B">
        <w:rPr>
          <w:rFonts w:ascii="Arial" w:hAnsi="Arial" w:cs="Arial"/>
          <w:b/>
          <w:color w:val="0070C0"/>
          <w:sz w:val="18"/>
          <w:szCs w:val="18"/>
        </w:rPr>
        <w:fldChar w:fldCharType="end"/>
      </w:r>
      <w:r w:rsidRPr="001A679B">
        <w:rPr>
          <w:rFonts w:ascii="Arial" w:hAnsi="Arial" w:cs="Arial"/>
          <w:b/>
          <w:color w:val="2E74B5"/>
          <w:sz w:val="18"/>
        </w:rPr>
        <w:tab/>
      </w:r>
      <w:bookmarkEnd w:id="145"/>
      <w:r w:rsidR="00285302" w:rsidRPr="00CC6E56">
        <w:rPr>
          <w:rFonts w:ascii="Arial" w:hAnsi="Arial" w:cs="Arial"/>
          <w:b/>
          <w:color w:val="2E74B5"/>
          <w:sz w:val="18"/>
        </w:rPr>
        <w:t>Gender</w:t>
      </w:r>
      <w:bookmarkEnd w:id="146"/>
      <w:r w:rsidR="00285302" w:rsidRPr="00CC6E56">
        <w:rPr>
          <w:rFonts w:ascii="Arial" w:hAnsi="Arial" w:cs="Arial"/>
          <w:b/>
          <w:color w:val="2E74B5"/>
          <w:sz w:val="18"/>
        </w:rPr>
        <w:t>-related indicators</w:t>
      </w:r>
      <w:r w:rsidR="006B2CA0" w:rsidRPr="00CC6E56">
        <w:rPr>
          <w:rFonts w:ascii="Arial" w:hAnsi="Arial" w:cs="Arial"/>
          <w:b/>
          <w:color w:val="2E74B5"/>
          <w:sz w:val="18"/>
        </w:rPr>
        <w:t xml:space="preserve"> and targets (from the project Results Framework)</w:t>
      </w:r>
      <w:bookmarkEnd w:id="147"/>
      <w:bookmarkEnd w:id="148"/>
    </w:p>
    <w:p w14:paraId="0994AD06" w14:textId="603EE5CA" w:rsidR="00285302" w:rsidRDefault="00285302" w:rsidP="00285302">
      <w:pPr>
        <w:spacing w:after="0"/>
        <w:rPr>
          <w:lang w:val="en-ZA" w:eastAsia="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3"/>
        <w:gridCol w:w="4394"/>
      </w:tblGrid>
      <w:tr w:rsidR="00052F0E" w:rsidRPr="00052F0E" w14:paraId="72DF38FD" w14:textId="77777777" w:rsidTr="00052F0E">
        <w:trPr>
          <w:trHeight w:val="541"/>
          <w:tblHeader/>
        </w:trPr>
        <w:tc>
          <w:tcPr>
            <w:tcW w:w="5983" w:type="dxa"/>
            <w:shd w:val="pct12" w:color="auto" w:fill="auto"/>
          </w:tcPr>
          <w:p w14:paraId="6BD434F3" w14:textId="77777777" w:rsidR="00052F0E" w:rsidRPr="00052F0E" w:rsidRDefault="00052F0E" w:rsidP="00052F0E">
            <w:pPr>
              <w:spacing w:after="0"/>
              <w:jc w:val="center"/>
              <w:rPr>
                <w:rFonts w:ascii="Arial Narrow" w:hAnsi="Arial Narrow"/>
                <w:b/>
                <w:bCs/>
                <w:sz w:val="18"/>
                <w:szCs w:val="18"/>
              </w:rPr>
            </w:pPr>
            <w:r w:rsidRPr="00052F0E">
              <w:rPr>
                <w:rFonts w:ascii="Arial Narrow" w:hAnsi="Arial Narrow"/>
                <w:b/>
                <w:bCs/>
                <w:sz w:val="18"/>
                <w:szCs w:val="18"/>
              </w:rPr>
              <w:t>Outcome Indicators</w:t>
            </w:r>
          </w:p>
          <w:p w14:paraId="47003202" w14:textId="77777777" w:rsidR="00052F0E" w:rsidRPr="00052F0E" w:rsidRDefault="00052F0E" w:rsidP="00052F0E">
            <w:pPr>
              <w:spacing w:after="0"/>
              <w:jc w:val="center"/>
              <w:rPr>
                <w:rFonts w:ascii="Arial Narrow" w:hAnsi="Arial Narrow"/>
                <w:b/>
                <w:bCs/>
                <w:sz w:val="18"/>
                <w:szCs w:val="18"/>
              </w:rPr>
            </w:pPr>
          </w:p>
        </w:tc>
        <w:tc>
          <w:tcPr>
            <w:tcW w:w="4394" w:type="dxa"/>
            <w:shd w:val="pct12" w:color="auto" w:fill="auto"/>
          </w:tcPr>
          <w:p w14:paraId="6D8B4792" w14:textId="77777777" w:rsidR="00052F0E" w:rsidRPr="00052F0E" w:rsidRDefault="00052F0E" w:rsidP="00052F0E">
            <w:pPr>
              <w:spacing w:after="0"/>
              <w:jc w:val="center"/>
              <w:rPr>
                <w:rFonts w:ascii="Arial Narrow" w:hAnsi="Arial Narrow"/>
                <w:b/>
                <w:bCs/>
                <w:sz w:val="18"/>
                <w:szCs w:val="18"/>
              </w:rPr>
            </w:pPr>
            <w:r w:rsidRPr="00052F0E">
              <w:rPr>
                <w:rFonts w:ascii="Arial Narrow" w:hAnsi="Arial Narrow"/>
                <w:b/>
                <w:bCs/>
                <w:sz w:val="18"/>
                <w:szCs w:val="18"/>
              </w:rPr>
              <w:t>Comment</w:t>
            </w:r>
          </w:p>
          <w:p w14:paraId="1345ABDF" w14:textId="77777777" w:rsidR="00052F0E" w:rsidRPr="00052F0E" w:rsidRDefault="00052F0E" w:rsidP="00052F0E">
            <w:pPr>
              <w:spacing w:after="0"/>
              <w:jc w:val="center"/>
              <w:rPr>
                <w:rFonts w:ascii="Arial Narrow" w:hAnsi="Arial Narrow"/>
                <w:b/>
                <w:bCs/>
                <w:sz w:val="18"/>
                <w:szCs w:val="18"/>
              </w:rPr>
            </w:pPr>
          </w:p>
        </w:tc>
      </w:tr>
      <w:tr w:rsidR="00D97835" w:rsidRPr="00052F0E" w14:paraId="6D7AA174" w14:textId="77777777" w:rsidTr="00052F0E">
        <w:trPr>
          <w:trHeight w:val="558"/>
        </w:trPr>
        <w:tc>
          <w:tcPr>
            <w:tcW w:w="5983" w:type="dxa"/>
          </w:tcPr>
          <w:p w14:paraId="789A3DD7" w14:textId="4BCBF55F" w:rsidR="00D97835" w:rsidRPr="00052F0E"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5)</w:t>
            </w:r>
            <w:r w:rsidRPr="00052F0E">
              <w:rPr>
                <w:rFonts w:ascii="Arial Narrow" w:hAnsi="Arial Narrow"/>
                <w:bCs/>
                <w:sz w:val="18"/>
                <w:szCs w:val="18"/>
              </w:rPr>
              <w:tab/>
            </w:r>
            <w:r w:rsidRPr="00A1692D">
              <w:rPr>
                <w:rFonts w:ascii="Arial Narrow" w:hAnsi="Arial Narrow"/>
                <w:bCs/>
                <w:noProof/>
                <w:sz w:val="18"/>
                <w:szCs w:val="18"/>
              </w:rPr>
              <w:t>Number</w:t>
            </w:r>
            <w:r w:rsidRPr="00052F0E">
              <w:rPr>
                <w:rFonts w:ascii="Arial Narrow" w:hAnsi="Arial Narrow"/>
                <w:bCs/>
                <w:sz w:val="18"/>
                <w:szCs w:val="18"/>
              </w:rPr>
              <w:t xml:space="preserve"> of staff (</w:t>
            </w:r>
            <w:r w:rsidRPr="00052F0E">
              <w:rPr>
                <w:rFonts w:ascii="Arial Narrow" w:hAnsi="Arial Narrow"/>
                <w:b/>
                <w:bCs/>
                <w:sz w:val="18"/>
                <w:szCs w:val="18"/>
              </w:rPr>
              <w:t xml:space="preserve">and % women) </w:t>
            </w:r>
            <w:r w:rsidRPr="00052F0E">
              <w:rPr>
                <w:rFonts w:ascii="Arial Narrow" w:hAnsi="Arial Narrow"/>
                <w:bCs/>
                <w:sz w:val="18"/>
                <w:szCs w:val="18"/>
              </w:rPr>
              <w:t>from national and State governments with enhanced capacity in rural RE project planning, procurement, financial management, community development, and safeguards.</w:t>
            </w:r>
          </w:p>
        </w:tc>
        <w:tc>
          <w:tcPr>
            <w:tcW w:w="4394" w:type="dxa"/>
            <w:vMerge w:val="restart"/>
          </w:tcPr>
          <w:p w14:paraId="50434BBA" w14:textId="3F59435A" w:rsidR="00D97835" w:rsidRPr="00052F0E" w:rsidRDefault="00D97835" w:rsidP="00D97835">
            <w:pPr>
              <w:spacing w:after="0"/>
              <w:jc w:val="left"/>
              <w:rPr>
                <w:rFonts w:ascii="Arial Narrow" w:hAnsi="Arial Narrow"/>
                <w:sz w:val="18"/>
                <w:szCs w:val="18"/>
              </w:rPr>
            </w:pPr>
            <w:r w:rsidRPr="00052F0E">
              <w:rPr>
                <w:rFonts w:ascii="Arial Narrow" w:hAnsi="Arial Narrow"/>
                <w:sz w:val="18"/>
                <w:szCs w:val="18"/>
              </w:rPr>
              <w:t xml:space="preserve">Surveys and project (technical and progress) will include </w:t>
            </w:r>
            <w:r w:rsidRPr="00142764">
              <w:rPr>
                <w:rFonts w:ascii="Arial Narrow" w:hAnsi="Arial Narrow"/>
                <w:noProof/>
                <w:sz w:val="18"/>
                <w:szCs w:val="18"/>
              </w:rPr>
              <w:t xml:space="preserve">the </w:t>
            </w:r>
            <w:r w:rsidRPr="00052F0E">
              <w:rPr>
                <w:rFonts w:ascii="Arial Narrow" w:hAnsi="Arial Narrow"/>
                <w:noProof/>
                <w:sz w:val="18"/>
                <w:szCs w:val="18"/>
              </w:rPr>
              <w:t>number</w:t>
            </w:r>
            <w:r w:rsidRPr="00052F0E">
              <w:rPr>
                <w:rFonts w:ascii="Arial Narrow" w:hAnsi="Arial Narrow"/>
                <w:sz w:val="18"/>
                <w:szCs w:val="18"/>
              </w:rPr>
              <w:t xml:space="preserve"> and gender of members of the household. The end-user awareness data to be collected in surveys and focus groups at the </w:t>
            </w:r>
            <w:r w:rsidRPr="00052F0E">
              <w:rPr>
                <w:rFonts w:ascii="Arial Narrow" w:hAnsi="Arial Narrow"/>
                <w:noProof/>
                <w:sz w:val="18"/>
                <w:szCs w:val="18"/>
              </w:rPr>
              <w:t>beginning</w:t>
            </w:r>
            <w:r w:rsidRPr="00052F0E">
              <w:rPr>
                <w:rFonts w:ascii="Arial Narrow" w:hAnsi="Arial Narrow"/>
                <w:sz w:val="18"/>
                <w:szCs w:val="18"/>
              </w:rPr>
              <w:t xml:space="preserve"> and final year of the </w:t>
            </w:r>
            <w:r w:rsidRPr="00052F0E">
              <w:rPr>
                <w:rFonts w:ascii="Arial Narrow" w:hAnsi="Arial Narrow"/>
                <w:noProof/>
                <w:sz w:val="18"/>
                <w:szCs w:val="18"/>
              </w:rPr>
              <w:t>project</w:t>
            </w:r>
            <w:r w:rsidRPr="00052F0E">
              <w:rPr>
                <w:rFonts w:ascii="Arial Narrow" w:hAnsi="Arial Narrow"/>
                <w:sz w:val="18"/>
                <w:szCs w:val="18"/>
              </w:rPr>
              <w:t xml:space="preserve"> linked with the overall market assessment (Indicator 4</w:t>
            </w:r>
            <w:r w:rsidR="002E5B0D">
              <w:rPr>
                <w:rFonts w:ascii="Arial Narrow" w:hAnsi="Arial Narrow"/>
                <w:sz w:val="18"/>
                <w:szCs w:val="18"/>
              </w:rPr>
              <w:t xml:space="preserve"> of the Logframe</w:t>
            </w:r>
            <w:r w:rsidRPr="00052F0E">
              <w:rPr>
                <w:rFonts w:ascii="Arial Narrow" w:hAnsi="Arial Narrow"/>
                <w:sz w:val="18"/>
                <w:szCs w:val="18"/>
              </w:rPr>
              <w:t>) and with the individual project design and post-installation reports.</w:t>
            </w:r>
            <w:r w:rsidRPr="00052F0E">
              <w:t xml:space="preserve"> </w:t>
            </w:r>
            <w:r w:rsidRPr="00052F0E">
              <w:rPr>
                <w:rFonts w:ascii="Arial Narrow" w:hAnsi="Arial Narrow"/>
                <w:i/>
                <w:sz w:val="18"/>
                <w:szCs w:val="18"/>
              </w:rPr>
              <w:t>Surveys will contain data on</w:t>
            </w:r>
            <w:r w:rsidR="002E5B0D">
              <w:rPr>
                <w:rFonts w:ascii="Arial Narrow" w:hAnsi="Arial Narrow"/>
                <w:i/>
                <w:sz w:val="18"/>
                <w:szCs w:val="18"/>
              </w:rPr>
              <w:t xml:space="preserve"> </w:t>
            </w:r>
            <w:r w:rsidRPr="00052F0E">
              <w:rPr>
                <w:rFonts w:ascii="Arial Narrow" w:hAnsi="Arial Narrow"/>
                <w:i/>
                <w:sz w:val="18"/>
                <w:szCs w:val="18"/>
              </w:rPr>
              <w:t>the gender of the respondent</w:t>
            </w:r>
          </w:p>
          <w:p w14:paraId="40BD0AB1" w14:textId="77777777" w:rsidR="00D97835" w:rsidRPr="00052F0E" w:rsidRDefault="00D97835" w:rsidP="00D97835">
            <w:pPr>
              <w:spacing w:after="0"/>
              <w:jc w:val="left"/>
              <w:rPr>
                <w:rFonts w:ascii="Arial Narrow" w:hAnsi="Arial Narrow"/>
                <w:sz w:val="18"/>
                <w:szCs w:val="18"/>
              </w:rPr>
            </w:pPr>
          </w:p>
          <w:p w14:paraId="2F500643" w14:textId="77777777" w:rsidR="00D97835" w:rsidRPr="00052F0E" w:rsidRDefault="00D97835" w:rsidP="00D97835">
            <w:pPr>
              <w:spacing w:after="0"/>
              <w:jc w:val="left"/>
              <w:rPr>
                <w:rFonts w:ascii="Arial Narrow" w:hAnsi="Arial Narrow"/>
                <w:i/>
                <w:sz w:val="18"/>
                <w:szCs w:val="18"/>
              </w:rPr>
            </w:pPr>
            <w:r w:rsidRPr="00052F0E">
              <w:rPr>
                <w:rFonts w:ascii="Arial Narrow" w:hAnsi="Arial Narrow"/>
                <w:sz w:val="18"/>
                <w:szCs w:val="18"/>
              </w:rPr>
              <w:t>Gender aspects included in campaigning and info provision Close monitoring is ensured through surveys in order to detect any gender-specific barriers cropping up so that they are addressed promptly</w:t>
            </w:r>
            <w:r w:rsidRPr="00052F0E">
              <w:rPr>
                <w:rFonts w:ascii="Arial Narrow" w:hAnsi="Arial Narrow"/>
                <w:i/>
                <w:sz w:val="18"/>
                <w:szCs w:val="18"/>
              </w:rPr>
              <w:t>.</w:t>
            </w:r>
          </w:p>
          <w:p w14:paraId="2C0D09A3" w14:textId="77777777" w:rsidR="00D97835" w:rsidRPr="00052F0E" w:rsidRDefault="00D97835" w:rsidP="00D97835">
            <w:pPr>
              <w:spacing w:after="0"/>
              <w:jc w:val="left"/>
              <w:rPr>
                <w:rFonts w:ascii="Arial Narrow" w:hAnsi="Arial Narrow"/>
                <w:sz w:val="18"/>
                <w:szCs w:val="18"/>
              </w:rPr>
            </w:pPr>
          </w:p>
          <w:p w14:paraId="0B378F21" w14:textId="77777777" w:rsidR="00D97835" w:rsidRPr="00052F0E" w:rsidRDefault="00D97835" w:rsidP="00D97835">
            <w:pPr>
              <w:spacing w:after="0"/>
              <w:jc w:val="left"/>
              <w:rPr>
                <w:rFonts w:ascii="Arial Narrow" w:hAnsi="Arial Narrow"/>
                <w:bCs/>
                <w:i/>
                <w:sz w:val="18"/>
                <w:szCs w:val="18"/>
              </w:rPr>
            </w:pPr>
          </w:p>
        </w:tc>
      </w:tr>
      <w:tr w:rsidR="00D97835" w:rsidRPr="00052F0E" w14:paraId="0A8F8600" w14:textId="77777777" w:rsidTr="00D97835">
        <w:trPr>
          <w:trHeight w:val="559"/>
        </w:trPr>
        <w:tc>
          <w:tcPr>
            <w:tcW w:w="5983" w:type="dxa"/>
          </w:tcPr>
          <w:p w14:paraId="1490CF63" w14:textId="4873C4BE" w:rsidR="00D97835" w:rsidRPr="00052F0E"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6)</w:t>
            </w:r>
            <w:r w:rsidRPr="00052F0E">
              <w:rPr>
                <w:rFonts w:ascii="Arial Narrow" w:hAnsi="Arial Narrow"/>
                <w:bCs/>
                <w:sz w:val="18"/>
                <w:szCs w:val="18"/>
              </w:rPr>
              <w:tab/>
            </w:r>
            <w:r w:rsidRPr="00D97835">
              <w:rPr>
                <w:rFonts w:ascii="Arial Narrow" w:hAnsi="Arial Narrow"/>
                <w:bCs/>
                <w:sz w:val="18"/>
                <w:szCs w:val="18"/>
              </w:rPr>
              <w:t xml:space="preserve">Project developers, equipment providers and vendors </w:t>
            </w:r>
            <w:r w:rsidRPr="00D97835">
              <w:rPr>
                <w:rFonts w:ascii="Arial Narrow" w:hAnsi="Arial Narrow"/>
                <w:b/>
                <w:bCs/>
                <w:sz w:val="18"/>
                <w:szCs w:val="18"/>
              </w:rPr>
              <w:t>(% females)</w:t>
            </w:r>
            <w:r w:rsidRPr="00D97835">
              <w:rPr>
                <w:rFonts w:ascii="Arial Narrow" w:hAnsi="Arial Narrow"/>
                <w:bCs/>
                <w:sz w:val="18"/>
                <w:szCs w:val="18"/>
              </w:rPr>
              <w:t xml:space="preserve"> trained on design, installation, operation and business models for rural RE</w:t>
            </w:r>
          </w:p>
        </w:tc>
        <w:tc>
          <w:tcPr>
            <w:tcW w:w="4394" w:type="dxa"/>
            <w:vMerge/>
          </w:tcPr>
          <w:p w14:paraId="1270C057" w14:textId="77777777" w:rsidR="00D97835" w:rsidRPr="00052F0E" w:rsidRDefault="00D97835" w:rsidP="00D97835">
            <w:pPr>
              <w:spacing w:after="0"/>
              <w:jc w:val="left"/>
              <w:rPr>
                <w:rFonts w:ascii="Arial Narrow" w:hAnsi="Arial Narrow"/>
                <w:sz w:val="18"/>
                <w:szCs w:val="18"/>
              </w:rPr>
            </w:pPr>
          </w:p>
        </w:tc>
      </w:tr>
      <w:tr w:rsidR="00D97835" w:rsidRPr="00052F0E" w14:paraId="417B5D24" w14:textId="77777777" w:rsidTr="00052F0E">
        <w:trPr>
          <w:trHeight w:val="562"/>
        </w:trPr>
        <w:tc>
          <w:tcPr>
            <w:tcW w:w="5983" w:type="dxa"/>
          </w:tcPr>
          <w:p w14:paraId="3F1470E9" w14:textId="23AF52C3" w:rsidR="00D97835" w:rsidRPr="00052F0E"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7)</w:t>
            </w:r>
            <w:r w:rsidRPr="00052F0E">
              <w:rPr>
                <w:rFonts w:ascii="Arial Narrow" w:hAnsi="Arial Narrow"/>
                <w:bCs/>
                <w:sz w:val="18"/>
                <w:szCs w:val="18"/>
              </w:rPr>
              <w:tab/>
            </w:r>
            <w:r w:rsidRPr="00D97835">
              <w:rPr>
                <w:rFonts w:ascii="Arial Narrow" w:hAnsi="Arial Narrow"/>
                <w:bCs/>
                <w:sz w:val="18"/>
                <w:szCs w:val="18"/>
              </w:rPr>
              <w:t xml:space="preserve">Village level promotors, operators, technicians, administrators trained on relevant subjects for successful management and operation of off-grid RE systems </w:t>
            </w:r>
            <w:r w:rsidRPr="00D97835">
              <w:rPr>
                <w:rFonts w:ascii="Arial Narrow" w:hAnsi="Arial Narrow"/>
                <w:b/>
                <w:bCs/>
                <w:sz w:val="18"/>
                <w:szCs w:val="18"/>
              </w:rPr>
              <w:t>(with % of women)</w:t>
            </w:r>
          </w:p>
        </w:tc>
        <w:tc>
          <w:tcPr>
            <w:tcW w:w="4394" w:type="dxa"/>
            <w:vMerge/>
          </w:tcPr>
          <w:p w14:paraId="0E3C7C5B" w14:textId="77777777" w:rsidR="00D97835" w:rsidRPr="00052F0E" w:rsidRDefault="00D97835" w:rsidP="00D97835">
            <w:pPr>
              <w:spacing w:after="0"/>
              <w:jc w:val="left"/>
              <w:rPr>
                <w:rFonts w:ascii="Arial Narrow" w:hAnsi="Arial Narrow"/>
                <w:sz w:val="18"/>
                <w:szCs w:val="18"/>
              </w:rPr>
            </w:pPr>
          </w:p>
        </w:tc>
      </w:tr>
      <w:tr w:rsidR="00D97835" w:rsidRPr="00052F0E" w14:paraId="3805A1AD" w14:textId="77777777" w:rsidTr="00052F0E">
        <w:trPr>
          <w:trHeight w:val="486"/>
        </w:trPr>
        <w:tc>
          <w:tcPr>
            <w:tcW w:w="5983" w:type="dxa"/>
          </w:tcPr>
          <w:p w14:paraId="79AD78D9" w14:textId="77777777" w:rsidR="002E5B0D" w:rsidRDefault="00D97835" w:rsidP="00D97835">
            <w:pPr>
              <w:tabs>
                <w:tab w:val="left" w:pos="1193"/>
              </w:tabs>
              <w:spacing w:after="0"/>
              <w:ind w:left="201" w:hanging="284"/>
              <w:jc w:val="left"/>
              <w:rPr>
                <w:rFonts w:ascii="Arial Narrow" w:hAnsi="Arial Narrow"/>
                <w:bCs/>
                <w:sz w:val="18"/>
                <w:szCs w:val="18"/>
              </w:rPr>
            </w:pPr>
            <w:r w:rsidRPr="00052F0E">
              <w:rPr>
                <w:rFonts w:ascii="Arial Narrow" w:hAnsi="Arial Narrow"/>
                <w:bCs/>
                <w:sz w:val="18"/>
                <w:szCs w:val="18"/>
              </w:rPr>
              <w:t>9)</w:t>
            </w:r>
            <w:r w:rsidRPr="00052F0E">
              <w:rPr>
                <w:rFonts w:ascii="Arial Narrow" w:hAnsi="Arial Narrow"/>
                <w:bCs/>
                <w:sz w:val="18"/>
                <w:szCs w:val="18"/>
              </w:rPr>
              <w:tab/>
              <w:t>Number of households (</w:t>
            </w:r>
            <w:r w:rsidRPr="00D97835">
              <w:rPr>
                <w:rFonts w:ascii="Arial Narrow" w:hAnsi="Arial Narrow"/>
                <w:b/>
                <w:bCs/>
                <w:sz w:val="18"/>
                <w:szCs w:val="18"/>
              </w:rPr>
              <w:t>and # of female-headed HH</w:t>
            </w:r>
            <w:r w:rsidRPr="00052F0E">
              <w:rPr>
                <w:rFonts w:ascii="Arial Narrow" w:hAnsi="Arial Narrow"/>
                <w:bCs/>
                <w:sz w:val="18"/>
                <w:szCs w:val="18"/>
              </w:rPr>
              <w:t xml:space="preserve">) provided with electricity services </w:t>
            </w:r>
          </w:p>
          <w:p w14:paraId="34B0FCC1" w14:textId="0F0218EB" w:rsidR="00D97835" w:rsidRPr="00052F0E" w:rsidRDefault="002E5B0D" w:rsidP="00D97835">
            <w:pPr>
              <w:tabs>
                <w:tab w:val="left" w:pos="1193"/>
              </w:tabs>
              <w:spacing w:after="0"/>
              <w:ind w:left="201" w:hanging="284"/>
              <w:jc w:val="left"/>
              <w:rPr>
                <w:rFonts w:ascii="Arial Narrow" w:hAnsi="Arial Narrow"/>
                <w:bCs/>
                <w:sz w:val="18"/>
                <w:szCs w:val="18"/>
              </w:rPr>
            </w:pPr>
            <w:r>
              <w:rPr>
                <w:rFonts w:ascii="Arial Narrow" w:hAnsi="Arial Narrow"/>
                <w:bCs/>
                <w:sz w:val="18"/>
                <w:szCs w:val="18"/>
              </w:rPr>
              <w:tab/>
            </w:r>
            <w:r w:rsidR="00D97835" w:rsidRPr="00052F0E">
              <w:rPr>
                <w:rFonts w:ascii="Arial Narrow" w:hAnsi="Arial Narrow"/>
                <w:bCs/>
                <w:sz w:val="18"/>
                <w:szCs w:val="18"/>
              </w:rPr>
              <w:t>[</w:t>
            </w:r>
            <w:r w:rsidR="00D97835" w:rsidRPr="00D97835">
              <w:rPr>
                <w:rFonts w:ascii="Arial Narrow" w:hAnsi="Arial Narrow"/>
                <w:b/>
                <w:bCs/>
                <w:sz w:val="18"/>
                <w:szCs w:val="18"/>
              </w:rPr>
              <w:t>GEF Core Indicator 11</w:t>
            </w:r>
            <w:r w:rsidR="00D97835" w:rsidRPr="00052F0E">
              <w:rPr>
                <w:rFonts w:ascii="Arial Narrow" w:hAnsi="Arial Narrow"/>
                <w:bCs/>
                <w:sz w:val="18"/>
                <w:szCs w:val="18"/>
              </w:rPr>
              <w:t>: number of direct beneficiaries disaggregated by gender]</w:t>
            </w:r>
          </w:p>
        </w:tc>
        <w:tc>
          <w:tcPr>
            <w:tcW w:w="4394" w:type="dxa"/>
            <w:vMerge/>
          </w:tcPr>
          <w:p w14:paraId="04DD4751" w14:textId="77777777" w:rsidR="00D97835" w:rsidRPr="00052F0E" w:rsidRDefault="00D97835" w:rsidP="00D97835">
            <w:pPr>
              <w:spacing w:after="0"/>
              <w:jc w:val="left"/>
              <w:rPr>
                <w:rFonts w:ascii="Arial Narrow" w:hAnsi="Arial Narrow"/>
                <w:sz w:val="18"/>
                <w:szCs w:val="18"/>
              </w:rPr>
            </w:pPr>
          </w:p>
        </w:tc>
      </w:tr>
      <w:tr w:rsidR="00D97835" w:rsidRPr="00052F0E" w14:paraId="1045EC82" w14:textId="77777777" w:rsidTr="00052F0E">
        <w:trPr>
          <w:trHeight w:val="580"/>
        </w:trPr>
        <w:tc>
          <w:tcPr>
            <w:tcW w:w="5983" w:type="dxa"/>
          </w:tcPr>
          <w:p w14:paraId="1FE998D6" w14:textId="77777777" w:rsidR="00D97835" w:rsidRDefault="00D97835" w:rsidP="00D97835">
            <w:pPr>
              <w:tabs>
                <w:tab w:val="left" w:pos="1193"/>
              </w:tabs>
              <w:spacing w:after="0"/>
              <w:jc w:val="left"/>
              <w:rPr>
                <w:rFonts w:ascii="Arial Narrow" w:hAnsi="Arial Narrow"/>
                <w:bCs/>
                <w:sz w:val="18"/>
                <w:szCs w:val="18"/>
              </w:rPr>
            </w:pPr>
          </w:p>
          <w:p w14:paraId="4B184CFA" w14:textId="2CCE5680" w:rsidR="00D97835" w:rsidRPr="00D97835" w:rsidRDefault="00D97835" w:rsidP="00D97835">
            <w:pPr>
              <w:tabs>
                <w:tab w:val="left" w:pos="1193"/>
              </w:tabs>
              <w:spacing w:after="0"/>
              <w:jc w:val="left"/>
              <w:rPr>
                <w:rFonts w:ascii="Arial Narrow" w:hAnsi="Arial Narrow"/>
                <w:bCs/>
                <w:sz w:val="18"/>
                <w:szCs w:val="18"/>
              </w:rPr>
            </w:pPr>
            <w:r>
              <w:rPr>
                <w:rFonts w:ascii="Arial Narrow" w:hAnsi="Arial Narrow"/>
                <w:bCs/>
                <w:i/>
                <w:sz w:val="18"/>
                <w:szCs w:val="18"/>
              </w:rPr>
              <w:t xml:space="preserve">Note: </w:t>
            </w:r>
            <w:r w:rsidRPr="00D97835">
              <w:rPr>
                <w:rFonts w:ascii="Arial Narrow" w:hAnsi="Arial Narrow"/>
                <w:bCs/>
                <w:sz w:val="18"/>
                <w:szCs w:val="18"/>
              </w:rPr>
              <w:t>according to the</w:t>
            </w:r>
            <w:r>
              <w:rPr>
                <w:rFonts w:ascii="Arial Narrow" w:hAnsi="Arial Narrow"/>
                <w:bCs/>
                <w:i/>
                <w:sz w:val="18"/>
                <w:szCs w:val="18"/>
              </w:rPr>
              <w:t xml:space="preserve"> </w:t>
            </w:r>
            <w:r w:rsidRPr="00D97835">
              <w:rPr>
                <w:rFonts w:ascii="Arial Narrow" w:hAnsi="Arial Narrow"/>
                <w:bCs/>
                <w:i/>
                <w:sz w:val="18"/>
                <w:szCs w:val="18"/>
              </w:rPr>
              <w:t>2014 Myanmar Population and Housing Census</w:t>
            </w:r>
            <w:r>
              <w:rPr>
                <w:rFonts w:ascii="Arial Narrow" w:hAnsi="Arial Narrow"/>
                <w:bCs/>
                <w:i/>
                <w:sz w:val="18"/>
                <w:szCs w:val="18"/>
              </w:rPr>
              <w:t xml:space="preserve"> </w:t>
            </w:r>
            <w:r>
              <w:rPr>
                <w:rFonts w:ascii="Arial Narrow" w:hAnsi="Arial Narrow"/>
                <w:bCs/>
                <w:sz w:val="18"/>
                <w:szCs w:val="18"/>
              </w:rPr>
              <w:t>23.4% of households are female-headed</w:t>
            </w:r>
          </w:p>
        </w:tc>
        <w:tc>
          <w:tcPr>
            <w:tcW w:w="4394" w:type="dxa"/>
            <w:vMerge/>
          </w:tcPr>
          <w:p w14:paraId="7E4DF892" w14:textId="77777777" w:rsidR="00D97835" w:rsidRPr="00052F0E" w:rsidRDefault="00D97835" w:rsidP="00D97835">
            <w:pPr>
              <w:spacing w:after="0"/>
              <w:jc w:val="left"/>
              <w:rPr>
                <w:rFonts w:ascii="Arial Narrow" w:hAnsi="Arial Narrow"/>
                <w:sz w:val="18"/>
                <w:szCs w:val="18"/>
              </w:rPr>
            </w:pPr>
          </w:p>
        </w:tc>
      </w:tr>
    </w:tbl>
    <w:p w14:paraId="68026174" w14:textId="768B4595" w:rsidR="00285302" w:rsidRPr="00285302" w:rsidRDefault="00285302" w:rsidP="00285302">
      <w:pPr>
        <w:spacing w:after="0"/>
        <w:rPr>
          <w:lang w:eastAsia="en-GB"/>
        </w:rPr>
      </w:pPr>
    </w:p>
    <w:p w14:paraId="2E276840" w14:textId="72BBFF5E" w:rsidR="00285302" w:rsidRPr="00CC6E56" w:rsidRDefault="009A5A05" w:rsidP="009A5A05">
      <w:pPr>
        <w:tabs>
          <w:tab w:val="left" w:pos="1134"/>
        </w:tabs>
        <w:spacing w:after="0"/>
        <w:rPr>
          <w:rFonts w:ascii="Arial" w:hAnsi="Arial" w:cs="Arial"/>
          <w:b/>
          <w:color w:val="2E74B5"/>
          <w:sz w:val="18"/>
        </w:rPr>
      </w:pPr>
      <w:bookmarkStart w:id="149" w:name="_Toc699789"/>
      <w:bookmarkStart w:id="150" w:name="_Toc9395407"/>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sidR="002C1700">
        <w:rPr>
          <w:rFonts w:ascii="Arial" w:hAnsi="Arial" w:cs="Arial"/>
          <w:b/>
          <w:noProof/>
          <w:color w:val="0070C0"/>
          <w:sz w:val="18"/>
          <w:szCs w:val="18"/>
        </w:rPr>
        <w:t>14</w:t>
      </w:r>
      <w:r w:rsidRPr="001A679B">
        <w:rPr>
          <w:rFonts w:ascii="Arial" w:hAnsi="Arial" w:cs="Arial"/>
          <w:b/>
          <w:color w:val="0070C0"/>
          <w:sz w:val="18"/>
          <w:szCs w:val="18"/>
        </w:rPr>
        <w:fldChar w:fldCharType="end"/>
      </w:r>
      <w:r w:rsidRPr="001A679B">
        <w:rPr>
          <w:rFonts w:ascii="Arial" w:hAnsi="Arial" w:cs="Arial"/>
          <w:b/>
          <w:color w:val="2E74B5"/>
          <w:sz w:val="18"/>
        </w:rPr>
        <w:tab/>
      </w:r>
      <w:r w:rsidR="006B2CA0" w:rsidRPr="00CC6E56">
        <w:rPr>
          <w:rFonts w:ascii="Arial" w:hAnsi="Arial" w:cs="Arial"/>
          <w:b/>
          <w:color w:val="2E74B5"/>
          <w:sz w:val="18"/>
        </w:rPr>
        <w:t>Gender and social inclusion action plan: a gender mainstreaming measurement tool</w:t>
      </w:r>
      <w:bookmarkEnd w:id="149"/>
      <w:bookmarkEnd w:id="150"/>
    </w:p>
    <w:p w14:paraId="13C17BC8" w14:textId="73385867" w:rsidR="006B2CA0" w:rsidRDefault="006B2CA0" w:rsidP="00285302">
      <w:pPr>
        <w:spacing w:after="0"/>
        <w:rPr>
          <w:rFonts w:ascii="Arial" w:hAnsi="Arial" w:cs="Arial"/>
          <w:color w:val="2E74B5"/>
          <w:sz w:val="18"/>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2D0E6F" w:rsidRPr="007B0579" w14:paraId="55A4851A" w14:textId="77777777" w:rsidTr="00566F3A">
        <w:tc>
          <w:tcPr>
            <w:tcW w:w="1527" w:type="dxa"/>
            <w:shd w:val="clear" w:color="auto" w:fill="auto"/>
          </w:tcPr>
          <w:p w14:paraId="6BB16526"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Gender-related activity</w:t>
            </w:r>
          </w:p>
        </w:tc>
        <w:tc>
          <w:tcPr>
            <w:tcW w:w="1734" w:type="dxa"/>
            <w:shd w:val="clear" w:color="auto" w:fill="auto"/>
          </w:tcPr>
          <w:p w14:paraId="0F824617"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Output</w:t>
            </w:r>
          </w:p>
        </w:tc>
        <w:tc>
          <w:tcPr>
            <w:tcW w:w="4140" w:type="dxa"/>
            <w:shd w:val="clear" w:color="auto" w:fill="auto"/>
          </w:tcPr>
          <w:p w14:paraId="13C78765"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Indicator</w:t>
            </w:r>
          </w:p>
        </w:tc>
        <w:tc>
          <w:tcPr>
            <w:tcW w:w="2976" w:type="dxa"/>
            <w:shd w:val="clear" w:color="auto" w:fill="auto"/>
          </w:tcPr>
          <w:p w14:paraId="68A1F984"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Possible Output</w:t>
            </w:r>
          </w:p>
        </w:tc>
      </w:tr>
      <w:tr w:rsidR="002D0E6F" w:rsidRPr="007B0579" w14:paraId="0A151497" w14:textId="77777777" w:rsidTr="00566F3A">
        <w:tc>
          <w:tcPr>
            <w:tcW w:w="1527" w:type="dxa"/>
            <w:vMerge w:val="restart"/>
            <w:shd w:val="clear" w:color="auto" w:fill="auto"/>
          </w:tcPr>
          <w:p w14:paraId="23930B57"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Ensure full representation of vulnerable groups including women, and their meaningful participation in projects and programs</w:t>
            </w:r>
          </w:p>
          <w:p w14:paraId="5B26DABA"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Strengthen women economic empowerment </w:t>
            </w:r>
          </w:p>
        </w:tc>
        <w:tc>
          <w:tcPr>
            <w:tcW w:w="1734" w:type="dxa"/>
            <w:shd w:val="clear" w:color="auto" w:fill="auto"/>
          </w:tcPr>
          <w:p w14:paraId="7CA1EE67" w14:textId="22A1F504"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Functional </w:t>
            </w:r>
            <w:r w:rsidR="009F19A3">
              <w:rPr>
                <w:rFonts w:ascii="Arial Narrow" w:eastAsia="Calibri" w:hAnsi="Arial Narrow"/>
                <w:b/>
                <w:sz w:val="18"/>
                <w:szCs w:val="18"/>
                <w:lang w:val="en-ZA"/>
              </w:rPr>
              <w:t>p</w:t>
            </w:r>
            <w:r w:rsidRPr="007B0579">
              <w:rPr>
                <w:rFonts w:ascii="Arial Narrow" w:eastAsia="Calibri" w:hAnsi="Arial Narrow"/>
                <w:b/>
                <w:sz w:val="18"/>
                <w:szCs w:val="18"/>
                <w:lang w:val="en-ZA"/>
              </w:rPr>
              <w:t>hysical integration</w:t>
            </w:r>
          </w:p>
        </w:tc>
        <w:tc>
          <w:tcPr>
            <w:tcW w:w="4140" w:type="dxa"/>
            <w:shd w:val="clear" w:color="auto" w:fill="auto"/>
          </w:tcPr>
          <w:p w14:paraId="6B43E7A4"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Ensure women representation in all capacity building workshops and </w:t>
            </w:r>
            <w:r w:rsidRPr="00A1692D">
              <w:rPr>
                <w:rFonts w:ascii="Arial Narrow" w:eastAsia="Calibri" w:hAnsi="Arial Narrow"/>
                <w:noProof/>
                <w:sz w:val="18"/>
                <w:szCs w:val="18"/>
                <w:lang w:val="en-ZA"/>
              </w:rPr>
              <w:t>trainings</w:t>
            </w:r>
            <w:r w:rsidRPr="007B0579">
              <w:rPr>
                <w:rFonts w:ascii="Arial Narrow" w:eastAsia="Calibri" w:hAnsi="Arial Narrow"/>
                <w:sz w:val="18"/>
                <w:szCs w:val="18"/>
                <w:lang w:val="en-ZA"/>
              </w:rPr>
              <w:t>, as well as at any working group or committee for project implementation and monitoring</w:t>
            </w:r>
          </w:p>
          <w:p w14:paraId="3CBE2494"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Identify design features that impact positively on women and implement them and remove those that negatively impact the project.</w:t>
            </w:r>
          </w:p>
        </w:tc>
        <w:tc>
          <w:tcPr>
            <w:tcW w:w="2976" w:type="dxa"/>
            <w:shd w:val="clear" w:color="auto" w:fill="auto"/>
          </w:tcPr>
          <w:p w14:paraId="658E18D5"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 well represented governing structure that involves all groups of society is in place and participates meaningfully in the design of projects.</w:t>
            </w:r>
          </w:p>
          <w:p w14:paraId="175B7FC5" w14:textId="77777777" w:rsidR="002D0E6F" w:rsidRPr="007B0579" w:rsidRDefault="002D0E6F" w:rsidP="002D0E6F">
            <w:pPr>
              <w:spacing w:after="0"/>
              <w:jc w:val="left"/>
              <w:rPr>
                <w:rFonts w:ascii="Arial Narrow" w:eastAsia="Calibri" w:hAnsi="Arial Narrow"/>
                <w:sz w:val="18"/>
                <w:szCs w:val="18"/>
                <w:lang w:val="en-ZA"/>
              </w:rPr>
            </w:pPr>
          </w:p>
          <w:p w14:paraId="2C415A9F" w14:textId="0CD6CE99"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All bottlenecks that prevent </w:t>
            </w:r>
            <w:r w:rsidR="00142764">
              <w:rPr>
                <w:rFonts w:ascii="Arial Narrow" w:eastAsia="Calibri" w:hAnsi="Arial Narrow"/>
                <w:sz w:val="18"/>
                <w:szCs w:val="18"/>
                <w:lang w:val="en-ZA"/>
              </w:rPr>
              <w:t xml:space="preserve">the </w:t>
            </w:r>
            <w:r w:rsidRPr="00142764">
              <w:rPr>
                <w:rFonts w:ascii="Arial Narrow" w:eastAsia="Calibri" w:hAnsi="Arial Narrow"/>
                <w:noProof/>
                <w:sz w:val="18"/>
                <w:szCs w:val="18"/>
                <w:lang w:val="en-ZA"/>
              </w:rPr>
              <w:t>full</w:t>
            </w:r>
            <w:r w:rsidRPr="007B0579">
              <w:rPr>
                <w:rFonts w:ascii="Arial Narrow" w:eastAsia="Calibri" w:hAnsi="Arial Narrow"/>
                <w:sz w:val="18"/>
                <w:szCs w:val="18"/>
                <w:lang w:val="en-ZA"/>
              </w:rPr>
              <w:t xml:space="preserve"> and meaningful participation of women are identified and removed.</w:t>
            </w:r>
          </w:p>
        </w:tc>
      </w:tr>
      <w:tr w:rsidR="002D0E6F" w:rsidRPr="007B0579" w14:paraId="6EBCE12E" w14:textId="77777777" w:rsidTr="00566F3A">
        <w:tc>
          <w:tcPr>
            <w:tcW w:w="1527" w:type="dxa"/>
            <w:vMerge/>
            <w:shd w:val="clear" w:color="auto" w:fill="auto"/>
          </w:tcPr>
          <w:p w14:paraId="65C3ABF6" w14:textId="77777777" w:rsidR="002D0E6F" w:rsidRPr="007B0579" w:rsidRDefault="002D0E6F" w:rsidP="002D0E6F">
            <w:pPr>
              <w:spacing w:after="0"/>
              <w:jc w:val="left"/>
              <w:rPr>
                <w:rFonts w:ascii="Arial Narrow" w:eastAsia="Calibri" w:hAnsi="Arial Narrow"/>
                <w:sz w:val="18"/>
                <w:szCs w:val="18"/>
                <w:lang w:val="en-ZA"/>
              </w:rPr>
            </w:pPr>
          </w:p>
        </w:tc>
        <w:tc>
          <w:tcPr>
            <w:tcW w:w="1734" w:type="dxa"/>
            <w:shd w:val="clear" w:color="auto" w:fill="auto"/>
          </w:tcPr>
          <w:p w14:paraId="1EA8E4AB" w14:textId="7973B14E"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Social </w:t>
            </w:r>
            <w:r w:rsidR="009F19A3">
              <w:rPr>
                <w:rFonts w:ascii="Arial Narrow" w:eastAsia="Calibri" w:hAnsi="Arial Narrow"/>
                <w:b/>
                <w:sz w:val="18"/>
                <w:szCs w:val="18"/>
                <w:lang w:val="en-ZA"/>
              </w:rPr>
              <w:t>i</w:t>
            </w:r>
            <w:r w:rsidRPr="007B0579">
              <w:rPr>
                <w:rFonts w:ascii="Arial Narrow" w:eastAsia="Calibri" w:hAnsi="Arial Narrow"/>
                <w:b/>
                <w:sz w:val="18"/>
                <w:szCs w:val="18"/>
                <w:lang w:val="en-ZA"/>
              </w:rPr>
              <w:t>ntegration and sustainability</w:t>
            </w:r>
          </w:p>
        </w:tc>
        <w:tc>
          <w:tcPr>
            <w:tcW w:w="4140" w:type="dxa"/>
            <w:shd w:val="clear" w:color="auto" w:fill="auto"/>
          </w:tcPr>
          <w:p w14:paraId="505947F7"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Support women and girls to voice issues and concerns about decisions and process of the project that affect their lives</w:t>
            </w:r>
          </w:p>
        </w:tc>
        <w:tc>
          <w:tcPr>
            <w:tcW w:w="2976" w:type="dxa"/>
            <w:shd w:val="clear" w:color="auto" w:fill="auto"/>
          </w:tcPr>
          <w:p w14:paraId="0C2AB263" w14:textId="58AF95FE"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Concerns of vulnerable groups, including women and girls, are addressed and their voices are integrated </w:t>
            </w:r>
            <w:r w:rsidRPr="00142764">
              <w:rPr>
                <w:rFonts w:ascii="Arial Narrow" w:eastAsia="Calibri" w:hAnsi="Arial Narrow"/>
                <w:noProof/>
                <w:sz w:val="18"/>
                <w:szCs w:val="18"/>
                <w:lang w:val="en-ZA"/>
              </w:rPr>
              <w:t>in</w:t>
            </w:r>
            <w:r w:rsidR="00142764">
              <w:rPr>
                <w:rFonts w:ascii="Arial Narrow" w:eastAsia="Calibri" w:hAnsi="Arial Narrow"/>
                <w:noProof/>
                <w:sz w:val="18"/>
                <w:szCs w:val="18"/>
                <w:lang w:val="en-ZA"/>
              </w:rPr>
              <w:t>to</w:t>
            </w:r>
            <w:r w:rsidRPr="007B0579">
              <w:rPr>
                <w:rFonts w:ascii="Arial Narrow" w:eastAsia="Calibri" w:hAnsi="Arial Narrow"/>
                <w:sz w:val="18"/>
                <w:szCs w:val="18"/>
                <w:lang w:val="en-ZA"/>
              </w:rPr>
              <w:t xml:space="preserve"> all development projects and programmes through participatory approaches.</w:t>
            </w:r>
          </w:p>
        </w:tc>
      </w:tr>
      <w:tr w:rsidR="002D0E6F" w:rsidRPr="007B0579" w14:paraId="2252613E" w14:textId="77777777" w:rsidTr="00566F3A">
        <w:tc>
          <w:tcPr>
            <w:tcW w:w="1527" w:type="dxa"/>
            <w:vMerge/>
            <w:shd w:val="clear" w:color="auto" w:fill="auto"/>
          </w:tcPr>
          <w:p w14:paraId="5F17A103" w14:textId="77777777" w:rsidR="002D0E6F" w:rsidRPr="007B0579" w:rsidRDefault="002D0E6F" w:rsidP="002D0E6F">
            <w:pPr>
              <w:spacing w:after="0"/>
              <w:jc w:val="left"/>
              <w:rPr>
                <w:rFonts w:ascii="Arial Narrow" w:eastAsia="Calibri" w:hAnsi="Arial Narrow"/>
                <w:sz w:val="18"/>
                <w:szCs w:val="18"/>
                <w:lang w:val="en-ZA"/>
              </w:rPr>
            </w:pPr>
          </w:p>
        </w:tc>
        <w:tc>
          <w:tcPr>
            <w:tcW w:w="1734" w:type="dxa"/>
            <w:shd w:val="clear" w:color="auto" w:fill="auto"/>
          </w:tcPr>
          <w:p w14:paraId="2888E14F"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Economic integration and sustainability</w:t>
            </w:r>
          </w:p>
        </w:tc>
        <w:tc>
          <w:tcPr>
            <w:tcW w:w="4140" w:type="dxa"/>
            <w:shd w:val="clear" w:color="auto" w:fill="auto"/>
          </w:tcPr>
          <w:p w14:paraId="263858C9"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Ensure access to loan financing by women entrepreneurs and vulnerable groups</w:t>
            </w:r>
          </w:p>
          <w:p w14:paraId="1AC6DC84" w14:textId="6F90C354"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Support women to save their time in </w:t>
            </w:r>
            <w:r w:rsidRPr="00142764">
              <w:rPr>
                <w:rFonts w:ascii="Arial Narrow" w:eastAsia="Calibri" w:hAnsi="Arial Narrow"/>
                <w:noProof/>
                <w:sz w:val="18"/>
                <w:szCs w:val="18"/>
                <w:lang w:val="en-ZA"/>
              </w:rPr>
              <w:t>participating</w:t>
            </w:r>
            <w:r w:rsidR="00142764">
              <w:rPr>
                <w:rFonts w:ascii="Arial Narrow" w:eastAsia="Calibri" w:hAnsi="Arial Narrow"/>
                <w:noProof/>
                <w:sz w:val="18"/>
                <w:szCs w:val="18"/>
                <w:lang w:val="en-ZA"/>
              </w:rPr>
              <w:t xml:space="preserve"> in</w:t>
            </w:r>
            <w:r w:rsidRPr="007B0579">
              <w:rPr>
                <w:rFonts w:ascii="Arial Narrow" w:eastAsia="Calibri" w:hAnsi="Arial Narrow"/>
                <w:sz w:val="18"/>
                <w:szCs w:val="18"/>
                <w:lang w:val="en-ZA"/>
              </w:rPr>
              <w:t xml:space="preserve"> other productive activities such as education, health, and entrepreneurial activities by reducing their time and effort in doing household chores with renewable energy</w:t>
            </w:r>
          </w:p>
          <w:p w14:paraId="42AF3926" w14:textId="7E751F4F"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Improve information and knowledge access such as </w:t>
            </w:r>
            <w:r w:rsidR="002E5B0D" w:rsidRPr="00A1692D">
              <w:rPr>
                <w:rFonts w:ascii="Arial Narrow" w:eastAsia="Calibri" w:hAnsi="Arial Narrow"/>
                <w:noProof/>
                <w:sz w:val="18"/>
                <w:szCs w:val="18"/>
                <w:lang w:val="en-ZA"/>
              </w:rPr>
              <w:t>operation</w:t>
            </w:r>
            <w:r w:rsidR="002E5B0D">
              <w:rPr>
                <w:rFonts w:ascii="Arial Narrow" w:eastAsia="Calibri" w:hAnsi="Arial Narrow"/>
                <w:sz w:val="18"/>
                <w:szCs w:val="18"/>
                <w:lang w:val="en-ZA"/>
              </w:rPr>
              <w:t xml:space="preserve"> of RE systems, </w:t>
            </w:r>
            <w:r w:rsidRPr="007B0579">
              <w:rPr>
                <w:rFonts w:ascii="Arial Narrow" w:eastAsia="Calibri" w:hAnsi="Arial Narrow"/>
                <w:sz w:val="18"/>
                <w:szCs w:val="18"/>
                <w:lang w:val="en-ZA"/>
              </w:rPr>
              <w:t xml:space="preserve">financial services, market information, agricultural information and techniques and weather updates for </w:t>
            </w:r>
            <w:r w:rsidR="00142764">
              <w:rPr>
                <w:rFonts w:ascii="Arial Narrow" w:eastAsia="Calibri" w:hAnsi="Arial Narrow"/>
                <w:sz w:val="18"/>
                <w:szCs w:val="18"/>
                <w:lang w:val="en-ZA"/>
              </w:rPr>
              <w:t xml:space="preserve">the </w:t>
            </w:r>
            <w:r w:rsidRPr="00142764">
              <w:rPr>
                <w:rFonts w:ascii="Arial Narrow" w:eastAsia="Calibri" w:hAnsi="Arial Narrow"/>
                <w:noProof/>
                <w:sz w:val="18"/>
                <w:szCs w:val="18"/>
                <w:lang w:val="en-ZA"/>
              </w:rPr>
              <w:t>community</w:t>
            </w:r>
            <w:r w:rsidRPr="007B0579">
              <w:rPr>
                <w:rFonts w:ascii="Arial Narrow" w:eastAsia="Calibri" w:hAnsi="Arial Narrow"/>
                <w:sz w:val="18"/>
                <w:szCs w:val="18"/>
                <w:lang w:val="en-ZA"/>
              </w:rPr>
              <w:t xml:space="preserve"> (both males and females) by mobile, radio</w:t>
            </w:r>
            <w:r w:rsidR="00142764">
              <w:rPr>
                <w:rFonts w:ascii="Arial Narrow" w:eastAsia="Calibri" w:hAnsi="Arial Narrow"/>
                <w:sz w:val="18"/>
                <w:szCs w:val="18"/>
                <w:lang w:val="en-ZA"/>
              </w:rPr>
              <w:t>,</w:t>
            </w:r>
            <w:r w:rsidRPr="007B0579">
              <w:rPr>
                <w:rFonts w:ascii="Arial Narrow" w:eastAsia="Calibri" w:hAnsi="Arial Narrow"/>
                <w:sz w:val="18"/>
                <w:szCs w:val="18"/>
                <w:lang w:val="en-ZA"/>
              </w:rPr>
              <w:t xml:space="preserve"> </w:t>
            </w:r>
            <w:r w:rsidRPr="00142764">
              <w:rPr>
                <w:rFonts w:ascii="Arial Narrow" w:eastAsia="Calibri" w:hAnsi="Arial Narrow"/>
                <w:noProof/>
                <w:sz w:val="18"/>
                <w:szCs w:val="18"/>
                <w:lang w:val="en-ZA"/>
              </w:rPr>
              <w:t>and</w:t>
            </w:r>
            <w:r w:rsidRPr="007B0579">
              <w:rPr>
                <w:rFonts w:ascii="Arial Narrow" w:eastAsia="Calibri" w:hAnsi="Arial Narrow"/>
                <w:sz w:val="18"/>
                <w:szCs w:val="18"/>
                <w:lang w:val="en-ZA"/>
              </w:rPr>
              <w:t xml:space="preserve"> TV through renewable energy</w:t>
            </w:r>
          </w:p>
          <w:p w14:paraId="7393EFEF"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Strengthen the technical capacity of women and girls for renewable energy by providing training on maintenance and repair, thus enhance their livelihood opportunity</w:t>
            </w:r>
          </w:p>
        </w:tc>
        <w:tc>
          <w:tcPr>
            <w:tcW w:w="2976" w:type="dxa"/>
            <w:shd w:val="clear" w:color="auto" w:fill="auto"/>
          </w:tcPr>
          <w:p w14:paraId="5DABE147" w14:textId="77777777" w:rsidR="002D0E6F"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All vulnerable groups’ needs, including women’s, are incorporated into the project cycle at all the phases of the projects to ensure economic sustainability. </w:t>
            </w:r>
          </w:p>
          <w:p w14:paraId="40E74F08" w14:textId="77777777" w:rsidR="005D4269" w:rsidRDefault="005D4269" w:rsidP="002D0E6F">
            <w:pPr>
              <w:spacing w:after="0"/>
              <w:jc w:val="left"/>
              <w:rPr>
                <w:rFonts w:ascii="Arial Narrow" w:eastAsia="Calibri" w:hAnsi="Arial Narrow"/>
                <w:sz w:val="18"/>
                <w:szCs w:val="18"/>
                <w:lang w:val="en-ZA"/>
              </w:rPr>
            </w:pPr>
          </w:p>
          <w:p w14:paraId="0D68A408" w14:textId="72E8543A" w:rsidR="005D4269" w:rsidRPr="007B0579" w:rsidRDefault="005D4269" w:rsidP="005D4269">
            <w:pPr>
              <w:spacing w:after="0"/>
              <w:jc w:val="left"/>
              <w:rPr>
                <w:rFonts w:ascii="Arial Narrow" w:eastAsia="Calibri" w:hAnsi="Arial Narrow"/>
                <w:sz w:val="18"/>
                <w:szCs w:val="18"/>
                <w:lang w:val="en-ZA"/>
              </w:rPr>
            </w:pPr>
            <w:r w:rsidRPr="005D4269">
              <w:rPr>
                <w:rFonts w:ascii="Arial Narrow" w:eastAsia="Calibri" w:hAnsi="Arial Narrow"/>
                <w:sz w:val="18"/>
                <w:szCs w:val="18"/>
                <w:lang w:val="en-ZA"/>
              </w:rPr>
              <w:t xml:space="preserve">Women’s participation in </w:t>
            </w:r>
            <w:r w:rsidRPr="00A1692D">
              <w:rPr>
                <w:rFonts w:ascii="Arial Narrow" w:eastAsia="Calibri" w:hAnsi="Arial Narrow"/>
                <w:noProof/>
                <w:sz w:val="18"/>
                <w:szCs w:val="18"/>
                <w:lang w:val="en-ZA"/>
              </w:rPr>
              <w:t>previous</w:t>
            </w:r>
            <w:r w:rsidRPr="005D4269">
              <w:rPr>
                <w:rFonts w:ascii="Arial Narrow" w:eastAsia="Calibri" w:hAnsi="Arial Narrow"/>
                <w:sz w:val="18"/>
                <w:szCs w:val="18"/>
                <w:lang w:val="en-ZA"/>
              </w:rPr>
              <w:t xml:space="preserve"> hydro-power projects is significantly low. To promote their meaningful and active participation in the project design, implementation in addition to monitoring and management phases, special measures should be considered (e.g., </w:t>
            </w:r>
            <w:r w:rsidRPr="00A1692D">
              <w:rPr>
                <w:rFonts w:ascii="Arial Narrow" w:eastAsia="Calibri" w:hAnsi="Arial Narrow"/>
                <w:noProof/>
                <w:sz w:val="18"/>
                <w:szCs w:val="18"/>
                <w:lang w:val="en-ZA"/>
              </w:rPr>
              <w:t>quota</w:t>
            </w:r>
            <w:r w:rsidRPr="005D4269">
              <w:rPr>
                <w:rFonts w:ascii="Arial Narrow" w:eastAsia="Calibri" w:hAnsi="Arial Narrow"/>
                <w:sz w:val="18"/>
                <w:szCs w:val="18"/>
                <w:lang w:val="en-ZA"/>
              </w:rPr>
              <w:t xml:space="preserve"> for VEC membership and capacity-building opportunities according to their roles at VEC). </w:t>
            </w:r>
          </w:p>
        </w:tc>
      </w:tr>
      <w:tr w:rsidR="002D0E6F" w:rsidRPr="007B0579" w14:paraId="4C5F0E0E" w14:textId="77777777" w:rsidTr="00566F3A">
        <w:tc>
          <w:tcPr>
            <w:tcW w:w="1527" w:type="dxa"/>
            <w:shd w:val="clear" w:color="auto" w:fill="auto"/>
          </w:tcPr>
          <w:p w14:paraId="4D6951A1" w14:textId="7812A551"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Capacity building and </w:t>
            </w:r>
            <w:r w:rsidRPr="00142764">
              <w:rPr>
                <w:rFonts w:ascii="Arial Narrow" w:eastAsia="Calibri" w:hAnsi="Arial Narrow"/>
                <w:b/>
                <w:noProof/>
                <w:sz w:val="18"/>
                <w:szCs w:val="18"/>
                <w:lang w:val="en-ZA"/>
              </w:rPr>
              <w:t>cost</w:t>
            </w:r>
            <w:r w:rsidR="00142764">
              <w:rPr>
                <w:rFonts w:ascii="Arial Narrow" w:eastAsia="Calibri" w:hAnsi="Arial Narrow"/>
                <w:b/>
                <w:noProof/>
                <w:sz w:val="18"/>
                <w:szCs w:val="18"/>
                <w:lang w:val="en-ZA"/>
              </w:rPr>
              <w:t>-</w:t>
            </w:r>
            <w:r w:rsidRPr="00142764">
              <w:rPr>
                <w:rFonts w:ascii="Arial Narrow" w:eastAsia="Calibri" w:hAnsi="Arial Narrow"/>
                <w:b/>
                <w:noProof/>
                <w:sz w:val="18"/>
                <w:szCs w:val="18"/>
                <w:lang w:val="en-ZA"/>
              </w:rPr>
              <w:t>related</w:t>
            </w:r>
            <w:r w:rsidRPr="007B0579">
              <w:rPr>
                <w:rFonts w:ascii="Arial Narrow" w:eastAsia="Calibri" w:hAnsi="Arial Narrow"/>
                <w:b/>
                <w:sz w:val="18"/>
                <w:szCs w:val="18"/>
                <w:lang w:val="en-ZA"/>
              </w:rPr>
              <w:t xml:space="preserve"> issues disaggregated by gender</w:t>
            </w:r>
          </w:p>
        </w:tc>
        <w:tc>
          <w:tcPr>
            <w:tcW w:w="1734" w:type="dxa"/>
            <w:shd w:val="clear" w:color="auto" w:fill="auto"/>
          </w:tcPr>
          <w:p w14:paraId="5C6D709E"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An Increased number of women receive technical training and participate in projects. The energy sector has sufficient women working in it and no longer lags behind with women representation.</w:t>
            </w:r>
          </w:p>
        </w:tc>
        <w:tc>
          <w:tcPr>
            <w:tcW w:w="4140" w:type="dxa"/>
            <w:shd w:val="clear" w:color="auto" w:fill="auto"/>
          </w:tcPr>
          <w:p w14:paraId="6D864326"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Strengthen the technical capacity of women and girls for renewable energy by providing training on maintenance and repair, thus enhance their livelihood opportunity</w:t>
            </w:r>
          </w:p>
          <w:p w14:paraId="503CB975" w14:textId="0781B188"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Opportunities to empower and capacitate women including training needs are identified and </w:t>
            </w:r>
            <w:r w:rsidRPr="00142764">
              <w:rPr>
                <w:rFonts w:ascii="Arial Narrow" w:eastAsia="Calibri" w:hAnsi="Arial Narrow"/>
                <w:noProof/>
                <w:sz w:val="18"/>
                <w:szCs w:val="18"/>
                <w:lang w:val="en-ZA"/>
              </w:rPr>
              <w:t>tailor</w:t>
            </w:r>
            <w:r w:rsidR="00142764">
              <w:rPr>
                <w:rFonts w:ascii="Arial Narrow" w:eastAsia="Calibri" w:hAnsi="Arial Narrow"/>
                <w:noProof/>
                <w:sz w:val="18"/>
                <w:szCs w:val="18"/>
                <w:lang w:val="en-ZA"/>
              </w:rPr>
              <w:t>-</w:t>
            </w:r>
            <w:r w:rsidRPr="00142764">
              <w:rPr>
                <w:rFonts w:ascii="Arial Narrow" w:eastAsia="Calibri" w:hAnsi="Arial Narrow"/>
                <w:noProof/>
                <w:sz w:val="18"/>
                <w:szCs w:val="18"/>
                <w:lang w:val="en-ZA"/>
              </w:rPr>
              <w:t>made</w:t>
            </w:r>
            <w:r w:rsidRPr="007B0579">
              <w:rPr>
                <w:rFonts w:ascii="Arial Narrow" w:eastAsia="Calibri" w:hAnsi="Arial Narrow"/>
                <w:sz w:val="18"/>
                <w:szCs w:val="18"/>
                <w:lang w:val="en-ZA"/>
              </w:rPr>
              <w:t xml:space="preserve"> to suit projects being implemented.</w:t>
            </w:r>
          </w:p>
          <w:p w14:paraId="5673C2CE"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Possible sources of funding for various aspects of the value chain are identified and followed through.</w:t>
            </w:r>
          </w:p>
          <w:p w14:paraId="0BA13218"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Ensure equitable allocation of resources for the implementation of appropriate implementation measures </w:t>
            </w:r>
          </w:p>
        </w:tc>
        <w:tc>
          <w:tcPr>
            <w:tcW w:w="2976" w:type="dxa"/>
            <w:shd w:val="clear" w:color="auto" w:fill="auto"/>
          </w:tcPr>
          <w:p w14:paraId="420B73CC"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At least one area where skills lack mostly among women entrepreneurs is identified and a matching training programme to address this shortage is implemented.</w:t>
            </w:r>
          </w:p>
          <w:p w14:paraId="4C6631F9" w14:textId="77777777" w:rsidR="002D0E6F" w:rsidRPr="007B0579" w:rsidRDefault="002D0E6F" w:rsidP="002D0E6F">
            <w:pPr>
              <w:spacing w:after="0"/>
              <w:jc w:val="left"/>
              <w:rPr>
                <w:rFonts w:ascii="Arial Narrow" w:eastAsia="Calibri" w:hAnsi="Arial Narrow"/>
                <w:sz w:val="18"/>
                <w:szCs w:val="18"/>
                <w:lang w:val="en-ZA"/>
              </w:rPr>
            </w:pPr>
          </w:p>
          <w:p w14:paraId="079807A2"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 set target of women entrepreneurs is assisted to secure funding for financing various aspects in the value chain.</w:t>
            </w:r>
          </w:p>
          <w:p w14:paraId="6E699416" w14:textId="77777777" w:rsidR="002D0E6F" w:rsidRPr="007B0579" w:rsidRDefault="002D0E6F" w:rsidP="002D0E6F">
            <w:pPr>
              <w:spacing w:after="0"/>
              <w:jc w:val="left"/>
              <w:rPr>
                <w:rFonts w:ascii="Arial Narrow" w:eastAsia="Calibri" w:hAnsi="Arial Narrow"/>
                <w:sz w:val="18"/>
                <w:szCs w:val="18"/>
                <w:lang w:val="en-ZA"/>
              </w:rPr>
            </w:pPr>
          </w:p>
          <w:p w14:paraId="6362FFB5" w14:textId="692AEA0B"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 set and agreed to selection criteria is established and applied equally to ensure and encourage </w:t>
            </w:r>
            <w:r w:rsidR="00A1692D">
              <w:rPr>
                <w:rFonts w:ascii="Arial Narrow" w:eastAsia="Calibri" w:hAnsi="Arial Narrow"/>
                <w:sz w:val="18"/>
                <w:szCs w:val="18"/>
                <w:lang w:val="en-ZA"/>
              </w:rPr>
              <w:t xml:space="preserve">the </w:t>
            </w:r>
            <w:r w:rsidRPr="00A1692D">
              <w:rPr>
                <w:rFonts w:ascii="Arial Narrow" w:eastAsia="Calibri" w:hAnsi="Arial Narrow"/>
                <w:noProof/>
                <w:sz w:val="18"/>
                <w:szCs w:val="18"/>
                <w:lang w:val="en-ZA"/>
              </w:rPr>
              <w:t>participation</w:t>
            </w:r>
            <w:r w:rsidRPr="007B0579">
              <w:rPr>
                <w:rFonts w:ascii="Arial Narrow" w:eastAsia="Calibri" w:hAnsi="Arial Narrow"/>
                <w:sz w:val="18"/>
                <w:szCs w:val="18"/>
                <w:lang w:val="en-ZA"/>
              </w:rPr>
              <w:t xml:space="preserve"> of all.</w:t>
            </w:r>
          </w:p>
        </w:tc>
      </w:tr>
      <w:tr w:rsidR="002D0E6F" w:rsidRPr="007B0579" w14:paraId="2BB6BC32" w14:textId="77777777" w:rsidTr="00566F3A">
        <w:tc>
          <w:tcPr>
            <w:tcW w:w="1527" w:type="dxa"/>
            <w:shd w:val="clear" w:color="auto" w:fill="auto"/>
          </w:tcPr>
          <w:p w14:paraId="75AB19DB" w14:textId="3E31238B" w:rsidR="002D0E6F" w:rsidRPr="007B0579" w:rsidRDefault="002D0E6F" w:rsidP="002D0E6F">
            <w:pPr>
              <w:spacing w:after="0"/>
              <w:jc w:val="left"/>
              <w:rPr>
                <w:rFonts w:ascii="Arial Narrow" w:eastAsia="Calibri" w:hAnsi="Arial Narrow"/>
                <w:b/>
                <w:sz w:val="18"/>
                <w:szCs w:val="18"/>
                <w:lang w:val="en-ZA"/>
              </w:rPr>
            </w:pPr>
            <w:r w:rsidRPr="00142764">
              <w:rPr>
                <w:rFonts w:ascii="Arial Narrow" w:eastAsia="Calibri" w:hAnsi="Arial Narrow"/>
                <w:b/>
                <w:noProof/>
                <w:sz w:val="18"/>
                <w:szCs w:val="18"/>
                <w:lang w:val="en-ZA"/>
              </w:rPr>
              <w:t>Gender</w:t>
            </w:r>
            <w:r w:rsidR="00142764">
              <w:rPr>
                <w:rFonts w:ascii="Arial Narrow" w:eastAsia="Calibri" w:hAnsi="Arial Narrow"/>
                <w:b/>
                <w:noProof/>
                <w:sz w:val="18"/>
                <w:szCs w:val="18"/>
                <w:lang w:val="en-ZA"/>
              </w:rPr>
              <w:t>-</w:t>
            </w:r>
            <w:r w:rsidRPr="00142764">
              <w:rPr>
                <w:rFonts w:ascii="Arial Narrow" w:eastAsia="Calibri" w:hAnsi="Arial Narrow"/>
                <w:b/>
                <w:noProof/>
                <w:sz w:val="18"/>
                <w:szCs w:val="18"/>
                <w:lang w:val="en-ZA"/>
              </w:rPr>
              <w:t>responsive</w:t>
            </w:r>
            <w:r w:rsidRPr="007B0579">
              <w:rPr>
                <w:rFonts w:ascii="Arial Narrow" w:eastAsia="Calibri" w:hAnsi="Arial Narrow"/>
                <w:b/>
                <w:sz w:val="18"/>
                <w:szCs w:val="18"/>
                <w:lang w:val="en-ZA"/>
              </w:rPr>
              <w:t xml:space="preserve"> budget allocation to mainstream gender through </w:t>
            </w:r>
            <w:r w:rsidRPr="00A1692D">
              <w:rPr>
                <w:rFonts w:ascii="Arial Narrow" w:eastAsia="Calibri" w:hAnsi="Arial Narrow"/>
                <w:b/>
                <w:noProof/>
                <w:sz w:val="18"/>
                <w:szCs w:val="18"/>
                <w:lang w:val="en-ZA"/>
              </w:rPr>
              <w:t>the project</w:t>
            </w:r>
            <w:r w:rsidRPr="007B0579">
              <w:rPr>
                <w:rFonts w:ascii="Arial Narrow" w:eastAsia="Calibri" w:hAnsi="Arial Narrow"/>
                <w:b/>
                <w:sz w:val="18"/>
                <w:szCs w:val="18"/>
                <w:lang w:val="en-ZA"/>
              </w:rPr>
              <w:t xml:space="preserve"> preparation, implementation</w:t>
            </w:r>
            <w:r w:rsidR="00142764">
              <w:rPr>
                <w:rFonts w:ascii="Arial Narrow" w:eastAsia="Calibri" w:hAnsi="Arial Narrow"/>
                <w:b/>
                <w:sz w:val="18"/>
                <w:szCs w:val="18"/>
                <w:lang w:val="en-ZA"/>
              </w:rPr>
              <w:t>,</w:t>
            </w:r>
            <w:r w:rsidRPr="007B0579">
              <w:rPr>
                <w:rFonts w:ascii="Arial Narrow" w:eastAsia="Calibri" w:hAnsi="Arial Narrow"/>
                <w:b/>
                <w:sz w:val="18"/>
                <w:szCs w:val="18"/>
                <w:lang w:val="en-ZA"/>
              </w:rPr>
              <w:t xml:space="preserve"> </w:t>
            </w:r>
            <w:r w:rsidRPr="00142764">
              <w:rPr>
                <w:rFonts w:ascii="Arial Narrow" w:eastAsia="Calibri" w:hAnsi="Arial Narrow"/>
                <w:b/>
                <w:noProof/>
                <w:sz w:val="18"/>
                <w:szCs w:val="18"/>
                <w:lang w:val="en-ZA"/>
              </w:rPr>
              <w:t>and</w:t>
            </w:r>
            <w:r w:rsidRPr="007B0579">
              <w:rPr>
                <w:rFonts w:ascii="Arial Narrow" w:eastAsia="Calibri" w:hAnsi="Arial Narrow"/>
                <w:b/>
                <w:sz w:val="18"/>
                <w:szCs w:val="18"/>
                <w:lang w:val="en-ZA"/>
              </w:rPr>
              <w:t xml:space="preserve"> monitoring</w:t>
            </w:r>
          </w:p>
        </w:tc>
        <w:tc>
          <w:tcPr>
            <w:tcW w:w="1734" w:type="dxa"/>
            <w:shd w:val="clear" w:color="auto" w:fill="auto"/>
          </w:tcPr>
          <w:p w14:paraId="400BE08B" w14:textId="74A1D07B"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An increased number of women who are more accessible to public participation, energy access</w:t>
            </w:r>
            <w:r w:rsidR="00142764">
              <w:rPr>
                <w:rFonts w:ascii="Arial Narrow" w:eastAsia="Calibri" w:hAnsi="Arial Narrow"/>
                <w:sz w:val="18"/>
                <w:szCs w:val="18"/>
                <w:lang w:val="en-ZA"/>
              </w:rPr>
              <w:t>,</w:t>
            </w:r>
            <w:r w:rsidRPr="007B0579">
              <w:rPr>
                <w:rFonts w:ascii="Arial Narrow" w:eastAsia="Calibri" w:hAnsi="Arial Narrow"/>
                <w:sz w:val="18"/>
                <w:szCs w:val="18"/>
                <w:lang w:val="en-ZA"/>
              </w:rPr>
              <w:t xml:space="preserve"> </w:t>
            </w:r>
            <w:r w:rsidRPr="00142764">
              <w:rPr>
                <w:rFonts w:ascii="Arial Narrow" w:eastAsia="Calibri" w:hAnsi="Arial Narrow"/>
                <w:noProof/>
                <w:sz w:val="18"/>
                <w:szCs w:val="18"/>
                <w:lang w:val="en-ZA"/>
              </w:rPr>
              <w:t>and</w:t>
            </w:r>
            <w:r w:rsidRPr="007B0579">
              <w:rPr>
                <w:rFonts w:ascii="Arial Narrow" w:eastAsia="Calibri" w:hAnsi="Arial Narrow"/>
                <w:sz w:val="18"/>
                <w:szCs w:val="18"/>
                <w:lang w:val="en-ZA"/>
              </w:rPr>
              <w:t xml:space="preserve"> safety</w:t>
            </w:r>
          </w:p>
        </w:tc>
        <w:tc>
          <w:tcPr>
            <w:tcW w:w="4140" w:type="dxa"/>
            <w:shd w:val="clear" w:color="auto" w:fill="auto"/>
          </w:tcPr>
          <w:p w14:paraId="22B2033F" w14:textId="5E0DA9B4"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Women and girls are supported with spending some  </w:t>
            </w:r>
            <w:r w:rsidRPr="00A1692D">
              <w:rPr>
                <w:rFonts w:ascii="Arial Narrow" w:eastAsia="Calibri" w:hAnsi="Arial Narrow"/>
                <w:noProof/>
                <w:sz w:val="18"/>
                <w:szCs w:val="18"/>
                <w:lang w:val="en-ZA"/>
              </w:rPr>
              <w:t>gender</w:t>
            </w:r>
            <w:r w:rsidR="00142764" w:rsidRPr="00A1692D">
              <w:rPr>
                <w:rFonts w:ascii="Arial Narrow" w:eastAsia="Calibri" w:hAnsi="Arial Narrow"/>
                <w:noProof/>
                <w:sz w:val="18"/>
                <w:szCs w:val="18"/>
                <w:lang w:val="en-ZA"/>
              </w:rPr>
              <w:t>-</w:t>
            </w:r>
            <w:r w:rsidRPr="00A1692D">
              <w:rPr>
                <w:rFonts w:ascii="Arial Narrow" w:eastAsia="Calibri" w:hAnsi="Arial Narrow"/>
                <w:noProof/>
                <w:sz w:val="18"/>
                <w:szCs w:val="18"/>
                <w:lang w:val="en-ZA"/>
              </w:rPr>
              <w:t>responsive</w:t>
            </w:r>
            <w:r w:rsidRPr="007B0579">
              <w:rPr>
                <w:rFonts w:ascii="Arial Narrow" w:eastAsia="Calibri" w:hAnsi="Arial Narrow"/>
                <w:sz w:val="18"/>
                <w:szCs w:val="18"/>
                <w:lang w:val="en-ZA"/>
              </w:rPr>
              <w:t xml:space="preserve"> budget such as childcare, transportation, additional small-group meetings, translation etc to provide more access and inclusiveness to </w:t>
            </w:r>
            <w:r w:rsidR="00142764">
              <w:rPr>
                <w:rFonts w:ascii="Arial Narrow" w:eastAsia="Calibri" w:hAnsi="Arial Narrow"/>
                <w:sz w:val="18"/>
                <w:szCs w:val="18"/>
                <w:lang w:val="en-ZA"/>
              </w:rPr>
              <w:t xml:space="preserve">the </w:t>
            </w:r>
            <w:r w:rsidRPr="00142764">
              <w:rPr>
                <w:rFonts w:ascii="Arial Narrow" w:eastAsia="Calibri" w:hAnsi="Arial Narrow"/>
                <w:noProof/>
                <w:sz w:val="18"/>
                <w:szCs w:val="18"/>
                <w:lang w:val="en-ZA"/>
              </w:rPr>
              <w:t>participation</w:t>
            </w:r>
            <w:r w:rsidRPr="007B0579">
              <w:rPr>
                <w:rFonts w:ascii="Arial Narrow" w:eastAsia="Calibri" w:hAnsi="Arial Narrow"/>
                <w:sz w:val="18"/>
                <w:szCs w:val="18"/>
                <w:lang w:val="en-ZA"/>
              </w:rPr>
              <w:t xml:space="preserve"> of the project implementation. </w:t>
            </w:r>
          </w:p>
          <w:p w14:paraId="27AC1495" w14:textId="77777777"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Energy access for female-headed households is promoted by spending some gender budget allocation if needed accordingly</w:t>
            </w:r>
          </w:p>
          <w:p w14:paraId="483A1A4C" w14:textId="114B1F7A" w:rsidR="002D0E6F" w:rsidRPr="007B0579" w:rsidRDefault="002D0E6F" w:rsidP="002E5B0D">
            <w:pPr>
              <w:spacing w:before="60" w:after="0"/>
              <w:jc w:val="left"/>
              <w:rPr>
                <w:rFonts w:ascii="Arial Narrow" w:eastAsia="Calibri" w:hAnsi="Arial Narrow"/>
                <w:sz w:val="18"/>
                <w:szCs w:val="18"/>
                <w:lang w:val="en-ZA"/>
              </w:rPr>
            </w:pPr>
            <w:r w:rsidRPr="007B0579">
              <w:rPr>
                <w:rFonts w:ascii="Arial Narrow" w:eastAsia="Calibri" w:hAnsi="Arial Narrow"/>
                <w:sz w:val="18"/>
                <w:szCs w:val="18"/>
                <w:lang w:val="en-ZA"/>
              </w:rPr>
              <w:t>The lighting at the public area is supported to help women and girls feel safety and security for going out at night time and to prevent potential violence</w:t>
            </w:r>
          </w:p>
        </w:tc>
        <w:tc>
          <w:tcPr>
            <w:tcW w:w="2976" w:type="dxa"/>
            <w:shd w:val="clear" w:color="auto" w:fill="auto"/>
          </w:tcPr>
          <w:p w14:paraId="780FB477"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A set target of women can reduce their obstacles to access public services and participation </w:t>
            </w:r>
          </w:p>
          <w:p w14:paraId="0D8B37CA" w14:textId="77777777" w:rsidR="002D0E6F" w:rsidRPr="007B0579" w:rsidRDefault="002D0E6F" w:rsidP="002D0E6F">
            <w:pPr>
              <w:spacing w:after="0"/>
              <w:jc w:val="left"/>
              <w:rPr>
                <w:rFonts w:ascii="Arial Narrow" w:eastAsia="Calibri" w:hAnsi="Arial Narrow"/>
                <w:sz w:val="18"/>
                <w:szCs w:val="18"/>
                <w:lang w:val="en-ZA"/>
              </w:rPr>
            </w:pPr>
          </w:p>
          <w:p w14:paraId="30E7EBEB"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Female-headed households with poverty and vulnerability are identified and provided support for access to electricity</w:t>
            </w:r>
          </w:p>
          <w:p w14:paraId="4C525E4D" w14:textId="77777777" w:rsidR="002D0E6F" w:rsidRPr="007B0579" w:rsidRDefault="002D0E6F" w:rsidP="002D0E6F">
            <w:pPr>
              <w:spacing w:after="0"/>
              <w:jc w:val="left"/>
              <w:rPr>
                <w:rFonts w:ascii="Arial Narrow" w:eastAsia="Calibri" w:hAnsi="Arial Narrow"/>
                <w:sz w:val="18"/>
                <w:szCs w:val="18"/>
                <w:lang w:val="en-ZA"/>
              </w:rPr>
            </w:pPr>
          </w:p>
          <w:p w14:paraId="0EF89834"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Women and girls are protected and prevented from potential harm</w:t>
            </w:r>
          </w:p>
        </w:tc>
      </w:tr>
      <w:tr w:rsidR="002D0E6F" w:rsidRPr="007B0579" w14:paraId="53352B67" w14:textId="77777777" w:rsidTr="00566F3A">
        <w:tc>
          <w:tcPr>
            <w:tcW w:w="1527" w:type="dxa"/>
            <w:shd w:val="clear" w:color="auto" w:fill="auto"/>
          </w:tcPr>
          <w:p w14:paraId="1C5E93AC" w14:textId="652644A5" w:rsidR="002D0E6F" w:rsidRPr="007B0579" w:rsidRDefault="002D0E6F" w:rsidP="002D0E6F">
            <w:pPr>
              <w:spacing w:after="0"/>
              <w:jc w:val="left"/>
              <w:rPr>
                <w:rFonts w:ascii="Arial Narrow" w:eastAsia="Calibri" w:hAnsi="Arial Narrow"/>
                <w:b/>
                <w:sz w:val="18"/>
                <w:szCs w:val="18"/>
                <w:lang w:val="en-ZA"/>
              </w:rPr>
            </w:pPr>
            <w:r w:rsidRPr="00142764">
              <w:rPr>
                <w:rFonts w:ascii="Arial Narrow" w:eastAsia="Calibri" w:hAnsi="Arial Narrow"/>
                <w:b/>
                <w:noProof/>
                <w:sz w:val="18"/>
                <w:szCs w:val="18"/>
                <w:lang w:val="en-ZA"/>
              </w:rPr>
              <w:t>Gender</w:t>
            </w:r>
            <w:r w:rsidR="00142764">
              <w:rPr>
                <w:rFonts w:ascii="Arial Narrow" w:eastAsia="Calibri" w:hAnsi="Arial Narrow"/>
                <w:b/>
                <w:noProof/>
                <w:sz w:val="18"/>
                <w:szCs w:val="18"/>
                <w:lang w:val="en-ZA"/>
              </w:rPr>
              <w:t>-</w:t>
            </w:r>
            <w:r w:rsidRPr="00142764">
              <w:rPr>
                <w:rFonts w:ascii="Arial Narrow" w:eastAsia="Calibri" w:hAnsi="Arial Narrow"/>
                <w:b/>
                <w:noProof/>
                <w:sz w:val="18"/>
                <w:szCs w:val="18"/>
                <w:lang w:val="en-ZA"/>
              </w:rPr>
              <w:t>sensitive</w:t>
            </w:r>
            <w:r w:rsidRPr="007B0579">
              <w:rPr>
                <w:rFonts w:ascii="Arial Narrow" w:eastAsia="Calibri" w:hAnsi="Arial Narrow"/>
                <w:b/>
                <w:sz w:val="18"/>
                <w:szCs w:val="18"/>
                <w:lang w:val="en-ZA"/>
              </w:rPr>
              <w:t xml:space="preserve"> communication</w:t>
            </w:r>
          </w:p>
        </w:tc>
        <w:tc>
          <w:tcPr>
            <w:tcW w:w="1734" w:type="dxa"/>
            <w:shd w:val="clear" w:color="auto" w:fill="auto"/>
          </w:tcPr>
          <w:p w14:paraId="7353E83A" w14:textId="77777777" w:rsidR="002D0E6F" w:rsidRPr="007B0579" w:rsidRDefault="002D0E6F" w:rsidP="002D0E6F">
            <w:pPr>
              <w:spacing w:after="0"/>
              <w:jc w:val="left"/>
              <w:rPr>
                <w:rFonts w:ascii="Arial Narrow" w:eastAsia="Calibri" w:hAnsi="Arial Narrow"/>
                <w:sz w:val="18"/>
                <w:szCs w:val="18"/>
                <w:lang w:val="en-ZA"/>
              </w:rPr>
            </w:pPr>
            <w:r w:rsidRPr="00A1692D">
              <w:rPr>
                <w:rFonts w:ascii="Arial Narrow" w:eastAsia="Calibri" w:hAnsi="Arial Narrow"/>
                <w:noProof/>
                <w:sz w:val="18"/>
                <w:szCs w:val="18"/>
                <w:lang w:val="en-ZA"/>
              </w:rPr>
              <w:t>Safe</w:t>
            </w:r>
            <w:r w:rsidRPr="007B0579">
              <w:rPr>
                <w:rFonts w:ascii="Arial Narrow" w:eastAsia="Calibri" w:hAnsi="Arial Narrow"/>
                <w:sz w:val="18"/>
                <w:szCs w:val="18"/>
                <w:lang w:val="en-ZA"/>
              </w:rPr>
              <w:t xml:space="preserve"> and inclusive environment is created for the vulnerable groups and women to enhance their participation, to challenge gender bias and</w:t>
            </w:r>
            <w:r w:rsidRPr="007B0579">
              <w:t xml:space="preserve"> to </w:t>
            </w:r>
            <w:r w:rsidRPr="007B0579">
              <w:rPr>
                <w:rFonts w:ascii="Arial Narrow" w:eastAsia="Calibri" w:hAnsi="Arial Narrow"/>
                <w:sz w:val="18"/>
                <w:szCs w:val="18"/>
                <w:lang w:val="en-ZA"/>
              </w:rPr>
              <w:t xml:space="preserve">portray gender equality </w:t>
            </w:r>
          </w:p>
        </w:tc>
        <w:tc>
          <w:tcPr>
            <w:tcW w:w="4140" w:type="dxa"/>
            <w:shd w:val="clear" w:color="auto" w:fill="auto"/>
          </w:tcPr>
          <w:p w14:paraId="7500E27E"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 xml:space="preserve">Ensure </w:t>
            </w:r>
            <w:r w:rsidRPr="00CB7FC9">
              <w:rPr>
                <w:rFonts w:ascii="Arial Narrow" w:eastAsia="Calibri" w:hAnsi="Arial Narrow"/>
                <w:noProof/>
                <w:sz w:val="18"/>
                <w:szCs w:val="18"/>
                <w:lang w:val="en-ZA"/>
              </w:rPr>
              <w:t>content</w:t>
            </w:r>
            <w:r w:rsidRPr="007B0579">
              <w:rPr>
                <w:rFonts w:ascii="Arial Narrow" w:eastAsia="Calibri" w:hAnsi="Arial Narrow"/>
                <w:sz w:val="18"/>
                <w:szCs w:val="18"/>
                <w:lang w:val="en-ZA"/>
              </w:rPr>
              <w:t xml:space="preserve"> of training materials, project documents, IEC materials including written text as well as audio and visual developed with inclusive language and appropriate illustrations without gender bias and stereotype</w:t>
            </w:r>
          </w:p>
          <w:p w14:paraId="3DFDEB7E" w14:textId="77777777" w:rsidR="002D0E6F" w:rsidRPr="007B0579" w:rsidRDefault="002D0E6F" w:rsidP="002E5B0D">
            <w:pPr>
              <w:spacing w:before="60" w:after="0"/>
              <w:jc w:val="left"/>
              <w:rPr>
                <w:rFonts w:ascii="Arial Narrow" w:eastAsia="Calibri" w:hAnsi="Arial Narrow"/>
                <w:sz w:val="18"/>
                <w:szCs w:val="18"/>
                <w:lang w:val="en-ZA"/>
              </w:rPr>
            </w:pPr>
          </w:p>
        </w:tc>
        <w:tc>
          <w:tcPr>
            <w:tcW w:w="2976" w:type="dxa"/>
            <w:shd w:val="clear" w:color="auto" w:fill="auto"/>
          </w:tcPr>
          <w:p w14:paraId="51401405"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Significant women participation and representation are encouraged during capacity building </w:t>
            </w:r>
            <w:r w:rsidRPr="00A1692D">
              <w:rPr>
                <w:rFonts w:ascii="Arial Narrow" w:eastAsia="Calibri" w:hAnsi="Arial Narrow"/>
                <w:noProof/>
                <w:sz w:val="18"/>
                <w:szCs w:val="18"/>
                <w:lang w:val="en-ZA"/>
              </w:rPr>
              <w:t>trainings</w:t>
            </w:r>
            <w:r w:rsidRPr="007B0579">
              <w:rPr>
                <w:rFonts w:ascii="Arial Narrow" w:eastAsia="Calibri" w:hAnsi="Arial Narrow"/>
                <w:sz w:val="18"/>
                <w:szCs w:val="18"/>
                <w:lang w:val="en-ZA"/>
              </w:rPr>
              <w:t xml:space="preserve"> or workshops</w:t>
            </w:r>
          </w:p>
          <w:p w14:paraId="224CD617" w14:textId="77777777" w:rsidR="002D0E6F" w:rsidRPr="007B0579" w:rsidRDefault="002D0E6F" w:rsidP="002D0E6F">
            <w:pPr>
              <w:spacing w:after="0"/>
              <w:jc w:val="left"/>
              <w:rPr>
                <w:rFonts w:ascii="Arial Narrow" w:eastAsia="Calibri" w:hAnsi="Arial Narrow"/>
                <w:sz w:val="18"/>
                <w:szCs w:val="18"/>
                <w:lang w:val="en-ZA"/>
              </w:rPr>
            </w:pPr>
          </w:p>
          <w:p w14:paraId="78BDF4C3" w14:textId="77777777" w:rsidR="002D0E6F" w:rsidRPr="007B0579" w:rsidRDefault="002D0E6F" w:rsidP="002D0E6F">
            <w:pPr>
              <w:spacing w:after="0"/>
              <w:jc w:val="left"/>
              <w:rPr>
                <w:rFonts w:ascii="Arial Narrow" w:eastAsia="Calibri" w:hAnsi="Arial Narrow"/>
                <w:sz w:val="18"/>
                <w:szCs w:val="18"/>
                <w:lang w:val="en-ZA"/>
              </w:rPr>
            </w:pPr>
          </w:p>
        </w:tc>
      </w:tr>
      <w:tr w:rsidR="002D0E6F" w:rsidRPr="007B0579" w14:paraId="1625DF6D" w14:textId="77777777" w:rsidTr="00566F3A">
        <w:tc>
          <w:tcPr>
            <w:tcW w:w="1527" w:type="dxa"/>
            <w:shd w:val="clear" w:color="auto" w:fill="auto"/>
          </w:tcPr>
          <w:p w14:paraId="39CEE496"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Enable better planning and actions through disaggregated data</w:t>
            </w:r>
          </w:p>
        </w:tc>
        <w:tc>
          <w:tcPr>
            <w:tcW w:w="1734" w:type="dxa"/>
            <w:shd w:val="clear" w:color="auto" w:fill="auto"/>
          </w:tcPr>
          <w:p w14:paraId="512423FC"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Disaggregated statistical data and gender-related findings on project outcomes and indicators</w:t>
            </w:r>
          </w:p>
          <w:p w14:paraId="72855E0D"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policy integration of gender considerations</w:t>
            </w:r>
          </w:p>
        </w:tc>
        <w:tc>
          <w:tcPr>
            <w:tcW w:w="4140" w:type="dxa"/>
            <w:shd w:val="clear" w:color="auto" w:fill="auto"/>
          </w:tcPr>
          <w:p w14:paraId="0175FAF5"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Data are collected and tabulated separately for women and men with specific indicators measuring changes to gender equality and empowerment for adjustments to activities and implementation approaches to better outcomes of gender equality.</w:t>
            </w:r>
          </w:p>
          <w:p w14:paraId="17C58391"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The case study or success story is collected as for gender-related findings at the intervention area to prove the results of gender mainstreaming</w:t>
            </w:r>
          </w:p>
        </w:tc>
        <w:tc>
          <w:tcPr>
            <w:tcW w:w="2976" w:type="dxa"/>
            <w:shd w:val="clear" w:color="auto" w:fill="auto"/>
          </w:tcPr>
          <w:p w14:paraId="0F550485" w14:textId="46C96615"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 xml:space="preserve">Evidence that </w:t>
            </w:r>
            <w:r w:rsidRPr="00142764">
              <w:rPr>
                <w:rFonts w:ascii="Arial Narrow" w:eastAsia="Calibri" w:hAnsi="Arial Narrow"/>
                <w:noProof/>
                <w:sz w:val="18"/>
                <w:szCs w:val="18"/>
                <w:lang w:val="en-ZA"/>
              </w:rPr>
              <w:t>adapt</w:t>
            </w:r>
            <w:r w:rsidR="00142764">
              <w:rPr>
                <w:rFonts w:ascii="Arial Narrow" w:eastAsia="Calibri" w:hAnsi="Arial Narrow"/>
                <w:noProof/>
                <w:sz w:val="18"/>
                <w:szCs w:val="18"/>
                <w:lang w:val="en-ZA"/>
              </w:rPr>
              <w:t>s</w:t>
            </w:r>
            <w:r w:rsidRPr="007B0579">
              <w:rPr>
                <w:rFonts w:ascii="Arial Narrow" w:eastAsia="Calibri" w:hAnsi="Arial Narrow"/>
                <w:sz w:val="18"/>
                <w:szCs w:val="18"/>
                <w:lang w:val="en-ZA"/>
              </w:rPr>
              <w:t xml:space="preserve"> the better program accordingly, measure changes to gender equality, policy integration of gender considerations</w:t>
            </w:r>
          </w:p>
        </w:tc>
      </w:tr>
      <w:tr w:rsidR="002D0E6F" w:rsidRPr="007B0579" w14:paraId="5765FCFD" w14:textId="77777777" w:rsidTr="00566F3A">
        <w:tc>
          <w:tcPr>
            <w:tcW w:w="1527" w:type="dxa"/>
            <w:shd w:val="clear" w:color="auto" w:fill="auto"/>
          </w:tcPr>
          <w:p w14:paraId="45F923AD"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Sensitization of project stakeholders with regards to gender equality</w:t>
            </w:r>
          </w:p>
        </w:tc>
        <w:tc>
          <w:tcPr>
            <w:tcW w:w="1734" w:type="dxa"/>
            <w:shd w:val="clear" w:color="auto" w:fill="auto"/>
          </w:tcPr>
          <w:p w14:paraId="01DA7DD7"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Effective gender mainstreaming for renewable energy project</w:t>
            </w:r>
          </w:p>
        </w:tc>
        <w:tc>
          <w:tcPr>
            <w:tcW w:w="4140" w:type="dxa"/>
            <w:shd w:val="clear" w:color="auto" w:fill="auto"/>
          </w:tcPr>
          <w:p w14:paraId="361A5A5A"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Invest in developing competency and knowledge on gender mainstreaming for Government’s counterparts, community leaders and partner agency as well as UNDP’s project staff</w:t>
            </w:r>
          </w:p>
          <w:p w14:paraId="704BE772"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Integrate gender session in each capacity-building training or workshop</w:t>
            </w:r>
          </w:p>
        </w:tc>
        <w:tc>
          <w:tcPr>
            <w:tcW w:w="2976" w:type="dxa"/>
            <w:shd w:val="clear" w:color="auto" w:fill="auto"/>
          </w:tcPr>
          <w:p w14:paraId="2AFAE26C"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Targeted and trained stakeholders are well oriented on gender issues and more confident to mainstream gender throughout the whole project circle</w:t>
            </w:r>
          </w:p>
        </w:tc>
      </w:tr>
      <w:tr w:rsidR="002D0E6F" w:rsidRPr="007B0579" w14:paraId="4DBFED6C" w14:textId="77777777" w:rsidTr="00566F3A">
        <w:tc>
          <w:tcPr>
            <w:tcW w:w="1527" w:type="dxa"/>
            <w:shd w:val="clear" w:color="auto" w:fill="auto"/>
          </w:tcPr>
          <w:p w14:paraId="7EA76D1E" w14:textId="77777777" w:rsidR="002D0E6F" w:rsidRPr="007B0579" w:rsidRDefault="002D0E6F" w:rsidP="002D0E6F">
            <w:pPr>
              <w:spacing w:after="0"/>
              <w:jc w:val="left"/>
              <w:rPr>
                <w:rFonts w:ascii="Arial Narrow" w:eastAsia="Calibri" w:hAnsi="Arial Narrow"/>
                <w:b/>
                <w:sz w:val="18"/>
                <w:szCs w:val="18"/>
                <w:lang w:val="en-ZA"/>
              </w:rPr>
            </w:pPr>
            <w:r w:rsidRPr="007B0579">
              <w:rPr>
                <w:rFonts w:ascii="Arial Narrow" w:eastAsia="Calibri" w:hAnsi="Arial Narrow"/>
                <w:b/>
                <w:sz w:val="18"/>
                <w:szCs w:val="18"/>
                <w:lang w:val="en-ZA"/>
              </w:rPr>
              <w:t xml:space="preserve">Monitoring on gender mainstreaming implementation </w:t>
            </w:r>
          </w:p>
        </w:tc>
        <w:tc>
          <w:tcPr>
            <w:tcW w:w="1734" w:type="dxa"/>
            <w:shd w:val="clear" w:color="auto" w:fill="auto"/>
          </w:tcPr>
          <w:p w14:paraId="781217B9" w14:textId="77777777" w:rsidR="002D0E6F" w:rsidRPr="007B0579" w:rsidRDefault="002D0E6F" w:rsidP="002D0E6F">
            <w:pPr>
              <w:spacing w:after="0"/>
              <w:jc w:val="left"/>
              <w:rPr>
                <w:rFonts w:ascii="Arial Narrow" w:eastAsia="Calibri" w:hAnsi="Arial Narrow"/>
                <w:sz w:val="18"/>
                <w:szCs w:val="18"/>
                <w:lang w:val="en-ZA"/>
              </w:rPr>
            </w:pPr>
            <w:r w:rsidRPr="007B0579">
              <w:rPr>
                <w:rFonts w:ascii="Arial Narrow" w:eastAsia="Calibri" w:hAnsi="Arial Narrow"/>
                <w:sz w:val="18"/>
                <w:szCs w:val="18"/>
                <w:lang w:val="en-ZA"/>
              </w:rPr>
              <w:t>Adjustments to activities and implementation approaches and accountability to gender equality</w:t>
            </w:r>
          </w:p>
        </w:tc>
        <w:tc>
          <w:tcPr>
            <w:tcW w:w="4140" w:type="dxa"/>
            <w:shd w:val="clear" w:color="auto" w:fill="auto"/>
          </w:tcPr>
          <w:p w14:paraId="69250FE9"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Make sure gender balance practice applying in project staff recruitment process and hire gender-oriented staff (both male and female) for project implementation</w:t>
            </w:r>
          </w:p>
          <w:p w14:paraId="32DC26BF"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 xml:space="preserve">Project staff is assigned and designated to implement and monitor the gender mainstreaming activities accordingly and their performance appraisal is evaluated by accomplishment on the assigned gender tasks. </w:t>
            </w:r>
          </w:p>
          <w:p w14:paraId="720A0D7B" w14:textId="11FF40ED"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 xml:space="preserve">Ensure Gender Analysis (UNDP in-house gender specialist) getting involved in the gender-mainstreaming activities as oversight, providing technical advice for implementation of the whole project circle through </w:t>
            </w:r>
            <w:r w:rsidR="00142764">
              <w:rPr>
                <w:rFonts w:ascii="Arial Narrow" w:eastAsia="Calibri" w:hAnsi="Arial Narrow"/>
                <w:sz w:val="18"/>
                <w:szCs w:val="18"/>
                <w:lang w:val="en-ZA"/>
              </w:rPr>
              <w:t xml:space="preserve">a </w:t>
            </w:r>
            <w:r w:rsidRPr="00142764">
              <w:rPr>
                <w:rFonts w:ascii="Arial Narrow" w:eastAsia="Calibri" w:hAnsi="Arial Narrow"/>
                <w:noProof/>
                <w:sz w:val="18"/>
                <w:szCs w:val="18"/>
                <w:lang w:val="en-ZA"/>
              </w:rPr>
              <w:t>gender</w:t>
            </w:r>
            <w:r w:rsidRPr="007B0579">
              <w:rPr>
                <w:rFonts w:ascii="Arial Narrow" w:eastAsia="Calibri" w:hAnsi="Arial Narrow"/>
                <w:sz w:val="18"/>
                <w:szCs w:val="18"/>
                <w:lang w:val="en-ZA"/>
              </w:rPr>
              <w:t xml:space="preserve"> lens.</w:t>
            </w:r>
          </w:p>
          <w:p w14:paraId="471D9037" w14:textId="77777777" w:rsidR="002D0E6F" w:rsidRPr="007B0579" w:rsidRDefault="002D0E6F" w:rsidP="002E5B0D">
            <w:pPr>
              <w:spacing w:before="60" w:after="0"/>
              <w:rPr>
                <w:rFonts w:ascii="Arial Narrow" w:eastAsia="Calibri" w:hAnsi="Arial Narrow"/>
                <w:sz w:val="18"/>
                <w:szCs w:val="18"/>
                <w:lang w:val="en-ZA"/>
              </w:rPr>
            </w:pPr>
            <w:r w:rsidRPr="007B0579">
              <w:rPr>
                <w:rFonts w:ascii="Arial Narrow" w:eastAsia="Calibri" w:hAnsi="Arial Narrow"/>
                <w:sz w:val="18"/>
                <w:szCs w:val="18"/>
                <w:lang w:val="en-ZA"/>
              </w:rPr>
              <w:t>Carry out impact assessments on how the development of energy investments contribute to gender equality and economic empowerment</w:t>
            </w:r>
          </w:p>
        </w:tc>
        <w:tc>
          <w:tcPr>
            <w:tcW w:w="2976" w:type="dxa"/>
            <w:shd w:val="clear" w:color="auto" w:fill="auto"/>
          </w:tcPr>
          <w:p w14:paraId="543259A8" w14:textId="77777777" w:rsidR="002D0E6F" w:rsidRPr="007B0579" w:rsidRDefault="002D0E6F" w:rsidP="002D0E6F">
            <w:pPr>
              <w:spacing w:after="0"/>
              <w:jc w:val="left"/>
              <w:rPr>
                <w:rFonts w:ascii="Arial Narrow" w:eastAsia="Calibri" w:hAnsi="Arial Narrow"/>
                <w:sz w:val="18"/>
                <w:szCs w:val="18"/>
                <w:lang w:val="en-ZA"/>
              </w:rPr>
            </w:pPr>
          </w:p>
        </w:tc>
      </w:tr>
    </w:tbl>
    <w:p w14:paraId="53A45410" w14:textId="77777777" w:rsidR="006B2CA0" w:rsidRPr="002D0E6F" w:rsidRDefault="006B2CA0" w:rsidP="00285302">
      <w:pPr>
        <w:spacing w:after="0"/>
        <w:rPr>
          <w:lang w:eastAsia="en-GB"/>
        </w:rPr>
      </w:pPr>
    </w:p>
    <w:p w14:paraId="0269B92E" w14:textId="77777777" w:rsidR="00123E4F" w:rsidRDefault="00123E4F" w:rsidP="00E8708D">
      <w:pPr>
        <w:spacing w:after="0"/>
        <w:rPr>
          <w:lang w:val="en-GB" w:eastAsia="en-GB"/>
        </w:rPr>
      </w:pPr>
    </w:p>
    <w:p w14:paraId="5D978A36" w14:textId="6B1F0EA0" w:rsidR="00123E4F" w:rsidRDefault="00123E4F" w:rsidP="00E8708D">
      <w:pPr>
        <w:spacing w:after="0"/>
        <w:rPr>
          <w:lang w:val="en-GB" w:eastAsia="en-GB"/>
        </w:rPr>
      </w:pPr>
    </w:p>
    <w:p w14:paraId="2180FD73" w14:textId="6C87D8DA" w:rsidR="00873BB6" w:rsidRDefault="00873BB6" w:rsidP="00E8708D">
      <w:pPr>
        <w:spacing w:after="0"/>
        <w:rPr>
          <w:lang w:val="en-GB" w:eastAsia="en-GB"/>
        </w:rPr>
      </w:pPr>
    </w:p>
    <w:p w14:paraId="32970640" w14:textId="77777777" w:rsidR="00873BB6" w:rsidRDefault="00873BB6" w:rsidP="00E8708D">
      <w:pPr>
        <w:spacing w:after="0"/>
        <w:rPr>
          <w:lang w:val="en-GB" w:eastAsia="en-GB"/>
        </w:rPr>
      </w:pPr>
    </w:p>
    <w:p w14:paraId="106C1B29" w14:textId="5599957E" w:rsidR="00123E4F" w:rsidRDefault="009A5A05" w:rsidP="003D6D04">
      <w:pPr>
        <w:tabs>
          <w:tab w:val="left" w:pos="1134"/>
        </w:tabs>
        <w:spacing w:after="0"/>
        <w:rPr>
          <w:rFonts w:ascii="Arial" w:hAnsi="Arial" w:cs="Arial"/>
          <w:b/>
          <w:color w:val="2E74B5"/>
          <w:sz w:val="18"/>
        </w:rPr>
      </w:pPr>
      <w:bookmarkStart w:id="151" w:name="_Ref497916290"/>
      <w:bookmarkStart w:id="152" w:name="_Ref497916279"/>
      <w:bookmarkStart w:id="153" w:name="_Toc699790"/>
      <w:bookmarkStart w:id="154" w:name="_Toc9395408"/>
      <w:r w:rsidRPr="000B7B81">
        <w:rPr>
          <w:rFonts w:ascii="Arial" w:hAnsi="Arial" w:cs="Arial"/>
          <w:b/>
          <w:color w:val="0070C0"/>
          <w:sz w:val="18"/>
          <w:szCs w:val="18"/>
        </w:rPr>
        <w:t xml:space="preserve">Exhibit </w:t>
      </w:r>
      <w:r w:rsidRPr="001A679B">
        <w:rPr>
          <w:rFonts w:ascii="Arial" w:hAnsi="Arial" w:cs="Arial"/>
          <w:b/>
          <w:color w:val="0070C0"/>
          <w:sz w:val="18"/>
          <w:szCs w:val="18"/>
        </w:rPr>
        <w:fldChar w:fldCharType="begin"/>
      </w:r>
      <w:r w:rsidRPr="000B7B81">
        <w:rPr>
          <w:rFonts w:ascii="Arial" w:hAnsi="Arial" w:cs="Arial"/>
          <w:b/>
          <w:color w:val="0070C0"/>
          <w:sz w:val="18"/>
          <w:szCs w:val="18"/>
        </w:rPr>
        <w:instrText xml:space="preserve"> SEQ Exhibit \* ARABIC </w:instrText>
      </w:r>
      <w:r w:rsidRPr="001A679B">
        <w:rPr>
          <w:rFonts w:ascii="Arial" w:hAnsi="Arial" w:cs="Arial"/>
          <w:b/>
          <w:color w:val="0070C0"/>
          <w:sz w:val="18"/>
          <w:szCs w:val="18"/>
        </w:rPr>
        <w:fldChar w:fldCharType="separate"/>
      </w:r>
      <w:r w:rsidR="002C1700">
        <w:rPr>
          <w:rFonts w:ascii="Arial" w:hAnsi="Arial" w:cs="Arial"/>
          <w:b/>
          <w:noProof/>
          <w:color w:val="0070C0"/>
          <w:sz w:val="18"/>
          <w:szCs w:val="18"/>
        </w:rPr>
        <w:t>15</w:t>
      </w:r>
      <w:r w:rsidRPr="001A679B">
        <w:rPr>
          <w:rFonts w:ascii="Arial" w:hAnsi="Arial" w:cs="Arial"/>
          <w:b/>
          <w:color w:val="0070C0"/>
          <w:sz w:val="18"/>
          <w:szCs w:val="18"/>
        </w:rPr>
        <w:fldChar w:fldCharType="end"/>
      </w:r>
      <w:r w:rsidRPr="001A679B">
        <w:rPr>
          <w:rFonts w:ascii="Arial" w:hAnsi="Arial" w:cs="Arial"/>
          <w:b/>
          <w:color w:val="2E74B5"/>
          <w:sz w:val="18"/>
        </w:rPr>
        <w:tab/>
      </w:r>
      <w:bookmarkEnd w:id="151"/>
      <w:r w:rsidR="00CC6E56" w:rsidRPr="00CC6E56">
        <w:rPr>
          <w:rFonts w:ascii="Arial" w:hAnsi="Arial" w:cs="Arial"/>
          <w:b/>
          <w:color w:val="2E74B5"/>
          <w:sz w:val="18"/>
        </w:rPr>
        <w:t>Gend</w:t>
      </w:r>
      <w:r w:rsidR="00CC6E56">
        <w:rPr>
          <w:rFonts w:ascii="Arial" w:hAnsi="Arial" w:cs="Arial"/>
          <w:b/>
          <w:color w:val="2E74B5"/>
          <w:sz w:val="18"/>
        </w:rPr>
        <w:t>er-aspects in Theory of Change</w:t>
      </w:r>
      <w:bookmarkEnd w:id="152"/>
      <w:bookmarkEnd w:id="153"/>
      <w:bookmarkEnd w:id="154"/>
    </w:p>
    <w:p w14:paraId="1BF96651" w14:textId="498027D8" w:rsidR="00CC6E56" w:rsidRDefault="00CC6E56" w:rsidP="00CC6E56">
      <w:pPr>
        <w:tabs>
          <w:tab w:val="left" w:pos="851"/>
        </w:tabs>
        <w:spacing w:after="0"/>
        <w:rPr>
          <w:rFonts w:ascii="Arial" w:hAnsi="Arial" w:cs="Arial"/>
          <w:b/>
          <w:color w:val="2E74B5"/>
          <w:sz w:val="18"/>
        </w:rPr>
      </w:pPr>
    </w:p>
    <w:tbl>
      <w:tblPr>
        <w:tblW w:w="1023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3"/>
        <w:gridCol w:w="1603"/>
        <w:gridCol w:w="1418"/>
        <w:gridCol w:w="2126"/>
        <w:gridCol w:w="1843"/>
        <w:gridCol w:w="1843"/>
      </w:tblGrid>
      <w:tr w:rsidR="00CC6E56" w:rsidRPr="00901ED0" w14:paraId="4AA58009" w14:textId="77777777" w:rsidTr="00566F3A">
        <w:tc>
          <w:tcPr>
            <w:tcW w:w="1403" w:type="dxa"/>
            <w:shd w:val="clear" w:color="auto" w:fill="auto"/>
          </w:tcPr>
          <w:p w14:paraId="4DBE08AB"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Goal</w:t>
            </w:r>
          </w:p>
        </w:tc>
        <w:tc>
          <w:tcPr>
            <w:tcW w:w="1603" w:type="dxa"/>
            <w:shd w:val="clear" w:color="auto" w:fill="auto"/>
          </w:tcPr>
          <w:p w14:paraId="0E5F66C2"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Outcomes</w:t>
            </w:r>
          </w:p>
        </w:tc>
        <w:tc>
          <w:tcPr>
            <w:tcW w:w="1418" w:type="dxa"/>
            <w:shd w:val="clear" w:color="auto" w:fill="auto"/>
          </w:tcPr>
          <w:p w14:paraId="7CF5E3C2"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Outcome TOC</w:t>
            </w:r>
          </w:p>
        </w:tc>
        <w:tc>
          <w:tcPr>
            <w:tcW w:w="2126" w:type="dxa"/>
            <w:shd w:val="clear" w:color="auto" w:fill="auto"/>
          </w:tcPr>
          <w:p w14:paraId="002F8E07"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Outputs</w:t>
            </w:r>
          </w:p>
        </w:tc>
        <w:tc>
          <w:tcPr>
            <w:tcW w:w="1843" w:type="dxa"/>
            <w:shd w:val="clear" w:color="auto" w:fill="auto"/>
          </w:tcPr>
          <w:p w14:paraId="3B686275"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Key Assumptions</w:t>
            </w:r>
          </w:p>
        </w:tc>
        <w:tc>
          <w:tcPr>
            <w:tcW w:w="1843" w:type="dxa"/>
            <w:shd w:val="clear" w:color="auto" w:fill="auto"/>
          </w:tcPr>
          <w:p w14:paraId="2E95FA06" w14:textId="77777777" w:rsidR="00CC6E56" w:rsidRPr="00901ED0" w:rsidRDefault="00CC6E56" w:rsidP="00901ED0">
            <w:pPr>
              <w:spacing w:after="0"/>
              <w:jc w:val="left"/>
              <w:rPr>
                <w:rFonts w:eastAsia="Calibri"/>
                <w:b/>
                <w:sz w:val="22"/>
                <w:szCs w:val="22"/>
                <w:lang w:val="en-ZA"/>
              </w:rPr>
            </w:pPr>
            <w:r w:rsidRPr="00901ED0">
              <w:rPr>
                <w:rFonts w:eastAsia="Calibri"/>
                <w:b/>
                <w:sz w:val="22"/>
                <w:szCs w:val="22"/>
                <w:lang w:val="en-ZA"/>
              </w:rPr>
              <w:t>Risks and Barriers</w:t>
            </w:r>
          </w:p>
        </w:tc>
      </w:tr>
      <w:tr w:rsidR="00CC6E56" w:rsidRPr="00901ED0" w14:paraId="3353393A" w14:textId="77777777" w:rsidTr="00566F3A">
        <w:tc>
          <w:tcPr>
            <w:tcW w:w="1403" w:type="dxa"/>
            <w:shd w:val="clear" w:color="auto" w:fill="auto"/>
          </w:tcPr>
          <w:p w14:paraId="4A2DBA87" w14:textId="77777777"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Promote gender inclusive energy planning and policies and designs</w:t>
            </w:r>
          </w:p>
        </w:tc>
        <w:tc>
          <w:tcPr>
            <w:tcW w:w="1603" w:type="dxa"/>
            <w:shd w:val="clear" w:color="auto" w:fill="auto"/>
          </w:tcPr>
          <w:p w14:paraId="57599E0A"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Energy planning and policy development is gender inclusive, participatory and responsive</w:t>
            </w:r>
          </w:p>
        </w:tc>
        <w:tc>
          <w:tcPr>
            <w:tcW w:w="1418" w:type="dxa"/>
            <w:shd w:val="clear" w:color="auto" w:fill="auto"/>
          </w:tcPr>
          <w:p w14:paraId="2410CD09"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If women can engage in energy planning, and policies are responsive to the needs of women and benefit them because evidence has shown that those actors with  </w:t>
            </w:r>
          </w:p>
        </w:tc>
        <w:tc>
          <w:tcPr>
            <w:tcW w:w="2126" w:type="dxa"/>
            <w:shd w:val="clear" w:color="auto" w:fill="auto"/>
          </w:tcPr>
          <w:p w14:paraId="33969F39"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Through effective engagement and decision making, women’s capacity to participate in energy planning and policy development is developed.</w:t>
            </w:r>
          </w:p>
          <w:p w14:paraId="34671617" w14:textId="77777777" w:rsidR="00CC6E56" w:rsidRPr="00901ED0" w:rsidRDefault="00CC6E56" w:rsidP="00901ED0">
            <w:pPr>
              <w:spacing w:after="0"/>
              <w:jc w:val="left"/>
              <w:rPr>
                <w:rFonts w:eastAsia="Calibri"/>
                <w:sz w:val="16"/>
                <w:szCs w:val="16"/>
                <w:lang w:val="en-ZA"/>
              </w:rPr>
            </w:pPr>
          </w:p>
          <w:p w14:paraId="71C735A9" w14:textId="5DC5038F" w:rsidR="00CC6E56" w:rsidRPr="00901ED0" w:rsidRDefault="00CC6E56" w:rsidP="00901ED0">
            <w:pPr>
              <w:spacing w:after="0"/>
              <w:jc w:val="left"/>
              <w:rPr>
                <w:rFonts w:eastAsia="Calibri"/>
                <w:sz w:val="16"/>
                <w:szCs w:val="16"/>
                <w:lang w:val="en-ZA"/>
              </w:rPr>
            </w:pPr>
            <w:r w:rsidRPr="00A1692D">
              <w:rPr>
                <w:rFonts w:eastAsia="Calibri"/>
                <w:noProof/>
                <w:sz w:val="16"/>
                <w:szCs w:val="16"/>
                <w:lang w:val="en-ZA"/>
              </w:rPr>
              <w:t>Gender</w:t>
            </w:r>
            <w:r w:rsidR="00A1692D">
              <w:rPr>
                <w:rFonts w:eastAsia="Calibri"/>
                <w:noProof/>
                <w:sz w:val="16"/>
                <w:szCs w:val="16"/>
                <w:lang w:val="en-ZA"/>
              </w:rPr>
              <w:t>-</w:t>
            </w:r>
            <w:r w:rsidRPr="00A1692D">
              <w:rPr>
                <w:rFonts w:eastAsia="Calibri"/>
                <w:noProof/>
                <w:sz w:val="16"/>
                <w:szCs w:val="16"/>
                <w:lang w:val="en-ZA"/>
              </w:rPr>
              <w:t>specific</w:t>
            </w:r>
            <w:r w:rsidRPr="00901ED0">
              <w:rPr>
                <w:rFonts w:eastAsia="Calibri"/>
                <w:sz w:val="16"/>
                <w:szCs w:val="16"/>
                <w:lang w:val="en-ZA"/>
              </w:rPr>
              <w:t xml:space="preserve"> needs and underlying barriers are re-organized and re-assessed.</w:t>
            </w:r>
          </w:p>
          <w:p w14:paraId="02629546" w14:textId="77777777" w:rsidR="00CC6E56" w:rsidRPr="00901ED0" w:rsidRDefault="00CC6E56" w:rsidP="00901ED0">
            <w:pPr>
              <w:spacing w:after="0"/>
              <w:jc w:val="left"/>
              <w:rPr>
                <w:rFonts w:eastAsia="Calibri"/>
                <w:sz w:val="16"/>
                <w:szCs w:val="16"/>
                <w:lang w:val="en-ZA"/>
              </w:rPr>
            </w:pPr>
          </w:p>
          <w:p w14:paraId="1B056218"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Targeted energy plans and policies drafted to support women’s access and economic empowerment in the SE sector.</w:t>
            </w:r>
          </w:p>
        </w:tc>
        <w:tc>
          <w:tcPr>
            <w:tcW w:w="1843" w:type="dxa"/>
            <w:shd w:val="clear" w:color="auto" w:fill="auto"/>
          </w:tcPr>
          <w:p w14:paraId="3890E706" w14:textId="18A14C1D"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Women place a strong premium on clean energy access. However, they do not have the same influence over investment decisions.</w:t>
            </w:r>
          </w:p>
        </w:tc>
        <w:tc>
          <w:tcPr>
            <w:tcW w:w="1843" w:type="dxa"/>
            <w:shd w:val="clear" w:color="auto" w:fill="auto"/>
          </w:tcPr>
          <w:p w14:paraId="29FB936B" w14:textId="1CF24ABD"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Women’s participation is not translated into </w:t>
            </w:r>
            <w:r w:rsidRPr="00142764">
              <w:rPr>
                <w:rFonts w:eastAsia="Calibri"/>
                <w:noProof/>
                <w:sz w:val="16"/>
                <w:szCs w:val="16"/>
                <w:lang w:val="en-ZA"/>
              </w:rPr>
              <w:t>gender</w:t>
            </w:r>
            <w:r w:rsidR="00142764">
              <w:rPr>
                <w:rFonts w:eastAsia="Calibri"/>
                <w:noProof/>
                <w:sz w:val="16"/>
                <w:szCs w:val="16"/>
                <w:lang w:val="en-ZA"/>
              </w:rPr>
              <w:t>-</w:t>
            </w:r>
            <w:r w:rsidRPr="00142764">
              <w:rPr>
                <w:rFonts w:eastAsia="Calibri"/>
                <w:noProof/>
                <w:sz w:val="16"/>
                <w:szCs w:val="16"/>
                <w:lang w:val="en-ZA"/>
              </w:rPr>
              <w:t>responsive</w:t>
            </w:r>
            <w:r w:rsidRPr="00901ED0">
              <w:rPr>
                <w:rFonts w:eastAsia="Calibri"/>
                <w:sz w:val="16"/>
                <w:szCs w:val="16"/>
                <w:lang w:val="en-ZA"/>
              </w:rPr>
              <w:t xml:space="preserve"> policies; </w:t>
            </w:r>
            <w:r w:rsidRPr="00142764">
              <w:rPr>
                <w:rFonts w:eastAsia="Calibri"/>
                <w:noProof/>
                <w:sz w:val="16"/>
                <w:szCs w:val="16"/>
                <w:lang w:val="en-ZA"/>
              </w:rPr>
              <w:t>gender</w:t>
            </w:r>
            <w:r w:rsidR="00142764">
              <w:rPr>
                <w:rFonts w:eastAsia="Calibri"/>
                <w:noProof/>
                <w:sz w:val="16"/>
                <w:szCs w:val="16"/>
                <w:lang w:val="en-ZA"/>
              </w:rPr>
              <w:t>-</w:t>
            </w:r>
            <w:r w:rsidRPr="00142764">
              <w:rPr>
                <w:rFonts w:eastAsia="Calibri"/>
                <w:noProof/>
                <w:sz w:val="16"/>
                <w:szCs w:val="16"/>
                <w:lang w:val="en-ZA"/>
              </w:rPr>
              <w:t>responsive</w:t>
            </w:r>
            <w:r w:rsidRPr="00901ED0">
              <w:rPr>
                <w:rFonts w:eastAsia="Calibri"/>
                <w:sz w:val="16"/>
                <w:szCs w:val="16"/>
                <w:lang w:val="en-ZA"/>
              </w:rPr>
              <w:t xml:space="preserve"> policies are not translated into practice; -strong interest groups </w:t>
            </w:r>
            <w:r w:rsidRPr="00A1692D">
              <w:rPr>
                <w:rFonts w:eastAsia="Calibri"/>
                <w:noProof/>
                <w:sz w:val="16"/>
                <w:szCs w:val="16"/>
                <w:lang w:val="en-ZA"/>
              </w:rPr>
              <w:t>favouring</w:t>
            </w:r>
            <w:r w:rsidRPr="00901ED0">
              <w:rPr>
                <w:rFonts w:eastAsia="Calibri"/>
                <w:sz w:val="16"/>
                <w:szCs w:val="16"/>
                <w:lang w:val="en-ZA"/>
              </w:rPr>
              <w:t xml:space="preserve"> fossil fuel assets win over those </w:t>
            </w:r>
            <w:r w:rsidRPr="00A1692D">
              <w:rPr>
                <w:rFonts w:eastAsia="Calibri"/>
                <w:noProof/>
                <w:sz w:val="16"/>
                <w:szCs w:val="16"/>
                <w:lang w:val="en-ZA"/>
              </w:rPr>
              <w:t>favouring</w:t>
            </w:r>
            <w:r w:rsidRPr="00901ED0">
              <w:rPr>
                <w:rFonts w:eastAsia="Calibri"/>
                <w:sz w:val="16"/>
                <w:szCs w:val="16"/>
                <w:lang w:val="en-ZA"/>
              </w:rPr>
              <w:t xml:space="preserve"> SE solutions.</w:t>
            </w:r>
          </w:p>
        </w:tc>
      </w:tr>
      <w:tr w:rsidR="00CC6E56" w:rsidRPr="00901ED0" w14:paraId="6B5140AB" w14:textId="77777777" w:rsidTr="00566F3A">
        <w:trPr>
          <w:trHeight w:val="2724"/>
        </w:trPr>
        <w:tc>
          <w:tcPr>
            <w:tcW w:w="1403" w:type="dxa"/>
            <w:shd w:val="clear" w:color="auto" w:fill="auto"/>
          </w:tcPr>
          <w:p w14:paraId="1AC7393E" w14:textId="1D47532A"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Address skills shortage/ lack of information and social norms barriers that currently characterize the industry</w:t>
            </w:r>
          </w:p>
        </w:tc>
        <w:tc>
          <w:tcPr>
            <w:tcW w:w="1603" w:type="dxa"/>
            <w:shd w:val="clear" w:color="auto" w:fill="auto"/>
          </w:tcPr>
          <w:p w14:paraId="67EBCAD3"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Skill, information and social norms barriers for women SE entrepreneurs are removed, as indicated </w:t>
            </w:r>
            <w:r w:rsidRPr="00A1692D">
              <w:rPr>
                <w:rFonts w:eastAsia="Calibri"/>
                <w:noProof/>
                <w:sz w:val="16"/>
                <w:szCs w:val="16"/>
                <w:lang w:val="en-ZA"/>
              </w:rPr>
              <w:t>by:</w:t>
            </w:r>
            <w:r w:rsidRPr="00901ED0">
              <w:rPr>
                <w:rFonts w:eastAsia="Calibri"/>
                <w:sz w:val="16"/>
                <w:szCs w:val="16"/>
                <w:lang w:val="en-ZA"/>
              </w:rPr>
              <w:t xml:space="preserve"> % distribution of tertiary graduates by sex and field of study</w:t>
            </w:r>
          </w:p>
        </w:tc>
        <w:tc>
          <w:tcPr>
            <w:tcW w:w="1418" w:type="dxa"/>
            <w:shd w:val="clear" w:color="auto" w:fill="auto"/>
          </w:tcPr>
          <w:p w14:paraId="5BD0EF8B" w14:textId="77777777" w:rsidR="00CC6E56" w:rsidRPr="00901ED0" w:rsidRDefault="00CC6E56" w:rsidP="00901ED0">
            <w:pPr>
              <w:spacing w:after="0"/>
              <w:jc w:val="left"/>
              <w:rPr>
                <w:rFonts w:eastAsia="Calibri"/>
                <w:sz w:val="22"/>
                <w:szCs w:val="22"/>
                <w:lang w:val="en-ZA"/>
              </w:rPr>
            </w:pPr>
            <w:r w:rsidRPr="00901ED0">
              <w:rPr>
                <w:rFonts w:eastAsia="Calibri"/>
                <w:sz w:val="16"/>
                <w:szCs w:val="16"/>
                <w:lang w:val="en-ZA"/>
              </w:rPr>
              <w:t xml:space="preserve">Women have access to </w:t>
            </w:r>
            <w:r w:rsidRPr="00A1692D">
              <w:rPr>
                <w:rFonts w:eastAsia="Calibri"/>
                <w:noProof/>
                <w:sz w:val="16"/>
                <w:szCs w:val="16"/>
                <w:lang w:val="en-ZA"/>
              </w:rPr>
              <w:t>required</w:t>
            </w:r>
            <w:r w:rsidRPr="00901ED0">
              <w:rPr>
                <w:rFonts w:eastAsia="Calibri"/>
                <w:sz w:val="16"/>
                <w:szCs w:val="16"/>
                <w:lang w:val="en-ZA"/>
              </w:rPr>
              <w:t xml:space="preserve"> skills and information and their engagement</w:t>
            </w:r>
            <w:r w:rsidRPr="00901ED0">
              <w:rPr>
                <w:rFonts w:eastAsia="Calibri"/>
                <w:sz w:val="22"/>
                <w:szCs w:val="22"/>
                <w:lang w:val="en-ZA"/>
              </w:rPr>
              <w:t xml:space="preserve"> </w:t>
            </w:r>
            <w:r w:rsidRPr="00901ED0">
              <w:rPr>
                <w:rFonts w:eastAsia="Calibri"/>
                <w:sz w:val="16"/>
                <w:szCs w:val="16"/>
                <w:lang w:val="en-ZA"/>
              </w:rPr>
              <w:t>in the SE sector is supported by enabling social norms and safe working places.</w:t>
            </w:r>
          </w:p>
        </w:tc>
        <w:tc>
          <w:tcPr>
            <w:tcW w:w="2126" w:type="dxa"/>
            <w:shd w:val="clear" w:color="auto" w:fill="auto"/>
          </w:tcPr>
          <w:p w14:paraId="7982A11A" w14:textId="761B634C"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Access to technical education, training</w:t>
            </w:r>
            <w:r w:rsidR="00142764">
              <w:rPr>
                <w:rFonts w:eastAsia="Calibri"/>
                <w:sz w:val="16"/>
                <w:szCs w:val="16"/>
                <w:lang w:val="en-ZA"/>
              </w:rPr>
              <w:t>,</w:t>
            </w:r>
            <w:r w:rsidRPr="00901ED0">
              <w:rPr>
                <w:rFonts w:eastAsia="Calibri"/>
                <w:sz w:val="16"/>
                <w:szCs w:val="16"/>
                <w:lang w:val="en-ZA"/>
              </w:rPr>
              <w:t xml:space="preserve"> </w:t>
            </w:r>
            <w:r w:rsidRPr="00142764">
              <w:rPr>
                <w:rFonts w:eastAsia="Calibri"/>
                <w:noProof/>
                <w:sz w:val="16"/>
                <w:szCs w:val="16"/>
                <w:lang w:val="en-ZA"/>
              </w:rPr>
              <w:t>and</w:t>
            </w:r>
            <w:r w:rsidRPr="00901ED0">
              <w:rPr>
                <w:rFonts w:eastAsia="Calibri"/>
                <w:sz w:val="16"/>
                <w:szCs w:val="16"/>
                <w:lang w:val="en-ZA"/>
              </w:rPr>
              <w:t xml:space="preserve"> information for women in sustainable energy</w:t>
            </w:r>
            <w:r w:rsidRPr="00901ED0">
              <w:rPr>
                <w:rFonts w:eastAsia="Calibri"/>
                <w:sz w:val="22"/>
                <w:szCs w:val="22"/>
                <w:lang w:val="en-ZA"/>
              </w:rPr>
              <w:t xml:space="preserve"> </w:t>
            </w:r>
            <w:r w:rsidRPr="00901ED0">
              <w:rPr>
                <w:rFonts w:eastAsia="Calibri"/>
                <w:sz w:val="16"/>
                <w:szCs w:val="16"/>
                <w:lang w:val="en-ZA"/>
              </w:rPr>
              <w:t>is improved.</w:t>
            </w:r>
          </w:p>
          <w:p w14:paraId="236B5B15" w14:textId="77777777" w:rsidR="00CC6E56" w:rsidRPr="00901ED0" w:rsidRDefault="00CC6E56" w:rsidP="00901ED0">
            <w:pPr>
              <w:spacing w:after="0"/>
              <w:jc w:val="left"/>
              <w:rPr>
                <w:rFonts w:eastAsia="Calibri"/>
                <w:sz w:val="22"/>
                <w:szCs w:val="22"/>
                <w:lang w:val="en-ZA"/>
              </w:rPr>
            </w:pPr>
          </w:p>
          <w:p w14:paraId="6891F930"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Women’s entrepreneurial skills and knowledge is enhanced.</w:t>
            </w:r>
          </w:p>
          <w:p w14:paraId="431187FF" w14:textId="77777777" w:rsidR="00CC6E56" w:rsidRPr="00901ED0" w:rsidRDefault="00CC6E56" w:rsidP="00901ED0">
            <w:pPr>
              <w:spacing w:after="0"/>
              <w:jc w:val="left"/>
              <w:rPr>
                <w:rFonts w:eastAsia="Calibri"/>
                <w:sz w:val="16"/>
                <w:szCs w:val="16"/>
                <w:lang w:val="en-ZA"/>
              </w:rPr>
            </w:pPr>
          </w:p>
          <w:p w14:paraId="129B0826"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Increased access to decent employment in SE especially for women.</w:t>
            </w:r>
          </w:p>
        </w:tc>
        <w:tc>
          <w:tcPr>
            <w:tcW w:w="1843" w:type="dxa"/>
            <w:shd w:val="clear" w:color="auto" w:fill="auto"/>
          </w:tcPr>
          <w:p w14:paraId="60944A5B" w14:textId="76E789A2"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Decentralized SE technologies are the most cost-effective solutions in a growing number of developing country contexts: -</w:t>
            </w:r>
            <w:r w:rsidR="00142764">
              <w:rPr>
                <w:rFonts w:eastAsia="Calibri"/>
                <w:sz w:val="16"/>
                <w:szCs w:val="16"/>
                <w:lang w:val="en-ZA"/>
              </w:rPr>
              <w:t xml:space="preserve">the </w:t>
            </w:r>
            <w:r w:rsidRPr="00142764">
              <w:rPr>
                <w:rFonts w:eastAsia="Calibri"/>
                <w:noProof/>
                <w:sz w:val="16"/>
                <w:szCs w:val="16"/>
                <w:lang w:val="en-ZA"/>
              </w:rPr>
              <w:t>growth</w:t>
            </w:r>
            <w:r w:rsidRPr="00901ED0">
              <w:rPr>
                <w:rFonts w:eastAsia="Calibri"/>
                <w:sz w:val="16"/>
                <w:szCs w:val="16"/>
                <w:lang w:val="en-ZA"/>
              </w:rPr>
              <w:t xml:space="preserve"> of SE will create the much-needed employment opportunities in existing and new sectors; addressing as it were the skilled </w:t>
            </w:r>
            <w:r w:rsidRPr="00A1692D">
              <w:rPr>
                <w:rFonts w:eastAsia="Calibri"/>
                <w:noProof/>
                <w:sz w:val="16"/>
                <w:szCs w:val="16"/>
                <w:lang w:val="en-ZA"/>
              </w:rPr>
              <w:t>labour</w:t>
            </w:r>
            <w:r w:rsidRPr="00901ED0">
              <w:rPr>
                <w:rFonts w:eastAsia="Calibri"/>
                <w:sz w:val="16"/>
                <w:szCs w:val="16"/>
                <w:lang w:val="en-ZA"/>
              </w:rPr>
              <w:t xml:space="preserve"> shortage in the SE sector.</w:t>
            </w:r>
          </w:p>
        </w:tc>
        <w:tc>
          <w:tcPr>
            <w:tcW w:w="1843" w:type="dxa"/>
            <w:shd w:val="clear" w:color="auto" w:fill="auto"/>
          </w:tcPr>
          <w:p w14:paraId="33F579DF" w14:textId="0060C228" w:rsidR="00CC6E56" w:rsidRPr="00901ED0" w:rsidRDefault="00CC6E56" w:rsidP="00901ED0">
            <w:pPr>
              <w:spacing w:after="0"/>
              <w:jc w:val="left"/>
              <w:rPr>
                <w:rFonts w:eastAsia="Calibri"/>
                <w:sz w:val="22"/>
                <w:szCs w:val="22"/>
                <w:lang w:val="en-ZA"/>
              </w:rPr>
            </w:pPr>
            <w:r w:rsidRPr="00901ED0">
              <w:rPr>
                <w:rFonts w:eastAsia="Calibri"/>
                <w:sz w:val="16"/>
                <w:szCs w:val="16"/>
                <w:lang w:val="en-ZA"/>
              </w:rPr>
              <w:t>Investment in education does not necessarily translate into employment; high skill barriers in the energy service sector</w:t>
            </w:r>
            <w:r w:rsidRPr="00901ED0">
              <w:rPr>
                <w:rFonts w:eastAsia="Calibri"/>
                <w:sz w:val="22"/>
                <w:szCs w:val="22"/>
                <w:lang w:val="en-ZA"/>
              </w:rPr>
              <w:t xml:space="preserve">; </w:t>
            </w:r>
            <w:r w:rsidRPr="00901ED0">
              <w:rPr>
                <w:rFonts w:eastAsia="Calibri"/>
                <w:sz w:val="16"/>
                <w:szCs w:val="16"/>
                <w:lang w:val="en-ZA"/>
              </w:rPr>
              <w:t>social</w:t>
            </w:r>
            <w:r w:rsidRPr="00901ED0">
              <w:rPr>
                <w:rFonts w:eastAsia="Calibri"/>
                <w:sz w:val="22"/>
                <w:szCs w:val="22"/>
                <w:lang w:val="en-ZA"/>
              </w:rPr>
              <w:t xml:space="preserve"> </w:t>
            </w:r>
            <w:r w:rsidRPr="00901ED0">
              <w:rPr>
                <w:rFonts w:eastAsia="Calibri"/>
                <w:sz w:val="16"/>
                <w:szCs w:val="16"/>
                <w:lang w:val="en-ZA"/>
              </w:rPr>
              <w:t>protection and non-discriminatory policies are not translated into practice; weak education and justice systems.</w:t>
            </w:r>
          </w:p>
        </w:tc>
      </w:tr>
      <w:tr w:rsidR="00CC6E56" w:rsidRPr="00901ED0" w14:paraId="305A914F" w14:textId="77777777" w:rsidTr="00566F3A">
        <w:tc>
          <w:tcPr>
            <w:tcW w:w="1403" w:type="dxa"/>
            <w:shd w:val="clear" w:color="auto" w:fill="auto"/>
          </w:tcPr>
          <w:p w14:paraId="272AC61A" w14:textId="42669C87"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 xml:space="preserve">Promote </w:t>
            </w:r>
            <w:r w:rsidR="00142764">
              <w:rPr>
                <w:rFonts w:eastAsia="Calibri"/>
                <w:b/>
                <w:sz w:val="16"/>
                <w:szCs w:val="16"/>
                <w:lang w:val="en-ZA"/>
              </w:rPr>
              <w:t xml:space="preserve">the </w:t>
            </w:r>
            <w:r w:rsidRPr="00142764">
              <w:rPr>
                <w:rFonts w:eastAsia="Calibri"/>
                <w:b/>
                <w:noProof/>
                <w:sz w:val="16"/>
                <w:szCs w:val="16"/>
                <w:lang w:val="en-ZA"/>
              </w:rPr>
              <w:t>availability</w:t>
            </w:r>
            <w:r w:rsidRPr="00901ED0">
              <w:rPr>
                <w:rFonts w:eastAsia="Calibri"/>
                <w:b/>
                <w:sz w:val="16"/>
                <w:szCs w:val="16"/>
                <w:lang w:val="en-ZA"/>
              </w:rPr>
              <w:t xml:space="preserve"> of finance for women entrepreneurs, WOBs and other vulnerable groups.</w:t>
            </w:r>
          </w:p>
        </w:tc>
        <w:tc>
          <w:tcPr>
            <w:tcW w:w="1603" w:type="dxa"/>
            <w:shd w:val="clear" w:color="auto" w:fill="auto"/>
          </w:tcPr>
          <w:p w14:paraId="2EFE8F2A" w14:textId="5DE56CF4"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Financial intermediation services for WOBs</w:t>
            </w:r>
            <w:r w:rsidR="002D0E6F">
              <w:rPr>
                <w:rFonts w:eastAsia="Calibri"/>
                <w:sz w:val="16"/>
                <w:szCs w:val="16"/>
                <w:lang w:val="en-ZA"/>
              </w:rPr>
              <w:t xml:space="preserve"> (women-owned </w:t>
            </w:r>
            <w:r w:rsidR="002D0E6F" w:rsidRPr="00142764">
              <w:rPr>
                <w:rFonts w:eastAsia="Calibri"/>
                <w:noProof/>
                <w:sz w:val="16"/>
                <w:szCs w:val="16"/>
                <w:lang w:val="en-ZA"/>
              </w:rPr>
              <w:t>b</w:t>
            </w:r>
            <w:r w:rsidR="00142764">
              <w:rPr>
                <w:rFonts w:eastAsia="Calibri"/>
                <w:noProof/>
                <w:sz w:val="16"/>
                <w:szCs w:val="16"/>
                <w:lang w:val="en-ZA"/>
              </w:rPr>
              <w:t>us</w:t>
            </w:r>
            <w:r w:rsidR="002D0E6F" w:rsidRPr="00142764">
              <w:rPr>
                <w:rFonts w:eastAsia="Calibri"/>
                <w:noProof/>
                <w:sz w:val="16"/>
                <w:szCs w:val="16"/>
                <w:lang w:val="en-ZA"/>
              </w:rPr>
              <w:t>inesses</w:t>
            </w:r>
            <w:r w:rsidR="002D0E6F">
              <w:rPr>
                <w:rFonts w:eastAsia="Calibri"/>
                <w:sz w:val="16"/>
                <w:szCs w:val="16"/>
                <w:lang w:val="en-ZA"/>
              </w:rPr>
              <w:t>)</w:t>
            </w:r>
            <w:r w:rsidRPr="00901ED0">
              <w:rPr>
                <w:rFonts w:eastAsia="Calibri"/>
                <w:sz w:val="16"/>
                <w:szCs w:val="16"/>
                <w:lang w:val="en-ZA"/>
              </w:rPr>
              <w:t xml:space="preserve"> are strengthened as observed from: </w:t>
            </w:r>
          </w:p>
          <w:p w14:paraId="76C70F2D"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of firms identifying access to finance as a major constraint.</w:t>
            </w:r>
          </w:p>
        </w:tc>
        <w:tc>
          <w:tcPr>
            <w:tcW w:w="1418" w:type="dxa"/>
            <w:shd w:val="clear" w:color="auto" w:fill="auto"/>
          </w:tcPr>
          <w:p w14:paraId="4D9E3825" w14:textId="64AE664D"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have access to affordable long-term finance and women entrepreneurs will be able to invest in the </w:t>
            </w:r>
            <w:r w:rsidR="00D97835">
              <w:rPr>
                <w:rFonts w:eastAsia="Calibri"/>
                <w:sz w:val="16"/>
                <w:szCs w:val="16"/>
                <w:lang w:val="en-ZA"/>
              </w:rPr>
              <w:t>R</w:t>
            </w:r>
            <w:r w:rsidRPr="00901ED0">
              <w:rPr>
                <w:rFonts w:eastAsia="Calibri"/>
                <w:sz w:val="16"/>
                <w:szCs w:val="16"/>
                <w:lang w:val="en-ZA"/>
              </w:rPr>
              <w:t>E sector with barriers to accessing finance having been removed.</w:t>
            </w:r>
          </w:p>
        </w:tc>
        <w:tc>
          <w:tcPr>
            <w:tcW w:w="2126" w:type="dxa"/>
            <w:shd w:val="clear" w:color="auto" w:fill="auto"/>
          </w:tcPr>
          <w:p w14:paraId="49DCB497" w14:textId="77777777" w:rsidR="00CC6E56" w:rsidRPr="00901ED0" w:rsidRDefault="00CC6E56" w:rsidP="00901ED0">
            <w:pPr>
              <w:spacing w:after="0"/>
              <w:jc w:val="left"/>
              <w:rPr>
                <w:rFonts w:eastAsia="Calibri"/>
                <w:sz w:val="16"/>
                <w:szCs w:val="16"/>
                <w:lang w:val="en-ZA"/>
              </w:rPr>
            </w:pPr>
            <w:r w:rsidRPr="00901ED0">
              <w:rPr>
                <w:rFonts w:eastAsia="Calibri"/>
                <w:sz w:val="22"/>
                <w:szCs w:val="22"/>
                <w:lang w:val="en-ZA"/>
              </w:rPr>
              <w:t xml:space="preserve"> </w:t>
            </w:r>
            <w:r w:rsidRPr="00901ED0">
              <w:rPr>
                <w:rFonts w:eastAsia="Calibri"/>
                <w:sz w:val="16"/>
                <w:szCs w:val="16"/>
                <w:lang w:val="en-ZA"/>
              </w:rPr>
              <w:t>Explore traditional and innovative options to strengthen financial intermediation services for women entrepreneurs.</w:t>
            </w:r>
          </w:p>
          <w:p w14:paraId="3308D3D5" w14:textId="77777777" w:rsidR="00CC6E56" w:rsidRPr="00901ED0" w:rsidRDefault="00CC6E56" w:rsidP="00901ED0">
            <w:pPr>
              <w:spacing w:after="0"/>
              <w:jc w:val="left"/>
              <w:rPr>
                <w:rFonts w:eastAsia="Calibri"/>
                <w:sz w:val="16"/>
                <w:szCs w:val="16"/>
                <w:lang w:val="en-ZA"/>
              </w:rPr>
            </w:pPr>
          </w:p>
          <w:p w14:paraId="74B35716"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Capacity development of local commercial banks and MFIs.</w:t>
            </w:r>
          </w:p>
          <w:p w14:paraId="1F20D67D" w14:textId="77777777" w:rsidR="00CC6E56" w:rsidRPr="00901ED0" w:rsidRDefault="00CC6E56" w:rsidP="00901ED0">
            <w:pPr>
              <w:spacing w:after="0"/>
              <w:jc w:val="left"/>
              <w:rPr>
                <w:rFonts w:eastAsia="Calibri"/>
                <w:sz w:val="16"/>
                <w:szCs w:val="16"/>
                <w:lang w:val="en-ZA"/>
              </w:rPr>
            </w:pPr>
          </w:p>
          <w:p w14:paraId="49D137AD"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Innovative financial solutions to meet the unique requirements of women SE entrepreneurs designed. </w:t>
            </w:r>
          </w:p>
        </w:tc>
        <w:tc>
          <w:tcPr>
            <w:tcW w:w="1843" w:type="dxa"/>
            <w:shd w:val="clear" w:color="auto" w:fill="auto"/>
          </w:tcPr>
          <w:p w14:paraId="7A51BF83" w14:textId="79B5B829"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have lower levels of collateral due to discriminatory laws, which reduces their </w:t>
            </w:r>
            <w:r w:rsidRPr="00142764">
              <w:rPr>
                <w:rFonts w:eastAsia="Calibri"/>
                <w:noProof/>
                <w:sz w:val="16"/>
                <w:szCs w:val="16"/>
                <w:lang w:val="en-ZA"/>
              </w:rPr>
              <w:t>creditworthiness</w:t>
            </w:r>
            <w:r w:rsidRPr="00901ED0">
              <w:rPr>
                <w:rFonts w:eastAsia="Calibri"/>
                <w:sz w:val="16"/>
                <w:szCs w:val="16"/>
                <w:lang w:val="en-ZA"/>
              </w:rPr>
              <w:t xml:space="preserve"> and ability to secure </w:t>
            </w:r>
            <w:r w:rsidRPr="00142764">
              <w:rPr>
                <w:rFonts w:eastAsia="Calibri"/>
                <w:noProof/>
                <w:sz w:val="16"/>
                <w:szCs w:val="16"/>
                <w:lang w:val="en-ZA"/>
              </w:rPr>
              <w:t>long</w:t>
            </w:r>
            <w:r w:rsidR="00142764">
              <w:rPr>
                <w:rFonts w:eastAsia="Calibri"/>
                <w:noProof/>
                <w:sz w:val="16"/>
                <w:szCs w:val="16"/>
                <w:lang w:val="en-ZA"/>
              </w:rPr>
              <w:t>-</w:t>
            </w:r>
            <w:r w:rsidRPr="00142764">
              <w:rPr>
                <w:rFonts w:eastAsia="Calibri"/>
                <w:noProof/>
                <w:sz w:val="16"/>
                <w:szCs w:val="16"/>
                <w:lang w:val="en-ZA"/>
              </w:rPr>
              <w:t>term</w:t>
            </w:r>
            <w:r w:rsidRPr="00901ED0">
              <w:rPr>
                <w:rFonts w:eastAsia="Calibri"/>
                <w:sz w:val="16"/>
                <w:szCs w:val="16"/>
                <w:lang w:val="en-ZA"/>
              </w:rPr>
              <w:t xml:space="preserve"> funding, affordable finance etc. Women are more likely to be affected by </w:t>
            </w:r>
            <w:r w:rsidRPr="00A1692D">
              <w:rPr>
                <w:rFonts w:eastAsia="Calibri"/>
                <w:noProof/>
                <w:sz w:val="16"/>
                <w:szCs w:val="16"/>
                <w:lang w:val="en-ZA"/>
              </w:rPr>
              <w:t>under-developed</w:t>
            </w:r>
            <w:r w:rsidRPr="00901ED0">
              <w:rPr>
                <w:rFonts w:eastAsia="Calibri"/>
                <w:sz w:val="16"/>
                <w:szCs w:val="16"/>
                <w:lang w:val="en-ZA"/>
              </w:rPr>
              <w:t xml:space="preserve"> financial sector, particularly the lack of rural bank branches.</w:t>
            </w:r>
          </w:p>
        </w:tc>
        <w:tc>
          <w:tcPr>
            <w:tcW w:w="1843" w:type="dxa"/>
            <w:shd w:val="clear" w:color="auto" w:fill="auto"/>
          </w:tcPr>
          <w:p w14:paraId="2D2CF25C"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 High financing barriers in the SE sector; - required financing is not available; - discriminatory social norms regarding investor bias towards women entrepreneurs cannot be shifted in the short term.</w:t>
            </w:r>
          </w:p>
        </w:tc>
      </w:tr>
      <w:tr w:rsidR="00CC6E56" w:rsidRPr="00901ED0" w14:paraId="74C3F65C" w14:textId="77777777" w:rsidTr="00566F3A">
        <w:tc>
          <w:tcPr>
            <w:tcW w:w="1403" w:type="dxa"/>
            <w:shd w:val="clear" w:color="auto" w:fill="auto"/>
          </w:tcPr>
          <w:p w14:paraId="1D854E08" w14:textId="6D9BDE2A" w:rsidR="00CC6E56" w:rsidRPr="00901ED0" w:rsidRDefault="00CC6E56" w:rsidP="00901ED0">
            <w:pPr>
              <w:spacing w:after="0"/>
              <w:jc w:val="left"/>
              <w:rPr>
                <w:rFonts w:eastAsia="Calibri"/>
                <w:b/>
                <w:sz w:val="16"/>
                <w:szCs w:val="16"/>
                <w:lang w:val="en-ZA"/>
              </w:rPr>
            </w:pPr>
            <w:r w:rsidRPr="00901ED0">
              <w:rPr>
                <w:rFonts w:eastAsia="Calibri"/>
                <w:b/>
                <w:sz w:val="16"/>
                <w:szCs w:val="16"/>
                <w:lang w:val="en-ZA"/>
              </w:rPr>
              <w:t xml:space="preserve">Promote women’s productive use of </w:t>
            </w:r>
            <w:r w:rsidRPr="00142764">
              <w:rPr>
                <w:rFonts w:eastAsia="Calibri"/>
                <w:b/>
                <w:noProof/>
                <w:sz w:val="16"/>
                <w:szCs w:val="16"/>
                <w:lang w:val="en-ZA"/>
              </w:rPr>
              <w:t>climate</w:t>
            </w:r>
            <w:r w:rsidR="00142764">
              <w:rPr>
                <w:rFonts w:eastAsia="Calibri"/>
                <w:b/>
                <w:noProof/>
                <w:sz w:val="16"/>
                <w:szCs w:val="16"/>
                <w:lang w:val="en-ZA"/>
              </w:rPr>
              <w:t>-</w:t>
            </w:r>
            <w:r w:rsidRPr="00142764">
              <w:rPr>
                <w:rFonts w:eastAsia="Calibri"/>
                <w:b/>
                <w:noProof/>
                <w:sz w:val="16"/>
                <w:szCs w:val="16"/>
                <w:lang w:val="en-ZA"/>
              </w:rPr>
              <w:t>friendly</w:t>
            </w:r>
            <w:r w:rsidRPr="00901ED0">
              <w:rPr>
                <w:rFonts w:eastAsia="Calibri"/>
                <w:b/>
                <w:sz w:val="16"/>
                <w:szCs w:val="16"/>
                <w:lang w:val="en-ZA"/>
              </w:rPr>
              <w:t xml:space="preserve"> gadgets and reduce domestic and unpaid work.</w:t>
            </w:r>
          </w:p>
        </w:tc>
        <w:tc>
          <w:tcPr>
            <w:tcW w:w="1603" w:type="dxa"/>
            <w:shd w:val="clear" w:color="auto" w:fill="auto"/>
          </w:tcPr>
          <w:p w14:paraId="1E0F4394"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Women’s productive use of SE is promoted and time dedicated to </w:t>
            </w:r>
            <w:r w:rsidRPr="00142764">
              <w:rPr>
                <w:rFonts w:eastAsia="Calibri"/>
                <w:noProof/>
                <w:sz w:val="16"/>
                <w:szCs w:val="16"/>
                <w:lang w:val="en-ZA"/>
              </w:rPr>
              <w:t>unpaid</w:t>
            </w:r>
            <w:r w:rsidRPr="00901ED0">
              <w:rPr>
                <w:rFonts w:eastAsia="Calibri"/>
                <w:sz w:val="16"/>
                <w:szCs w:val="16"/>
                <w:lang w:val="en-ZA"/>
              </w:rPr>
              <w:t xml:space="preserve"> care and domestic work is reduced. </w:t>
            </w:r>
          </w:p>
        </w:tc>
        <w:tc>
          <w:tcPr>
            <w:tcW w:w="1418" w:type="dxa"/>
            <w:shd w:val="clear" w:color="auto" w:fill="auto"/>
          </w:tcPr>
          <w:p w14:paraId="4AA040DC" w14:textId="77777777"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have access to reliable and affordable energy services for domestic and productive uses as well as for public services. </w:t>
            </w:r>
          </w:p>
        </w:tc>
        <w:tc>
          <w:tcPr>
            <w:tcW w:w="2126" w:type="dxa"/>
            <w:shd w:val="clear" w:color="auto" w:fill="auto"/>
          </w:tcPr>
          <w:p w14:paraId="00E50554" w14:textId="2DD3B3EC"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Productive use of reliable and affordable SE in the </w:t>
            </w:r>
            <w:r w:rsidRPr="00142764">
              <w:rPr>
                <w:rFonts w:eastAsia="Calibri"/>
                <w:noProof/>
                <w:sz w:val="16"/>
                <w:szCs w:val="16"/>
                <w:lang w:val="en-ZA"/>
              </w:rPr>
              <w:t>microservice</w:t>
            </w:r>
            <w:r w:rsidRPr="00901ED0">
              <w:rPr>
                <w:rFonts w:eastAsia="Calibri"/>
                <w:sz w:val="16"/>
                <w:szCs w:val="16"/>
                <w:lang w:val="en-ZA"/>
              </w:rPr>
              <w:t xml:space="preserve"> sector for women is promoted. </w:t>
            </w:r>
          </w:p>
        </w:tc>
        <w:tc>
          <w:tcPr>
            <w:tcW w:w="1843" w:type="dxa"/>
            <w:shd w:val="clear" w:color="auto" w:fill="auto"/>
          </w:tcPr>
          <w:p w14:paraId="6D0A0CFA" w14:textId="42C016FB"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Productive use of efficient energy gadgets will be promoted to increase </w:t>
            </w:r>
            <w:r w:rsidRPr="00142764">
              <w:rPr>
                <w:rFonts w:eastAsia="Calibri"/>
                <w:noProof/>
                <w:sz w:val="16"/>
                <w:szCs w:val="16"/>
                <w:lang w:val="en-ZA"/>
              </w:rPr>
              <w:t>income</w:t>
            </w:r>
            <w:r w:rsidR="00142764">
              <w:rPr>
                <w:rFonts w:eastAsia="Calibri"/>
                <w:noProof/>
                <w:sz w:val="16"/>
                <w:szCs w:val="16"/>
                <w:lang w:val="en-ZA"/>
              </w:rPr>
              <w:t>-</w:t>
            </w:r>
            <w:r w:rsidRPr="00142764">
              <w:rPr>
                <w:rFonts w:eastAsia="Calibri"/>
                <w:noProof/>
                <w:sz w:val="16"/>
                <w:szCs w:val="16"/>
                <w:lang w:val="en-ZA"/>
              </w:rPr>
              <w:t>generating</w:t>
            </w:r>
            <w:r w:rsidRPr="00901ED0">
              <w:rPr>
                <w:rFonts w:eastAsia="Calibri"/>
                <w:sz w:val="16"/>
                <w:szCs w:val="16"/>
                <w:lang w:val="en-ZA"/>
              </w:rPr>
              <w:t xml:space="preserve"> opportunities &amp; end users’ capacity to pay for increased energy consumption services over time.</w:t>
            </w:r>
          </w:p>
        </w:tc>
        <w:tc>
          <w:tcPr>
            <w:tcW w:w="1843" w:type="dxa"/>
            <w:shd w:val="clear" w:color="auto" w:fill="auto"/>
          </w:tcPr>
          <w:p w14:paraId="35A0CC22" w14:textId="41807649" w:rsidR="00CC6E56" w:rsidRPr="00901ED0" w:rsidRDefault="00CC6E56" w:rsidP="00901ED0">
            <w:pPr>
              <w:spacing w:after="0"/>
              <w:jc w:val="left"/>
              <w:rPr>
                <w:rFonts w:eastAsia="Calibri"/>
                <w:sz w:val="16"/>
                <w:szCs w:val="16"/>
                <w:lang w:val="en-ZA"/>
              </w:rPr>
            </w:pPr>
            <w:r w:rsidRPr="00901ED0">
              <w:rPr>
                <w:rFonts w:eastAsia="Calibri"/>
                <w:sz w:val="16"/>
                <w:szCs w:val="16"/>
                <w:lang w:val="en-ZA"/>
              </w:rPr>
              <w:t xml:space="preserve">Women are not included in the design of end products which reduces the adoption rates by women; savings in time and money are not translated into higher disposable income for women due to lack of investment in other productive sectors, and </w:t>
            </w:r>
            <w:r w:rsidRPr="00142764">
              <w:rPr>
                <w:rFonts w:eastAsia="Calibri"/>
                <w:noProof/>
                <w:sz w:val="16"/>
                <w:szCs w:val="16"/>
                <w:lang w:val="en-ZA"/>
              </w:rPr>
              <w:t>income</w:t>
            </w:r>
            <w:r w:rsidR="00142764">
              <w:rPr>
                <w:rFonts w:eastAsia="Calibri"/>
                <w:noProof/>
                <w:sz w:val="16"/>
                <w:szCs w:val="16"/>
                <w:lang w:val="en-ZA"/>
              </w:rPr>
              <w:t>-</w:t>
            </w:r>
            <w:r w:rsidRPr="00142764">
              <w:rPr>
                <w:rFonts w:eastAsia="Calibri"/>
                <w:noProof/>
                <w:sz w:val="16"/>
                <w:szCs w:val="16"/>
                <w:lang w:val="en-ZA"/>
              </w:rPr>
              <w:t>generating</w:t>
            </w:r>
            <w:r w:rsidRPr="00901ED0">
              <w:rPr>
                <w:rFonts w:eastAsia="Calibri"/>
                <w:sz w:val="16"/>
                <w:szCs w:val="16"/>
                <w:lang w:val="en-ZA"/>
              </w:rPr>
              <w:t xml:space="preserve"> activities.</w:t>
            </w:r>
          </w:p>
        </w:tc>
      </w:tr>
    </w:tbl>
    <w:p w14:paraId="0F8A30C4" w14:textId="370A4C09" w:rsidR="00873BB6" w:rsidRDefault="00873BB6" w:rsidP="00E8708D">
      <w:pPr>
        <w:spacing w:after="0"/>
        <w:rPr>
          <w:lang w:val="en-GB" w:eastAsia="en-GB"/>
        </w:rPr>
      </w:pPr>
    </w:p>
    <w:p w14:paraId="2113D63B" w14:textId="77777777" w:rsidR="00873BB6" w:rsidRDefault="00873BB6">
      <w:pPr>
        <w:spacing w:after="0"/>
        <w:jc w:val="left"/>
        <w:rPr>
          <w:lang w:val="en-GB" w:eastAsia="en-GB"/>
        </w:rPr>
      </w:pPr>
      <w:r>
        <w:rPr>
          <w:lang w:val="en-GB" w:eastAsia="en-GB"/>
        </w:rPr>
        <w:br w:type="page"/>
      </w:r>
    </w:p>
    <w:p w14:paraId="2E81724A" w14:textId="77777777" w:rsidR="00825E44" w:rsidRPr="00E8708D" w:rsidRDefault="00825E44" w:rsidP="00E8708D">
      <w:pPr>
        <w:spacing w:after="0"/>
        <w:rPr>
          <w:lang w:val="en-GB" w:eastAsia="en-GB"/>
        </w:rPr>
      </w:pPr>
    </w:p>
    <w:p w14:paraId="119D8B48" w14:textId="60D09C71" w:rsidR="00CA2834" w:rsidRDefault="009856B0" w:rsidP="00AD7582">
      <w:pPr>
        <w:pStyle w:val="HeadingA"/>
        <w:spacing w:line="240" w:lineRule="auto"/>
        <w:ind w:left="1701" w:hanging="1701"/>
      </w:pPr>
      <w:bookmarkStart w:id="155" w:name="_Toc9396175"/>
      <w:r w:rsidRPr="009856B0">
        <w:t xml:space="preserve">Baseline </w:t>
      </w:r>
      <w:r w:rsidR="002C2607">
        <w:t xml:space="preserve">rural and renewable energy </w:t>
      </w:r>
      <w:r w:rsidR="00C1759A">
        <w:t xml:space="preserve">situation </w:t>
      </w:r>
      <w:r w:rsidR="002C2607">
        <w:t>in myanmar</w:t>
      </w:r>
      <w:bookmarkEnd w:id="155"/>
    </w:p>
    <w:p w14:paraId="504FA112" w14:textId="3EF5B2F9" w:rsidR="009856B0" w:rsidRDefault="009856B0" w:rsidP="009856B0">
      <w:pPr>
        <w:rPr>
          <w:lang w:val="en-GB" w:eastAsia="en-GB"/>
        </w:rPr>
      </w:pPr>
      <w:bookmarkStart w:id="156" w:name="_Hlk520569797"/>
    </w:p>
    <w:p w14:paraId="7AD69F9A" w14:textId="77777777" w:rsidR="00297A17" w:rsidRPr="00E47CBB" w:rsidRDefault="00297A17" w:rsidP="00297A17">
      <w:pPr>
        <w:spacing w:after="0"/>
        <w:rPr>
          <w:lang w:val="en-GB" w:eastAsia="en-GB"/>
        </w:rPr>
      </w:pPr>
    </w:p>
    <w:p w14:paraId="16B5C22C" w14:textId="2D49F826" w:rsidR="00297A17" w:rsidRPr="00E47CBB" w:rsidRDefault="00D02558" w:rsidP="00955323">
      <w:pPr>
        <w:pStyle w:val="HeadingA2"/>
        <w:numPr>
          <w:ilvl w:val="1"/>
          <w:numId w:val="25"/>
        </w:numPr>
      </w:pPr>
      <w:bookmarkStart w:id="157" w:name="_Toc496963796"/>
      <w:bookmarkStart w:id="158" w:name="_Toc496966646"/>
      <w:bookmarkStart w:id="159" w:name="_Toc496966940"/>
      <w:bookmarkStart w:id="160" w:name="_Toc497856150"/>
      <w:bookmarkStart w:id="161" w:name="_Toc9396176"/>
      <w:r w:rsidRPr="00E47CBB">
        <w:t>Electricity access and</w:t>
      </w:r>
      <w:r w:rsidR="00297A17" w:rsidRPr="00E47CBB">
        <w:t xml:space="preserve"> development challenge</w:t>
      </w:r>
      <w:bookmarkEnd w:id="157"/>
      <w:bookmarkEnd w:id="158"/>
      <w:bookmarkEnd w:id="159"/>
      <w:bookmarkEnd w:id="160"/>
      <w:bookmarkEnd w:id="161"/>
    </w:p>
    <w:p w14:paraId="55E6C2C3" w14:textId="77777777" w:rsidR="00297A17" w:rsidRPr="00E47CBB" w:rsidRDefault="00297A17" w:rsidP="00297A17">
      <w:pPr>
        <w:spacing w:after="0"/>
        <w:rPr>
          <w:lang w:val="en-GB" w:eastAsia="en-GB"/>
        </w:rPr>
      </w:pPr>
    </w:p>
    <w:p w14:paraId="10CA9633" w14:textId="22BE13E6" w:rsidR="00297A17" w:rsidRPr="00E47CBB" w:rsidRDefault="00D02558" w:rsidP="00297A17">
      <w:pPr>
        <w:spacing w:after="0"/>
        <w:rPr>
          <w:u w:val="single"/>
          <w:lang w:val="en-GB" w:eastAsia="en-GB"/>
        </w:rPr>
      </w:pPr>
      <w:r w:rsidRPr="00E47CBB">
        <w:rPr>
          <w:u w:val="single"/>
          <w:lang w:val="en-GB" w:eastAsia="en-GB"/>
        </w:rPr>
        <w:t>Energy supply and demand</w:t>
      </w:r>
    </w:p>
    <w:bookmarkEnd w:id="156"/>
    <w:p w14:paraId="46F0D075" w14:textId="77777777" w:rsidR="00297A17" w:rsidRPr="00E47CBB" w:rsidRDefault="00297A17" w:rsidP="00297A17">
      <w:pPr>
        <w:spacing w:after="0"/>
        <w:rPr>
          <w:lang w:val="en-GB" w:eastAsia="en-GB"/>
        </w:rPr>
      </w:pPr>
    </w:p>
    <w:p w14:paraId="0A5C6841" w14:textId="70A7909C" w:rsidR="00C44E69" w:rsidRPr="00E47CBB" w:rsidRDefault="007F71F4" w:rsidP="00C44E69">
      <w:pPr>
        <w:spacing w:after="0"/>
        <w:rPr>
          <w:lang w:val="en-GB" w:eastAsia="en-GB"/>
        </w:rPr>
      </w:pPr>
      <w:r w:rsidRPr="00E47CBB">
        <w:rPr>
          <w:lang w:val="en-GB" w:eastAsia="en-GB"/>
        </w:rPr>
        <w:t xml:space="preserve">Myanmar has abundant </w:t>
      </w:r>
      <w:r w:rsidRPr="00E47CBB">
        <w:rPr>
          <w:i/>
          <w:lang w:val="en-GB" w:eastAsia="en-GB"/>
        </w:rPr>
        <w:t>energy resources</w:t>
      </w:r>
      <w:r w:rsidRPr="00E47CBB">
        <w:rPr>
          <w:lang w:val="en-GB" w:eastAsia="en-GB"/>
        </w:rPr>
        <w:t>, particularly hydropower and natural gas. The hydropower potential is estimated to be more than 100,000 megawatts (MW) in terms of installed capacity</w:t>
      </w:r>
      <w:r w:rsidR="00C44E69" w:rsidRPr="00E47CBB">
        <w:rPr>
          <w:lang w:val="en-GB" w:eastAsia="en-GB"/>
        </w:rPr>
        <w:t xml:space="preserve">. The total </w:t>
      </w:r>
      <w:r w:rsidR="00C44E69" w:rsidRPr="00E47CBB">
        <w:rPr>
          <w:i/>
          <w:lang w:val="en-GB" w:eastAsia="en-GB"/>
        </w:rPr>
        <w:t>primary energy production</w:t>
      </w:r>
      <w:r w:rsidR="00C44E69" w:rsidRPr="00E47CBB">
        <w:rPr>
          <w:lang w:val="en-GB" w:eastAsia="en-GB"/>
        </w:rPr>
        <w:t xml:space="preserve"> was 22.5 million tons of oil equivalent (Mtoe) in 2013. Biomass made up about 46%, followed by gas (43%) and others (11%)</w:t>
      </w:r>
    </w:p>
    <w:p w14:paraId="55B58A94" w14:textId="6B901176" w:rsidR="00BC47B4" w:rsidRPr="00E47CBB" w:rsidRDefault="00C44E69" w:rsidP="00C44E69">
      <w:pPr>
        <w:spacing w:after="0"/>
        <w:rPr>
          <w:lang w:val="en-GB"/>
        </w:rPr>
      </w:pPr>
      <w:r w:rsidRPr="00E47CBB">
        <w:rPr>
          <w:lang w:val="en-GB" w:eastAsia="en-GB"/>
        </w:rPr>
        <w:t>consisting of hydropower, oil, and coal</w:t>
      </w:r>
      <w:r w:rsidR="00AA5D6A" w:rsidRPr="00E47CBB">
        <w:rPr>
          <w:lang w:val="en-GB" w:eastAsia="en-GB"/>
        </w:rPr>
        <w:t xml:space="preserve"> (ADB, 2016)</w:t>
      </w:r>
      <w:r w:rsidRPr="00E47CBB">
        <w:rPr>
          <w:lang w:val="en-GB" w:eastAsia="en-GB"/>
        </w:rPr>
        <w:t>.</w:t>
      </w:r>
      <w:r w:rsidRPr="00E47CBB">
        <w:rPr>
          <w:lang w:val="en-GB"/>
        </w:rPr>
        <w:t xml:space="preserve"> </w:t>
      </w:r>
    </w:p>
    <w:p w14:paraId="758BEBDC" w14:textId="77777777" w:rsidR="00BC47B4" w:rsidRPr="00E47CBB" w:rsidRDefault="00BC47B4" w:rsidP="00C44E69">
      <w:pPr>
        <w:spacing w:after="0"/>
        <w:rPr>
          <w:lang w:val="en-GB" w:eastAsia="en-GB"/>
        </w:rPr>
      </w:pPr>
    </w:p>
    <w:p w14:paraId="41137B22" w14:textId="72524762" w:rsidR="007F71F4" w:rsidRPr="00E47CBB" w:rsidRDefault="00C44E69" w:rsidP="00C44E69">
      <w:pPr>
        <w:spacing w:after="0"/>
        <w:rPr>
          <w:lang w:val="en-GB" w:eastAsia="en-GB"/>
        </w:rPr>
      </w:pPr>
      <w:r w:rsidRPr="00E47CBB">
        <w:rPr>
          <w:lang w:val="en-GB" w:eastAsia="en-GB"/>
        </w:rPr>
        <w:t xml:space="preserve">The </w:t>
      </w:r>
      <w:r w:rsidRPr="00E47CBB">
        <w:rPr>
          <w:i/>
          <w:lang w:val="en-GB" w:eastAsia="en-GB"/>
        </w:rPr>
        <w:t>total primary energy supply (TPES)</w:t>
      </w:r>
      <w:r w:rsidRPr="00E47CBB">
        <w:rPr>
          <w:lang w:val="en-GB" w:eastAsia="en-GB"/>
        </w:rPr>
        <w:t xml:space="preserve"> is lower than </w:t>
      </w:r>
      <w:r w:rsidR="00142764">
        <w:rPr>
          <w:lang w:val="en-GB" w:eastAsia="en-GB"/>
        </w:rPr>
        <w:t xml:space="preserve">the </w:t>
      </w:r>
      <w:r w:rsidRPr="00142764">
        <w:rPr>
          <w:noProof/>
          <w:lang w:val="en-GB" w:eastAsia="en-GB"/>
        </w:rPr>
        <w:t>total</w:t>
      </w:r>
      <w:r w:rsidRPr="00E47CBB">
        <w:rPr>
          <w:lang w:val="en-GB" w:eastAsia="en-GB"/>
        </w:rPr>
        <w:t xml:space="preserve"> primary energy</w:t>
      </w:r>
      <w:r w:rsidR="00BC47B4" w:rsidRPr="00E47CBB">
        <w:rPr>
          <w:lang w:val="en-GB" w:eastAsia="en-GB"/>
        </w:rPr>
        <w:t xml:space="preserve"> </w:t>
      </w:r>
      <w:r w:rsidRPr="00E47CBB">
        <w:rPr>
          <w:lang w:val="en-GB" w:eastAsia="en-GB"/>
        </w:rPr>
        <w:t>production. Most of the produced gas is intended for export, which accounted for 79% in 2012, while the remaining 21% is utilized for domestic use.</w:t>
      </w:r>
      <w:r w:rsidRPr="00E47CBB">
        <w:rPr>
          <w:lang w:val="en-GB"/>
        </w:rPr>
        <w:t xml:space="preserve"> </w:t>
      </w:r>
      <w:r w:rsidRPr="00E47CBB">
        <w:rPr>
          <w:lang w:val="en-GB" w:eastAsia="en-GB"/>
        </w:rPr>
        <w:t xml:space="preserve">In 2015, the TPES was 20.1 Mtoe with a biomass share of 50% 10.0 Mtoe), followed by 17% (3.4 Mtoe) for hydro, 12% (2.4 </w:t>
      </w:r>
      <w:r w:rsidRPr="00A1692D">
        <w:rPr>
          <w:noProof/>
          <w:lang w:val="en-GB" w:eastAsia="en-GB"/>
        </w:rPr>
        <w:t>mtoe</w:t>
      </w:r>
      <w:r w:rsidRPr="00E47CBB">
        <w:rPr>
          <w:lang w:val="en-GB" w:eastAsia="en-GB"/>
        </w:rPr>
        <w:t>) for gas, and 2% for coal (0.33 Mtoe).</w:t>
      </w:r>
      <w:r w:rsidR="00BC47B4" w:rsidRPr="00E47CBB">
        <w:rPr>
          <w:lang w:val="en-GB" w:eastAsia="en-GB"/>
        </w:rPr>
        <w:t xml:space="preserve"> </w:t>
      </w:r>
      <w:r w:rsidRPr="00E47CBB">
        <w:rPr>
          <w:lang w:val="en-GB" w:eastAsia="en-GB"/>
        </w:rPr>
        <w:t xml:space="preserve">Myanmar has been reconnected with the world economy since its major reforms in 2011. Thus, domestic energy demand and supply have been increasing. For example, TPES increased from 11.8 MToe in 2000 to </w:t>
      </w:r>
      <w:r w:rsidR="00BC47B4" w:rsidRPr="00E47CBB">
        <w:rPr>
          <w:lang w:val="en-GB" w:eastAsia="en-GB"/>
        </w:rPr>
        <w:t>20.1%, a 35% increase.</w:t>
      </w:r>
    </w:p>
    <w:p w14:paraId="6D6392D5" w14:textId="074391D0" w:rsidR="00BC47B4" w:rsidRPr="00E47CBB" w:rsidRDefault="00BC47B4" w:rsidP="00C44E69">
      <w:pPr>
        <w:spacing w:after="0"/>
        <w:rPr>
          <w:lang w:val="en-GB" w:eastAsia="en-GB"/>
        </w:rPr>
      </w:pPr>
    </w:p>
    <w:p w14:paraId="463D9089" w14:textId="54A74FBA" w:rsidR="00BC47B4" w:rsidRPr="00E47CBB" w:rsidRDefault="00BC47B4" w:rsidP="00C44E69">
      <w:pPr>
        <w:spacing w:after="0"/>
        <w:rPr>
          <w:u w:val="single"/>
          <w:lang w:val="en-GB" w:eastAsia="en-GB"/>
        </w:rPr>
      </w:pPr>
      <w:r w:rsidRPr="00E47CBB">
        <w:rPr>
          <w:u w:val="single"/>
          <w:lang w:val="en-GB" w:eastAsia="en-GB"/>
        </w:rPr>
        <w:t>The power subsector</w:t>
      </w:r>
      <w:r w:rsidR="00974CAA">
        <w:rPr>
          <w:rStyle w:val="FootnoteReference"/>
          <w:u w:val="single"/>
          <w:lang w:val="en-GB" w:eastAsia="en-GB"/>
        </w:rPr>
        <w:footnoteReference w:id="63"/>
      </w:r>
    </w:p>
    <w:p w14:paraId="7281B42A" w14:textId="77777777" w:rsidR="00BC47B4" w:rsidRPr="00E47CBB" w:rsidRDefault="00BC47B4" w:rsidP="00C44E69">
      <w:pPr>
        <w:spacing w:after="0"/>
        <w:rPr>
          <w:lang w:val="en-GB" w:eastAsia="en-GB"/>
        </w:rPr>
      </w:pPr>
    </w:p>
    <w:p w14:paraId="0B26EC98" w14:textId="51BCBEC1" w:rsidR="009C035A" w:rsidRPr="00E47CBB" w:rsidRDefault="00BC47B4" w:rsidP="00BC47B4">
      <w:pPr>
        <w:spacing w:after="0"/>
        <w:rPr>
          <w:lang w:val="en-GB" w:eastAsia="en-GB"/>
        </w:rPr>
      </w:pPr>
      <w:r w:rsidRPr="00E47CBB">
        <w:rPr>
          <w:lang w:val="en-GB" w:eastAsia="en-GB"/>
        </w:rPr>
        <w:t xml:space="preserve">Total </w:t>
      </w:r>
      <w:r w:rsidRPr="00E47CBB">
        <w:rPr>
          <w:i/>
          <w:lang w:val="en-GB" w:eastAsia="en-GB"/>
        </w:rPr>
        <w:t>electricity consumption</w:t>
      </w:r>
      <w:r w:rsidRPr="00E47CBB">
        <w:rPr>
          <w:lang w:val="en-GB" w:eastAsia="en-GB"/>
        </w:rPr>
        <w:t xml:space="preserve"> was 11,252 gigawatt-hours</w:t>
      </w:r>
      <w:r w:rsidR="00632017" w:rsidRPr="00E47CBB">
        <w:rPr>
          <w:lang w:val="en-GB" w:eastAsia="en-GB"/>
        </w:rPr>
        <w:t xml:space="preserve"> (GWh)</w:t>
      </w:r>
      <w:r w:rsidRPr="00E47CBB">
        <w:rPr>
          <w:lang w:val="en-GB" w:eastAsia="en-GB"/>
        </w:rPr>
        <w:t xml:space="preserve"> in 2015, of which Yangon accounted for 44%. Electricity consumption has grown by 9.8% per year during 2000–2012. The peak load reached 2,500 MW in February 2016.The total </w:t>
      </w:r>
      <w:r w:rsidRPr="00E47CBB">
        <w:rPr>
          <w:i/>
          <w:lang w:val="en-GB" w:eastAsia="en-GB"/>
        </w:rPr>
        <w:t>installed capacity</w:t>
      </w:r>
      <w:r w:rsidRPr="00E47CBB">
        <w:rPr>
          <w:lang w:val="en-GB" w:eastAsia="en-GB"/>
        </w:rPr>
        <w:t xml:space="preserve"> at mid-2016 is 4,764 MW, with 2,820 MW (59%) from hydropower, 1,824 MW (38%) from gas, and 120 MW (2.5%) from coal. </w:t>
      </w:r>
      <w:r w:rsidR="00BA5F95" w:rsidRPr="00E47CBB">
        <w:rPr>
          <w:lang w:val="en-GB" w:eastAsia="en-GB"/>
        </w:rPr>
        <w:t xml:space="preserve">Thus, Myanmar relies heavily on hydropower for its electricity generation (making up 72% of power production in 2014), yet the country has abundant hydropower resources that remain undeveloped. The country possesses over 46 GW of potential installed capacity from 92 possible hydropower projects. </w:t>
      </w:r>
      <w:r w:rsidRPr="00E47CBB">
        <w:rPr>
          <w:lang w:val="en-GB" w:eastAsia="en-GB"/>
        </w:rPr>
        <w:t>The Ministry of En</w:t>
      </w:r>
      <w:r w:rsidRPr="00142764">
        <w:rPr>
          <w:noProof/>
          <w:lang w:val="en-GB" w:eastAsia="en-GB"/>
        </w:rPr>
        <w:t>ergy and</w:t>
      </w:r>
      <w:r w:rsidRPr="00E47CBB">
        <w:rPr>
          <w:lang w:val="en-GB" w:eastAsia="en-GB"/>
        </w:rPr>
        <w:t xml:space="preserve"> Electricity (</w:t>
      </w:r>
      <w:r w:rsidRPr="00142764">
        <w:rPr>
          <w:noProof/>
          <w:lang w:val="en-GB" w:eastAsia="en-GB"/>
        </w:rPr>
        <w:t>M</w:t>
      </w:r>
      <w:r w:rsidR="00A824A1">
        <w:rPr>
          <w:noProof/>
          <w:lang w:val="en-GB" w:eastAsia="en-GB"/>
        </w:rPr>
        <w:t>o</w:t>
      </w:r>
      <w:r w:rsidRPr="00142764">
        <w:rPr>
          <w:noProof/>
          <w:lang w:val="en-GB" w:eastAsia="en-GB"/>
        </w:rPr>
        <w:t>EE</w:t>
      </w:r>
      <w:r w:rsidRPr="00E47CBB">
        <w:rPr>
          <w:lang w:val="en-GB" w:eastAsia="en-GB"/>
        </w:rPr>
        <w:t>) owns about 75% of total installed capacity and the rest owned by</w:t>
      </w:r>
      <w:r w:rsidR="00142764">
        <w:rPr>
          <w:lang w:val="en-GB" w:eastAsia="en-GB"/>
        </w:rPr>
        <w:t xml:space="preserve"> the</w:t>
      </w:r>
      <w:r w:rsidRPr="00E47CBB">
        <w:rPr>
          <w:lang w:val="en-GB" w:eastAsia="en-GB"/>
        </w:rPr>
        <w:t xml:space="preserve"> </w:t>
      </w:r>
      <w:r w:rsidRPr="00142764">
        <w:rPr>
          <w:noProof/>
          <w:lang w:val="en-GB" w:eastAsia="en-GB"/>
        </w:rPr>
        <w:t>private</w:t>
      </w:r>
      <w:r w:rsidRPr="00E47CBB">
        <w:rPr>
          <w:lang w:val="en-GB" w:eastAsia="en-GB"/>
        </w:rPr>
        <w:t xml:space="preserve"> sector. The available capacity is approximately 50% of the installed capacity. </w:t>
      </w:r>
      <w:r w:rsidR="00BA5F95" w:rsidRPr="00E47CBB">
        <w:rPr>
          <w:lang w:val="en-GB" w:eastAsia="en-GB"/>
        </w:rPr>
        <w:t>Aging power plants and poor electricity transmission infrastructure cause severe power shortages, especially during the dry season when hydropower is in low supply</w:t>
      </w:r>
      <w:r w:rsidRPr="00E47CBB">
        <w:rPr>
          <w:lang w:val="en-GB" w:eastAsia="en-GB"/>
        </w:rPr>
        <w:t xml:space="preserve">. Of the hydropower capacity, 520 MW is reserved for export to </w:t>
      </w:r>
      <w:r w:rsidR="00CB470D">
        <w:rPr>
          <w:lang w:val="en-GB" w:eastAsia="en-GB"/>
        </w:rPr>
        <w:t>China</w:t>
      </w:r>
      <w:r w:rsidRPr="00E47CBB">
        <w:rPr>
          <w:lang w:val="en-GB" w:eastAsia="en-GB"/>
        </w:rPr>
        <w:t xml:space="preserve">. </w:t>
      </w:r>
    </w:p>
    <w:p w14:paraId="4DB87369" w14:textId="77777777" w:rsidR="009C035A" w:rsidRPr="00E47CBB" w:rsidRDefault="009C035A" w:rsidP="00BC47B4">
      <w:pPr>
        <w:spacing w:after="0"/>
        <w:rPr>
          <w:lang w:val="en-GB" w:eastAsia="en-GB"/>
        </w:rPr>
      </w:pPr>
    </w:p>
    <w:p w14:paraId="68460037" w14:textId="29402A03" w:rsidR="00BC47B4" w:rsidRPr="00E47CBB" w:rsidRDefault="00BC47B4" w:rsidP="00BC47B4">
      <w:pPr>
        <w:spacing w:after="0"/>
        <w:rPr>
          <w:lang w:val="en-GB" w:eastAsia="en-GB"/>
        </w:rPr>
      </w:pPr>
      <w:r w:rsidRPr="00E47CBB">
        <w:rPr>
          <w:lang w:val="en-GB" w:eastAsia="en-GB"/>
        </w:rPr>
        <w:t xml:space="preserve">Installed capacity is expected to be expanded with new power projects adding about </w:t>
      </w:r>
      <w:r w:rsidR="009C035A" w:rsidRPr="00E47CBB">
        <w:rPr>
          <w:lang w:val="en-GB" w:eastAsia="en-GB"/>
        </w:rPr>
        <w:t>11</w:t>
      </w:r>
      <w:r w:rsidRPr="00E47CBB">
        <w:rPr>
          <w:lang w:val="en-GB" w:eastAsia="en-GB"/>
        </w:rPr>
        <w:t>,000 MW over 2016-20</w:t>
      </w:r>
      <w:r w:rsidR="009C035A" w:rsidRPr="00E47CBB">
        <w:rPr>
          <w:lang w:val="en-GB" w:eastAsia="en-GB"/>
        </w:rPr>
        <w:t>3</w:t>
      </w:r>
      <w:r w:rsidRPr="00E47CBB">
        <w:rPr>
          <w:lang w:val="en-GB" w:eastAsia="en-GB"/>
        </w:rPr>
        <w:t>0</w:t>
      </w:r>
      <w:r w:rsidR="009C035A" w:rsidRPr="00E47CBB">
        <w:rPr>
          <w:lang w:val="en-GB" w:eastAsia="en-GB"/>
        </w:rPr>
        <w:t xml:space="preserve">. By 2030, about 6,300 MW from 38 new hydropower plants will be added, and a first 500 MW coal plant will be added in 2023 (Soe Soe Ohn, 2016). </w:t>
      </w:r>
      <w:r w:rsidR="00BA5F95" w:rsidRPr="00E47CBB">
        <w:rPr>
          <w:lang w:val="en-GB" w:eastAsia="en-GB"/>
        </w:rPr>
        <w:t xml:space="preserve">The government tries to attract investment in hydroelectric, natural gas, and coal-fired electric capacity, to improve grid reliability, and to promote demand management. However, hydropower and coal-fired power plants are facing delays from local opposition, and gas-fired generation is dependent on the country’s future domestic gas production and potential </w:t>
      </w:r>
      <w:r w:rsidR="00A67A6F" w:rsidRPr="00E47CBB">
        <w:rPr>
          <w:lang w:val="en-GB" w:eastAsia="en-GB"/>
        </w:rPr>
        <w:t xml:space="preserve">natural gas </w:t>
      </w:r>
      <w:r w:rsidR="00BA5F95" w:rsidRPr="00E47CBB">
        <w:rPr>
          <w:lang w:val="en-GB" w:eastAsia="en-GB"/>
        </w:rPr>
        <w:t>developments</w:t>
      </w:r>
      <w:r w:rsidR="00A67A6F" w:rsidRPr="00E47CBB">
        <w:rPr>
          <w:lang w:val="en-GB" w:eastAsia="en-GB"/>
        </w:rPr>
        <w:t xml:space="preserve"> (EIA, 2016)</w:t>
      </w:r>
      <w:r w:rsidR="002363DD" w:rsidRPr="00E47CBB">
        <w:rPr>
          <w:lang w:val="en-GB" w:eastAsia="en-GB"/>
        </w:rPr>
        <w:t>.</w:t>
      </w:r>
      <w:r w:rsidR="009C035A" w:rsidRPr="00E47CBB">
        <w:rPr>
          <w:lang w:val="en-GB" w:eastAsia="en-GB"/>
        </w:rPr>
        <w:t xml:space="preserve"> Increased attention is therefore given to solar energy</w:t>
      </w:r>
      <w:r w:rsidR="00CF4345" w:rsidRPr="00E47CBB">
        <w:rPr>
          <w:lang w:val="en-GB" w:eastAsia="en-GB"/>
        </w:rPr>
        <w:t>, which will become more competitive as the trend of decreasing prices for solar panels will continue, and over 2500 MW of solar energy will be added (see</w:t>
      </w:r>
      <w:r w:rsidR="00974CAA">
        <w:rPr>
          <w:lang w:val="en-GB" w:eastAsia="en-GB"/>
        </w:rPr>
        <w:t xml:space="preserve"> </w:t>
      </w:r>
      <w:r w:rsidR="00974CAA">
        <w:rPr>
          <w:lang w:val="en-GB" w:eastAsia="en-GB"/>
        </w:rPr>
        <w:fldChar w:fldCharType="begin"/>
      </w:r>
      <w:r w:rsidR="00974CAA">
        <w:rPr>
          <w:lang w:val="en-GB" w:eastAsia="en-GB"/>
        </w:rPr>
        <w:instrText xml:space="preserve"> REF _Ref957830 \h </w:instrText>
      </w:r>
      <w:r w:rsidR="00974CAA">
        <w:rPr>
          <w:lang w:val="en-GB" w:eastAsia="en-GB"/>
        </w:rPr>
      </w:r>
      <w:r w:rsidR="00974CAA">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16</w:t>
      </w:r>
      <w:r w:rsidR="00974CAA">
        <w:rPr>
          <w:lang w:val="en-GB" w:eastAsia="en-GB"/>
        </w:rPr>
        <w:fldChar w:fldCharType="end"/>
      </w:r>
      <w:r w:rsidR="00CF4345" w:rsidRPr="00E47CBB">
        <w:rPr>
          <w:lang w:val="en-GB" w:eastAsia="en-GB"/>
        </w:rPr>
        <w:t>).</w:t>
      </w:r>
    </w:p>
    <w:p w14:paraId="4A1B5D80" w14:textId="16DECA4C" w:rsidR="002363DD" w:rsidRPr="00E47CBB" w:rsidRDefault="002363DD" w:rsidP="00BC47B4">
      <w:pPr>
        <w:spacing w:after="0"/>
        <w:rPr>
          <w:lang w:val="en-GB" w:eastAsia="en-GB"/>
        </w:rPr>
      </w:pPr>
    </w:p>
    <w:p w14:paraId="70818A3D" w14:textId="19A4D124" w:rsidR="00CF4345" w:rsidRPr="00E47CBB" w:rsidRDefault="00974CAA" w:rsidP="00CF4345">
      <w:pPr>
        <w:spacing w:after="0"/>
        <w:rPr>
          <w:lang w:val="en-GB" w:eastAsia="en-GB"/>
        </w:rPr>
      </w:pPr>
      <w:r w:rsidRPr="00E47CBB">
        <w:rPr>
          <w:noProof/>
        </w:rPr>
        <mc:AlternateContent>
          <mc:Choice Requires="wps">
            <w:drawing>
              <wp:anchor distT="45720" distB="45720" distL="114300" distR="114300" simplePos="0" relativeHeight="251672064" behindDoc="0" locked="0" layoutInCell="1" allowOverlap="1" wp14:anchorId="4DCEC85C" wp14:editId="5DA54555">
                <wp:simplePos x="0" y="0"/>
                <wp:positionH relativeFrom="margin">
                  <wp:posOffset>41910</wp:posOffset>
                </wp:positionH>
                <wp:positionV relativeFrom="margin">
                  <wp:posOffset>-233680</wp:posOffset>
                </wp:positionV>
                <wp:extent cx="6329680" cy="4602480"/>
                <wp:effectExtent l="0" t="0" r="0" b="7620"/>
                <wp:wrapTopAndBottom/>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4602480"/>
                        </a:xfrm>
                        <a:prstGeom prst="rect">
                          <a:avLst/>
                        </a:prstGeom>
                        <a:solidFill>
                          <a:schemeClr val="accent2">
                            <a:lumMod val="20000"/>
                            <a:lumOff val="80000"/>
                          </a:schemeClr>
                        </a:solidFill>
                        <a:ln>
                          <a:noFill/>
                        </a:ln>
                        <a:extLst/>
                      </wps:spPr>
                      <wps:txbx>
                        <w:txbxContent>
                          <w:p w14:paraId="7545C06C" w14:textId="20152F97" w:rsidR="004B0E3F" w:rsidRDefault="004B0E3F" w:rsidP="009A5A05">
                            <w:pPr>
                              <w:pStyle w:val="Caption"/>
                              <w:tabs>
                                <w:tab w:val="left" w:pos="1134"/>
                              </w:tabs>
                              <w:rPr>
                                <w:rFonts w:ascii="Arial" w:hAnsi="Arial" w:cs="Arial"/>
                                <w:color w:val="2E74B5"/>
                                <w:sz w:val="18"/>
                              </w:rPr>
                            </w:pPr>
                            <w:bookmarkStart w:id="162" w:name="_Ref957830"/>
                            <w:bookmarkStart w:id="163" w:name="_Ref520037942"/>
                            <w:bookmarkStart w:id="164" w:name="_Toc699791"/>
                            <w:bookmarkStart w:id="165" w:name="_Toc9395409"/>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16</w:t>
                            </w:r>
                            <w:r w:rsidRPr="003D6D04">
                              <w:rPr>
                                <w:rFonts w:ascii="Arial" w:hAnsi="Arial" w:cs="Arial"/>
                                <w:color w:val="0070C0"/>
                                <w:sz w:val="18"/>
                                <w:szCs w:val="18"/>
                              </w:rPr>
                              <w:fldChar w:fldCharType="end"/>
                            </w:r>
                            <w:bookmarkEnd w:id="162"/>
                            <w:r w:rsidRPr="003D6D04">
                              <w:rPr>
                                <w:rFonts w:ascii="Arial" w:hAnsi="Arial" w:cs="Arial"/>
                                <w:color w:val="2E74B5"/>
                                <w:sz w:val="18"/>
                              </w:rPr>
                              <w:tab/>
                            </w:r>
                            <w:r>
                              <w:rPr>
                                <w:rFonts w:ascii="Arial" w:hAnsi="Arial" w:cs="Arial"/>
                                <w:color w:val="2E74B5"/>
                                <w:sz w:val="18"/>
                              </w:rPr>
                              <w:t>Least-cost power expansion plan</w:t>
                            </w:r>
                            <w:bookmarkEnd w:id="163"/>
                            <w:bookmarkEnd w:id="164"/>
                            <w:bookmarkEnd w:id="165"/>
                          </w:p>
                          <w:p w14:paraId="0FF3EA32" w14:textId="77777777" w:rsidR="004B0E3F" w:rsidRDefault="004B0E3F" w:rsidP="009C035A"/>
                          <w:p w14:paraId="1B6C367D" w14:textId="415E1EFB" w:rsidR="004B0E3F" w:rsidRPr="0095594B" w:rsidRDefault="004B0E3F" w:rsidP="009C035A">
                            <w:r>
                              <w:rPr>
                                <w:noProof/>
                              </w:rPr>
                              <w:drawing>
                                <wp:inline distT="0" distB="0" distL="0" distR="0" wp14:anchorId="52D75BF9" wp14:editId="4BF483AF">
                                  <wp:extent cx="4531360" cy="2712720"/>
                                  <wp:effectExtent l="0" t="0" r="2540" b="0"/>
                                  <wp:docPr id="32" name="Picture 286"/>
                                  <wp:cNvGraphicFramePr/>
                                  <a:graphic xmlns:a="http://schemas.openxmlformats.org/drawingml/2006/main">
                                    <a:graphicData uri="http://schemas.openxmlformats.org/drawingml/2006/picture">
                                      <pic:pic xmlns:pic="http://schemas.openxmlformats.org/drawingml/2006/picture">
                                        <pic:nvPicPr>
                                          <pic:cNvPr id="32" name="Picture 286"/>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531360" cy="2712720"/>
                                          </a:xfrm>
                                          <a:prstGeom prst="rect">
                                            <a:avLst/>
                                          </a:prstGeom>
                                          <a:noFill/>
                                          <a:ln>
                                            <a:noFill/>
                                          </a:ln>
                                          <a:extLst/>
                                        </pic:spPr>
                                      </pic:pic>
                                    </a:graphicData>
                                  </a:graphic>
                                </wp:inline>
                              </w:drawing>
                            </w:r>
                          </w:p>
                          <w:p w14:paraId="21732756" w14:textId="4F04BC05" w:rsidR="004B0E3F" w:rsidRDefault="004B0E3F" w:rsidP="009C035A">
                            <w:pPr>
                              <w:rPr>
                                <w:noProof/>
                              </w:rPr>
                            </w:pPr>
                            <w:r>
                              <w:rPr>
                                <w:noProof/>
                              </w:rPr>
                              <w:drawing>
                                <wp:inline distT="0" distB="0" distL="0" distR="0" wp14:anchorId="4150DDF2" wp14:editId="437336E2">
                                  <wp:extent cx="1859280" cy="1249680"/>
                                  <wp:effectExtent l="0" t="0" r="7620" b="7620"/>
                                  <wp:docPr id="35" name="Picture 290"/>
                                  <wp:cNvGraphicFramePr/>
                                  <a:graphic xmlns:a="http://schemas.openxmlformats.org/drawingml/2006/main">
                                    <a:graphicData uri="http://schemas.openxmlformats.org/drawingml/2006/picture">
                                      <pic:pic xmlns:pic="http://schemas.openxmlformats.org/drawingml/2006/picture">
                                        <pic:nvPicPr>
                                          <pic:cNvPr id="35" name="Picture 290"/>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859280" cy="1249680"/>
                                          </a:xfrm>
                                          <a:prstGeom prst="rect">
                                            <a:avLst/>
                                          </a:prstGeom>
                                          <a:noFill/>
                                          <a:ln>
                                            <a:noFill/>
                                          </a:ln>
                                          <a:extLst/>
                                        </pic:spPr>
                                      </pic:pic>
                                    </a:graphicData>
                                  </a:graphic>
                                </wp:inline>
                              </w:drawing>
                            </w:r>
                            <w:r>
                              <w:rPr>
                                <w:noProof/>
                              </w:rPr>
                              <w:t xml:space="preserve">  </w:t>
                            </w:r>
                            <w:r>
                              <w:rPr>
                                <w:noProof/>
                              </w:rPr>
                              <w:drawing>
                                <wp:inline distT="0" distB="0" distL="0" distR="0" wp14:anchorId="03ADDCAB" wp14:editId="50CFF2ED">
                                  <wp:extent cx="2143760" cy="1188720"/>
                                  <wp:effectExtent l="0" t="0" r="8890" b="0"/>
                                  <wp:docPr id="38" name="Picture 294"/>
                                  <wp:cNvGraphicFramePr/>
                                  <a:graphic xmlns:a="http://schemas.openxmlformats.org/drawingml/2006/main">
                                    <a:graphicData uri="http://schemas.openxmlformats.org/drawingml/2006/picture">
                                      <pic:pic xmlns:pic="http://schemas.openxmlformats.org/drawingml/2006/picture">
                                        <pic:nvPicPr>
                                          <pic:cNvPr id="38" name="Picture 294"/>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143760" cy="1188720"/>
                                          </a:xfrm>
                                          <a:prstGeom prst="rect">
                                            <a:avLst/>
                                          </a:prstGeom>
                                          <a:noFill/>
                                          <a:ln>
                                            <a:noFill/>
                                          </a:ln>
                                          <a:extLst/>
                                        </pic:spPr>
                                      </pic:pic>
                                    </a:graphicData>
                                  </a:graphic>
                                </wp:inline>
                              </w:drawing>
                            </w:r>
                          </w:p>
                          <w:p w14:paraId="59B8E47C" w14:textId="77777777" w:rsidR="004B0E3F" w:rsidRPr="00110CA7" w:rsidRDefault="004B0E3F" w:rsidP="009C035A">
                            <w:pPr>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5224583" w14:textId="77777777" w:rsidR="004B0E3F" w:rsidRPr="004C0D28" w:rsidRDefault="004B0E3F" w:rsidP="009C035A">
                            <w:pPr>
                              <w:rPr>
                                <w:noProof/>
                                <w:lang w:val="en-GB"/>
                              </w:rPr>
                            </w:pPr>
                          </w:p>
                          <w:p w14:paraId="2ED16B9D" w14:textId="77777777" w:rsidR="004B0E3F" w:rsidRDefault="004B0E3F" w:rsidP="009C035A">
                            <w:pPr>
                              <w:rPr>
                                <w:noProof/>
                              </w:rPr>
                            </w:pPr>
                          </w:p>
                          <w:p w14:paraId="331A2247" w14:textId="77777777" w:rsidR="004B0E3F" w:rsidRDefault="004B0E3F" w:rsidP="009C035A">
                            <w:pPr>
                              <w:rPr>
                                <w:noProof/>
                              </w:rPr>
                            </w:pPr>
                          </w:p>
                          <w:p w14:paraId="0CA1D922" w14:textId="77777777" w:rsidR="004B0E3F" w:rsidRDefault="004B0E3F" w:rsidP="009C035A">
                            <w:pPr>
                              <w:rPr>
                                <w:noProof/>
                              </w:rPr>
                            </w:pPr>
                          </w:p>
                          <w:p w14:paraId="3813B0F0" w14:textId="77777777" w:rsidR="004B0E3F" w:rsidRDefault="004B0E3F" w:rsidP="009C035A">
                            <w:pPr>
                              <w:rPr>
                                <w:noProof/>
                              </w:rPr>
                            </w:pPr>
                          </w:p>
                          <w:p w14:paraId="6677BAE1" w14:textId="77777777" w:rsidR="004B0E3F" w:rsidRDefault="004B0E3F" w:rsidP="009C035A">
                            <w:pPr>
                              <w:rPr>
                                <w:noProof/>
                              </w:rPr>
                            </w:pPr>
                          </w:p>
                          <w:p w14:paraId="1A4945D2" w14:textId="77777777" w:rsidR="004B0E3F" w:rsidRDefault="004B0E3F" w:rsidP="009C035A">
                            <w:pPr>
                              <w:rPr>
                                <w:noProof/>
                              </w:rPr>
                            </w:pPr>
                          </w:p>
                          <w:p w14:paraId="08085B57" w14:textId="77777777" w:rsidR="004B0E3F" w:rsidRDefault="004B0E3F" w:rsidP="009C035A">
                            <w:pPr>
                              <w:rPr>
                                <w:noProof/>
                              </w:rPr>
                            </w:pPr>
                          </w:p>
                          <w:p w14:paraId="43A4C81C" w14:textId="77777777" w:rsidR="004B0E3F" w:rsidRPr="002044AF" w:rsidRDefault="004B0E3F" w:rsidP="009C035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CEC85C" id="_x0000_s1039" type="#_x0000_t202" style="position:absolute;left:0;text-align:left;margin-left:3.3pt;margin-top:-18.4pt;width:498.4pt;height:362.4pt;z-index:251672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" fillcolor="#fbe4d5 [661]" stroked="f">
                <v:textbox>
                  <w:txbxContent>
                    <w:p w14:paraId="7545C06C" w14:textId="20152F97" w:rsidR="004B0E3F" w:rsidRDefault="004B0E3F" w:rsidP="009A5A05">
                      <w:pPr>
                        <w:pStyle w:val="Caption"/>
                        <w:tabs>
                          <w:tab w:val="left" w:pos="1134"/>
                        </w:tabs>
                        <w:rPr>
                          <w:rFonts w:ascii="Arial" w:hAnsi="Arial" w:cs="Arial"/>
                          <w:color w:val="2E74B5"/>
                          <w:sz w:val="18"/>
                        </w:rPr>
                      </w:pPr>
                      <w:bookmarkStart w:id="193" w:name="_Ref957830"/>
                      <w:bookmarkStart w:id="194" w:name="_Ref520037942"/>
                      <w:bookmarkStart w:id="195" w:name="_Toc699791"/>
                      <w:bookmarkStart w:id="196" w:name="_Toc9395409"/>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16</w:t>
                      </w:r>
                      <w:r w:rsidRPr="003D6D04">
                        <w:rPr>
                          <w:rFonts w:ascii="Arial" w:hAnsi="Arial" w:cs="Arial"/>
                          <w:color w:val="0070C0"/>
                          <w:sz w:val="18"/>
                          <w:szCs w:val="18"/>
                        </w:rPr>
                        <w:fldChar w:fldCharType="end"/>
                      </w:r>
                      <w:bookmarkEnd w:id="193"/>
                      <w:r w:rsidRPr="003D6D04">
                        <w:rPr>
                          <w:rFonts w:ascii="Arial" w:hAnsi="Arial" w:cs="Arial"/>
                          <w:color w:val="2E74B5"/>
                          <w:sz w:val="18"/>
                        </w:rPr>
                        <w:tab/>
                      </w:r>
                      <w:r>
                        <w:rPr>
                          <w:rFonts w:ascii="Arial" w:hAnsi="Arial" w:cs="Arial"/>
                          <w:color w:val="2E74B5"/>
                          <w:sz w:val="18"/>
                        </w:rPr>
                        <w:t>Least-cost power expansion plan</w:t>
                      </w:r>
                      <w:bookmarkEnd w:id="194"/>
                      <w:bookmarkEnd w:id="195"/>
                      <w:bookmarkEnd w:id="196"/>
                    </w:p>
                    <w:p w14:paraId="0FF3EA32" w14:textId="77777777" w:rsidR="004B0E3F" w:rsidRDefault="004B0E3F" w:rsidP="009C035A"/>
                    <w:p w14:paraId="1B6C367D" w14:textId="415E1EFB" w:rsidR="004B0E3F" w:rsidRPr="0095594B" w:rsidRDefault="004B0E3F" w:rsidP="009C035A">
                      <w:r>
                        <w:rPr>
                          <w:noProof/>
                        </w:rPr>
                        <w:drawing>
                          <wp:inline distT="0" distB="0" distL="0" distR="0" wp14:anchorId="52D75BF9" wp14:editId="4BF483AF">
                            <wp:extent cx="4531360" cy="2712720"/>
                            <wp:effectExtent l="0" t="0" r="2540" b="0"/>
                            <wp:docPr id="32" name="Picture 286"/>
                            <wp:cNvGraphicFramePr/>
                            <a:graphic xmlns:a="http://schemas.openxmlformats.org/drawingml/2006/main">
                              <a:graphicData uri="http://schemas.openxmlformats.org/drawingml/2006/picture">
                                <pic:pic xmlns:pic="http://schemas.openxmlformats.org/drawingml/2006/picture">
                                  <pic:nvPicPr>
                                    <pic:cNvPr id="32" name="Picture 286"/>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531360" cy="2712720"/>
                                    </a:xfrm>
                                    <a:prstGeom prst="rect">
                                      <a:avLst/>
                                    </a:prstGeom>
                                    <a:noFill/>
                                    <a:ln>
                                      <a:noFill/>
                                    </a:ln>
                                    <a:extLst/>
                                  </pic:spPr>
                                </pic:pic>
                              </a:graphicData>
                            </a:graphic>
                          </wp:inline>
                        </w:drawing>
                      </w:r>
                    </w:p>
                    <w:p w14:paraId="21732756" w14:textId="4F04BC05" w:rsidR="004B0E3F" w:rsidRDefault="004B0E3F" w:rsidP="009C035A">
                      <w:pPr>
                        <w:rPr>
                          <w:noProof/>
                        </w:rPr>
                      </w:pPr>
                      <w:r>
                        <w:rPr>
                          <w:noProof/>
                        </w:rPr>
                        <w:drawing>
                          <wp:inline distT="0" distB="0" distL="0" distR="0" wp14:anchorId="4150DDF2" wp14:editId="437336E2">
                            <wp:extent cx="1859280" cy="1249680"/>
                            <wp:effectExtent l="0" t="0" r="7620" b="7620"/>
                            <wp:docPr id="35" name="Picture 290"/>
                            <wp:cNvGraphicFramePr/>
                            <a:graphic xmlns:a="http://schemas.openxmlformats.org/drawingml/2006/main">
                              <a:graphicData uri="http://schemas.openxmlformats.org/drawingml/2006/picture">
                                <pic:pic xmlns:pic="http://schemas.openxmlformats.org/drawingml/2006/picture">
                                  <pic:nvPicPr>
                                    <pic:cNvPr id="35" name="Picture 290"/>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859280" cy="1249680"/>
                                    </a:xfrm>
                                    <a:prstGeom prst="rect">
                                      <a:avLst/>
                                    </a:prstGeom>
                                    <a:noFill/>
                                    <a:ln>
                                      <a:noFill/>
                                    </a:ln>
                                    <a:extLst/>
                                  </pic:spPr>
                                </pic:pic>
                              </a:graphicData>
                            </a:graphic>
                          </wp:inline>
                        </w:drawing>
                      </w:r>
                      <w:r>
                        <w:rPr>
                          <w:noProof/>
                        </w:rPr>
                        <w:t xml:space="preserve">  </w:t>
                      </w:r>
                      <w:r>
                        <w:rPr>
                          <w:noProof/>
                        </w:rPr>
                        <w:drawing>
                          <wp:inline distT="0" distB="0" distL="0" distR="0" wp14:anchorId="03ADDCAB" wp14:editId="50CFF2ED">
                            <wp:extent cx="2143760" cy="1188720"/>
                            <wp:effectExtent l="0" t="0" r="8890" b="0"/>
                            <wp:docPr id="38" name="Picture 294"/>
                            <wp:cNvGraphicFramePr/>
                            <a:graphic xmlns:a="http://schemas.openxmlformats.org/drawingml/2006/main">
                              <a:graphicData uri="http://schemas.openxmlformats.org/drawingml/2006/picture">
                                <pic:pic xmlns:pic="http://schemas.openxmlformats.org/drawingml/2006/picture">
                                  <pic:nvPicPr>
                                    <pic:cNvPr id="38" name="Picture 294"/>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143760" cy="1188720"/>
                                    </a:xfrm>
                                    <a:prstGeom prst="rect">
                                      <a:avLst/>
                                    </a:prstGeom>
                                    <a:noFill/>
                                    <a:ln>
                                      <a:noFill/>
                                    </a:ln>
                                    <a:extLst/>
                                  </pic:spPr>
                                </pic:pic>
                              </a:graphicData>
                            </a:graphic>
                          </wp:inline>
                        </w:drawing>
                      </w:r>
                    </w:p>
                    <w:p w14:paraId="59B8E47C" w14:textId="77777777" w:rsidR="004B0E3F" w:rsidRPr="00110CA7" w:rsidRDefault="004B0E3F" w:rsidP="009C035A">
                      <w:pPr>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5224583" w14:textId="77777777" w:rsidR="004B0E3F" w:rsidRPr="004C0D28" w:rsidRDefault="004B0E3F" w:rsidP="009C035A">
                      <w:pPr>
                        <w:rPr>
                          <w:noProof/>
                          <w:lang w:val="en-GB"/>
                        </w:rPr>
                      </w:pPr>
                    </w:p>
                    <w:p w14:paraId="2ED16B9D" w14:textId="77777777" w:rsidR="004B0E3F" w:rsidRDefault="004B0E3F" w:rsidP="009C035A">
                      <w:pPr>
                        <w:rPr>
                          <w:noProof/>
                        </w:rPr>
                      </w:pPr>
                    </w:p>
                    <w:p w14:paraId="331A2247" w14:textId="77777777" w:rsidR="004B0E3F" w:rsidRDefault="004B0E3F" w:rsidP="009C035A">
                      <w:pPr>
                        <w:rPr>
                          <w:noProof/>
                        </w:rPr>
                      </w:pPr>
                    </w:p>
                    <w:p w14:paraId="0CA1D922" w14:textId="77777777" w:rsidR="004B0E3F" w:rsidRDefault="004B0E3F" w:rsidP="009C035A">
                      <w:pPr>
                        <w:rPr>
                          <w:noProof/>
                        </w:rPr>
                      </w:pPr>
                    </w:p>
                    <w:p w14:paraId="3813B0F0" w14:textId="77777777" w:rsidR="004B0E3F" w:rsidRDefault="004B0E3F" w:rsidP="009C035A">
                      <w:pPr>
                        <w:rPr>
                          <w:noProof/>
                        </w:rPr>
                      </w:pPr>
                    </w:p>
                    <w:p w14:paraId="6677BAE1" w14:textId="77777777" w:rsidR="004B0E3F" w:rsidRDefault="004B0E3F" w:rsidP="009C035A">
                      <w:pPr>
                        <w:rPr>
                          <w:noProof/>
                        </w:rPr>
                      </w:pPr>
                    </w:p>
                    <w:p w14:paraId="1A4945D2" w14:textId="77777777" w:rsidR="004B0E3F" w:rsidRDefault="004B0E3F" w:rsidP="009C035A">
                      <w:pPr>
                        <w:rPr>
                          <w:noProof/>
                        </w:rPr>
                      </w:pPr>
                    </w:p>
                    <w:p w14:paraId="08085B57" w14:textId="77777777" w:rsidR="004B0E3F" w:rsidRDefault="004B0E3F" w:rsidP="009C035A">
                      <w:pPr>
                        <w:rPr>
                          <w:noProof/>
                        </w:rPr>
                      </w:pPr>
                    </w:p>
                    <w:p w14:paraId="43A4C81C" w14:textId="77777777" w:rsidR="004B0E3F" w:rsidRPr="002044AF" w:rsidRDefault="004B0E3F" w:rsidP="009C035A">
                      <w:pPr>
                        <w:rPr>
                          <w:sz w:val="18"/>
                        </w:rPr>
                      </w:pPr>
                      <w:r w:rsidRPr="00A21E05">
                        <w:rPr>
                          <w:i/>
                          <w:noProof/>
                          <w:sz w:val="18"/>
                        </w:rPr>
                        <w:t>Source:</w:t>
                      </w:r>
                      <w:r>
                        <w:rPr>
                          <w:noProof/>
                          <w:sz w:val="18"/>
                        </w:rPr>
                        <w:t xml:space="preserve"> Eskom website (2017)</w:t>
                      </w:r>
                    </w:p>
                  </w:txbxContent>
                </v:textbox>
                <w10:wrap type="topAndBottom" anchorx="margin" anchory="margin"/>
              </v:shape>
            </w:pict>
          </mc:Fallback>
        </mc:AlternateContent>
      </w:r>
      <w:r w:rsidR="005B4F7C">
        <w:rPr>
          <w:lang w:val="en-GB" w:eastAsia="en-GB"/>
        </w:rPr>
        <w:t>T</w:t>
      </w:r>
      <w:r w:rsidR="00CF4345" w:rsidRPr="00E47CBB">
        <w:rPr>
          <w:lang w:val="en-GB" w:eastAsia="en-GB"/>
        </w:rPr>
        <w:t xml:space="preserve">he country’s transmission system comprises a network of 230-kilovolt (kV), 132-kV, and 66-kV transmission lines and substations. Most of these lines lead from the northern part of the country, where most hydropower plants are, to the southern load </w:t>
      </w:r>
      <w:r w:rsidR="00F11741" w:rsidRPr="008132C5">
        <w:rPr>
          <w:noProof/>
          <w:lang w:val="en-GB" w:eastAsia="en-GB"/>
        </w:rPr>
        <w:t>centres</w:t>
      </w:r>
      <w:r w:rsidR="00CF4345" w:rsidRPr="00E47CBB">
        <w:rPr>
          <w:lang w:val="en-GB" w:eastAsia="en-GB"/>
        </w:rPr>
        <w:t>, particularly the Yangon area. A 454</w:t>
      </w:r>
      <w:r w:rsidR="00CB470D">
        <w:rPr>
          <w:lang w:val="en-GB" w:eastAsia="en-GB"/>
        </w:rPr>
        <w:t xml:space="preserve"> </w:t>
      </w:r>
      <w:r w:rsidR="00CF4345" w:rsidRPr="00E47CBB">
        <w:rPr>
          <w:lang w:val="en-GB" w:eastAsia="en-GB"/>
        </w:rPr>
        <w:t>km long 500</w:t>
      </w:r>
      <w:r w:rsidR="00CB470D">
        <w:rPr>
          <w:lang w:val="en-GB" w:eastAsia="en-GB"/>
        </w:rPr>
        <w:t xml:space="preserve"> </w:t>
      </w:r>
      <w:r w:rsidR="00CF4345" w:rsidRPr="00E47CBB">
        <w:rPr>
          <w:lang w:val="en-GB" w:eastAsia="en-GB"/>
        </w:rPr>
        <w:t>kV transmission line is under implementation from</w:t>
      </w:r>
    </w:p>
    <w:p w14:paraId="7C03946E" w14:textId="4AF9636C" w:rsidR="002363DD" w:rsidRPr="00E47CBB" w:rsidRDefault="00CF4345" w:rsidP="00CF4345">
      <w:pPr>
        <w:spacing w:after="0"/>
        <w:rPr>
          <w:lang w:val="en-GB" w:eastAsia="en-GB"/>
        </w:rPr>
      </w:pPr>
      <w:r w:rsidRPr="00E47CBB">
        <w:rPr>
          <w:lang w:val="en-GB" w:eastAsia="en-GB"/>
        </w:rPr>
        <w:t>north to south through bilateral assistance. Technical and nontechnical losses of the combined transmission and distribution system were as high as 30% in 2003 and fell to 20% in 2013</w:t>
      </w:r>
      <w:r w:rsidR="00CB470D">
        <w:rPr>
          <w:lang w:val="en-GB" w:eastAsia="en-GB"/>
        </w:rPr>
        <w:t>.</w:t>
      </w:r>
    </w:p>
    <w:p w14:paraId="44C2D750" w14:textId="2960D926" w:rsidR="002363DD" w:rsidRDefault="002363DD" w:rsidP="00BC47B4">
      <w:pPr>
        <w:spacing w:after="0"/>
        <w:rPr>
          <w:lang w:val="en-GB" w:eastAsia="en-GB"/>
        </w:rPr>
      </w:pPr>
    </w:p>
    <w:p w14:paraId="021EDB9C" w14:textId="6A2E6B84" w:rsidR="00297A17" w:rsidRPr="00E47CBB" w:rsidRDefault="00297A17" w:rsidP="00297A17">
      <w:pPr>
        <w:spacing w:after="0"/>
        <w:rPr>
          <w:u w:val="single"/>
          <w:lang w:val="en-GB" w:eastAsia="en-GB"/>
        </w:rPr>
      </w:pPr>
      <w:r w:rsidRPr="00E47CBB">
        <w:rPr>
          <w:u w:val="single"/>
          <w:lang w:val="en-GB" w:eastAsia="en-GB"/>
        </w:rPr>
        <w:t xml:space="preserve">Institutional framework for </w:t>
      </w:r>
      <w:r w:rsidR="003375E4" w:rsidRPr="00E47CBB">
        <w:rPr>
          <w:u w:val="single"/>
          <w:lang w:val="en-GB" w:eastAsia="en-GB"/>
        </w:rPr>
        <w:t xml:space="preserve">the energy and electricity </w:t>
      </w:r>
      <w:r w:rsidR="007E7735" w:rsidRPr="00E47CBB">
        <w:rPr>
          <w:u w:val="single"/>
          <w:lang w:val="en-GB" w:eastAsia="en-GB"/>
        </w:rPr>
        <w:t>sectors</w:t>
      </w:r>
    </w:p>
    <w:p w14:paraId="74DB949C" w14:textId="314D2C6E" w:rsidR="00297A17" w:rsidRPr="00E47CBB" w:rsidRDefault="00297A17" w:rsidP="00297A17">
      <w:pPr>
        <w:spacing w:after="0"/>
        <w:rPr>
          <w:lang w:val="en-GB" w:eastAsia="en-GB"/>
        </w:rPr>
      </w:pPr>
    </w:p>
    <w:p w14:paraId="032287A0" w14:textId="4505720D" w:rsidR="003375E4" w:rsidRPr="00E47CBB" w:rsidRDefault="003375E4" w:rsidP="00D15E67">
      <w:pPr>
        <w:spacing w:after="0"/>
        <w:rPr>
          <w:lang w:val="en-GB" w:eastAsia="en-GB"/>
        </w:rPr>
      </w:pPr>
      <w:r w:rsidRPr="00E47CBB">
        <w:rPr>
          <w:lang w:val="en-GB" w:eastAsia="en-GB"/>
        </w:rPr>
        <w:t>In April 2016, the government restructured its organization and reduced the number of ministries from 36 to 21, leading to a merger of a number of ministries. Ministries related to the energy sector are:</w:t>
      </w:r>
    </w:p>
    <w:p w14:paraId="15FB3C57" w14:textId="27448EC0" w:rsidR="003375E4" w:rsidRPr="00E47CBB" w:rsidRDefault="0058033A" w:rsidP="00560979">
      <w:pPr>
        <w:numPr>
          <w:ilvl w:val="0"/>
          <w:numId w:val="17"/>
        </w:numPr>
        <w:spacing w:after="0"/>
        <w:ind w:left="284" w:hanging="284"/>
        <w:rPr>
          <w:lang w:val="en-GB" w:eastAsia="en-GB"/>
        </w:rPr>
      </w:pPr>
      <w:bookmarkStart w:id="166" w:name="_Hlk521268848"/>
      <w:r w:rsidRPr="00E47CBB">
        <w:rPr>
          <w:i/>
          <w:lang w:val="en-GB" w:eastAsia="en-GB"/>
        </w:rPr>
        <w:t>Ministry of Energy and Electricity M</w:t>
      </w:r>
      <w:r w:rsidR="00F11741" w:rsidRPr="00E47CBB">
        <w:rPr>
          <w:i/>
          <w:lang w:val="en-GB" w:eastAsia="en-GB"/>
        </w:rPr>
        <w:t>o</w:t>
      </w:r>
      <w:r w:rsidRPr="00E47CBB">
        <w:rPr>
          <w:i/>
          <w:lang w:val="en-GB" w:eastAsia="en-GB"/>
        </w:rPr>
        <w:t>EE</w:t>
      </w:r>
      <w:r w:rsidR="00FC3647" w:rsidRPr="00E47CBB">
        <w:rPr>
          <w:i/>
          <w:lang w:val="en-GB" w:eastAsia="en-GB"/>
        </w:rPr>
        <w:t xml:space="preserve"> </w:t>
      </w:r>
      <w:r w:rsidR="00FC3647" w:rsidRPr="00E47CBB">
        <w:rPr>
          <w:lang w:val="en-GB" w:eastAsia="en-GB"/>
        </w:rPr>
        <w:t>is the overall focal point for energy policy, coordination</w:t>
      </w:r>
      <w:r w:rsidR="00352C6F">
        <w:rPr>
          <w:lang w:val="en-GB" w:eastAsia="en-GB"/>
        </w:rPr>
        <w:t>,</w:t>
      </w:r>
      <w:r w:rsidR="00FC3647" w:rsidRPr="00E47CBB">
        <w:rPr>
          <w:lang w:val="en-GB" w:eastAsia="en-GB"/>
        </w:rPr>
        <w:t xml:space="preserve"> </w:t>
      </w:r>
      <w:r w:rsidR="00FC3647" w:rsidRPr="00352C6F">
        <w:rPr>
          <w:noProof/>
          <w:lang w:val="en-GB" w:eastAsia="en-GB"/>
        </w:rPr>
        <w:t>and</w:t>
      </w:r>
      <w:r w:rsidR="00FC3647" w:rsidRPr="00E47CBB">
        <w:rPr>
          <w:lang w:val="en-GB" w:eastAsia="en-GB"/>
        </w:rPr>
        <w:t xml:space="preserve"> international cooperation and also the oil and gas sector, and is responsible for developing, operating, and maintaining all large hydropower and coal-fired thermal plants; for developing and maintaining the transmission and distribution systems throughout the country, and for operating gas-fired thermal plants and mini hydropower plants</w:t>
      </w:r>
    </w:p>
    <w:p w14:paraId="4F35016B" w14:textId="2BD9AA27" w:rsidR="0058033A" w:rsidRPr="00747E81" w:rsidRDefault="00747E81" w:rsidP="00560979">
      <w:pPr>
        <w:numPr>
          <w:ilvl w:val="0"/>
          <w:numId w:val="17"/>
        </w:numPr>
        <w:spacing w:after="0"/>
        <w:ind w:left="284" w:hanging="284"/>
        <w:rPr>
          <w:i/>
          <w:lang w:val="en-GB" w:eastAsia="en-GB"/>
        </w:rPr>
      </w:pPr>
      <w:r w:rsidRPr="00747E81">
        <w:rPr>
          <w:i/>
          <w:lang w:val="en-GB" w:eastAsia="en-GB"/>
        </w:rPr>
        <w:t>Ministry of Environmental Conservation and Forestry</w:t>
      </w:r>
      <w:r>
        <w:rPr>
          <w:i/>
          <w:lang w:val="en-GB" w:eastAsia="en-GB"/>
        </w:rPr>
        <w:t xml:space="preserve"> </w:t>
      </w:r>
      <w:r w:rsidR="007771F1">
        <w:rPr>
          <w:lang w:val="en-GB" w:eastAsia="en-GB"/>
        </w:rPr>
        <w:t xml:space="preserve">is responsible for forestry issues and policy (and </w:t>
      </w:r>
      <w:r w:rsidR="00FC3647" w:rsidRPr="00747E81">
        <w:rPr>
          <w:lang w:val="en-GB" w:eastAsia="en-GB"/>
        </w:rPr>
        <w:t>regulates the use of biomass from forest resources for energy purposes</w:t>
      </w:r>
      <w:r w:rsidR="007771F1">
        <w:rPr>
          <w:lang w:val="en-GB" w:eastAsia="en-GB"/>
        </w:rPr>
        <w:t xml:space="preserve">). Its </w:t>
      </w:r>
      <w:r w:rsidR="007771F1" w:rsidRPr="007771F1">
        <w:rPr>
          <w:i/>
          <w:lang w:val="en-GB" w:eastAsia="en-GB"/>
        </w:rPr>
        <w:t>Environmental Conservation Department (ECD)</w:t>
      </w:r>
      <w:r w:rsidR="007771F1">
        <w:rPr>
          <w:lang w:val="en-GB" w:eastAsia="en-GB"/>
        </w:rPr>
        <w:t xml:space="preserve"> is responsible for </w:t>
      </w:r>
      <w:r w:rsidR="007771F1" w:rsidRPr="007771F1">
        <w:rPr>
          <w:lang w:val="en-GB" w:eastAsia="en-GB"/>
        </w:rPr>
        <w:t xml:space="preserve">implementing </w:t>
      </w:r>
      <w:r w:rsidR="007771F1">
        <w:rPr>
          <w:lang w:val="en-GB" w:eastAsia="en-GB"/>
        </w:rPr>
        <w:t xml:space="preserve">environmental </w:t>
      </w:r>
      <w:r w:rsidR="007771F1" w:rsidRPr="00142764">
        <w:rPr>
          <w:noProof/>
          <w:lang w:val="en-GB" w:eastAsia="en-GB"/>
        </w:rPr>
        <w:t>policy</w:t>
      </w:r>
      <w:r w:rsidR="007771F1" w:rsidRPr="007771F1">
        <w:rPr>
          <w:lang w:val="en-GB" w:eastAsia="en-GB"/>
        </w:rPr>
        <w:t>, strategy, framework, planning and action plan</w:t>
      </w:r>
      <w:r w:rsidR="007771F1">
        <w:rPr>
          <w:lang w:val="en-GB" w:eastAsia="en-GB"/>
        </w:rPr>
        <w:t xml:space="preserve">, including </w:t>
      </w:r>
      <w:r w:rsidR="00FC3647" w:rsidRPr="00747E81">
        <w:rPr>
          <w:lang w:val="en-GB" w:eastAsia="en-GB"/>
        </w:rPr>
        <w:t xml:space="preserve">climate change issues. It has formulated the National Environmental Policy and Strategic Framework &amp; Master Plan.  </w:t>
      </w:r>
    </w:p>
    <w:p w14:paraId="62468316" w14:textId="70ECC0F8" w:rsidR="003375E4" w:rsidRPr="00E47CBB" w:rsidRDefault="0058033A" w:rsidP="00560979">
      <w:pPr>
        <w:numPr>
          <w:ilvl w:val="0"/>
          <w:numId w:val="17"/>
        </w:numPr>
        <w:spacing w:after="0"/>
        <w:ind w:left="284" w:hanging="284"/>
        <w:rPr>
          <w:lang w:val="en-GB" w:eastAsia="en-GB"/>
        </w:rPr>
      </w:pPr>
      <w:r w:rsidRPr="00E47CBB">
        <w:rPr>
          <w:i/>
          <w:lang w:val="en-GB" w:eastAsia="en-GB"/>
        </w:rPr>
        <w:t xml:space="preserve">Ministry of </w:t>
      </w:r>
      <w:r w:rsidR="001F2E8E" w:rsidRPr="00E47CBB">
        <w:rPr>
          <w:i/>
          <w:lang w:val="en-GB" w:eastAsia="en-GB"/>
        </w:rPr>
        <w:t>Industry</w:t>
      </w:r>
      <w:r w:rsidR="001F2E8E" w:rsidRPr="00E47CBB">
        <w:rPr>
          <w:lang w:val="en-GB" w:eastAsia="en-GB"/>
        </w:rPr>
        <w:t>, which has</w:t>
      </w:r>
      <w:r w:rsidRPr="00E47CBB">
        <w:rPr>
          <w:lang w:val="en-GB" w:eastAsia="en-GB"/>
        </w:rPr>
        <w:t xml:space="preserve"> responsi</w:t>
      </w:r>
      <w:r w:rsidR="001F2E8E" w:rsidRPr="00E47CBB">
        <w:rPr>
          <w:lang w:val="en-GB" w:eastAsia="en-GB"/>
        </w:rPr>
        <w:t xml:space="preserve">bility </w:t>
      </w:r>
      <w:r w:rsidRPr="00E47CBB">
        <w:rPr>
          <w:lang w:val="en-GB" w:eastAsia="en-GB"/>
        </w:rPr>
        <w:t>for energy efficiency</w:t>
      </w:r>
      <w:r w:rsidR="00FC3647" w:rsidRPr="00E47CBB">
        <w:rPr>
          <w:lang w:val="en-GB" w:eastAsia="en-GB"/>
        </w:rPr>
        <w:t xml:space="preserve"> and implementation of Energy Efficiency and Conservation policy and development plan</w:t>
      </w:r>
    </w:p>
    <w:p w14:paraId="3230C11F" w14:textId="11E83140" w:rsidR="001F2E8E" w:rsidRPr="00E47CBB" w:rsidRDefault="007E7735" w:rsidP="00560979">
      <w:pPr>
        <w:numPr>
          <w:ilvl w:val="0"/>
          <w:numId w:val="17"/>
        </w:numPr>
        <w:spacing w:after="0"/>
        <w:ind w:left="284" w:hanging="284"/>
        <w:rPr>
          <w:lang w:val="en-GB" w:eastAsia="en-GB"/>
        </w:rPr>
      </w:pPr>
      <w:r w:rsidRPr="00E47CBB">
        <w:rPr>
          <w:i/>
          <w:lang w:val="en-GB" w:eastAsia="en-GB"/>
        </w:rPr>
        <w:t>Ministry of Agriculture, Livestock and Irrigation</w:t>
      </w:r>
      <w:r w:rsidRPr="00E47CBB">
        <w:rPr>
          <w:lang w:val="en-GB" w:eastAsia="en-GB"/>
        </w:rPr>
        <w:t xml:space="preserve"> </w:t>
      </w:r>
      <w:r w:rsidR="00FC3647" w:rsidRPr="00E47CBB">
        <w:rPr>
          <w:lang w:val="en-GB" w:eastAsia="en-GB"/>
        </w:rPr>
        <w:t xml:space="preserve">takes the lead in the development of biofuels, </w:t>
      </w:r>
      <w:r w:rsidR="00FC3647" w:rsidRPr="008132C5">
        <w:rPr>
          <w:noProof/>
          <w:lang w:val="en-GB" w:eastAsia="en-GB"/>
        </w:rPr>
        <w:t>micro-hydropower</w:t>
      </w:r>
      <w:r w:rsidR="00FC3647" w:rsidRPr="00E47CBB">
        <w:rPr>
          <w:lang w:val="en-GB" w:eastAsia="en-GB"/>
        </w:rPr>
        <w:t xml:space="preserve"> (with </w:t>
      </w:r>
      <w:r w:rsidR="00142764" w:rsidRPr="00142764">
        <w:rPr>
          <w:noProof/>
          <w:lang w:val="en-GB" w:eastAsia="en-GB"/>
        </w:rPr>
        <w:t xml:space="preserve">an </w:t>
      </w:r>
      <w:r w:rsidR="00FC3647" w:rsidRPr="00142764">
        <w:rPr>
          <w:noProof/>
          <w:lang w:val="en-GB" w:eastAsia="en-GB"/>
        </w:rPr>
        <w:t>installed</w:t>
      </w:r>
      <w:r w:rsidR="00FC3647" w:rsidRPr="00E47CBB">
        <w:rPr>
          <w:lang w:val="en-GB" w:eastAsia="en-GB"/>
        </w:rPr>
        <w:t xml:space="preserve"> capacity of up to 10 MW), bioenergy from agricultural residues, for off-grid electrification (solar Home system, </w:t>
      </w:r>
      <w:r w:rsidR="00FC3647" w:rsidRPr="00142764">
        <w:rPr>
          <w:noProof/>
          <w:lang w:val="en-GB" w:eastAsia="en-GB"/>
        </w:rPr>
        <w:t>mini-g</w:t>
      </w:r>
      <w:r w:rsidR="00142764">
        <w:rPr>
          <w:noProof/>
          <w:lang w:val="en-GB" w:eastAsia="en-GB"/>
        </w:rPr>
        <w:t>ri</w:t>
      </w:r>
      <w:r w:rsidR="00FC3647" w:rsidRPr="00142764">
        <w:rPr>
          <w:noProof/>
          <w:lang w:val="en-GB" w:eastAsia="en-GB"/>
        </w:rPr>
        <w:t>d</w:t>
      </w:r>
      <w:r w:rsidR="00FC3647" w:rsidRPr="00E47CBB">
        <w:rPr>
          <w:lang w:val="en-GB" w:eastAsia="en-GB"/>
        </w:rPr>
        <w:t xml:space="preserve"> system, etc)</w:t>
      </w:r>
    </w:p>
    <w:p w14:paraId="72C8E0BE" w14:textId="587848F3" w:rsidR="00D75290" w:rsidRPr="00E47CBB" w:rsidRDefault="00D75290" w:rsidP="00560979">
      <w:pPr>
        <w:numPr>
          <w:ilvl w:val="0"/>
          <w:numId w:val="17"/>
        </w:numPr>
        <w:spacing w:after="0"/>
        <w:ind w:left="284" w:hanging="284"/>
        <w:rPr>
          <w:lang w:val="en-GB" w:eastAsia="en-GB"/>
        </w:rPr>
      </w:pPr>
      <w:r w:rsidRPr="00E47CBB">
        <w:rPr>
          <w:i/>
          <w:lang w:val="en-GB" w:eastAsia="en-GB"/>
        </w:rPr>
        <w:t xml:space="preserve">Ministry of Border Affairs, </w:t>
      </w:r>
      <w:r w:rsidR="00E137D9" w:rsidRPr="00E47CBB">
        <w:rPr>
          <w:lang w:val="en-GB" w:eastAsia="en-GB"/>
        </w:rPr>
        <w:t>for off-grid electrification in border areas.</w:t>
      </w:r>
    </w:p>
    <w:p w14:paraId="19938359" w14:textId="054E543A" w:rsidR="00864FFD" w:rsidRPr="00E47CBB" w:rsidRDefault="00864FFD" w:rsidP="00560979">
      <w:pPr>
        <w:numPr>
          <w:ilvl w:val="0"/>
          <w:numId w:val="17"/>
        </w:numPr>
        <w:spacing w:after="0"/>
        <w:ind w:left="284" w:hanging="284"/>
        <w:rPr>
          <w:lang w:val="en-GB" w:eastAsia="en-GB"/>
        </w:rPr>
      </w:pPr>
      <w:r w:rsidRPr="00E47CBB">
        <w:rPr>
          <w:i/>
          <w:lang w:val="en-GB" w:eastAsia="en-GB"/>
        </w:rPr>
        <w:t>Ministry of Education</w:t>
      </w:r>
      <w:r w:rsidR="00FC3647" w:rsidRPr="00E47CBB">
        <w:rPr>
          <w:i/>
          <w:lang w:val="en-GB" w:eastAsia="en-GB"/>
        </w:rPr>
        <w:t xml:space="preserve"> </w:t>
      </w:r>
      <w:r w:rsidR="00FC3647" w:rsidRPr="00E47CBB">
        <w:rPr>
          <w:lang w:val="en-GB" w:eastAsia="en-GB"/>
        </w:rPr>
        <w:t xml:space="preserve">is responsible for the research and development of renewable energy technologies (RET) and </w:t>
      </w:r>
      <w:r w:rsidR="00142764">
        <w:rPr>
          <w:lang w:val="en-GB" w:eastAsia="en-GB"/>
        </w:rPr>
        <w:t xml:space="preserve">the </w:t>
      </w:r>
      <w:r w:rsidR="00FC3647" w:rsidRPr="00142764">
        <w:rPr>
          <w:noProof/>
          <w:lang w:val="en-GB" w:eastAsia="en-GB"/>
        </w:rPr>
        <w:t>promotion</w:t>
      </w:r>
      <w:r w:rsidR="00FC3647" w:rsidRPr="00E47CBB">
        <w:rPr>
          <w:lang w:val="en-GB" w:eastAsia="en-GB"/>
        </w:rPr>
        <w:t xml:space="preserve"> of renewable energy, and also conduct formulation of RE policy and </w:t>
      </w:r>
      <w:r w:rsidR="00CB470D">
        <w:rPr>
          <w:lang w:val="en-GB" w:eastAsia="en-GB"/>
        </w:rPr>
        <w:t xml:space="preserve">a </w:t>
      </w:r>
      <w:r w:rsidR="00CB470D" w:rsidRPr="00A1692D">
        <w:rPr>
          <w:noProof/>
          <w:lang w:val="en-GB" w:eastAsia="en-GB"/>
        </w:rPr>
        <w:t>specialised</w:t>
      </w:r>
      <w:r w:rsidR="00CB470D">
        <w:rPr>
          <w:lang w:val="en-GB" w:eastAsia="en-GB"/>
        </w:rPr>
        <w:t xml:space="preserve"> </w:t>
      </w:r>
      <w:r w:rsidR="00CB470D" w:rsidRPr="00A1692D">
        <w:rPr>
          <w:noProof/>
          <w:lang w:val="en-GB" w:eastAsia="en-GB"/>
        </w:rPr>
        <w:t>centre</w:t>
      </w:r>
      <w:r w:rsidR="00CB470D">
        <w:rPr>
          <w:lang w:val="en-GB" w:eastAsia="en-GB"/>
        </w:rPr>
        <w:t xml:space="preserve"> </w:t>
      </w:r>
      <w:r w:rsidR="00FC3647" w:rsidRPr="00A1692D">
        <w:rPr>
          <w:noProof/>
          <w:lang w:val="en-GB" w:eastAsia="en-GB"/>
        </w:rPr>
        <w:t>organises</w:t>
      </w:r>
      <w:r w:rsidR="00FC3647" w:rsidRPr="00E47CBB">
        <w:rPr>
          <w:lang w:val="en-GB" w:eastAsia="en-GB"/>
        </w:rPr>
        <w:t xml:space="preserve"> training courses on RE</w:t>
      </w:r>
      <w:r w:rsidR="00CB470D">
        <w:rPr>
          <w:lang w:val="en-GB" w:eastAsia="en-GB"/>
        </w:rPr>
        <w:t>.</w:t>
      </w:r>
    </w:p>
    <w:p w14:paraId="5A361574" w14:textId="77777777" w:rsidR="000C14B9" w:rsidRPr="00E47CBB" w:rsidRDefault="000C14B9" w:rsidP="00D15E67">
      <w:pPr>
        <w:spacing w:after="0"/>
        <w:rPr>
          <w:lang w:val="en-GB" w:eastAsia="en-GB"/>
        </w:rPr>
      </w:pPr>
    </w:p>
    <w:bookmarkEnd w:id="166"/>
    <w:p w14:paraId="17749054" w14:textId="3982DFAE" w:rsidR="0058033A" w:rsidRPr="00E47CBB" w:rsidRDefault="00434378" w:rsidP="00D15E67">
      <w:pPr>
        <w:spacing w:after="0"/>
        <w:rPr>
          <w:lang w:val="en-GB" w:eastAsia="en-GB"/>
        </w:rPr>
      </w:pPr>
      <w:r>
        <w:rPr>
          <w:lang w:val="en-GB" w:eastAsia="en-GB"/>
        </w:rPr>
        <w:t>T</w:t>
      </w:r>
      <w:r w:rsidRPr="00434378">
        <w:rPr>
          <w:lang w:val="en-GB" w:eastAsia="en-GB"/>
        </w:rPr>
        <w:t xml:space="preserve">he Myanmar government created a </w:t>
      </w:r>
      <w:r w:rsidRPr="00361701">
        <w:rPr>
          <w:i/>
          <w:lang w:val="en-GB" w:eastAsia="en-GB"/>
        </w:rPr>
        <w:t>National Energy Management Committee</w:t>
      </w:r>
      <w:r w:rsidRPr="00434378">
        <w:rPr>
          <w:lang w:val="en-GB" w:eastAsia="en-GB"/>
        </w:rPr>
        <w:t xml:space="preserve"> and National Energy Development Committee (NEMC/NEDC) in 2013 to facilitate cooperation and communication among energy-related ministries and </w:t>
      </w:r>
      <w:r w:rsidRPr="00A1692D">
        <w:rPr>
          <w:noProof/>
          <w:lang w:val="en-GB" w:eastAsia="en-GB"/>
        </w:rPr>
        <w:t>organisations</w:t>
      </w:r>
      <w:r>
        <w:rPr>
          <w:lang w:val="en-GB" w:eastAsia="en-GB"/>
        </w:rPr>
        <w:t xml:space="preserve">. </w:t>
      </w:r>
      <w:r w:rsidR="00D75290" w:rsidRPr="00E47CBB">
        <w:rPr>
          <w:lang w:val="en-GB" w:eastAsia="en-GB"/>
        </w:rPr>
        <w:t xml:space="preserve"> </w:t>
      </w:r>
      <w:r>
        <w:rPr>
          <w:lang w:val="en-GB" w:eastAsia="en-GB"/>
        </w:rPr>
        <w:t>However, the c</w:t>
      </w:r>
      <w:r w:rsidRPr="00434378">
        <w:rPr>
          <w:lang w:val="en-GB" w:eastAsia="en-GB"/>
        </w:rPr>
        <w:t xml:space="preserve">ommittees </w:t>
      </w:r>
      <w:r>
        <w:rPr>
          <w:lang w:val="en-GB" w:eastAsia="en-GB"/>
        </w:rPr>
        <w:t>w</w:t>
      </w:r>
      <w:r w:rsidR="000A00A7">
        <w:rPr>
          <w:lang w:val="en-GB" w:eastAsia="en-GB"/>
        </w:rPr>
        <w:t xml:space="preserve">ere </w:t>
      </w:r>
      <w:r>
        <w:rPr>
          <w:lang w:val="en-GB" w:eastAsia="en-GB"/>
        </w:rPr>
        <w:t>disbanded</w:t>
      </w:r>
      <w:r w:rsidRPr="00434378">
        <w:rPr>
          <w:lang w:val="en-GB" w:eastAsia="en-GB"/>
        </w:rPr>
        <w:t xml:space="preserve"> in the ministerial restructuring that accompanied Myanmar’s transition to a new government in 2016.</w:t>
      </w:r>
    </w:p>
    <w:p w14:paraId="26ABF18E" w14:textId="77777777" w:rsidR="003375E4" w:rsidRPr="00E47CBB" w:rsidRDefault="003375E4" w:rsidP="00D15E67">
      <w:pPr>
        <w:spacing w:after="0"/>
        <w:rPr>
          <w:lang w:val="en-GB" w:eastAsia="en-GB"/>
        </w:rPr>
      </w:pPr>
    </w:p>
    <w:p w14:paraId="15678392" w14:textId="4F8882D5" w:rsidR="003375E4" w:rsidRDefault="007E7735" w:rsidP="00D15E67">
      <w:pPr>
        <w:spacing w:after="0"/>
        <w:rPr>
          <w:lang w:val="en-GB" w:eastAsia="en-GB"/>
        </w:rPr>
      </w:pPr>
      <w:r w:rsidRPr="00E47CBB">
        <w:rPr>
          <w:lang w:val="en-GB" w:eastAsia="en-GB"/>
        </w:rPr>
        <w:t>On the ground, various state-economic enterprises carry out most of the work</w:t>
      </w:r>
      <w:r w:rsidR="00FC3647" w:rsidRPr="00E47CBB">
        <w:rPr>
          <w:lang w:val="en-GB" w:eastAsia="en-GB"/>
        </w:rPr>
        <w:t xml:space="preserve"> in the power sector</w:t>
      </w:r>
      <w:r w:rsidRPr="00E47CBB">
        <w:rPr>
          <w:lang w:val="en-GB" w:eastAsia="en-GB"/>
        </w:rPr>
        <w:t>.</w:t>
      </w:r>
      <w:r w:rsidR="00007FE5" w:rsidRPr="00E47CBB">
        <w:rPr>
          <w:lang w:val="en-GB" w:eastAsia="en-GB"/>
        </w:rPr>
        <w:t xml:space="preserve"> About 57% of the power is generated by the state company EPGE</w:t>
      </w:r>
      <w:r w:rsidRPr="00E47CBB">
        <w:rPr>
          <w:lang w:val="en-GB" w:eastAsia="en-GB"/>
        </w:rPr>
        <w:t xml:space="preserve"> </w:t>
      </w:r>
      <w:r w:rsidR="00007FE5" w:rsidRPr="00E47CBB">
        <w:rPr>
          <w:lang w:val="en-GB" w:eastAsia="en-GB"/>
        </w:rPr>
        <w:t xml:space="preserve">(hydropower, gas, oil, coal) and independent power producers (IPPs). The Power Transmission and Systems Control Department </w:t>
      </w:r>
      <w:r w:rsidRPr="00A1692D">
        <w:rPr>
          <w:noProof/>
          <w:lang w:val="en-GB" w:eastAsia="en-GB"/>
        </w:rPr>
        <w:t>develops</w:t>
      </w:r>
      <w:r w:rsidRPr="00E47CBB">
        <w:rPr>
          <w:lang w:val="en-GB" w:eastAsia="en-GB"/>
        </w:rPr>
        <w:t xml:space="preserve"> the national transmission networks and substations.</w:t>
      </w:r>
      <w:r w:rsidR="00E137D9" w:rsidRPr="00E47CBB">
        <w:rPr>
          <w:lang w:val="en-GB" w:eastAsia="en-GB"/>
        </w:rPr>
        <w:t xml:space="preserve"> </w:t>
      </w:r>
      <w:r w:rsidR="00007FE5" w:rsidRPr="00E47CBB">
        <w:rPr>
          <w:lang w:val="en-GB" w:eastAsia="en-GB"/>
        </w:rPr>
        <w:t>EPGE</w:t>
      </w:r>
      <w:r w:rsidR="00E137D9" w:rsidRPr="00E47CBB">
        <w:rPr>
          <w:lang w:val="en-GB" w:eastAsia="en-GB"/>
        </w:rPr>
        <w:t xml:space="preserve"> is </w:t>
      </w:r>
      <w:r w:rsidR="00007FE5" w:rsidRPr="00E47CBB">
        <w:rPr>
          <w:lang w:val="en-GB" w:eastAsia="en-GB"/>
        </w:rPr>
        <w:t xml:space="preserve">also </w:t>
      </w:r>
      <w:r w:rsidR="00E137D9" w:rsidRPr="00E47CBB">
        <w:rPr>
          <w:lang w:val="en-GB" w:eastAsia="en-GB"/>
        </w:rPr>
        <w:t xml:space="preserve">the single buyer having the authority to purchase electricity from different </w:t>
      </w:r>
      <w:r w:rsidR="00007FE5" w:rsidRPr="00E47CBB">
        <w:rPr>
          <w:lang w:val="en-GB" w:eastAsia="en-GB"/>
        </w:rPr>
        <w:t xml:space="preserve">energy generators </w:t>
      </w:r>
      <w:r w:rsidR="00E137D9" w:rsidRPr="00E47CBB">
        <w:rPr>
          <w:lang w:val="en-GB" w:eastAsia="en-GB"/>
        </w:rPr>
        <w:t>through individual power purchase agreements</w:t>
      </w:r>
      <w:r w:rsidR="00B75B09" w:rsidRPr="00E47CBB">
        <w:rPr>
          <w:lang w:val="en-GB" w:eastAsia="en-GB"/>
        </w:rPr>
        <w:t xml:space="preserve"> (PPAs) </w:t>
      </w:r>
      <w:r w:rsidR="00E137D9" w:rsidRPr="00E47CBB">
        <w:rPr>
          <w:lang w:val="en-GB" w:eastAsia="en-GB"/>
        </w:rPr>
        <w:t>and sell it to state-owned distributors.</w:t>
      </w:r>
      <w:r w:rsidR="00B75B09" w:rsidRPr="00E47CBB">
        <w:rPr>
          <w:lang w:val="en-GB"/>
        </w:rPr>
        <w:t xml:space="preserve"> </w:t>
      </w:r>
      <w:r w:rsidR="00B75B09" w:rsidRPr="00E47CBB">
        <w:rPr>
          <w:lang w:val="en-GB" w:eastAsia="en-GB"/>
        </w:rPr>
        <w:t xml:space="preserve">IPPs </w:t>
      </w:r>
      <w:r w:rsidR="00A67A6F" w:rsidRPr="00E47CBB">
        <w:rPr>
          <w:lang w:val="en-GB" w:eastAsia="en-GB"/>
        </w:rPr>
        <w:t>i</w:t>
      </w:r>
      <w:r w:rsidR="00B75B09" w:rsidRPr="00E47CBB">
        <w:rPr>
          <w:lang w:val="en-GB" w:eastAsia="en-GB"/>
        </w:rPr>
        <w:t xml:space="preserve">n electricity generation </w:t>
      </w:r>
      <w:r w:rsidR="00B75B09" w:rsidRPr="00A1692D">
        <w:rPr>
          <w:noProof/>
          <w:lang w:val="en-GB" w:eastAsia="en-GB"/>
        </w:rPr>
        <w:t>are</w:t>
      </w:r>
      <w:r w:rsidR="00B75B09" w:rsidRPr="00E47CBB">
        <w:rPr>
          <w:lang w:val="en-GB" w:eastAsia="en-GB"/>
        </w:rPr>
        <w:t xml:space="preserve"> becoming more common, but foreign investment still requires links with either a local company or directly with the government</w:t>
      </w:r>
      <w:r w:rsidR="00A018BC" w:rsidRPr="00E47CBB">
        <w:rPr>
          <w:lang w:val="en-GB" w:eastAsia="en-GB"/>
        </w:rPr>
        <w:t xml:space="preserve">. </w:t>
      </w:r>
      <w:r w:rsidRPr="00E47CBB">
        <w:rPr>
          <w:lang w:val="en-GB" w:eastAsia="en-GB"/>
        </w:rPr>
        <w:t>The Electricity Supply Enterprise (ESE) supplies power to the</w:t>
      </w:r>
      <w:r w:rsidR="00A018BC" w:rsidRPr="00E47CBB">
        <w:rPr>
          <w:lang w:val="en-GB" w:eastAsia="en-GB"/>
        </w:rPr>
        <w:t xml:space="preserve"> bulk</w:t>
      </w:r>
      <w:r w:rsidRPr="00E47CBB">
        <w:rPr>
          <w:lang w:val="en-GB" w:eastAsia="en-GB"/>
        </w:rPr>
        <w:t xml:space="preserve"> of the country</w:t>
      </w:r>
      <w:r w:rsidR="00A018BC" w:rsidRPr="00E47CBB">
        <w:rPr>
          <w:lang w:val="en-GB" w:eastAsia="en-GB"/>
        </w:rPr>
        <w:t xml:space="preserve">. </w:t>
      </w:r>
      <w:r w:rsidRPr="00E47CBB">
        <w:rPr>
          <w:lang w:val="en-GB" w:eastAsia="en-GB"/>
        </w:rPr>
        <w:t>Electricity distribution in Yangon falls under the auspice of the Yangon Electricity Supply</w:t>
      </w:r>
      <w:r w:rsidR="00E137D9" w:rsidRPr="00E47CBB">
        <w:rPr>
          <w:lang w:val="en-GB" w:eastAsia="en-GB"/>
        </w:rPr>
        <w:t xml:space="preserve"> </w:t>
      </w:r>
      <w:r w:rsidRPr="00E47CBB">
        <w:rPr>
          <w:lang w:val="en-GB" w:eastAsia="en-GB"/>
        </w:rPr>
        <w:t>Corpor</w:t>
      </w:r>
      <w:r w:rsidR="00B75B09" w:rsidRPr="00E47CBB">
        <w:rPr>
          <w:lang w:val="en-GB" w:eastAsia="en-GB"/>
        </w:rPr>
        <w:t>a</w:t>
      </w:r>
      <w:r w:rsidRPr="00E47CBB">
        <w:rPr>
          <w:lang w:val="en-GB" w:eastAsia="en-GB"/>
        </w:rPr>
        <w:t>tion (YESC)</w:t>
      </w:r>
      <w:r w:rsidR="00A018BC" w:rsidRPr="00E47CBB">
        <w:rPr>
          <w:lang w:val="en-GB" w:eastAsia="en-GB"/>
        </w:rPr>
        <w:t xml:space="preserve"> and in Mandalay under the Mandalay Electricity Service Corporation.</w:t>
      </w:r>
    </w:p>
    <w:p w14:paraId="430FFB3F" w14:textId="57267FDE" w:rsidR="00747E81" w:rsidRDefault="00747E81" w:rsidP="00D15E67">
      <w:pPr>
        <w:spacing w:after="0"/>
        <w:rPr>
          <w:lang w:val="en-GB" w:eastAsia="en-GB"/>
        </w:rPr>
      </w:pPr>
    </w:p>
    <w:p w14:paraId="6E9D03C1" w14:textId="77777777" w:rsidR="00370FB6" w:rsidRPr="00E47CBB" w:rsidRDefault="00370FB6" w:rsidP="00D15E67">
      <w:pPr>
        <w:spacing w:after="0"/>
        <w:rPr>
          <w:u w:val="single"/>
          <w:lang w:val="en-GB" w:eastAsia="en-GB"/>
        </w:rPr>
      </w:pPr>
      <w:r w:rsidRPr="00E47CBB">
        <w:rPr>
          <w:u w:val="single"/>
          <w:lang w:val="en-GB" w:eastAsia="en-GB"/>
        </w:rPr>
        <w:t>Relevant policy, legislation and regulation</w:t>
      </w:r>
    </w:p>
    <w:p w14:paraId="18A5FBC0" w14:textId="77777777" w:rsidR="00370FB6" w:rsidRPr="00E47CBB" w:rsidRDefault="00370FB6" w:rsidP="00D15E67">
      <w:pPr>
        <w:spacing w:after="0"/>
        <w:rPr>
          <w:lang w:val="en-GB" w:eastAsia="en-GB"/>
        </w:rPr>
      </w:pPr>
    </w:p>
    <w:p w14:paraId="3DC79501" w14:textId="0B969995" w:rsidR="003013B6" w:rsidRPr="00E47CBB" w:rsidRDefault="003013B6" w:rsidP="00D15E67">
      <w:pPr>
        <w:spacing w:after="0"/>
        <w:rPr>
          <w:lang w:val="en-GB" w:eastAsia="en-GB"/>
        </w:rPr>
      </w:pPr>
      <w:r w:rsidRPr="00E47CBB">
        <w:rPr>
          <w:lang w:val="en-GB" w:eastAsia="en-GB"/>
        </w:rPr>
        <w:t>The government has prepared a set of reform</w:t>
      </w:r>
      <w:r w:rsidR="00A67A6F" w:rsidRPr="00E47CBB">
        <w:rPr>
          <w:lang w:val="en-GB" w:eastAsia="en-GB"/>
        </w:rPr>
        <w:t xml:space="preserve"> </w:t>
      </w:r>
      <w:r w:rsidRPr="00E47CBB">
        <w:rPr>
          <w:lang w:val="en-GB" w:eastAsia="en-GB"/>
        </w:rPr>
        <w:t xml:space="preserve">programs aiming to transform the country. The framework for these reforms was laid down in the </w:t>
      </w:r>
      <w:r w:rsidRPr="00E47CBB">
        <w:rPr>
          <w:i/>
          <w:lang w:val="en-GB" w:eastAsia="en-GB"/>
        </w:rPr>
        <w:t>2011–2031 National Comprehensive</w:t>
      </w:r>
      <w:r w:rsidR="00A67A6F" w:rsidRPr="00E47CBB">
        <w:rPr>
          <w:i/>
          <w:lang w:val="en-GB" w:eastAsia="en-GB"/>
        </w:rPr>
        <w:t xml:space="preserve"> </w:t>
      </w:r>
      <w:r w:rsidRPr="00E47CBB">
        <w:rPr>
          <w:i/>
          <w:lang w:val="en-GB" w:eastAsia="en-GB"/>
        </w:rPr>
        <w:t>Development Plan</w:t>
      </w:r>
      <w:r w:rsidR="00A67A6F" w:rsidRPr="00E47CBB">
        <w:rPr>
          <w:i/>
          <w:lang w:val="en-GB" w:eastAsia="en-GB"/>
        </w:rPr>
        <w:t xml:space="preserve">. </w:t>
      </w:r>
      <w:r w:rsidRPr="00E47CBB">
        <w:rPr>
          <w:lang w:val="en-GB" w:eastAsia="en-GB"/>
        </w:rPr>
        <w:t xml:space="preserve">To ensure </w:t>
      </w:r>
      <w:r w:rsidR="00142764">
        <w:rPr>
          <w:lang w:val="en-GB" w:eastAsia="en-GB"/>
        </w:rPr>
        <w:t xml:space="preserve">the </w:t>
      </w:r>
      <w:r w:rsidRPr="00142764">
        <w:rPr>
          <w:noProof/>
          <w:lang w:val="en-GB" w:eastAsia="en-GB"/>
        </w:rPr>
        <w:t>development</w:t>
      </w:r>
      <w:r w:rsidRPr="00E47CBB">
        <w:rPr>
          <w:lang w:val="en-GB" w:eastAsia="en-GB"/>
        </w:rPr>
        <w:t xml:space="preserve"> of the energy and electricity sectors, the NEMC prepared the </w:t>
      </w:r>
      <w:r w:rsidRPr="00E47CBB">
        <w:rPr>
          <w:i/>
          <w:lang w:val="en-GB" w:eastAsia="en-GB"/>
        </w:rPr>
        <w:t>National Energy Policy</w:t>
      </w:r>
      <w:r w:rsidRPr="00E47CBB">
        <w:rPr>
          <w:lang w:val="en-GB" w:eastAsia="en-GB"/>
        </w:rPr>
        <w:t xml:space="preserve"> paper which was approved in Jan 201</w:t>
      </w:r>
      <w:r w:rsidR="00040271" w:rsidRPr="00E47CBB">
        <w:rPr>
          <w:lang w:val="en-GB" w:eastAsia="en-GB"/>
        </w:rPr>
        <w:t>5</w:t>
      </w:r>
      <w:r w:rsidR="00040271" w:rsidRPr="00E47CBB">
        <w:rPr>
          <w:rStyle w:val="FootnoteReference"/>
          <w:lang w:val="en-GB" w:eastAsia="en-GB"/>
        </w:rPr>
        <w:footnoteReference w:id="64"/>
      </w:r>
      <w:r w:rsidRPr="00E47CBB">
        <w:rPr>
          <w:lang w:val="en-GB" w:eastAsia="en-GB"/>
        </w:rPr>
        <w:t xml:space="preserve">. </w:t>
      </w:r>
      <w:r w:rsidR="00370FB6" w:rsidRPr="00E47CBB">
        <w:rPr>
          <w:lang w:val="en-GB" w:eastAsia="en-GB"/>
        </w:rPr>
        <w:t xml:space="preserve">The </w:t>
      </w:r>
      <w:r w:rsidR="00370FB6" w:rsidRPr="00E47CBB">
        <w:rPr>
          <w:i/>
          <w:lang w:val="en-GB" w:eastAsia="en-GB"/>
        </w:rPr>
        <w:t xml:space="preserve">Energy Master Plan </w:t>
      </w:r>
      <w:r w:rsidR="00370FB6" w:rsidRPr="00E47CBB">
        <w:rPr>
          <w:lang w:val="en-GB" w:eastAsia="en-GB"/>
        </w:rPr>
        <w:t xml:space="preserve">was elaborated by IES, MMIC with support from the Asian Development Bank and published in Dec 2015. </w:t>
      </w:r>
      <w:r w:rsidRPr="00E47CBB">
        <w:rPr>
          <w:lang w:val="en-GB" w:eastAsia="en-GB"/>
        </w:rPr>
        <w:t xml:space="preserve">Government plans as set out in the National Energy Policy paper include sector </w:t>
      </w:r>
      <w:r w:rsidRPr="00142764">
        <w:rPr>
          <w:noProof/>
          <w:lang w:val="en-GB" w:eastAsia="en-GB"/>
        </w:rPr>
        <w:t>rest</w:t>
      </w:r>
      <w:r w:rsidRPr="00E47CBB">
        <w:rPr>
          <w:lang w:val="en-GB" w:eastAsia="en-GB"/>
        </w:rPr>
        <w:t>ructuring, investment planning, pricing</w:t>
      </w:r>
      <w:r w:rsidR="00352C6F">
        <w:rPr>
          <w:lang w:val="en-GB" w:eastAsia="en-GB"/>
        </w:rPr>
        <w:t>,</w:t>
      </w:r>
      <w:r w:rsidRPr="00E47CBB">
        <w:rPr>
          <w:lang w:val="en-GB" w:eastAsia="en-GB"/>
        </w:rPr>
        <w:t xml:space="preserve"> </w:t>
      </w:r>
      <w:r w:rsidRPr="00352C6F">
        <w:rPr>
          <w:noProof/>
          <w:lang w:val="en-GB" w:eastAsia="en-GB"/>
        </w:rPr>
        <w:t>and</w:t>
      </w:r>
      <w:r w:rsidRPr="00E47CBB">
        <w:rPr>
          <w:lang w:val="en-GB" w:eastAsia="en-GB"/>
        </w:rPr>
        <w:t xml:space="preserve"> fuel subsidy review, renewable energy and energy efficiency</w:t>
      </w:r>
      <w:r w:rsidR="00A67A6F" w:rsidRPr="00E47CBB">
        <w:rPr>
          <w:lang w:val="en-GB" w:eastAsia="en-GB"/>
        </w:rPr>
        <w:t xml:space="preserve"> </w:t>
      </w:r>
      <w:r w:rsidRPr="00E47CBB">
        <w:rPr>
          <w:lang w:val="en-GB" w:eastAsia="en-GB"/>
        </w:rPr>
        <w:t>development, promotion of private sector, increased international trade, and a National Electrification Programme (NEP) with the aim</w:t>
      </w:r>
      <w:r w:rsidR="006F7256">
        <w:rPr>
          <w:lang w:val="en-GB" w:eastAsia="en-GB"/>
        </w:rPr>
        <w:t xml:space="preserve">s at achieving </w:t>
      </w:r>
      <w:r w:rsidRPr="00E47CBB">
        <w:rPr>
          <w:lang w:val="en-GB" w:eastAsia="en-GB"/>
        </w:rPr>
        <w:t>100% electrification by 2030.</w:t>
      </w:r>
    </w:p>
    <w:p w14:paraId="5F32B6B7" w14:textId="77777777" w:rsidR="003013B6" w:rsidRPr="00E47CBB" w:rsidRDefault="003013B6" w:rsidP="00D15E67">
      <w:pPr>
        <w:spacing w:after="0"/>
        <w:rPr>
          <w:lang w:val="en-GB" w:eastAsia="en-GB"/>
        </w:rPr>
      </w:pPr>
    </w:p>
    <w:p w14:paraId="01FB45BF" w14:textId="58F9FF85" w:rsidR="00370FB6" w:rsidRPr="00E47CBB" w:rsidRDefault="00BA5F95" w:rsidP="00D15E67">
      <w:pPr>
        <w:spacing w:after="0"/>
        <w:rPr>
          <w:lang w:val="en-GB" w:eastAsia="en-GB"/>
        </w:rPr>
      </w:pPr>
      <w:r w:rsidRPr="00E47CBB">
        <w:rPr>
          <w:lang w:val="en-GB" w:eastAsia="en-GB"/>
        </w:rPr>
        <w:t xml:space="preserve">The new </w:t>
      </w:r>
      <w:r w:rsidRPr="00E47CBB">
        <w:rPr>
          <w:i/>
          <w:lang w:val="en-GB" w:eastAsia="en-GB"/>
        </w:rPr>
        <w:t>Electricity Law</w:t>
      </w:r>
      <w:r w:rsidRPr="00E47CBB">
        <w:rPr>
          <w:lang w:val="en-GB" w:eastAsia="en-GB"/>
        </w:rPr>
        <w:t xml:space="preserve"> was passed in 2014 allowing private sector participation. The associated Rules and Regulations, which are to be finalized, will address details on </w:t>
      </w:r>
      <w:r w:rsidR="00142764">
        <w:rPr>
          <w:lang w:val="en-GB" w:eastAsia="en-GB"/>
        </w:rPr>
        <w:t xml:space="preserve">the </w:t>
      </w:r>
      <w:r w:rsidRPr="00142764">
        <w:rPr>
          <w:noProof/>
          <w:lang w:val="en-GB" w:eastAsia="en-GB"/>
        </w:rPr>
        <w:t>implementation</w:t>
      </w:r>
      <w:r w:rsidRPr="00E47CBB">
        <w:rPr>
          <w:lang w:val="en-GB" w:eastAsia="en-GB"/>
        </w:rPr>
        <w:t xml:space="preserve"> of the law and establishment of the Energy</w:t>
      </w:r>
      <w:r w:rsidR="00AA5D6A" w:rsidRPr="00E47CBB">
        <w:rPr>
          <w:lang w:val="en-GB" w:eastAsia="en-GB"/>
        </w:rPr>
        <w:t xml:space="preserve"> </w:t>
      </w:r>
      <w:r w:rsidRPr="00E47CBB">
        <w:rPr>
          <w:lang w:val="en-GB" w:eastAsia="en-GB"/>
        </w:rPr>
        <w:t>Regulatory Commission and its duties and</w:t>
      </w:r>
      <w:r w:rsidR="006F7256">
        <w:rPr>
          <w:lang w:val="en-GB" w:eastAsia="en-GB"/>
        </w:rPr>
        <w:t xml:space="preserve"> mandate</w:t>
      </w:r>
      <w:r w:rsidR="00FC3647" w:rsidRPr="00E47CBB">
        <w:rPr>
          <w:lang w:val="en-GB" w:eastAsia="en-GB"/>
        </w:rPr>
        <w:t xml:space="preserve">. </w:t>
      </w:r>
      <w:r w:rsidR="00370FB6" w:rsidRPr="00E47CBB">
        <w:rPr>
          <w:lang w:val="en-GB" w:eastAsia="en-GB"/>
        </w:rPr>
        <w:t xml:space="preserve">The </w:t>
      </w:r>
      <w:r w:rsidR="00370FB6" w:rsidRPr="00E47CBB">
        <w:rPr>
          <w:i/>
          <w:lang w:val="en-GB" w:eastAsia="en-GB"/>
        </w:rPr>
        <w:t xml:space="preserve">National Electricity Master Plan </w:t>
      </w:r>
      <w:r w:rsidR="00370FB6" w:rsidRPr="00E47CBB">
        <w:rPr>
          <w:lang w:val="en-GB" w:eastAsia="en-GB"/>
        </w:rPr>
        <w:t>was elaborated with Japanese support by NEWJEC, Kansai Electric Power (2014). The ADB</w:t>
      </w:r>
      <w:r w:rsidR="006F7256">
        <w:rPr>
          <w:lang w:val="en-GB" w:eastAsia="en-GB"/>
        </w:rPr>
        <w:t>-</w:t>
      </w:r>
      <w:r w:rsidR="00370FB6" w:rsidRPr="00E47CBB">
        <w:rPr>
          <w:lang w:val="en-GB" w:eastAsia="en-GB"/>
        </w:rPr>
        <w:t xml:space="preserve">supported the development of a </w:t>
      </w:r>
      <w:r w:rsidR="00370FB6" w:rsidRPr="00E47CBB">
        <w:rPr>
          <w:i/>
          <w:lang w:val="en-GB" w:eastAsia="en-GB"/>
        </w:rPr>
        <w:t>Renewable Energy Policy</w:t>
      </w:r>
      <w:r w:rsidR="00A67A6F" w:rsidRPr="00E47CBB">
        <w:rPr>
          <w:i/>
          <w:lang w:val="en-GB" w:eastAsia="en-GB"/>
        </w:rPr>
        <w:t xml:space="preserve"> </w:t>
      </w:r>
      <w:r w:rsidR="00A67A6F" w:rsidRPr="00E47CBB">
        <w:rPr>
          <w:lang w:val="en-GB" w:eastAsia="en-GB"/>
        </w:rPr>
        <w:t>in 2014</w:t>
      </w:r>
      <w:r w:rsidR="00370FB6" w:rsidRPr="00E47CBB">
        <w:rPr>
          <w:lang w:val="en-GB" w:eastAsia="en-GB"/>
        </w:rPr>
        <w:t xml:space="preserve">, but this </w:t>
      </w:r>
      <w:r w:rsidR="00A67A6F" w:rsidRPr="00E47CBB">
        <w:rPr>
          <w:lang w:val="en-GB" w:eastAsia="en-GB"/>
        </w:rPr>
        <w:t>has remained</w:t>
      </w:r>
      <w:r w:rsidR="00370FB6" w:rsidRPr="00E47CBB">
        <w:rPr>
          <w:lang w:val="en-GB" w:eastAsia="en-GB"/>
        </w:rPr>
        <w:t xml:space="preserve"> in draft form.</w:t>
      </w:r>
      <w:r w:rsidR="00040271" w:rsidRPr="00E47CBB">
        <w:rPr>
          <w:lang w:val="en-GB" w:eastAsia="en-GB"/>
        </w:rPr>
        <w:t xml:space="preserve"> The Policy’s goal is to achieve</w:t>
      </w:r>
      <w:r w:rsidR="000A7E7E" w:rsidRPr="00E47CBB">
        <w:rPr>
          <w:lang w:val="en-GB" w:eastAsia="en-GB"/>
        </w:rPr>
        <w:t xml:space="preserve"> a 27% share of renewable energy in the total installed capacity of primary energy by 2030. </w:t>
      </w:r>
    </w:p>
    <w:p w14:paraId="03E5F7FE" w14:textId="2867900F" w:rsidR="00FC3647" w:rsidRPr="00E47CBB" w:rsidRDefault="00FC3647" w:rsidP="00D15E67">
      <w:pPr>
        <w:spacing w:after="0"/>
        <w:rPr>
          <w:lang w:val="en-GB" w:eastAsia="en-GB"/>
        </w:rPr>
      </w:pPr>
    </w:p>
    <w:p w14:paraId="280E5F8D" w14:textId="219F96A1" w:rsidR="00FC3647" w:rsidRPr="00E47CBB" w:rsidRDefault="00491408" w:rsidP="00D15E67">
      <w:pPr>
        <w:spacing w:after="0"/>
        <w:rPr>
          <w:lang w:val="en-GB" w:eastAsia="en-GB"/>
        </w:rPr>
      </w:pPr>
      <w:r w:rsidRPr="00E47CBB">
        <w:rPr>
          <w:lang w:val="en-GB" w:eastAsia="en-GB"/>
        </w:rPr>
        <w:t xml:space="preserve">Under the new law </w:t>
      </w:r>
      <w:r w:rsidR="00FC3647" w:rsidRPr="00E47CBB">
        <w:rPr>
          <w:lang w:val="en-GB" w:eastAsia="en-GB"/>
        </w:rPr>
        <w:t>states</w:t>
      </w:r>
      <w:r w:rsidRPr="00E47CBB">
        <w:rPr>
          <w:lang w:val="en-GB" w:eastAsia="en-GB"/>
        </w:rPr>
        <w:t xml:space="preserve"> </w:t>
      </w:r>
      <w:r w:rsidR="00FC3647" w:rsidRPr="00E47CBB">
        <w:rPr>
          <w:lang w:val="en-GB" w:eastAsia="en-GB"/>
        </w:rPr>
        <w:t>and</w:t>
      </w:r>
      <w:r w:rsidRPr="00E47CBB">
        <w:rPr>
          <w:lang w:val="en-GB" w:eastAsia="en-GB"/>
        </w:rPr>
        <w:t xml:space="preserve"> </w:t>
      </w:r>
      <w:r w:rsidR="00FC3647" w:rsidRPr="00E47CBB">
        <w:rPr>
          <w:lang w:val="en-GB" w:eastAsia="en-GB"/>
        </w:rPr>
        <w:t>regions</w:t>
      </w:r>
      <w:r w:rsidRPr="00E47CBB">
        <w:rPr>
          <w:lang w:val="en-GB" w:eastAsia="en-GB"/>
        </w:rPr>
        <w:t xml:space="preserve"> </w:t>
      </w:r>
      <w:r w:rsidR="00FC3647" w:rsidRPr="00E47CBB">
        <w:rPr>
          <w:lang w:val="en-GB" w:eastAsia="en-GB"/>
        </w:rPr>
        <w:t>can</w:t>
      </w:r>
      <w:r w:rsidRPr="00E47CBB">
        <w:rPr>
          <w:lang w:val="en-GB" w:eastAsia="en-GB"/>
        </w:rPr>
        <w:t xml:space="preserve"> </w:t>
      </w:r>
      <w:r w:rsidR="00FC3647" w:rsidRPr="00E47CBB">
        <w:rPr>
          <w:lang w:val="en-GB" w:eastAsia="en-GB"/>
        </w:rPr>
        <w:t>issue</w:t>
      </w:r>
      <w:r w:rsidRPr="00E47CBB">
        <w:rPr>
          <w:lang w:val="en-GB" w:eastAsia="en-GB"/>
        </w:rPr>
        <w:t xml:space="preserve"> </w:t>
      </w:r>
      <w:r w:rsidR="00FC3647" w:rsidRPr="00E47CBB">
        <w:rPr>
          <w:lang w:val="en-GB" w:eastAsia="en-GB"/>
        </w:rPr>
        <w:t>permits</w:t>
      </w:r>
      <w:r w:rsidRPr="00E47CBB">
        <w:rPr>
          <w:lang w:val="en-GB" w:eastAsia="en-GB"/>
        </w:rPr>
        <w:t xml:space="preserve"> </w:t>
      </w:r>
      <w:r w:rsidR="00FC3647" w:rsidRPr="00E47CBB">
        <w:rPr>
          <w:lang w:val="en-GB" w:eastAsia="en-GB"/>
        </w:rPr>
        <w:t>for</w:t>
      </w:r>
      <w:r w:rsidRPr="00E47CBB">
        <w:rPr>
          <w:lang w:val="en-GB" w:eastAsia="en-GB"/>
        </w:rPr>
        <w:t xml:space="preserve"> </w:t>
      </w:r>
      <w:r w:rsidR="00FC3647" w:rsidRPr="00E47CBB">
        <w:rPr>
          <w:lang w:val="en-GB" w:eastAsia="en-GB"/>
        </w:rPr>
        <w:t>small</w:t>
      </w:r>
      <w:r w:rsidRPr="00E47CBB">
        <w:rPr>
          <w:lang w:val="en-GB" w:eastAsia="en-GB"/>
        </w:rPr>
        <w:t xml:space="preserve"> </w:t>
      </w:r>
      <w:r w:rsidR="00FC3647" w:rsidRPr="00E47CBB">
        <w:rPr>
          <w:lang w:val="en-GB" w:eastAsia="en-GB"/>
        </w:rPr>
        <w:t>(&lt;</w:t>
      </w:r>
      <w:r w:rsidRPr="00E47CBB">
        <w:rPr>
          <w:lang w:val="en-GB" w:eastAsia="en-GB"/>
        </w:rPr>
        <w:t xml:space="preserve"> </w:t>
      </w:r>
      <w:r w:rsidR="00FC3647" w:rsidRPr="00E47CBB">
        <w:rPr>
          <w:lang w:val="en-GB" w:eastAsia="en-GB"/>
        </w:rPr>
        <w:t>10MW)</w:t>
      </w:r>
      <w:r w:rsidRPr="00E47CBB">
        <w:rPr>
          <w:lang w:val="en-GB" w:eastAsia="en-GB"/>
        </w:rPr>
        <w:t xml:space="preserve"> power plants and for </w:t>
      </w:r>
      <w:r w:rsidRPr="00142764">
        <w:rPr>
          <w:noProof/>
          <w:lang w:val="en-GB" w:eastAsia="en-GB"/>
        </w:rPr>
        <w:t>medium-size</w:t>
      </w:r>
      <w:r w:rsidR="00142764">
        <w:rPr>
          <w:noProof/>
          <w:lang w:val="en-GB" w:eastAsia="en-GB"/>
        </w:rPr>
        <w:t>d</w:t>
      </w:r>
      <w:r w:rsidRPr="00E47CBB">
        <w:rPr>
          <w:lang w:val="en-GB" w:eastAsia="en-GB"/>
        </w:rPr>
        <w:t xml:space="preserve"> power plants (30 MW) not connected to the grid. </w:t>
      </w:r>
      <w:r w:rsidR="00FC3647" w:rsidRPr="00E47CBB">
        <w:rPr>
          <w:lang w:val="en-GB" w:eastAsia="en-GB"/>
        </w:rPr>
        <w:t>The</w:t>
      </w:r>
      <w:r w:rsidRPr="00E47CBB">
        <w:rPr>
          <w:lang w:val="en-GB" w:eastAsia="en-GB"/>
        </w:rPr>
        <w:t xml:space="preserve"> </w:t>
      </w:r>
      <w:r w:rsidR="00FC3647" w:rsidRPr="00E47CBB">
        <w:rPr>
          <w:lang w:val="en-GB" w:eastAsia="en-GB"/>
        </w:rPr>
        <w:t>new</w:t>
      </w:r>
      <w:r w:rsidRPr="00E47CBB">
        <w:rPr>
          <w:lang w:val="en-GB" w:eastAsia="en-GB"/>
        </w:rPr>
        <w:t xml:space="preserve"> </w:t>
      </w:r>
      <w:r w:rsidR="00FC3647" w:rsidRPr="00E47CBB">
        <w:rPr>
          <w:lang w:val="en-GB" w:eastAsia="en-GB"/>
        </w:rPr>
        <w:t>law</w:t>
      </w:r>
      <w:r w:rsidRPr="00E47CBB">
        <w:rPr>
          <w:lang w:val="en-GB" w:eastAsia="en-GB"/>
        </w:rPr>
        <w:t xml:space="preserve"> </w:t>
      </w:r>
      <w:r w:rsidR="00FC3647" w:rsidRPr="00E47CBB">
        <w:rPr>
          <w:lang w:val="en-GB" w:eastAsia="en-GB"/>
        </w:rPr>
        <w:t>will</w:t>
      </w:r>
      <w:r w:rsidRPr="00E47CBB">
        <w:rPr>
          <w:lang w:val="en-GB" w:eastAsia="en-GB"/>
        </w:rPr>
        <w:t xml:space="preserve"> </w:t>
      </w:r>
      <w:r w:rsidR="00FC3647" w:rsidRPr="00E47CBB">
        <w:rPr>
          <w:lang w:val="en-GB" w:eastAsia="en-GB"/>
        </w:rPr>
        <w:t>effectively</w:t>
      </w:r>
      <w:r w:rsidRPr="00E47CBB">
        <w:rPr>
          <w:lang w:val="en-GB" w:eastAsia="en-GB"/>
        </w:rPr>
        <w:t xml:space="preserve"> </w:t>
      </w:r>
      <w:r w:rsidR="00FC3647" w:rsidRPr="00E47CBB">
        <w:rPr>
          <w:lang w:val="en-GB" w:eastAsia="en-GB"/>
        </w:rPr>
        <w:t>encourage</w:t>
      </w:r>
      <w:r w:rsidRPr="00E47CBB">
        <w:rPr>
          <w:lang w:val="en-GB" w:eastAsia="en-GB"/>
        </w:rPr>
        <w:t xml:space="preserve"> </w:t>
      </w:r>
      <w:r w:rsidR="00FC3647" w:rsidRPr="00E47CBB">
        <w:rPr>
          <w:lang w:val="en-GB" w:eastAsia="en-GB"/>
        </w:rPr>
        <w:t>state</w:t>
      </w:r>
      <w:r w:rsidRPr="00E47CBB">
        <w:rPr>
          <w:lang w:val="en-GB" w:eastAsia="en-GB"/>
        </w:rPr>
        <w:t>-</w:t>
      </w:r>
      <w:r w:rsidR="00FC3647" w:rsidRPr="00E47CBB">
        <w:rPr>
          <w:lang w:val="en-GB" w:eastAsia="en-GB"/>
        </w:rPr>
        <w:t>level</w:t>
      </w:r>
      <w:r w:rsidRPr="00E47CBB">
        <w:rPr>
          <w:lang w:val="en-GB" w:eastAsia="en-GB"/>
        </w:rPr>
        <w:t xml:space="preserve"> government stakeholders to take a lead in promoting off-grid power infrastructure projects. </w:t>
      </w:r>
      <w:r w:rsidR="006F7256">
        <w:rPr>
          <w:lang w:val="en-GB" w:eastAsia="en-GB"/>
        </w:rPr>
        <w:t>L</w:t>
      </w:r>
      <w:r w:rsidRPr="00E47CBB">
        <w:rPr>
          <w:lang w:val="en-GB" w:eastAsia="en-GB"/>
        </w:rPr>
        <w:t>ow-head hydropower technologies and cascades of smaller-scale (&lt;10MW) dams have fewer environmental and social impacts, and are therefore likely to generate less public opposition, particularly when the electricity generated benefits local communities.</w:t>
      </w:r>
    </w:p>
    <w:p w14:paraId="77EC7D6C" w14:textId="77777777" w:rsidR="00620241" w:rsidRPr="00E47CBB" w:rsidRDefault="00620241" w:rsidP="00D15E67">
      <w:pPr>
        <w:rPr>
          <w:lang w:val="en-GB" w:eastAsia="en-GB"/>
        </w:rPr>
      </w:pPr>
    </w:p>
    <w:p w14:paraId="4E2A439E" w14:textId="758B5806" w:rsidR="00620241" w:rsidRPr="00E47CBB" w:rsidRDefault="00620241" w:rsidP="00D15E67">
      <w:pPr>
        <w:pStyle w:val="HeadingA2"/>
        <w:jc w:val="both"/>
      </w:pPr>
      <w:bookmarkStart w:id="167" w:name="_Toc9396177"/>
      <w:r w:rsidRPr="00E47CBB">
        <w:t>Renewable energy</w:t>
      </w:r>
      <w:bookmarkEnd w:id="167"/>
    </w:p>
    <w:p w14:paraId="4670E20F" w14:textId="77777777" w:rsidR="00620241" w:rsidRPr="00E47CBB" w:rsidRDefault="00620241" w:rsidP="00D15E67">
      <w:pPr>
        <w:spacing w:after="0"/>
        <w:rPr>
          <w:lang w:val="en-GB" w:eastAsia="en-GB"/>
        </w:rPr>
      </w:pPr>
    </w:p>
    <w:p w14:paraId="049FBAA6" w14:textId="7F60A25B" w:rsidR="00107339" w:rsidRPr="00E47CBB" w:rsidRDefault="000A7E7E" w:rsidP="00D15E67">
      <w:pPr>
        <w:spacing w:after="0"/>
        <w:rPr>
          <w:lang w:val="en-GB" w:eastAsia="en-GB"/>
        </w:rPr>
      </w:pPr>
      <w:r w:rsidRPr="00E47CBB">
        <w:rPr>
          <w:lang w:val="en-GB" w:eastAsia="en-GB"/>
        </w:rPr>
        <w:t xml:space="preserve">Myanmar has rich hydropower potential that drains the four main basins of the Ayeyarwady, Chindwin, Thanlwin, and Sittaung rivers. It is estimated that there is more than 100,000 MW of installed capacity potential. Myanmar has identified about 300 </w:t>
      </w:r>
      <w:r w:rsidRPr="00E47CBB">
        <w:rPr>
          <w:b/>
          <w:lang w:val="en-GB" w:eastAsia="en-GB"/>
        </w:rPr>
        <w:t>large hydropower</w:t>
      </w:r>
      <w:r w:rsidRPr="00E47CBB">
        <w:rPr>
          <w:lang w:val="en-GB" w:eastAsia="en-GB"/>
        </w:rPr>
        <w:t xml:space="preserve"> potential projects with a total installed capacity of 46,3</w:t>
      </w:r>
      <w:r w:rsidR="00107339" w:rsidRPr="00E47CBB">
        <w:rPr>
          <w:lang w:val="en-GB" w:eastAsia="en-GB"/>
        </w:rPr>
        <w:t>3</w:t>
      </w:r>
      <w:r w:rsidRPr="00E47CBB">
        <w:rPr>
          <w:lang w:val="en-GB" w:eastAsia="en-GB"/>
        </w:rPr>
        <w:t>0 MW</w:t>
      </w:r>
      <w:r w:rsidR="00107339" w:rsidRPr="00E47CBB">
        <w:rPr>
          <w:rStyle w:val="FootnoteReference"/>
          <w:lang w:val="en-GB" w:eastAsia="en-GB"/>
        </w:rPr>
        <w:footnoteReference w:id="65"/>
      </w:r>
      <w:r w:rsidR="006F7256">
        <w:rPr>
          <w:lang w:val="en-GB" w:eastAsia="en-GB"/>
        </w:rPr>
        <w:t>,</w:t>
      </w:r>
      <w:r w:rsidRPr="00E47CBB">
        <w:rPr>
          <w:lang w:val="en-GB" w:eastAsia="en-GB"/>
        </w:rPr>
        <w:t xml:space="preserve"> while the current installed capacity of hydropower plants is about 3,200 MW.</w:t>
      </w:r>
      <w:r w:rsidR="00107339" w:rsidRPr="00E47CBB">
        <w:rPr>
          <w:lang w:val="en-GB" w:eastAsia="en-GB"/>
        </w:rPr>
        <w:t xml:space="preserve"> A total of 32 </w:t>
      </w:r>
      <w:r w:rsidR="00107339" w:rsidRPr="00E47CBB">
        <w:rPr>
          <w:b/>
          <w:lang w:val="en-GB" w:eastAsia="en-GB"/>
        </w:rPr>
        <w:t>mini hydropower</w:t>
      </w:r>
      <w:r w:rsidR="00107339" w:rsidRPr="00E47CBB">
        <w:rPr>
          <w:lang w:val="en-GB" w:eastAsia="en-GB"/>
        </w:rPr>
        <w:t xml:space="preserve"> (with a total capacity of about 34 MW) projects have been implemented with installed capacity ranging from 50 kW to 5,000 kW to reach remote border areas in </w:t>
      </w:r>
      <w:r w:rsidR="00C55BFF">
        <w:rPr>
          <w:lang w:val="en-GB" w:eastAsia="en-GB"/>
        </w:rPr>
        <w:t>Kachin and</w:t>
      </w:r>
      <w:r w:rsidR="00107339" w:rsidRPr="00E47CBB">
        <w:rPr>
          <w:lang w:val="en-GB" w:eastAsia="en-GB"/>
        </w:rPr>
        <w:t xml:space="preserve"> Shan </w:t>
      </w:r>
      <w:r w:rsidR="00107339" w:rsidRPr="00A1692D">
        <w:rPr>
          <w:noProof/>
          <w:lang w:val="en-GB" w:eastAsia="en-GB"/>
        </w:rPr>
        <w:t>Stat</w:t>
      </w:r>
      <w:r w:rsidR="00107339" w:rsidRPr="00E47CBB">
        <w:rPr>
          <w:lang w:val="en-GB" w:eastAsia="en-GB"/>
        </w:rPr>
        <w:t>. There is t</w:t>
      </w:r>
      <w:r w:rsidR="00FF532B" w:rsidRPr="00E47CBB">
        <w:rPr>
          <w:lang w:val="en-GB" w:eastAsia="en-GB"/>
        </w:rPr>
        <w:t>h</w:t>
      </w:r>
      <w:r w:rsidR="00107339" w:rsidRPr="00E47CBB">
        <w:rPr>
          <w:lang w:val="en-GB" w:eastAsia="en-GB"/>
        </w:rPr>
        <w:t xml:space="preserve">e potential for many more </w:t>
      </w:r>
      <w:r w:rsidRPr="00E47CBB">
        <w:rPr>
          <w:lang w:val="en-GB" w:eastAsia="en-GB"/>
        </w:rPr>
        <w:t xml:space="preserve">small- and </w:t>
      </w:r>
      <w:r w:rsidRPr="00142764">
        <w:rPr>
          <w:noProof/>
          <w:lang w:val="en-GB" w:eastAsia="en-GB"/>
        </w:rPr>
        <w:t>medium-size</w:t>
      </w:r>
      <w:r w:rsidR="00142764">
        <w:rPr>
          <w:noProof/>
          <w:lang w:val="en-GB" w:eastAsia="en-GB"/>
        </w:rPr>
        <w:t>d</w:t>
      </w:r>
      <w:r w:rsidR="00107339" w:rsidRPr="00E47CBB">
        <w:rPr>
          <w:lang w:val="en-GB" w:eastAsia="en-GB"/>
        </w:rPr>
        <w:t xml:space="preserve"> </w:t>
      </w:r>
      <w:r w:rsidRPr="00E47CBB">
        <w:rPr>
          <w:lang w:val="en-GB" w:eastAsia="en-GB"/>
        </w:rPr>
        <w:t xml:space="preserve">hydropower projects, each of which </w:t>
      </w:r>
      <w:r w:rsidRPr="00142764">
        <w:rPr>
          <w:noProof/>
          <w:lang w:val="en-GB" w:eastAsia="en-GB"/>
        </w:rPr>
        <w:t>ha</w:t>
      </w:r>
      <w:r w:rsidR="00142764">
        <w:rPr>
          <w:noProof/>
          <w:lang w:val="en-GB" w:eastAsia="en-GB"/>
        </w:rPr>
        <w:t>s</w:t>
      </w:r>
      <w:r w:rsidRPr="00E47CBB">
        <w:rPr>
          <w:lang w:val="en-GB" w:eastAsia="en-GB"/>
        </w:rPr>
        <w:t xml:space="preserve"> a capacity of less than 10 MW, for a total potential installed</w:t>
      </w:r>
      <w:r w:rsidR="00A824A1">
        <w:rPr>
          <w:lang w:val="en-GB" w:eastAsia="en-GB"/>
        </w:rPr>
        <w:t xml:space="preserve"> c</w:t>
      </w:r>
      <w:r w:rsidRPr="00E47CBB">
        <w:rPr>
          <w:lang w:val="en-GB" w:eastAsia="en-GB"/>
        </w:rPr>
        <w:t>apacity of approximately 2</w:t>
      </w:r>
      <w:r w:rsidR="00107339" w:rsidRPr="00E47CBB">
        <w:rPr>
          <w:lang w:val="en-GB" w:eastAsia="en-GB"/>
        </w:rPr>
        <w:t>5</w:t>
      </w:r>
      <w:r w:rsidRPr="00E47CBB">
        <w:rPr>
          <w:lang w:val="en-GB" w:eastAsia="en-GB"/>
        </w:rPr>
        <w:t>0 MW</w:t>
      </w:r>
      <w:r w:rsidR="00FF532B" w:rsidRPr="00E47CBB">
        <w:rPr>
          <w:lang w:val="en-GB" w:eastAsia="en-GB"/>
        </w:rPr>
        <w:t xml:space="preserve"> (ADB, 2015)</w:t>
      </w:r>
      <w:r w:rsidRPr="00E47CBB">
        <w:rPr>
          <w:lang w:val="en-GB" w:eastAsia="en-GB"/>
        </w:rPr>
        <w:t xml:space="preserve">. </w:t>
      </w:r>
      <w:r w:rsidR="00107339" w:rsidRPr="00E47CBB">
        <w:rPr>
          <w:lang w:val="en-GB" w:eastAsia="en-GB"/>
        </w:rPr>
        <w:t>With the new Electricity Law (2014, t</w:t>
      </w:r>
      <w:r w:rsidRPr="00E47CBB">
        <w:rPr>
          <w:lang w:val="en-GB" w:eastAsia="en-GB"/>
        </w:rPr>
        <w:t>he regional government</w:t>
      </w:r>
      <w:r w:rsidR="00107339" w:rsidRPr="00E47CBB">
        <w:rPr>
          <w:lang w:val="en-GB" w:eastAsia="en-GB"/>
        </w:rPr>
        <w:t xml:space="preserve">s are </w:t>
      </w:r>
      <w:r w:rsidRPr="00E47CBB">
        <w:rPr>
          <w:lang w:val="en-GB" w:eastAsia="en-GB"/>
        </w:rPr>
        <w:t>permitted to approve small-scale</w:t>
      </w:r>
      <w:r w:rsidR="00107339" w:rsidRPr="00E47CBB">
        <w:rPr>
          <w:lang w:val="en-GB" w:eastAsia="en-GB"/>
        </w:rPr>
        <w:t xml:space="preserve"> hydro plants</w:t>
      </w:r>
      <w:r w:rsidR="006F7256">
        <w:rPr>
          <w:lang w:val="en-GB" w:eastAsia="en-GB"/>
        </w:rPr>
        <w:t xml:space="preserve"> that</w:t>
      </w:r>
      <w:r w:rsidR="0025569C" w:rsidRPr="00E47CBB">
        <w:rPr>
          <w:lang w:val="en-GB" w:eastAsia="en-GB"/>
        </w:rPr>
        <w:t xml:space="preserve"> power mini-grids in vi</w:t>
      </w:r>
      <w:r w:rsidR="0025569C" w:rsidRPr="00142764">
        <w:rPr>
          <w:noProof/>
          <w:lang w:val="en-GB" w:eastAsia="en-GB"/>
        </w:rPr>
        <w:t>llages th</w:t>
      </w:r>
      <w:r w:rsidR="0025569C" w:rsidRPr="00E47CBB">
        <w:rPr>
          <w:lang w:val="en-GB" w:eastAsia="en-GB"/>
        </w:rPr>
        <w:t>at are not connected to the grid (see next Section).</w:t>
      </w:r>
    </w:p>
    <w:p w14:paraId="31EE13F6" w14:textId="77777777" w:rsidR="00FF532B" w:rsidRPr="00E47CBB" w:rsidRDefault="00FF532B" w:rsidP="00D15E67">
      <w:pPr>
        <w:spacing w:after="0"/>
        <w:rPr>
          <w:lang w:val="en-GB" w:eastAsia="en-GB"/>
        </w:rPr>
      </w:pPr>
    </w:p>
    <w:p w14:paraId="5D8F7026" w14:textId="596C6005" w:rsidR="00107339" w:rsidRPr="00E47CBB" w:rsidRDefault="00FF532B" w:rsidP="00D15E67">
      <w:pPr>
        <w:spacing w:after="0"/>
        <w:rPr>
          <w:lang w:val="en-GB" w:eastAsia="en-GB"/>
        </w:rPr>
      </w:pPr>
      <w:r w:rsidRPr="00E47CBB">
        <w:rPr>
          <w:lang w:val="en-GB" w:eastAsia="en-GB"/>
        </w:rPr>
        <w:t xml:space="preserve">Myanmar has a strong solar radiation level. </w:t>
      </w:r>
      <w:r w:rsidR="00632017" w:rsidRPr="00E47CBB">
        <w:rPr>
          <w:lang w:val="en-GB" w:eastAsia="en-GB"/>
        </w:rPr>
        <w:t xml:space="preserve">Myanmar’s maximum </w:t>
      </w:r>
      <w:r w:rsidR="00632017" w:rsidRPr="00E47CBB">
        <w:rPr>
          <w:b/>
          <w:lang w:val="en-GB" w:eastAsia="en-GB"/>
        </w:rPr>
        <w:t>solar power potential</w:t>
      </w:r>
      <w:r w:rsidR="00632017" w:rsidRPr="00E47CBB">
        <w:rPr>
          <w:lang w:val="en-GB" w:eastAsia="en-GB"/>
        </w:rPr>
        <w:t xml:space="preserve"> is estimated at about 40</w:t>
      </w:r>
      <w:r w:rsidR="00F473CC" w:rsidRPr="00E47CBB">
        <w:rPr>
          <w:lang w:val="en-GB" w:eastAsia="en-GB"/>
        </w:rPr>
        <w:t>,000 GWh</w:t>
      </w:r>
      <w:r w:rsidR="00632017" w:rsidRPr="00E47CBB">
        <w:rPr>
          <w:lang w:val="en-GB" w:eastAsia="en-GB"/>
        </w:rPr>
        <w:t xml:space="preserve"> per year</w:t>
      </w:r>
      <w:r w:rsidR="00F473CC" w:rsidRPr="00E47CBB">
        <w:rPr>
          <w:lang w:val="en-GB" w:eastAsia="en-GB"/>
        </w:rPr>
        <w:t xml:space="preserve">. </w:t>
      </w:r>
      <w:r w:rsidRPr="00E47CBB">
        <w:rPr>
          <w:b/>
          <w:lang w:val="en-GB" w:eastAsia="en-GB"/>
        </w:rPr>
        <w:t>Solar energy</w:t>
      </w:r>
      <w:r w:rsidRPr="00E47CBB">
        <w:rPr>
          <w:lang w:val="en-GB" w:eastAsia="en-GB"/>
        </w:rPr>
        <w:t xml:space="preserve"> has been introduced in some rural areas in the last decade through photovoltaic cells for charging batteries and pumping water for irrigation. The MoEE is conducting a preliminary investigation to construct solar power plants of a total of 1,460 MW with foreign direct investment in Minbu, Magway Region, Myingyan, and Mandalay Region</w:t>
      </w:r>
      <w:r w:rsidR="00632017" w:rsidRPr="00E47CBB">
        <w:rPr>
          <w:rStyle w:val="FootnoteReference"/>
          <w:lang w:val="en-GB" w:eastAsia="en-GB"/>
        </w:rPr>
        <w:footnoteReference w:id="66"/>
      </w:r>
      <w:r w:rsidRPr="00E47CBB">
        <w:rPr>
          <w:lang w:val="en-GB" w:eastAsia="en-GB"/>
        </w:rPr>
        <w:t>.</w:t>
      </w:r>
      <w:r w:rsidR="0025569C" w:rsidRPr="00E47CBB">
        <w:rPr>
          <w:lang w:val="en-GB" w:eastAsia="en-GB"/>
        </w:rPr>
        <w:t xml:space="preserve"> Solar PV is increasingly used to power off-grid villages in small mini-grid systems (see next Section), the Department of Rural Development (DRD) report</w:t>
      </w:r>
      <w:r w:rsidR="00DD648C" w:rsidRPr="00E47CBB">
        <w:rPr>
          <w:lang w:val="en-GB" w:eastAsia="en-GB"/>
        </w:rPr>
        <w:t>ed</w:t>
      </w:r>
      <w:r w:rsidR="0025569C" w:rsidRPr="00E47CBB">
        <w:rPr>
          <w:lang w:val="en-GB" w:eastAsia="en-GB"/>
        </w:rPr>
        <w:t xml:space="preserve"> about 200 by 2017.</w:t>
      </w:r>
      <w:r w:rsidR="0025569C" w:rsidRPr="00E47CBB">
        <w:rPr>
          <w:lang w:val="en-GB"/>
        </w:rPr>
        <w:t xml:space="preserve"> </w:t>
      </w:r>
      <w:r w:rsidR="0025569C" w:rsidRPr="00E47CBB">
        <w:rPr>
          <w:lang w:val="en-GB" w:eastAsia="en-GB"/>
        </w:rPr>
        <w:t xml:space="preserve">Several households in a village already have a solar home system installed, either from the DRD programme (described in the next Section) or </w:t>
      </w:r>
      <w:r w:rsidR="0025569C" w:rsidRPr="00A1692D">
        <w:rPr>
          <w:noProof/>
          <w:lang w:val="en-GB" w:eastAsia="en-GB"/>
        </w:rPr>
        <w:t>self-purchased</w:t>
      </w:r>
      <w:r w:rsidR="0025569C" w:rsidRPr="00E47CBB">
        <w:rPr>
          <w:lang w:val="en-GB" w:eastAsia="en-GB"/>
        </w:rPr>
        <w:t>.</w:t>
      </w:r>
    </w:p>
    <w:p w14:paraId="039D1E89" w14:textId="77777777" w:rsidR="00632017" w:rsidRPr="00E47CBB" w:rsidRDefault="00632017" w:rsidP="00D15E67">
      <w:pPr>
        <w:spacing w:after="0"/>
        <w:rPr>
          <w:lang w:val="en-GB" w:eastAsia="en-GB"/>
        </w:rPr>
      </w:pPr>
    </w:p>
    <w:p w14:paraId="0784CC90" w14:textId="0ED5D701" w:rsidR="00620241" w:rsidRPr="00E47CBB" w:rsidRDefault="00A259F9" w:rsidP="00D15E67">
      <w:pPr>
        <w:spacing w:after="0"/>
        <w:rPr>
          <w:lang w:val="en-GB" w:eastAsia="en-GB"/>
        </w:rPr>
      </w:pPr>
      <w:r w:rsidRPr="00E47CBB">
        <w:rPr>
          <w:noProof/>
        </w:rPr>
        <mc:AlternateContent>
          <mc:Choice Requires="wps">
            <w:drawing>
              <wp:anchor distT="107950" distB="144145" distL="144145" distR="144145" simplePos="0" relativeHeight="251681280" behindDoc="0" locked="0" layoutInCell="1" allowOverlap="1" wp14:anchorId="6AEB60E3" wp14:editId="36B37BBF">
                <wp:simplePos x="0" y="0"/>
                <wp:positionH relativeFrom="margin">
                  <wp:posOffset>3394710</wp:posOffset>
                </wp:positionH>
                <wp:positionV relativeFrom="margin">
                  <wp:posOffset>4043680</wp:posOffset>
                </wp:positionV>
                <wp:extent cx="2895600" cy="2854960"/>
                <wp:effectExtent l="0" t="0" r="0" b="2540"/>
                <wp:wrapSquare wrapText="bothSides"/>
                <wp:docPr id="6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2854960"/>
                        </a:xfrm>
                        <a:prstGeom prst="rect">
                          <a:avLst/>
                        </a:prstGeom>
                        <a:solidFill>
                          <a:schemeClr val="accent2">
                            <a:lumMod val="20000"/>
                            <a:lumOff val="80000"/>
                          </a:schemeClr>
                        </a:solidFill>
                        <a:ln>
                          <a:noFill/>
                        </a:ln>
                        <a:extLst/>
                      </wps:spPr>
                      <wps:txbx>
                        <w:txbxContent>
                          <w:p w14:paraId="18D35ABD" w14:textId="1E96706E" w:rsidR="004B0E3F"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168" w:name="_Ref958393"/>
                            <w:bookmarkStart w:id="169" w:name="_Toc699792"/>
                            <w:bookmarkStart w:id="170" w:name="_Toc9395410"/>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17</w:t>
                            </w:r>
                            <w:r w:rsidRPr="003D6D04">
                              <w:rPr>
                                <w:rFonts w:ascii="Arial" w:hAnsi="Arial" w:cs="Arial"/>
                                <w:color w:val="0070C0"/>
                                <w:sz w:val="18"/>
                                <w:szCs w:val="18"/>
                              </w:rPr>
                              <w:fldChar w:fldCharType="end"/>
                            </w:r>
                            <w:bookmarkEnd w:id="168"/>
                            <w:r w:rsidRPr="003D6D04">
                              <w:rPr>
                                <w:rFonts w:ascii="Arial" w:hAnsi="Arial" w:cs="Arial"/>
                                <w:color w:val="2E74B5"/>
                                <w:sz w:val="18"/>
                              </w:rPr>
                              <w:tab/>
                            </w:r>
                            <w:r>
                              <w:rPr>
                                <w:rFonts w:ascii="Arial" w:hAnsi="Arial" w:cs="Arial"/>
                                <w:color w:val="2E74B5"/>
                                <w:sz w:val="18"/>
                              </w:rPr>
                              <w:t>Current situation of rural electrification</w:t>
                            </w:r>
                            <w:bookmarkEnd w:id="169"/>
                            <w:bookmarkEnd w:id="170"/>
                          </w:p>
                          <w:p w14:paraId="7F4CC65E" w14:textId="77777777" w:rsidR="004B0E3F" w:rsidRDefault="004B0E3F" w:rsidP="003D6D04">
                            <w:pPr>
                              <w:shd w:val="clear" w:color="auto" w:fill="FBE4D5" w:themeFill="accent2" w:themeFillTint="33"/>
                              <w:tabs>
                                <w:tab w:val="left" w:pos="1134"/>
                              </w:tabs>
                              <w:ind w:left="1134" w:hanging="1134"/>
                            </w:pPr>
                          </w:p>
                          <w:p w14:paraId="3F630FD1" w14:textId="3D909D37" w:rsidR="004B0E3F" w:rsidRPr="0095594B" w:rsidRDefault="004B0E3F" w:rsidP="003D6D04">
                            <w:pPr>
                              <w:shd w:val="clear" w:color="auto" w:fill="FBE4D5" w:themeFill="accent2" w:themeFillTint="33"/>
                              <w:tabs>
                                <w:tab w:val="left" w:pos="1134"/>
                              </w:tabs>
                              <w:ind w:left="1134" w:hanging="1134"/>
                            </w:pPr>
                            <w:r>
                              <w:rPr>
                                <w:noProof/>
                              </w:rPr>
                              <w:drawing>
                                <wp:inline distT="0" distB="0" distL="0" distR="0" wp14:anchorId="6FEC1A60" wp14:editId="231732E0">
                                  <wp:extent cx="2468880" cy="2085087"/>
                                  <wp:effectExtent l="0" t="0" r="7620" b="0"/>
                                  <wp:docPr id="8193" name="Picture 8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2485494" cy="2099119"/>
                                          </a:xfrm>
                                          <a:prstGeom prst="rect">
                                            <a:avLst/>
                                          </a:prstGeom>
                                        </pic:spPr>
                                      </pic:pic>
                                    </a:graphicData>
                                  </a:graphic>
                                </wp:inline>
                              </w:drawing>
                            </w:r>
                          </w:p>
                          <w:p w14:paraId="56628E94" w14:textId="77777777" w:rsidR="004B0E3F" w:rsidRPr="00110CA7" w:rsidRDefault="004B0E3F" w:rsidP="003D6D04">
                            <w:pPr>
                              <w:shd w:val="clear" w:color="auto" w:fill="FBE4D5" w:themeFill="accent2" w:themeFillTint="33"/>
                              <w:tabs>
                                <w:tab w:val="left" w:pos="1134"/>
                              </w:tabs>
                              <w:ind w:left="1134" w:hanging="1134"/>
                              <w:rPr>
                                <w:noProof/>
                                <w:sz w:val="18"/>
                                <w:lang w:val="en-GB"/>
                              </w:rPr>
                            </w:pPr>
                            <w:r w:rsidRPr="004C0D28">
                              <w:rPr>
                                <w:i/>
                                <w:noProof/>
                                <w:sz w:val="18"/>
                                <w:lang w:val="en-GB"/>
                              </w:rPr>
                              <w:t xml:space="preserve">Source: </w:t>
                            </w:r>
                            <w:r>
                              <w:rPr>
                                <w:noProof/>
                                <w:sz w:val="18"/>
                                <w:lang w:val="en-GB"/>
                              </w:rPr>
                              <w:t xml:space="preserve"> MoALI-DRD; PowerPoint Dr. Soe Soe Ohn (2016)</w:t>
                            </w:r>
                          </w:p>
                          <w:p w14:paraId="1E04B2D0" w14:textId="77777777" w:rsidR="004B0E3F" w:rsidRPr="004C0D28" w:rsidRDefault="004B0E3F" w:rsidP="003D6D04">
                            <w:pPr>
                              <w:shd w:val="clear" w:color="auto" w:fill="FBE4D5" w:themeFill="accent2" w:themeFillTint="33"/>
                              <w:tabs>
                                <w:tab w:val="left" w:pos="1134"/>
                              </w:tabs>
                              <w:ind w:left="1134" w:hanging="1134"/>
                              <w:rPr>
                                <w:noProof/>
                                <w:lang w:val="en-GB"/>
                              </w:rPr>
                            </w:pPr>
                          </w:p>
                          <w:p w14:paraId="354C9062" w14:textId="77777777" w:rsidR="004B0E3F" w:rsidRDefault="004B0E3F" w:rsidP="003D6D04">
                            <w:pPr>
                              <w:shd w:val="clear" w:color="auto" w:fill="FBE4D5" w:themeFill="accent2" w:themeFillTint="33"/>
                              <w:tabs>
                                <w:tab w:val="left" w:pos="1134"/>
                              </w:tabs>
                              <w:ind w:left="1134" w:hanging="1134"/>
                              <w:rPr>
                                <w:noProof/>
                              </w:rPr>
                            </w:pPr>
                          </w:p>
                          <w:p w14:paraId="554BC9A1" w14:textId="77777777" w:rsidR="004B0E3F" w:rsidRDefault="004B0E3F" w:rsidP="003D6D04">
                            <w:pPr>
                              <w:shd w:val="clear" w:color="auto" w:fill="FBE4D5" w:themeFill="accent2" w:themeFillTint="33"/>
                              <w:tabs>
                                <w:tab w:val="left" w:pos="1134"/>
                              </w:tabs>
                              <w:ind w:left="1134" w:hanging="1134"/>
                              <w:rPr>
                                <w:noProof/>
                              </w:rPr>
                            </w:pPr>
                          </w:p>
                          <w:p w14:paraId="57831102" w14:textId="77777777" w:rsidR="004B0E3F" w:rsidRDefault="004B0E3F" w:rsidP="003D6D04">
                            <w:pPr>
                              <w:shd w:val="clear" w:color="auto" w:fill="FBE4D5" w:themeFill="accent2" w:themeFillTint="33"/>
                              <w:tabs>
                                <w:tab w:val="left" w:pos="1134"/>
                              </w:tabs>
                              <w:ind w:left="1134" w:hanging="1134"/>
                              <w:rPr>
                                <w:noProof/>
                              </w:rPr>
                            </w:pPr>
                          </w:p>
                          <w:p w14:paraId="5A306CAA" w14:textId="77777777" w:rsidR="004B0E3F" w:rsidRDefault="004B0E3F" w:rsidP="003D6D04">
                            <w:pPr>
                              <w:shd w:val="clear" w:color="auto" w:fill="FBE4D5" w:themeFill="accent2" w:themeFillTint="33"/>
                              <w:tabs>
                                <w:tab w:val="left" w:pos="1134"/>
                              </w:tabs>
                              <w:ind w:left="1134" w:hanging="1134"/>
                              <w:rPr>
                                <w:noProof/>
                              </w:rPr>
                            </w:pPr>
                          </w:p>
                          <w:p w14:paraId="0EC5A807" w14:textId="77777777" w:rsidR="004B0E3F" w:rsidRDefault="004B0E3F" w:rsidP="003D6D04">
                            <w:pPr>
                              <w:shd w:val="clear" w:color="auto" w:fill="FBE4D5" w:themeFill="accent2" w:themeFillTint="33"/>
                              <w:tabs>
                                <w:tab w:val="left" w:pos="1134"/>
                              </w:tabs>
                              <w:ind w:left="1134" w:hanging="1134"/>
                              <w:rPr>
                                <w:noProof/>
                              </w:rPr>
                            </w:pPr>
                          </w:p>
                          <w:p w14:paraId="4FCBC818" w14:textId="77777777" w:rsidR="004B0E3F" w:rsidRDefault="004B0E3F" w:rsidP="003D6D04">
                            <w:pPr>
                              <w:shd w:val="clear" w:color="auto" w:fill="FBE4D5" w:themeFill="accent2" w:themeFillTint="33"/>
                              <w:tabs>
                                <w:tab w:val="left" w:pos="1134"/>
                              </w:tabs>
                              <w:ind w:left="1134" w:hanging="1134"/>
                              <w:rPr>
                                <w:noProof/>
                              </w:rPr>
                            </w:pPr>
                          </w:p>
                          <w:p w14:paraId="57C8195C" w14:textId="77777777" w:rsidR="004B0E3F" w:rsidRDefault="004B0E3F" w:rsidP="003D6D04">
                            <w:pPr>
                              <w:shd w:val="clear" w:color="auto" w:fill="FBE4D5" w:themeFill="accent2" w:themeFillTint="33"/>
                              <w:tabs>
                                <w:tab w:val="left" w:pos="1134"/>
                              </w:tabs>
                              <w:ind w:left="1134" w:hanging="1134"/>
                              <w:rPr>
                                <w:noProof/>
                              </w:rPr>
                            </w:pPr>
                          </w:p>
                          <w:p w14:paraId="3281B3B1" w14:textId="77777777" w:rsidR="004B0E3F" w:rsidRPr="002044AF" w:rsidRDefault="004B0E3F" w:rsidP="003D6D04">
                            <w:pPr>
                              <w:shd w:val="clear" w:color="auto" w:fill="FBE4D5" w:themeFill="accent2" w:themeFillTint="33"/>
                              <w:tabs>
                                <w:tab w:val="left" w:pos="1134"/>
                              </w:tabs>
                              <w:ind w:left="1134" w:hanging="1134"/>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EB60E3" id="_x0000_s1040" type="#_x0000_t202" style="position:absolute;left:0;text-align:left;margin-left:267.3pt;margin-top:318.4pt;width:228pt;height:224.8pt;z-index:251681280;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" fillcolor="#fbe4d5 [661]" stroked="f">
                <v:textbox>
                  <w:txbxContent>
                    <w:p w14:paraId="18D35ABD" w14:textId="1E96706E" w:rsidR="004B0E3F"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202" w:name="_Ref958393"/>
                      <w:bookmarkStart w:id="203" w:name="_Toc699792"/>
                      <w:bookmarkStart w:id="204" w:name="_Toc9395410"/>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17</w:t>
                      </w:r>
                      <w:r w:rsidRPr="003D6D04">
                        <w:rPr>
                          <w:rFonts w:ascii="Arial" w:hAnsi="Arial" w:cs="Arial"/>
                          <w:color w:val="0070C0"/>
                          <w:sz w:val="18"/>
                          <w:szCs w:val="18"/>
                        </w:rPr>
                        <w:fldChar w:fldCharType="end"/>
                      </w:r>
                      <w:bookmarkEnd w:id="202"/>
                      <w:r w:rsidRPr="003D6D04">
                        <w:rPr>
                          <w:rFonts w:ascii="Arial" w:hAnsi="Arial" w:cs="Arial"/>
                          <w:color w:val="2E74B5"/>
                          <w:sz w:val="18"/>
                        </w:rPr>
                        <w:tab/>
                      </w:r>
                      <w:r>
                        <w:rPr>
                          <w:rFonts w:ascii="Arial" w:hAnsi="Arial" w:cs="Arial"/>
                          <w:color w:val="2E74B5"/>
                          <w:sz w:val="18"/>
                        </w:rPr>
                        <w:t>Current situation of rural electrification</w:t>
                      </w:r>
                      <w:bookmarkEnd w:id="203"/>
                      <w:bookmarkEnd w:id="204"/>
                    </w:p>
                    <w:p w14:paraId="7F4CC65E" w14:textId="77777777" w:rsidR="004B0E3F" w:rsidRDefault="004B0E3F" w:rsidP="003D6D04">
                      <w:pPr>
                        <w:shd w:val="clear" w:color="auto" w:fill="FBE4D5" w:themeFill="accent2" w:themeFillTint="33"/>
                        <w:tabs>
                          <w:tab w:val="left" w:pos="1134"/>
                        </w:tabs>
                        <w:ind w:left="1134" w:hanging="1134"/>
                      </w:pPr>
                    </w:p>
                    <w:p w14:paraId="3F630FD1" w14:textId="3D909D37" w:rsidR="004B0E3F" w:rsidRPr="0095594B" w:rsidRDefault="004B0E3F" w:rsidP="003D6D04">
                      <w:pPr>
                        <w:shd w:val="clear" w:color="auto" w:fill="FBE4D5" w:themeFill="accent2" w:themeFillTint="33"/>
                        <w:tabs>
                          <w:tab w:val="left" w:pos="1134"/>
                        </w:tabs>
                        <w:ind w:left="1134" w:hanging="1134"/>
                      </w:pPr>
                      <w:r>
                        <w:rPr>
                          <w:noProof/>
                        </w:rPr>
                        <w:drawing>
                          <wp:inline distT="0" distB="0" distL="0" distR="0" wp14:anchorId="6FEC1A60" wp14:editId="231732E0">
                            <wp:extent cx="2468880" cy="2085087"/>
                            <wp:effectExtent l="0" t="0" r="7620" b="0"/>
                            <wp:docPr id="8193" name="Picture 8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2485494" cy="2099119"/>
                                    </a:xfrm>
                                    <a:prstGeom prst="rect">
                                      <a:avLst/>
                                    </a:prstGeom>
                                  </pic:spPr>
                                </pic:pic>
                              </a:graphicData>
                            </a:graphic>
                          </wp:inline>
                        </w:drawing>
                      </w:r>
                    </w:p>
                    <w:p w14:paraId="56628E94" w14:textId="77777777" w:rsidR="004B0E3F" w:rsidRPr="00110CA7" w:rsidRDefault="004B0E3F" w:rsidP="003D6D04">
                      <w:pPr>
                        <w:shd w:val="clear" w:color="auto" w:fill="FBE4D5" w:themeFill="accent2" w:themeFillTint="33"/>
                        <w:tabs>
                          <w:tab w:val="left" w:pos="1134"/>
                        </w:tabs>
                        <w:ind w:left="1134" w:hanging="1134"/>
                        <w:rPr>
                          <w:noProof/>
                          <w:sz w:val="18"/>
                          <w:lang w:val="en-GB"/>
                        </w:rPr>
                      </w:pPr>
                      <w:r w:rsidRPr="004C0D28">
                        <w:rPr>
                          <w:i/>
                          <w:noProof/>
                          <w:sz w:val="18"/>
                          <w:lang w:val="en-GB"/>
                        </w:rPr>
                        <w:t xml:space="preserve">Source: </w:t>
                      </w:r>
                      <w:r>
                        <w:rPr>
                          <w:noProof/>
                          <w:sz w:val="18"/>
                          <w:lang w:val="en-GB"/>
                        </w:rPr>
                        <w:t xml:space="preserve"> MoALI-DRD; PowerPoint Dr. Soe Soe Ohn (2016)</w:t>
                      </w:r>
                    </w:p>
                    <w:p w14:paraId="1E04B2D0" w14:textId="77777777" w:rsidR="004B0E3F" w:rsidRPr="004C0D28" w:rsidRDefault="004B0E3F" w:rsidP="003D6D04">
                      <w:pPr>
                        <w:shd w:val="clear" w:color="auto" w:fill="FBE4D5" w:themeFill="accent2" w:themeFillTint="33"/>
                        <w:tabs>
                          <w:tab w:val="left" w:pos="1134"/>
                        </w:tabs>
                        <w:ind w:left="1134" w:hanging="1134"/>
                        <w:rPr>
                          <w:noProof/>
                          <w:lang w:val="en-GB"/>
                        </w:rPr>
                      </w:pPr>
                    </w:p>
                    <w:p w14:paraId="354C9062" w14:textId="77777777" w:rsidR="004B0E3F" w:rsidRDefault="004B0E3F" w:rsidP="003D6D04">
                      <w:pPr>
                        <w:shd w:val="clear" w:color="auto" w:fill="FBE4D5" w:themeFill="accent2" w:themeFillTint="33"/>
                        <w:tabs>
                          <w:tab w:val="left" w:pos="1134"/>
                        </w:tabs>
                        <w:ind w:left="1134" w:hanging="1134"/>
                        <w:rPr>
                          <w:noProof/>
                        </w:rPr>
                      </w:pPr>
                    </w:p>
                    <w:p w14:paraId="554BC9A1" w14:textId="77777777" w:rsidR="004B0E3F" w:rsidRDefault="004B0E3F" w:rsidP="003D6D04">
                      <w:pPr>
                        <w:shd w:val="clear" w:color="auto" w:fill="FBE4D5" w:themeFill="accent2" w:themeFillTint="33"/>
                        <w:tabs>
                          <w:tab w:val="left" w:pos="1134"/>
                        </w:tabs>
                        <w:ind w:left="1134" w:hanging="1134"/>
                        <w:rPr>
                          <w:noProof/>
                        </w:rPr>
                      </w:pPr>
                    </w:p>
                    <w:p w14:paraId="57831102" w14:textId="77777777" w:rsidR="004B0E3F" w:rsidRDefault="004B0E3F" w:rsidP="003D6D04">
                      <w:pPr>
                        <w:shd w:val="clear" w:color="auto" w:fill="FBE4D5" w:themeFill="accent2" w:themeFillTint="33"/>
                        <w:tabs>
                          <w:tab w:val="left" w:pos="1134"/>
                        </w:tabs>
                        <w:ind w:left="1134" w:hanging="1134"/>
                        <w:rPr>
                          <w:noProof/>
                        </w:rPr>
                      </w:pPr>
                    </w:p>
                    <w:p w14:paraId="5A306CAA" w14:textId="77777777" w:rsidR="004B0E3F" w:rsidRDefault="004B0E3F" w:rsidP="003D6D04">
                      <w:pPr>
                        <w:shd w:val="clear" w:color="auto" w:fill="FBE4D5" w:themeFill="accent2" w:themeFillTint="33"/>
                        <w:tabs>
                          <w:tab w:val="left" w:pos="1134"/>
                        </w:tabs>
                        <w:ind w:left="1134" w:hanging="1134"/>
                        <w:rPr>
                          <w:noProof/>
                        </w:rPr>
                      </w:pPr>
                    </w:p>
                    <w:p w14:paraId="0EC5A807" w14:textId="77777777" w:rsidR="004B0E3F" w:rsidRDefault="004B0E3F" w:rsidP="003D6D04">
                      <w:pPr>
                        <w:shd w:val="clear" w:color="auto" w:fill="FBE4D5" w:themeFill="accent2" w:themeFillTint="33"/>
                        <w:tabs>
                          <w:tab w:val="left" w:pos="1134"/>
                        </w:tabs>
                        <w:ind w:left="1134" w:hanging="1134"/>
                        <w:rPr>
                          <w:noProof/>
                        </w:rPr>
                      </w:pPr>
                    </w:p>
                    <w:p w14:paraId="4FCBC818" w14:textId="77777777" w:rsidR="004B0E3F" w:rsidRDefault="004B0E3F" w:rsidP="003D6D04">
                      <w:pPr>
                        <w:shd w:val="clear" w:color="auto" w:fill="FBE4D5" w:themeFill="accent2" w:themeFillTint="33"/>
                        <w:tabs>
                          <w:tab w:val="left" w:pos="1134"/>
                        </w:tabs>
                        <w:ind w:left="1134" w:hanging="1134"/>
                        <w:rPr>
                          <w:noProof/>
                        </w:rPr>
                      </w:pPr>
                    </w:p>
                    <w:p w14:paraId="57C8195C" w14:textId="77777777" w:rsidR="004B0E3F" w:rsidRDefault="004B0E3F" w:rsidP="003D6D04">
                      <w:pPr>
                        <w:shd w:val="clear" w:color="auto" w:fill="FBE4D5" w:themeFill="accent2" w:themeFillTint="33"/>
                        <w:tabs>
                          <w:tab w:val="left" w:pos="1134"/>
                        </w:tabs>
                        <w:ind w:left="1134" w:hanging="1134"/>
                        <w:rPr>
                          <w:noProof/>
                        </w:rPr>
                      </w:pPr>
                    </w:p>
                    <w:p w14:paraId="3281B3B1" w14:textId="77777777" w:rsidR="004B0E3F" w:rsidRPr="002044AF" w:rsidRDefault="004B0E3F" w:rsidP="003D6D04">
                      <w:pPr>
                        <w:shd w:val="clear" w:color="auto" w:fill="FBE4D5" w:themeFill="accent2" w:themeFillTint="33"/>
                        <w:tabs>
                          <w:tab w:val="left" w:pos="1134"/>
                        </w:tabs>
                        <w:ind w:left="1134" w:hanging="1134"/>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632017" w:rsidRPr="00E47CBB">
        <w:rPr>
          <w:lang w:val="en-GB" w:eastAsia="en-GB"/>
        </w:rPr>
        <w:t>Most of Myanmar is considered unattractive as average</w:t>
      </w:r>
      <w:r w:rsidR="00632017" w:rsidRPr="00E47CBB">
        <w:rPr>
          <w:b/>
          <w:lang w:val="en-GB" w:eastAsia="en-GB"/>
        </w:rPr>
        <w:t xml:space="preserve"> wind </w:t>
      </w:r>
      <w:r w:rsidR="00632017" w:rsidRPr="00E47CBB">
        <w:rPr>
          <w:lang w:val="en-GB" w:eastAsia="en-GB"/>
        </w:rPr>
        <w:t>speeds are below 4 meters/second, except for coastline and mountain range</w:t>
      </w:r>
      <w:r w:rsidR="00F473CC" w:rsidRPr="00E47CBB">
        <w:rPr>
          <w:lang w:val="en-GB" w:eastAsia="en-GB"/>
        </w:rPr>
        <w:t>s</w:t>
      </w:r>
      <w:r w:rsidR="00F473CC" w:rsidRPr="00E47CBB">
        <w:rPr>
          <w:rStyle w:val="FootnoteReference"/>
          <w:lang w:val="en-GB" w:eastAsia="en-GB"/>
        </w:rPr>
        <w:footnoteReference w:id="67"/>
      </w:r>
      <w:r w:rsidR="00F473CC" w:rsidRPr="00E47CBB">
        <w:rPr>
          <w:lang w:val="en-GB" w:eastAsia="en-GB"/>
        </w:rPr>
        <w:t>. Site-specific wind data is limited to a few; therefore, an in-depth assessment is needed. Foreign investment proposal of about 6,540 MW have been received, but are still in concept stage an</w:t>
      </w:r>
      <w:r w:rsidR="00F473CC" w:rsidRPr="00142764">
        <w:rPr>
          <w:noProof/>
          <w:lang w:val="en-GB" w:eastAsia="en-GB"/>
        </w:rPr>
        <w:t>d none h</w:t>
      </w:r>
      <w:r w:rsidR="00F473CC" w:rsidRPr="00E47CBB">
        <w:rPr>
          <w:lang w:val="en-GB" w:eastAsia="en-GB"/>
        </w:rPr>
        <w:t xml:space="preserve">ave started any activities. Regarding </w:t>
      </w:r>
      <w:r w:rsidR="00F473CC" w:rsidRPr="00E47CBB">
        <w:rPr>
          <w:b/>
          <w:lang w:val="en-GB" w:eastAsia="en-GB"/>
        </w:rPr>
        <w:t>biomass</w:t>
      </w:r>
      <w:r w:rsidR="00F473CC" w:rsidRPr="00E47CBB">
        <w:rPr>
          <w:lang w:val="en-GB" w:eastAsia="en-GB"/>
        </w:rPr>
        <w:t xml:space="preserve">, about 53% of the total land area is covered with forest and has a potential annual sustainable yield of wood fuel 19.1 million cubic ton. Large amounts of waste are generated in the big cities, such as Yangon or Mandalay, with organic materials that could </w:t>
      </w:r>
      <w:r w:rsidR="00F473CC" w:rsidRPr="00142764">
        <w:rPr>
          <w:noProof/>
          <w:lang w:val="en-GB" w:eastAsia="en-GB"/>
        </w:rPr>
        <w:t xml:space="preserve">be </w:t>
      </w:r>
      <w:r w:rsidR="00F473CC" w:rsidRPr="00A1692D">
        <w:rPr>
          <w:noProof/>
          <w:lang w:val="en-GB" w:eastAsia="en-GB"/>
        </w:rPr>
        <w:t>use</w:t>
      </w:r>
      <w:r w:rsidR="00142764" w:rsidRPr="00A1692D">
        <w:rPr>
          <w:noProof/>
          <w:lang w:val="en-GB" w:eastAsia="en-GB"/>
        </w:rPr>
        <w:t>d</w:t>
      </w:r>
      <w:r w:rsidR="00F473CC" w:rsidRPr="00E47CBB">
        <w:rPr>
          <w:lang w:val="en-GB" w:eastAsia="en-GB"/>
        </w:rPr>
        <w:t xml:space="preserve"> generate energy by bio</w:t>
      </w:r>
      <w:r w:rsidR="00E51259">
        <w:rPr>
          <w:lang w:val="en-GB" w:eastAsia="en-GB"/>
        </w:rPr>
        <w:t>-</w:t>
      </w:r>
      <w:r w:rsidR="00F473CC" w:rsidRPr="00E47CBB">
        <w:rPr>
          <w:lang w:val="en-GB" w:eastAsia="en-GB"/>
        </w:rPr>
        <w:t>methanation</w:t>
      </w:r>
      <w:r w:rsidR="00F473CC" w:rsidRPr="00E47CBB">
        <w:rPr>
          <w:rStyle w:val="FootnoteReference"/>
          <w:lang w:val="en-GB" w:eastAsia="en-GB"/>
        </w:rPr>
        <w:footnoteReference w:id="68"/>
      </w:r>
      <w:r w:rsidR="00F473CC" w:rsidRPr="00E47CBB">
        <w:rPr>
          <w:lang w:val="en-GB" w:eastAsia="en-GB"/>
        </w:rPr>
        <w:t xml:space="preserve">. Agricultural </w:t>
      </w:r>
      <w:r w:rsidR="00F90A78" w:rsidRPr="00E47CBB">
        <w:rPr>
          <w:lang w:val="en-GB" w:eastAsia="en-GB"/>
        </w:rPr>
        <w:t xml:space="preserve">residues and by-products (such as rice straw and husks, sesame stalks, palm leaves </w:t>
      </w:r>
      <w:r w:rsidR="00F90A78" w:rsidRPr="00A1692D">
        <w:rPr>
          <w:noProof/>
          <w:lang w:val="en-GB" w:eastAsia="en-GB"/>
        </w:rPr>
        <w:t>and</w:t>
      </w:r>
      <w:r w:rsidR="00F90A78" w:rsidRPr="00E47CBB">
        <w:rPr>
          <w:lang w:val="en-GB" w:eastAsia="en-GB"/>
        </w:rPr>
        <w:t xml:space="preserve"> animal waste) can be used to generate biogas</w:t>
      </w:r>
      <w:r w:rsidR="00F90A78" w:rsidRPr="00E47CBB">
        <w:rPr>
          <w:rStyle w:val="FootnoteReference"/>
          <w:lang w:val="en-GB" w:eastAsia="en-GB"/>
        </w:rPr>
        <w:footnoteReference w:id="69"/>
      </w:r>
      <w:r w:rsidR="00F90A78" w:rsidRPr="00E47CBB">
        <w:rPr>
          <w:lang w:val="en-GB" w:eastAsia="en-GB"/>
        </w:rPr>
        <w:t>. Five biofuel plants were constructed by various agencies between 2003 and 2010 (with a total annual production of 19.5 million gallons) but have ceased operations, hampered by financial, legal and other issues.</w:t>
      </w:r>
      <w:r w:rsidR="006F7256">
        <w:rPr>
          <w:lang w:val="en-GB" w:eastAsia="en-GB"/>
        </w:rPr>
        <w:t xml:space="preserve">  A large number of gasifiers are in operation using rice residues as feedstock.</w:t>
      </w:r>
    </w:p>
    <w:p w14:paraId="50DAD546" w14:textId="611963A1" w:rsidR="00620241" w:rsidRDefault="00620241">
      <w:pPr>
        <w:spacing w:after="0"/>
        <w:jc w:val="left"/>
        <w:rPr>
          <w:lang w:val="en-GB" w:eastAsia="en-GB"/>
        </w:rPr>
      </w:pPr>
    </w:p>
    <w:p w14:paraId="18E3A27E" w14:textId="231DF792" w:rsidR="002D2AAF" w:rsidRPr="00E47CBB" w:rsidRDefault="002D2AAF" w:rsidP="00297A17">
      <w:pPr>
        <w:spacing w:after="0"/>
        <w:rPr>
          <w:lang w:val="en-GB" w:eastAsia="en-GB"/>
        </w:rPr>
      </w:pPr>
    </w:p>
    <w:p w14:paraId="2EB8E885" w14:textId="0A70F6DC" w:rsidR="00297A17" w:rsidRPr="00E47CBB" w:rsidRDefault="00961538" w:rsidP="00EF7EFA">
      <w:pPr>
        <w:pStyle w:val="HeadingA2"/>
      </w:pPr>
      <w:bookmarkStart w:id="171" w:name="_Toc9396178"/>
      <w:r w:rsidRPr="00E47CBB">
        <w:t>Electrification</w:t>
      </w:r>
      <w:bookmarkEnd w:id="171"/>
    </w:p>
    <w:p w14:paraId="733CD646" w14:textId="208E5168" w:rsidR="00491408" w:rsidRPr="00E47CBB" w:rsidRDefault="00491408" w:rsidP="00491408">
      <w:pPr>
        <w:spacing w:after="0"/>
        <w:rPr>
          <w:lang w:val="en-GB" w:eastAsia="en-GB"/>
        </w:rPr>
      </w:pPr>
    </w:p>
    <w:p w14:paraId="1AD81D7B" w14:textId="545C47D7" w:rsidR="00491408" w:rsidRPr="00E47CBB" w:rsidRDefault="00491408" w:rsidP="00491408">
      <w:pPr>
        <w:spacing w:after="0"/>
        <w:rPr>
          <w:u w:val="single"/>
          <w:lang w:val="en-GB" w:eastAsia="en-GB"/>
        </w:rPr>
      </w:pPr>
      <w:bookmarkStart w:id="172" w:name="_Hlk529272"/>
      <w:r w:rsidRPr="00E47CBB">
        <w:rPr>
          <w:u w:val="single"/>
          <w:lang w:val="en-GB" w:eastAsia="en-GB"/>
        </w:rPr>
        <w:t>Electrification rate</w:t>
      </w:r>
    </w:p>
    <w:p w14:paraId="6FEFA95C" w14:textId="77777777" w:rsidR="00491408" w:rsidRPr="00E47CBB" w:rsidRDefault="00491408" w:rsidP="00491408">
      <w:pPr>
        <w:spacing w:after="0"/>
        <w:rPr>
          <w:lang w:val="en-GB" w:eastAsia="en-GB"/>
        </w:rPr>
      </w:pPr>
    </w:p>
    <w:p w14:paraId="06BD0C0A" w14:textId="5D81CFC1" w:rsidR="00297A17" w:rsidRPr="003D6D04" w:rsidRDefault="00491408" w:rsidP="00491408">
      <w:pPr>
        <w:spacing w:after="0"/>
        <w:rPr>
          <w:szCs w:val="20"/>
          <w:lang w:val="en-GB" w:eastAsia="en-GB"/>
        </w:rPr>
      </w:pPr>
      <w:r w:rsidRPr="00974CAA">
        <w:rPr>
          <w:szCs w:val="20"/>
          <w:lang w:val="en-GB" w:eastAsia="en-GB"/>
        </w:rPr>
        <w:t>The country’s average electrification ratio has grown from about 16% in 2006 to 26% in 2011 to 34% in 2015</w:t>
      </w:r>
      <w:r w:rsidR="007B66F8" w:rsidRPr="000617E6">
        <w:rPr>
          <w:szCs w:val="20"/>
          <w:lang w:val="en-GB" w:eastAsia="en-GB"/>
        </w:rPr>
        <w:t xml:space="preserve"> and 57% in 2018</w:t>
      </w:r>
      <w:r w:rsidR="007B66F8" w:rsidRPr="003D6D04">
        <w:rPr>
          <w:rStyle w:val="FootnoteReference"/>
          <w:sz w:val="20"/>
          <w:szCs w:val="20"/>
          <w:lang w:val="en-GB" w:eastAsia="en-GB"/>
        </w:rPr>
        <w:footnoteReference w:id="70"/>
      </w:r>
      <w:r w:rsidRPr="00974CAA">
        <w:rPr>
          <w:szCs w:val="20"/>
          <w:lang w:val="en-GB" w:eastAsia="en-GB"/>
        </w:rPr>
        <w:t>. Yangon City has the highest electrification ratio of approximately 78%. In comparison, the country’s rural electrification rate, at 16% in 2015-16, remains among the lowest in the world.</w:t>
      </w:r>
      <w:r w:rsidRPr="000617E6">
        <w:rPr>
          <w:szCs w:val="20"/>
          <w:lang w:val="en-GB" w:eastAsia="en-GB"/>
        </w:rPr>
        <w:t xml:space="preserve"> According to World Bank ESMAP estimates, over 7.2 million households in Myanmar were off-</w:t>
      </w:r>
      <w:r w:rsidRPr="00F20D31">
        <w:rPr>
          <w:szCs w:val="20"/>
          <w:lang w:val="en-GB" w:eastAsia="en-GB"/>
        </w:rPr>
        <w:t>grid as of 2015.</w:t>
      </w:r>
    </w:p>
    <w:p w14:paraId="7500F641" w14:textId="77777777" w:rsidR="005B4F7C" w:rsidRPr="00E47CBB" w:rsidRDefault="005B4F7C" w:rsidP="00491408">
      <w:pPr>
        <w:spacing w:after="0"/>
        <w:rPr>
          <w:lang w:val="en-GB" w:eastAsia="en-GB"/>
        </w:rPr>
      </w:pPr>
    </w:p>
    <w:p w14:paraId="03D29465" w14:textId="77777777" w:rsidR="00AE414B" w:rsidRDefault="00AE414B">
      <w:pPr>
        <w:spacing w:after="0"/>
        <w:jc w:val="left"/>
        <w:rPr>
          <w:lang w:val="en-GB" w:eastAsia="en-GB"/>
        </w:rPr>
      </w:pPr>
      <w:r>
        <w:rPr>
          <w:lang w:val="en-GB" w:eastAsia="en-GB"/>
        </w:rPr>
        <w:br w:type="page"/>
      </w:r>
    </w:p>
    <w:p w14:paraId="71E7C4F0" w14:textId="071DC179" w:rsidR="003375E4" w:rsidRDefault="00AE414B" w:rsidP="00D20878">
      <w:pPr>
        <w:spacing w:after="0"/>
        <w:rPr>
          <w:lang w:val="en-GB" w:eastAsia="en-GB"/>
        </w:rPr>
      </w:pPr>
      <w:r w:rsidRPr="00E47CBB">
        <w:rPr>
          <w:noProof/>
        </w:rPr>
        <mc:AlternateContent>
          <mc:Choice Requires="wps">
            <w:drawing>
              <wp:anchor distT="71755" distB="144145" distL="144145" distR="144145" simplePos="0" relativeHeight="251710976" behindDoc="0" locked="0" layoutInCell="1" allowOverlap="1" wp14:anchorId="74129123" wp14:editId="7B2A7155">
                <wp:simplePos x="0" y="0"/>
                <wp:positionH relativeFrom="margin">
                  <wp:posOffset>-19050</wp:posOffset>
                </wp:positionH>
                <wp:positionV relativeFrom="margin">
                  <wp:posOffset>-193040</wp:posOffset>
                </wp:positionV>
                <wp:extent cx="6329680" cy="8280400"/>
                <wp:effectExtent l="0" t="0" r="0" b="6350"/>
                <wp:wrapSquare wrapText="bothSides"/>
                <wp:docPr id="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8280400"/>
                        </a:xfrm>
                        <a:prstGeom prst="rect">
                          <a:avLst/>
                        </a:prstGeom>
                        <a:solidFill>
                          <a:schemeClr val="accent2">
                            <a:lumMod val="20000"/>
                            <a:lumOff val="80000"/>
                          </a:schemeClr>
                        </a:solidFill>
                        <a:ln>
                          <a:noFill/>
                        </a:ln>
                        <a:extLst/>
                      </wps:spPr>
                      <wps:txbx>
                        <w:txbxContent>
                          <w:p w14:paraId="4800F17B" w14:textId="5E4CFE3A"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173" w:name="_Ref525978021"/>
                            <w:bookmarkStart w:id="174" w:name="_Toc699793"/>
                            <w:bookmarkStart w:id="175" w:name="_Toc9395411"/>
                            <w:r w:rsidRPr="003D6D04">
                              <w:rPr>
                                <w:rFonts w:ascii="Arial" w:hAnsi="Arial" w:cs="Arial"/>
                                <w:color w:val="0070C0"/>
                                <w:sz w:val="18"/>
                                <w:szCs w:val="18"/>
                              </w:rPr>
                              <w:t>Exhibit</w:t>
                            </w:r>
                            <w:r w:rsidRPr="009A5A05">
                              <w:rPr>
                                <w:rFonts w:ascii="Arial" w:hAnsi="Arial" w:cs="Arial"/>
                                <w:color w:val="0070C0"/>
                                <w:sz w:val="18"/>
                                <w:szCs w:val="18"/>
                              </w:rPr>
                              <w:t xml:space="preserve">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18</w:t>
                            </w:r>
                            <w:r w:rsidRPr="003D6D04">
                              <w:rPr>
                                <w:rFonts w:ascii="Arial" w:hAnsi="Arial" w:cs="Arial"/>
                                <w:color w:val="0070C0"/>
                                <w:sz w:val="18"/>
                                <w:szCs w:val="18"/>
                              </w:rPr>
                              <w:fldChar w:fldCharType="end"/>
                            </w:r>
                            <w:r w:rsidRPr="003D6D04">
                              <w:rPr>
                                <w:rFonts w:ascii="Arial" w:hAnsi="Arial" w:cs="Arial"/>
                                <w:color w:val="2E74B5"/>
                                <w:sz w:val="18"/>
                              </w:rPr>
                              <w:tab/>
                            </w:r>
                            <w:bookmarkEnd w:id="173"/>
                            <w:r>
                              <w:rPr>
                                <w:rFonts w:ascii="Arial" w:hAnsi="Arial" w:cs="Arial"/>
                                <w:color w:val="2E74B5"/>
                                <w:sz w:val="18"/>
                              </w:rPr>
                              <w:t>Township-level maps of access to energy technologies</w:t>
                            </w:r>
                            <w:bookmarkEnd w:id="174"/>
                            <w:bookmarkEnd w:id="175"/>
                          </w:p>
                          <w:p w14:paraId="673CE089" w14:textId="77777777" w:rsidR="004B0E3F" w:rsidRDefault="004B0E3F" w:rsidP="00C1759A">
                            <w:pPr>
                              <w:shd w:val="clear" w:color="auto" w:fill="FBE4D5" w:themeFill="accent2" w:themeFillTint="33"/>
                            </w:pPr>
                          </w:p>
                          <w:p w14:paraId="257ED458" w14:textId="076F058E" w:rsidR="004B0E3F" w:rsidRPr="0095594B" w:rsidRDefault="004B0E3F" w:rsidP="00C1759A">
                            <w:pPr>
                              <w:shd w:val="clear" w:color="auto" w:fill="FBE4D5" w:themeFill="accent2" w:themeFillTint="33"/>
                            </w:pPr>
                            <w:r w:rsidRPr="00AE414B">
                              <w:rPr>
                                <w:noProof/>
                              </w:rPr>
                              <w:drawing>
                                <wp:inline distT="0" distB="0" distL="0" distR="0" wp14:anchorId="7643F117" wp14:editId="0D761AC9">
                                  <wp:extent cx="2659529" cy="3556000"/>
                                  <wp:effectExtent l="0" t="0" r="762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669566" cy="3569420"/>
                                          </a:xfrm>
                                          <a:prstGeom prst="rect">
                                            <a:avLst/>
                                          </a:prstGeom>
                                          <a:noFill/>
                                          <a:ln>
                                            <a:noFill/>
                                          </a:ln>
                                        </pic:spPr>
                                      </pic:pic>
                                    </a:graphicData>
                                  </a:graphic>
                                </wp:inline>
                              </w:drawing>
                            </w:r>
                            <w:r>
                              <w:t xml:space="preserve">     </w:t>
                            </w:r>
                            <w:r w:rsidRPr="00AE414B">
                              <w:rPr>
                                <w:noProof/>
                              </w:rPr>
                              <w:drawing>
                                <wp:inline distT="0" distB="0" distL="0" distR="0" wp14:anchorId="146E2B42" wp14:editId="43582B39">
                                  <wp:extent cx="2642662" cy="3533446"/>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658204" cy="3554226"/>
                                          </a:xfrm>
                                          <a:prstGeom prst="rect">
                                            <a:avLst/>
                                          </a:prstGeom>
                                          <a:noFill/>
                                          <a:ln>
                                            <a:noFill/>
                                          </a:ln>
                                        </pic:spPr>
                                      </pic:pic>
                                    </a:graphicData>
                                  </a:graphic>
                                </wp:inline>
                              </w:drawing>
                            </w:r>
                          </w:p>
                          <w:p w14:paraId="0DA4EF04" w14:textId="7BD51FB0" w:rsidR="004B0E3F" w:rsidRPr="00AE414B" w:rsidRDefault="004B0E3F" w:rsidP="00C1759A">
                            <w:pPr>
                              <w:shd w:val="clear" w:color="auto" w:fill="FBE4D5" w:themeFill="accent2" w:themeFillTint="33"/>
                              <w:tabs>
                                <w:tab w:val="left" w:pos="4536"/>
                              </w:tabs>
                              <w:rPr>
                                <w:noProof/>
                                <w:sz w:val="18"/>
                              </w:rPr>
                            </w:pPr>
                            <w:r w:rsidRPr="00AE414B">
                              <w:rPr>
                                <w:noProof/>
                                <w:sz w:val="18"/>
                              </w:rPr>
                              <w:t>a) On-grid electricity</w:t>
                            </w:r>
                            <w:r>
                              <w:rPr>
                                <w:noProof/>
                                <w:sz w:val="18"/>
                              </w:rPr>
                              <w:tab/>
                              <w:t>b) Diesel generatot</w:t>
                            </w:r>
                          </w:p>
                          <w:p w14:paraId="01BF7406" w14:textId="7EDCCC95" w:rsidR="004B0E3F" w:rsidRDefault="004B0E3F" w:rsidP="00C1759A">
                            <w:pPr>
                              <w:shd w:val="clear" w:color="auto" w:fill="FBE4D5" w:themeFill="accent2" w:themeFillTint="33"/>
                              <w:rPr>
                                <w:noProof/>
                              </w:rPr>
                            </w:pPr>
                            <w:r w:rsidRPr="00AE414B">
                              <w:rPr>
                                <w:noProof/>
                              </w:rPr>
                              <w:drawing>
                                <wp:inline distT="0" distB="0" distL="0" distR="0" wp14:anchorId="1DFD2B8F" wp14:editId="1EE8BAA3">
                                  <wp:extent cx="2657470" cy="3561689"/>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677132" cy="3588041"/>
                                          </a:xfrm>
                                          <a:prstGeom prst="rect">
                                            <a:avLst/>
                                          </a:prstGeom>
                                          <a:noFill/>
                                          <a:ln>
                                            <a:noFill/>
                                          </a:ln>
                                        </pic:spPr>
                                      </pic:pic>
                                    </a:graphicData>
                                  </a:graphic>
                                </wp:inline>
                              </w:drawing>
                            </w:r>
                            <w:r>
                              <w:rPr>
                                <w:noProof/>
                              </w:rPr>
                              <w:t xml:space="preserve">    </w:t>
                            </w:r>
                            <w:r w:rsidRPr="00AE414B">
                              <w:rPr>
                                <w:noProof/>
                              </w:rPr>
                              <w:drawing>
                                <wp:inline distT="0" distB="0" distL="0" distR="0" wp14:anchorId="300AE685" wp14:editId="4982A37E">
                                  <wp:extent cx="2626760" cy="3512185"/>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642999" cy="3533898"/>
                                          </a:xfrm>
                                          <a:prstGeom prst="rect">
                                            <a:avLst/>
                                          </a:prstGeom>
                                          <a:noFill/>
                                          <a:ln>
                                            <a:noFill/>
                                          </a:ln>
                                        </pic:spPr>
                                      </pic:pic>
                                    </a:graphicData>
                                  </a:graphic>
                                </wp:inline>
                              </w:drawing>
                            </w:r>
                          </w:p>
                          <w:p w14:paraId="21454B5C" w14:textId="6C9E1C75" w:rsidR="004B0E3F" w:rsidRPr="007E71C4" w:rsidRDefault="004B0E3F" w:rsidP="00C1759A">
                            <w:pPr>
                              <w:shd w:val="clear" w:color="auto" w:fill="FBE4D5" w:themeFill="accent2" w:themeFillTint="33"/>
                              <w:tabs>
                                <w:tab w:val="left" w:pos="4536"/>
                              </w:tabs>
                              <w:rPr>
                                <w:noProof/>
                                <w:sz w:val="18"/>
                              </w:rPr>
                            </w:pPr>
                            <w:r w:rsidRPr="007E71C4">
                              <w:rPr>
                                <w:noProof/>
                                <w:sz w:val="18"/>
                              </w:rPr>
                              <w:t>c) Solar PV</w:t>
                            </w:r>
                            <w:r w:rsidRPr="007E71C4">
                              <w:rPr>
                                <w:noProof/>
                                <w:sz w:val="18"/>
                              </w:rPr>
                              <w:tab/>
                              <w:t>d) Mini-micro hydropower</w:t>
                            </w:r>
                          </w:p>
                          <w:p w14:paraId="0B722507" w14:textId="390DE9ED"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Spectrum – SDKN (2017)</w:t>
                            </w:r>
                          </w:p>
                          <w:p w14:paraId="35033657" w14:textId="77777777" w:rsidR="004B0E3F" w:rsidRPr="004C0D28" w:rsidRDefault="004B0E3F" w:rsidP="00C1759A">
                            <w:pPr>
                              <w:shd w:val="clear" w:color="auto" w:fill="FBE4D5" w:themeFill="accent2" w:themeFillTint="33"/>
                              <w:rPr>
                                <w:noProof/>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129123" id="_x0000_s1041" type="#_x0000_t202" style="position:absolute;left:0;text-align:left;margin-left:-1.5pt;margin-top:-15.2pt;width:498.4pt;height:652pt;z-index:251710976;visibility:visible;mso-wrap-style:square;mso-width-percent:0;mso-height-percent:0;mso-wrap-distance-left:11.35pt;mso-wrap-distance-top:5.6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" fillcolor="#fbe4d5 [661]" stroked="f">
                <v:textbox>
                  <w:txbxContent>
                    <w:p w14:paraId="4800F17B" w14:textId="5E4CFE3A"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10" w:name="_Ref525978021"/>
                      <w:bookmarkStart w:id="211" w:name="_Toc699793"/>
                      <w:bookmarkStart w:id="212" w:name="_Toc9395411"/>
                      <w:r w:rsidRPr="003D6D04">
                        <w:rPr>
                          <w:rFonts w:ascii="Arial" w:hAnsi="Arial" w:cs="Arial"/>
                          <w:color w:val="0070C0"/>
                          <w:sz w:val="18"/>
                          <w:szCs w:val="18"/>
                        </w:rPr>
                        <w:t>Exhibit</w:t>
                      </w:r>
                      <w:r w:rsidRPr="009A5A05">
                        <w:rPr>
                          <w:rFonts w:ascii="Arial" w:hAnsi="Arial" w:cs="Arial"/>
                          <w:color w:val="0070C0"/>
                          <w:sz w:val="18"/>
                          <w:szCs w:val="18"/>
                        </w:rPr>
                        <w:t xml:space="preserve">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18</w:t>
                      </w:r>
                      <w:r w:rsidRPr="003D6D04">
                        <w:rPr>
                          <w:rFonts w:ascii="Arial" w:hAnsi="Arial" w:cs="Arial"/>
                          <w:color w:val="0070C0"/>
                          <w:sz w:val="18"/>
                          <w:szCs w:val="18"/>
                        </w:rPr>
                        <w:fldChar w:fldCharType="end"/>
                      </w:r>
                      <w:r w:rsidRPr="003D6D04">
                        <w:rPr>
                          <w:rFonts w:ascii="Arial" w:hAnsi="Arial" w:cs="Arial"/>
                          <w:color w:val="2E74B5"/>
                          <w:sz w:val="18"/>
                        </w:rPr>
                        <w:tab/>
                      </w:r>
                      <w:bookmarkEnd w:id="210"/>
                      <w:r>
                        <w:rPr>
                          <w:rFonts w:ascii="Arial" w:hAnsi="Arial" w:cs="Arial"/>
                          <w:color w:val="2E74B5"/>
                          <w:sz w:val="18"/>
                        </w:rPr>
                        <w:t>Township-level maps of access to energy technologies</w:t>
                      </w:r>
                      <w:bookmarkEnd w:id="211"/>
                      <w:bookmarkEnd w:id="212"/>
                    </w:p>
                    <w:p w14:paraId="673CE089" w14:textId="77777777" w:rsidR="004B0E3F" w:rsidRDefault="004B0E3F" w:rsidP="00C1759A">
                      <w:pPr>
                        <w:shd w:val="clear" w:color="auto" w:fill="FBE4D5" w:themeFill="accent2" w:themeFillTint="33"/>
                      </w:pPr>
                    </w:p>
                    <w:p w14:paraId="257ED458" w14:textId="076F058E" w:rsidR="004B0E3F" w:rsidRPr="0095594B" w:rsidRDefault="004B0E3F" w:rsidP="00C1759A">
                      <w:pPr>
                        <w:shd w:val="clear" w:color="auto" w:fill="FBE4D5" w:themeFill="accent2" w:themeFillTint="33"/>
                      </w:pPr>
                      <w:r w:rsidRPr="00AE414B">
                        <w:rPr>
                          <w:noProof/>
                        </w:rPr>
                        <w:drawing>
                          <wp:inline distT="0" distB="0" distL="0" distR="0" wp14:anchorId="7643F117" wp14:editId="0D761AC9">
                            <wp:extent cx="2659529" cy="3556000"/>
                            <wp:effectExtent l="0" t="0" r="762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669566" cy="3569420"/>
                                    </a:xfrm>
                                    <a:prstGeom prst="rect">
                                      <a:avLst/>
                                    </a:prstGeom>
                                    <a:noFill/>
                                    <a:ln>
                                      <a:noFill/>
                                    </a:ln>
                                  </pic:spPr>
                                </pic:pic>
                              </a:graphicData>
                            </a:graphic>
                          </wp:inline>
                        </w:drawing>
                      </w:r>
                      <w:r>
                        <w:t xml:space="preserve">     </w:t>
                      </w:r>
                      <w:r w:rsidRPr="00AE414B">
                        <w:rPr>
                          <w:noProof/>
                        </w:rPr>
                        <w:drawing>
                          <wp:inline distT="0" distB="0" distL="0" distR="0" wp14:anchorId="146E2B42" wp14:editId="43582B39">
                            <wp:extent cx="2642662" cy="3533446"/>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658204" cy="3554226"/>
                                    </a:xfrm>
                                    <a:prstGeom prst="rect">
                                      <a:avLst/>
                                    </a:prstGeom>
                                    <a:noFill/>
                                    <a:ln>
                                      <a:noFill/>
                                    </a:ln>
                                  </pic:spPr>
                                </pic:pic>
                              </a:graphicData>
                            </a:graphic>
                          </wp:inline>
                        </w:drawing>
                      </w:r>
                    </w:p>
                    <w:p w14:paraId="0DA4EF04" w14:textId="7BD51FB0" w:rsidR="004B0E3F" w:rsidRPr="00AE414B" w:rsidRDefault="004B0E3F" w:rsidP="00C1759A">
                      <w:pPr>
                        <w:shd w:val="clear" w:color="auto" w:fill="FBE4D5" w:themeFill="accent2" w:themeFillTint="33"/>
                        <w:tabs>
                          <w:tab w:val="left" w:pos="4536"/>
                        </w:tabs>
                        <w:rPr>
                          <w:noProof/>
                          <w:sz w:val="18"/>
                        </w:rPr>
                      </w:pPr>
                      <w:r w:rsidRPr="00AE414B">
                        <w:rPr>
                          <w:noProof/>
                          <w:sz w:val="18"/>
                        </w:rPr>
                        <w:t>a) On-grid electricity</w:t>
                      </w:r>
                      <w:r>
                        <w:rPr>
                          <w:noProof/>
                          <w:sz w:val="18"/>
                        </w:rPr>
                        <w:tab/>
                        <w:t>b) Diesel generatot</w:t>
                      </w:r>
                    </w:p>
                    <w:p w14:paraId="01BF7406" w14:textId="7EDCCC95" w:rsidR="004B0E3F" w:rsidRDefault="004B0E3F" w:rsidP="00C1759A">
                      <w:pPr>
                        <w:shd w:val="clear" w:color="auto" w:fill="FBE4D5" w:themeFill="accent2" w:themeFillTint="33"/>
                        <w:rPr>
                          <w:noProof/>
                        </w:rPr>
                      </w:pPr>
                      <w:r w:rsidRPr="00AE414B">
                        <w:rPr>
                          <w:noProof/>
                        </w:rPr>
                        <w:drawing>
                          <wp:inline distT="0" distB="0" distL="0" distR="0" wp14:anchorId="1DFD2B8F" wp14:editId="1EE8BAA3">
                            <wp:extent cx="2657470" cy="3561689"/>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77132" cy="3588041"/>
                                    </a:xfrm>
                                    <a:prstGeom prst="rect">
                                      <a:avLst/>
                                    </a:prstGeom>
                                    <a:noFill/>
                                    <a:ln>
                                      <a:noFill/>
                                    </a:ln>
                                  </pic:spPr>
                                </pic:pic>
                              </a:graphicData>
                            </a:graphic>
                          </wp:inline>
                        </w:drawing>
                      </w:r>
                      <w:r>
                        <w:rPr>
                          <w:noProof/>
                        </w:rPr>
                        <w:t xml:space="preserve">    </w:t>
                      </w:r>
                      <w:r w:rsidRPr="00AE414B">
                        <w:rPr>
                          <w:noProof/>
                        </w:rPr>
                        <w:drawing>
                          <wp:inline distT="0" distB="0" distL="0" distR="0" wp14:anchorId="300AE685" wp14:editId="4982A37E">
                            <wp:extent cx="2626760" cy="3512185"/>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42999" cy="3533898"/>
                                    </a:xfrm>
                                    <a:prstGeom prst="rect">
                                      <a:avLst/>
                                    </a:prstGeom>
                                    <a:noFill/>
                                    <a:ln>
                                      <a:noFill/>
                                    </a:ln>
                                  </pic:spPr>
                                </pic:pic>
                              </a:graphicData>
                            </a:graphic>
                          </wp:inline>
                        </w:drawing>
                      </w:r>
                    </w:p>
                    <w:p w14:paraId="21454B5C" w14:textId="6C9E1C75" w:rsidR="004B0E3F" w:rsidRPr="007E71C4" w:rsidRDefault="004B0E3F" w:rsidP="00C1759A">
                      <w:pPr>
                        <w:shd w:val="clear" w:color="auto" w:fill="FBE4D5" w:themeFill="accent2" w:themeFillTint="33"/>
                        <w:tabs>
                          <w:tab w:val="left" w:pos="4536"/>
                        </w:tabs>
                        <w:rPr>
                          <w:noProof/>
                          <w:sz w:val="18"/>
                        </w:rPr>
                      </w:pPr>
                      <w:r w:rsidRPr="007E71C4">
                        <w:rPr>
                          <w:noProof/>
                          <w:sz w:val="18"/>
                        </w:rPr>
                        <w:t>c) Solar PV</w:t>
                      </w:r>
                      <w:r w:rsidRPr="007E71C4">
                        <w:rPr>
                          <w:noProof/>
                          <w:sz w:val="18"/>
                        </w:rPr>
                        <w:tab/>
                        <w:t>d) Mini-micro hydropower</w:t>
                      </w:r>
                    </w:p>
                    <w:p w14:paraId="0B722507" w14:textId="390DE9ED"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Spectrum – SDKN (2017)</w:t>
                      </w:r>
                    </w:p>
                    <w:p w14:paraId="35033657" w14:textId="77777777" w:rsidR="004B0E3F" w:rsidRPr="004C0D28" w:rsidRDefault="004B0E3F" w:rsidP="00C1759A">
                      <w:pPr>
                        <w:shd w:val="clear" w:color="auto" w:fill="FBE4D5" w:themeFill="accent2" w:themeFillTint="33"/>
                        <w:rPr>
                          <w:noProof/>
                          <w:lang w:val="en-GB"/>
                        </w:rPr>
                      </w:pPr>
                    </w:p>
                  </w:txbxContent>
                </v:textbox>
                <w10:wrap type="square" anchorx="margin" anchory="margin"/>
              </v:shape>
            </w:pict>
          </mc:Fallback>
        </mc:AlternateContent>
      </w:r>
    </w:p>
    <w:p w14:paraId="7D741AF4" w14:textId="06923883" w:rsidR="000B76D4" w:rsidRDefault="000B76D4" w:rsidP="000B76D4">
      <w:pPr>
        <w:spacing w:after="0"/>
        <w:rPr>
          <w:lang w:val="en-GB" w:eastAsia="en-GB"/>
        </w:rPr>
      </w:pPr>
      <w:r w:rsidRPr="00E47CBB">
        <w:rPr>
          <w:lang w:val="en-GB" w:eastAsia="en-GB"/>
        </w:rPr>
        <w:t>Out of a total of 63,899 villages in Myanmar, 20,807 villages were considered electrified as of August 2016 (villages with at least 70% of electrified households are considered ‘electrified), leaving over 43,092 villages unelectrified.</w:t>
      </w:r>
      <w:r w:rsidRPr="00E47CBB">
        <w:rPr>
          <w:lang w:val="en-GB"/>
        </w:rPr>
        <w:t xml:space="preserve"> </w:t>
      </w:r>
      <w:r w:rsidRPr="00E47CBB">
        <w:rPr>
          <w:lang w:val="en-GB" w:eastAsia="en-GB"/>
        </w:rPr>
        <w:t>Regions in the Central Dry Zone and Ayeyarwady delta region are better electrified than states in border areas; in Kayin and Tanintharyi states, electrification remains under 10%.</w:t>
      </w:r>
      <w:r w:rsidRPr="00E47CBB">
        <w:rPr>
          <w:lang w:val="en-GB"/>
        </w:rPr>
        <w:t xml:space="preserve"> </w:t>
      </w:r>
      <w:r>
        <w:rPr>
          <w:lang w:val="en-GB"/>
        </w:rPr>
        <w:t>There, most r</w:t>
      </w:r>
      <w:r w:rsidRPr="00E47CBB">
        <w:rPr>
          <w:lang w:val="en-GB" w:eastAsia="en-GB"/>
        </w:rPr>
        <w:t xml:space="preserve">ural villages cannot tap into a steady stream of electricity, such as the grid. </w:t>
      </w:r>
      <w:r>
        <w:rPr>
          <w:lang w:val="en-GB" w:eastAsia="en-GB"/>
        </w:rPr>
        <w:t xml:space="preserve">The NGO Spectrum </w:t>
      </w:r>
      <w:r w:rsidRPr="00A1692D">
        <w:rPr>
          <w:noProof/>
          <w:lang w:val="en-GB" w:eastAsia="en-GB"/>
        </w:rPr>
        <w:t>SDKN</w:t>
      </w:r>
      <w:r>
        <w:rPr>
          <w:lang w:val="en-GB" w:eastAsia="en-GB"/>
        </w:rPr>
        <w:t xml:space="preserve"> </w:t>
      </w:r>
      <w:r w:rsidRPr="00142764">
        <w:rPr>
          <w:noProof/>
          <w:lang w:val="en-GB" w:eastAsia="en-GB"/>
        </w:rPr>
        <w:t>ha</w:t>
      </w:r>
      <w:r w:rsidR="00142764">
        <w:rPr>
          <w:noProof/>
          <w:lang w:val="en-GB" w:eastAsia="en-GB"/>
        </w:rPr>
        <w:t>s</w:t>
      </w:r>
      <w:r>
        <w:rPr>
          <w:lang w:val="en-GB" w:eastAsia="en-GB"/>
        </w:rPr>
        <w:t xml:space="preserve"> </w:t>
      </w:r>
      <w:r w:rsidRPr="00A1692D">
        <w:rPr>
          <w:noProof/>
          <w:lang w:val="en-GB" w:eastAsia="en-GB"/>
        </w:rPr>
        <w:t>analysed</w:t>
      </w:r>
      <w:r>
        <w:rPr>
          <w:lang w:val="en-GB" w:eastAsia="en-GB"/>
        </w:rPr>
        <w:t xml:space="preserve"> the status of rural electrification, based on the 2014 Census, of which the results presented below.</w:t>
      </w:r>
    </w:p>
    <w:p w14:paraId="6A3AF80D" w14:textId="47033606" w:rsidR="000B76D4" w:rsidRDefault="000B76D4" w:rsidP="000B76D4">
      <w:pPr>
        <w:spacing w:after="0"/>
        <w:rPr>
          <w:lang w:val="en-GB" w:eastAsia="en-GB"/>
        </w:rPr>
      </w:pPr>
    </w:p>
    <w:p w14:paraId="734AFCD6" w14:textId="7DF12F36" w:rsidR="000B76D4" w:rsidRDefault="000B76D4" w:rsidP="000B76D4">
      <w:pPr>
        <w:spacing w:after="0"/>
        <w:rPr>
          <w:lang w:val="en-GB" w:eastAsia="en-GB"/>
        </w:rPr>
      </w:pPr>
      <w:r w:rsidRPr="00E47CBB">
        <w:rPr>
          <w:lang w:val="en-GB" w:eastAsia="en-GB"/>
        </w:rPr>
        <w:t>However, alternatives such as diesel generators are quite common</w:t>
      </w:r>
      <w:r>
        <w:rPr>
          <w:lang w:val="en-GB" w:eastAsia="en-GB"/>
        </w:rPr>
        <w:t xml:space="preserve"> in some area</w:t>
      </w:r>
      <w:r w:rsidRPr="00E47CBB">
        <w:rPr>
          <w:lang w:val="en-GB" w:eastAsia="en-GB"/>
        </w:rPr>
        <w:t>, despite their high costs</w:t>
      </w:r>
      <w:r w:rsidR="00974CAA">
        <w:rPr>
          <w:lang w:val="en-GB" w:eastAsia="en-GB"/>
        </w:rPr>
        <w:t xml:space="preserve"> (see </w:t>
      </w:r>
      <w:r w:rsidR="00974CAA">
        <w:rPr>
          <w:lang w:val="en-GB" w:eastAsia="en-GB"/>
        </w:rPr>
        <w:fldChar w:fldCharType="begin"/>
      </w:r>
      <w:r w:rsidR="00974CAA">
        <w:rPr>
          <w:lang w:val="en-GB" w:eastAsia="en-GB"/>
        </w:rPr>
        <w:instrText xml:space="preserve"> REF _Ref958393 \h </w:instrText>
      </w:r>
      <w:r w:rsidR="00974CAA">
        <w:rPr>
          <w:lang w:val="en-GB" w:eastAsia="en-GB"/>
        </w:rPr>
      </w:r>
      <w:r w:rsidR="00974CAA">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17</w:t>
      </w:r>
      <w:r w:rsidR="00974CAA">
        <w:rPr>
          <w:lang w:val="en-GB" w:eastAsia="en-GB"/>
        </w:rPr>
        <w:fldChar w:fldCharType="end"/>
      </w:r>
      <w:r w:rsidR="009C042E">
        <w:rPr>
          <w:lang w:val="en-GB" w:eastAsia="en-GB"/>
        </w:rPr>
        <w:t>)</w:t>
      </w:r>
      <w:r w:rsidRPr="00E47CBB">
        <w:rPr>
          <w:lang w:val="en-GB" w:eastAsia="en-GB"/>
        </w:rPr>
        <w:t xml:space="preserve">. </w:t>
      </w:r>
      <w:r w:rsidRPr="007E71C4">
        <w:rPr>
          <w:lang w:val="en-GB" w:eastAsia="en-GB"/>
        </w:rPr>
        <w:t xml:space="preserve">Use of private generators for lighting </w:t>
      </w:r>
      <w:r>
        <w:rPr>
          <w:lang w:val="en-GB" w:eastAsia="en-GB"/>
        </w:rPr>
        <w:t>is</w:t>
      </w:r>
      <w:r w:rsidRPr="007E71C4">
        <w:rPr>
          <w:lang w:val="en-GB" w:eastAsia="en-GB"/>
        </w:rPr>
        <w:t xml:space="preserve"> very high in Tanintharyi Region and parts of Mon State</w:t>
      </w:r>
      <w:r>
        <w:rPr>
          <w:lang w:val="en-GB" w:eastAsia="en-GB"/>
        </w:rPr>
        <w:t xml:space="preserve"> (</w:t>
      </w:r>
      <w:bookmarkStart w:id="176" w:name="_Hlk525978126"/>
      <w:r>
        <w:rPr>
          <w:lang w:val="en-GB" w:eastAsia="en-GB"/>
        </w:rPr>
        <w:t xml:space="preserve">see </w:t>
      </w:r>
      <w:r w:rsidRPr="00974CAA">
        <w:rPr>
          <w:lang w:val="en-GB" w:eastAsia="en-GB"/>
        </w:rPr>
        <w:fldChar w:fldCharType="begin"/>
      </w:r>
      <w:r w:rsidRPr="003D6D04">
        <w:rPr>
          <w:lang w:val="en-GB" w:eastAsia="en-GB"/>
        </w:rPr>
        <w:instrText xml:space="preserve"> REF _Ref525978021 \h </w:instrText>
      </w:r>
      <w:r w:rsidR="00974CAA" w:rsidRPr="003D6D04">
        <w:rPr>
          <w:lang w:val="en-GB" w:eastAsia="en-GB"/>
        </w:rPr>
        <w:instrText xml:space="preserve"> \* MERGEFORMAT </w:instrText>
      </w:r>
      <w:r w:rsidRPr="00974CAA">
        <w:rPr>
          <w:lang w:val="en-GB" w:eastAsia="en-GB"/>
        </w:rPr>
      </w:r>
      <w:r w:rsidRPr="00974CAA">
        <w:rPr>
          <w:lang w:val="en-GB" w:eastAsia="en-GB"/>
        </w:rPr>
        <w:fldChar w:fldCharType="separate"/>
      </w:r>
      <w:r w:rsidR="002C1700" w:rsidRPr="003D6D04">
        <w:rPr>
          <w:rFonts w:ascii="Arial" w:hAnsi="Arial" w:cs="Arial"/>
          <w:color w:val="0070C0"/>
          <w:sz w:val="18"/>
          <w:szCs w:val="18"/>
        </w:rPr>
        <w:t>Exhibit</w:t>
      </w:r>
      <w:r w:rsidR="002C1700" w:rsidRPr="009A5A05">
        <w:rPr>
          <w:rFonts w:ascii="Arial" w:hAnsi="Arial" w:cs="Arial"/>
          <w:color w:val="0070C0"/>
          <w:sz w:val="18"/>
          <w:szCs w:val="18"/>
        </w:rPr>
        <w:t xml:space="preserve"> </w:t>
      </w:r>
      <w:r w:rsidR="002C1700">
        <w:rPr>
          <w:rFonts w:ascii="Arial" w:hAnsi="Arial" w:cs="Arial"/>
          <w:noProof/>
          <w:color w:val="0070C0"/>
          <w:sz w:val="18"/>
          <w:szCs w:val="18"/>
        </w:rPr>
        <w:t>18</w:t>
      </w:r>
      <w:r w:rsidRPr="00974CAA">
        <w:rPr>
          <w:lang w:val="en-GB" w:eastAsia="en-GB"/>
        </w:rPr>
        <w:fldChar w:fldCharType="end"/>
      </w:r>
      <w:bookmarkEnd w:id="176"/>
      <w:r>
        <w:rPr>
          <w:lang w:val="en-GB" w:eastAsia="en-GB"/>
        </w:rPr>
        <w:t xml:space="preserve">). </w:t>
      </w:r>
      <w:r w:rsidRPr="007E71C4">
        <w:rPr>
          <w:lang w:val="en-GB" w:eastAsia="en-GB"/>
        </w:rPr>
        <w:t>This might be because these areas are far from the national grid and have relatively high household income levels (due to remittances</w:t>
      </w:r>
      <w:r>
        <w:rPr>
          <w:lang w:val="en-GB" w:eastAsia="en-GB"/>
        </w:rPr>
        <w:t xml:space="preserve"> from migrants worming in Thailand). </w:t>
      </w:r>
      <w:r w:rsidRPr="00E47CBB">
        <w:rPr>
          <w:lang w:val="en-GB" w:eastAsia="en-GB"/>
        </w:rPr>
        <w:t>The use of small solar devices is also growing</w:t>
      </w:r>
      <w:r>
        <w:rPr>
          <w:lang w:val="en-GB" w:eastAsia="en-GB"/>
        </w:rPr>
        <w:t xml:space="preserve">. </w:t>
      </w:r>
      <w:r w:rsidRPr="007E71C4">
        <w:rPr>
          <w:lang w:val="en-GB" w:eastAsia="en-GB"/>
        </w:rPr>
        <w:t xml:space="preserve">Use of solar photovoltaic (PV) systems for lighting </w:t>
      </w:r>
      <w:r>
        <w:rPr>
          <w:lang w:val="en-GB" w:eastAsia="en-GB"/>
        </w:rPr>
        <w:t>is</w:t>
      </w:r>
      <w:r w:rsidRPr="007E71C4">
        <w:rPr>
          <w:lang w:val="en-GB" w:eastAsia="en-GB"/>
        </w:rPr>
        <w:t xml:space="preserve"> highest in Shan State, Kayah State</w:t>
      </w:r>
      <w:r w:rsidR="00142764">
        <w:rPr>
          <w:lang w:val="en-GB" w:eastAsia="en-GB"/>
        </w:rPr>
        <w:t>,</w:t>
      </w:r>
      <w:r w:rsidRPr="007E71C4">
        <w:rPr>
          <w:lang w:val="en-GB" w:eastAsia="en-GB"/>
        </w:rPr>
        <w:t xml:space="preserve"> </w:t>
      </w:r>
      <w:r w:rsidRPr="00142764">
        <w:rPr>
          <w:noProof/>
          <w:lang w:val="en-GB" w:eastAsia="en-GB"/>
        </w:rPr>
        <w:t>and</w:t>
      </w:r>
      <w:r w:rsidRPr="007E71C4">
        <w:rPr>
          <w:lang w:val="en-GB" w:eastAsia="en-GB"/>
        </w:rPr>
        <w:t xml:space="preserve"> Kachin State (</w:t>
      </w:r>
      <w:r>
        <w:rPr>
          <w:lang w:val="en-GB" w:eastAsia="en-GB"/>
        </w:rPr>
        <w:t xml:space="preserve">see </w:t>
      </w:r>
      <w:r w:rsidRPr="00974CAA">
        <w:rPr>
          <w:lang w:val="en-GB" w:eastAsia="en-GB"/>
        </w:rPr>
        <w:fldChar w:fldCharType="begin"/>
      </w:r>
      <w:r w:rsidRPr="003D6D04">
        <w:rPr>
          <w:lang w:val="en-GB" w:eastAsia="en-GB"/>
        </w:rPr>
        <w:instrText xml:space="preserve"> REF _Ref525978021 \h </w:instrText>
      </w:r>
      <w:r w:rsidR="00974CAA" w:rsidRPr="003D6D04">
        <w:rPr>
          <w:lang w:val="en-GB" w:eastAsia="en-GB"/>
        </w:rPr>
        <w:instrText xml:space="preserve"> \* MERGEFORMAT </w:instrText>
      </w:r>
      <w:r w:rsidRPr="00974CAA">
        <w:rPr>
          <w:lang w:val="en-GB" w:eastAsia="en-GB"/>
        </w:rPr>
      </w:r>
      <w:r w:rsidRPr="00974CAA">
        <w:rPr>
          <w:lang w:val="en-GB" w:eastAsia="en-GB"/>
        </w:rPr>
        <w:fldChar w:fldCharType="separate"/>
      </w:r>
      <w:r w:rsidR="002C1700" w:rsidRPr="003D6D04">
        <w:rPr>
          <w:rFonts w:ascii="Arial" w:hAnsi="Arial" w:cs="Arial"/>
          <w:color w:val="0070C0"/>
          <w:sz w:val="18"/>
          <w:szCs w:val="18"/>
        </w:rPr>
        <w:t>Exhibit</w:t>
      </w:r>
      <w:r w:rsidR="002C1700" w:rsidRPr="009A5A05">
        <w:rPr>
          <w:rFonts w:ascii="Arial" w:hAnsi="Arial" w:cs="Arial"/>
          <w:color w:val="0070C0"/>
          <w:sz w:val="18"/>
          <w:szCs w:val="18"/>
        </w:rPr>
        <w:t xml:space="preserve"> </w:t>
      </w:r>
      <w:r w:rsidR="002C1700">
        <w:rPr>
          <w:rFonts w:ascii="Arial" w:hAnsi="Arial" w:cs="Arial"/>
          <w:noProof/>
          <w:color w:val="0070C0"/>
          <w:sz w:val="18"/>
          <w:szCs w:val="18"/>
        </w:rPr>
        <w:t>18</w:t>
      </w:r>
      <w:r w:rsidRPr="00974CAA">
        <w:rPr>
          <w:lang w:val="en-GB" w:eastAsia="en-GB"/>
        </w:rPr>
        <w:fldChar w:fldCharType="end"/>
      </w:r>
      <w:r w:rsidRPr="007E71C4">
        <w:rPr>
          <w:lang w:val="en-GB" w:eastAsia="en-GB"/>
        </w:rPr>
        <w:t>). In some rural townships in Shan State, over 50% of households use</w:t>
      </w:r>
      <w:r>
        <w:rPr>
          <w:lang w:val="en-GB" w:eastAsia="en-GB"/>
        </w:rPr>
        <w:t xml:space="preserve"> </w:t>
      </w:r>
      <w:r w:rsidRPr="007E71C4">
        <w:rPr>
          <w:lang w:val="en-GB" w:eastAsia="en-GB"/>
        </w:rPr>
        <w:t xml:space="preserve">solar PV for lighting. </w:t>
      </w:r>
      <w:r>
        <w:rPr>
          <w:lang w:val="en-GB" w:eastAsia="en-GB"/>
        </w:rPr>
        <w:t>One reason is that m</w:t>
      </w:r>
      <w:r w:rsidRPr="007E71C4">
        <w:rPr>
          <w:lang w:val="en-GB" w:eastAsia="en-GB"/>
        </w:rPr>
        <w:t xml:space="preserve">any solar PV panels cross the border from </w:t>
      </w:r>
      <w:r>
        <w:rPr>
          <w:lang w:val="en-GB" w:eastAsia="en-GB"/>
        </w:rPr>
        <w:t xml:space="preserve">nearby </w:t>
      </w:r>
      <w:r w:rsidRPr="007E71C4">
        <w:rPr>
          <w:lang w:val="en-GB" w:eastAsia="en-GB"/>
        </w:rPr>
        <w:t>China</w:t>
      </w:r>
      <w:r w:rsidR="00156D75">
        <w:rPr>
          <w:lang w:val="en-GB" w:eastAsia="en-GB"/>
        </w:rPr>
        <w:t xml:space="preserve"> (KWR-ERIA, 2015)</w:t>
      </w:r>
      <w:r>
        <w:rPr>
          <w:lang w:val="en-GB" w:eastAsia="en-GB"/>
        </w:rPr>
        <w:t>. In some rural areas, the use of solar PV has already overtaken the use of generators. The u</w:t>
      </w:r>
      <w:r w:rsidRPr="007E71C4">
        <w:rPr>
          <w:lang w:val="en-GB" w:eastAsia="en-GB"/>
        </w:rPr>
        <w:t>se of private small hydro systems for lighting was highest in Shan State, Kachin State</w:t>
      </w:r>
      <w:r w:rsidR="00CB7FC9">
        <w:rPr>
          <w:lang w:val="en-GB" w:eastAsia="en-GB"/>
        </w:rPr>
        <w:t>,</w:t>
      </w:r>
      <w:r w:rsidRPr="007E71C4">
        <w:rPr>
          <w:lang w:val="en-GB" w:eastAsia="en-GB"/>
        </w:rPr>
        <w:t xml:space="preserve"> </w:t>
      </w:r>
      <w:r w:rsidRPr="00CB7FC9">
        <w:rPr>
          <w:noProof/>
          <w:lang w:val="en-GB" w:eastAsia="en-GB"/>
        </w:rPr>
        <w:t>and</w:t>
      </w:r>
      <w:r w:rsidRPr="007E71C4">
        <w:rPr>
          <w:lang w:val="en-GB" w:eastAsia="en-GB"/>
        </w:rPr>
        <w:t xml:space="preserve"> Chin State, with nearly 50% of households using small hydro </w:t>
      </w:r>
      <w:r>
        <w:rPr>
          <w:lang w:val="en-GB" w:eastAsia="en-GB"/>
        </w:rPr>
        <w:t>min</w:t>
      </w:r>
      <w:r w:rsidR="00CB7FC9" w:rsidRPr="00CB7FC9">
        <w:rPr>
          <w:noProof/>
          <w:lang w:val="en-GB" w:eastAsia="en-GB"/>
        </w:rPr>
        <w:t>i-</w:t>
      </w:r>
      <w:r w:rsidRPr="00CB7FC9">
        <w:rPr>
          <w:noProof/>
          <w:lang w:val="en-GB" w:eastAsia="en-GB"/>
        </w:rPr>
        <w:t>grids</w:t>
      </w:r>
      <w:r>
        <w:rPr>
          <w:lang w:val="en-GB" w:eastAsia="en-GB"/>
        </w:rPr>
        <w:t xml:space="preserve"> </w:t>
      </w:r>
      <w:r w:rsidRPr="007E71C4">
        <w:rPr>
          <w:lang w:val="en-GB" w:eastAsia="en-GB"/>
        </w:rPr>
        <w:t xml:space="preserve">or lighting in </w:t>
      </w:r>
      <w:r>
        <w:rPr>
          <w:lang w:val="en-GB" w:eastAsia="en-GB"/>
        </w:rPr>
        <w:t>mountainous townships</w:t>
      </w:r>
      <w:r w:rsidRPr="007E71C4">
        <w:rPr>
          <w:lang w:val="en-GB" w:eastAsia="en-GB"/>
        </w:rPr>
        <w:t xml:space="preserve"> in Shan State and Kachin State</w:t>
      </w:r>
      <w:r>
        <w:rPr>
          <w:lang w:val="en-GB" w:eastAsia="en-GB"/>
        </w:rPr>
        <w:t>.</w:t>
      </w:r>
      <w:r w:rsidR="00E61005">
        <w:rPr>
          <w:lang w:val="en-GB" w:eastAsia="en-GB"/>
        </w:rPr>
        <w:t xml:space="preserve"> </w:t>
      </w:r>
      <w:r w:rsidRPr="000B76D4">
        <w:rPr>
          <w:lang w:val="en-GB" w:eastAsia="en-GB"/>
        </w:rPr>
        <w:t>Gasification, powered by rice husks and other agricultural by-products, are seen as an attractive energy source in the Ayeyarwaddy Delta. It is reported there are presently 1,000 or more gasification facilities in Myanmar (KWR-ERIA, 2015).</w:t>
      </w:r>
    </w:p>
    <w:p w14:paraId="613BB0FC" w14:textId="77777777" w:rsidR="000B76D4" w:rsidRDefault="000B76D4" w:rsidP="00297A17">
      <w:pPr>
        <w:spacing w:after="0"/>
        <w:rPr>
          <w:lang w:val="en-GB" w:eastAsia="en-GB"/>
        </w:rPr>
      </w:pPr>
    </w:p>
    <w:p w14:paraId="287B5050" w14:textId="264F6598" w:rsidR="002363DD" w:rsidRDefault="000B76D4" w:rsidP="00297A17">
      <w:pPr>
        <w:spacing w:after="0"/>
        <w:rPr>
          <w:lang w:val="en-GB" w:eastAsia="en-GB"/>
        </w:rPr>
      </w:pPr>
      <w:r>
        <w:rPr>
          <w:lang w:val="en-GB" w:eastAsia="en-GB"/>
        </w:rPr>
        <w:t xml:space="preserve">The use of batteries is </w:t>
      </w:r>
      <w:r w:rsidRPr="000B76D4">
        <w:rPr>
          <w:lang w:val="en-GB" w:eastAsia="en-GB"/>
        </w:rPr>
        <w:t xml:space="preserve">concentrated in the central dry zone and reached over 20% in rural parts of Ayeyawady Region, Magway Region, Mandalay Region, Sagaing Region, Bago Region </w:t>
      </w:r>
      <w:r w:rsidRPr="00A1692D">
        <w:rPr>
          <w:noProof/>
          <w:lang w:val="en-GB" w:eastAsia="en-GB"/>
        </w:rPr>
        <w:t>and</w:t>
      </w:r>
      <w:r w:rsidRPr="000B76D4">
        <w:rPr>
          <w:lang w:val="en-GB" w:eastAsia="en-GB"/>
        </w:rPr>
        <w:t xml:space="preserve"> Yangon</w:t>
      </w:r>
      <w:r>
        <w:rPr>
          <w:lang w:val="en-GB" w:eastAsia="en-GB"/>
        </w:rPr>
        <w:t xml:space="preserve">. </w:t>
      </w:r>
      <w:r w:rsidRPr="000B76D4">
        <w:rPr>
          <w:lang w:val="en-GB" w:eastAsia="en-GB"/>
        </w:rPr>
        <w:t xml:space="preserve">This might be because the flat terrain in these areas makes </w:t>
      </w:r>
      <w:r w:rsidRPr="00A1692D">
        <w:rPr>
          <w:noProof/>
          <w:lang w:val="en-GB" w:eastAsia="en-GB"/>
        </w:rPr>
        <w:t>distribution</w:t>
      </w:r>
      <w:r w:rsidRPr="000B76D4">
        <w:rPr>
          <w:lang w:val="en-GB" w:eastAsia="en-GB"/>
        </w:rPr>
        <w:t xml:space="preserve"> of batteries more economic than in more hilly parts of the country. Households that rely on batteries may be well suited for transitions to solar PV </w:t>
      </w:r>
      <w:r w:rsidRPr="00A1692D">
        <w:rPr>
          <w:noProof/>
          <w:lang w:val="en-GB" w:eastAsia="en-GB"/>
        </w:rPr>
        <w:t>systems,</w:t>
      </w:r>
      <w:r w:rsidRPr="000B76D4">
        <w:rPr>
          <w:lang w:val="en-GB" w:eastAsia="en-GB"/>
        </w:rPr>
        <w:t xml:space="preserve"> since they are likely to already own low-voltage appliances and be familiar with the basic concepts of battery charging and energy management.</w:t>
      </w:r>
    </w:p>
    <w:p w14:paraId="4EF94EE9" w14:textId="4D55208D" w:rsidR="00743967" w:rsidRDefault="00743967" w:rsidP="00297A17">
      <w:pPr>
        <w:spacing w:after="0"/>
        <w:rPr>
          <w:lang w:val="en-GB" w:eastAsia="en-GB"/>
        </w:rPr>
      </w:pPr>
    </w:p>
    <w:p w14:paraId="55CEAE3E" w14:textId="01126136" w:rsidR="00743967" w:rsidRDefault="00743967" w:rsidP="00297A17">
      <w:pPr>
        <w:spacing w:after="0"/>
        <w:rPr>
          <w:lang w:val="en-GB" w:eastAsia="en-GB"/>
        </w:rPr>
      </w:pPr>
      <w:r w:rsidRPr="00743967">
        <w:rPr>
          <w:lang w:val="en-GB" w:eastAsia="en-GB"/>
        </w:rPr>
        <w:t>On average, 26% of households in rural areas and 7% of households in urban areas relied on candles for lighting in 2014. The highest usage rates were in rural townships in Rakhine State, Kayin State, Naypyitaw, Kachin State and Mon State</w:t>
      </w:r>
      <w:r>
        <w:rPr>
          <w:lang w:val="en-GB" w:eastAsia="en-GB"/>
        </w:rPr>
        <w:t xml:space="preserve">. </w:t>
      </w:r>
      <w:r w:rsidRPr="00743967">
        <w:rPr>
          <w:lang w:val="en-GB" w:eastAsia="en-GB"/>
        </w:rPr>
        <w:t xml:space="preserve">Candles are an expensive and often dangerous source of lighting. Switching from candles to solar PV </w:t>
      </w:r>
      <w:r>
        <w:rPr>
          <w:lang w:val="en-GB" w:eastAsia="en-GB"/>
        </w:rPr>
        <w:t xml:space="preserve">or mini-grid </w:t>
      </w:r>
      <w:r w:rsidRPr="00743967">
        <w:rPr>
          <w:lang w:val="en-GB" w:eastAsia="en-GB"/>
        </w:rPr>
        <w:t>systems can provide a safer, higher quality and in many cases cheaper source of lighting</w:t>
      </w:r>
    </w:p>
    <w:p w14:paraId="2BFAA23C" w14:textId="77777777" w:rsidR="000B76D4" w:rsidRPr="00E47CBB" w:rsidRDefault="000B76D4" w:rsidP="00297A17">
      <w:pPr>
        <w:spacing w:after="0"/>
        <w:rPr>
          <w:u w:val="single"/>
          <w:lang w:val="en-GB" w:eastAsia="en-GB"/>
        </w:rPr>
      </w:pPr>
    </w:p>
    <w:p w14:paraId="2EFE942E" w14:textId="54F06B40" w:rsidR="00A018BC" w:rsidRPr="00E47CBB" w:rsidRDefault="00A018BC" w:rsidP="00297A17">
      <w:pPr>
        <w:spacing w:after="0"/>
        <w:rPr>
          <w:lang w:val="en-GB" w:eastAsia="en-GB"/>
        </w:rPr>
      </w:pPr>
      <w:r w:rsidRPr="00E47CBB">
        <w:rPr>
          <w:lang w:val="en-GB" w:eastAsia="en-GB"/>
        </w:rPr>
        <w:t>Off-grid suppliers are providing household and village electricity supplies (diesel and renewables) for rural customers through retail and tenders with the government, international organizations, and NGOs. Some of these local companies and social enterprises have a long-standing presence in Myanmar, while others are relatively new and came into existence primarily to implement government tender programs. Commercially oriented off-grid service providers face risks as there are no clear standards for setting retail tariffs nor clear options for interconnection upgrades to the utility network as the grid continues to extend into new service areas. Market data and consumer information (e.g., ability and willingness to pay for electricity) were</w:t>
      </w:r>
      <w:r w:rsidR="00AE414B">
        <w:rPr>
          <w:lang w:val="en-GB" w:eastAsia="en-GB"/>
        </w:rPr>
        <w:t xml:space="preserve"> not</w:t>
      </w:r>
      <w:r w:rsidRPr="00E47CBB">
        <w:rPr>
          <w:lang w:val="en-GB" w:eastAsia="en-GB"/>
        </w:rPr>
        <w:t xml:space="preserve"> readily available, until recently (see section E.3).</w:t>
      </w:r>
    </w:p>
    <w:p w14:paraId="72774CA1" w14:textId="52AC39AE" w:rsidR="00A018BC" w:rsidRPr="00E47CBB" w:rsidRDefault="00A018BC" w:rsidP="00297A17">
      <w:pPr>
        <w:spacing w:after="0"/>
        <w:rPr>
          <w:u w:val="single"/>
          <w:lang w:val="en-GB" w:eastAsia="en-GB"/>
        </w:rPr>
      </w:pPr>
    </w:p>
    <w:p w14:paraId="666DA7AD" w14:textId="5FFA458F" w:rsidR="003375E4" w:rsidRPr="00E47CBB" w:rsidRDefault="009C547C" w:rsidP="00297A17">
      <w:pPr>
        <w:spacing w:after="0"/>
        <w:rPr>
          <w:u w:val="single"/>
          <w:lang w:val="en-GB" w:eastAsia="en-GB"/>
        </w:rPr>
      </w:pPr>
      <w:r w:rsidRPr="00E47CBB">
        <w:rPr>
          <w:u w:val="single"/>
          <w:lang w:val="en-GB" w:eastAsia="en-GB"/>
        </w:rPr>
        <w:t>National Electrification Plan (NEP)</w:t>
      </w:r>
    </w:p>
    <w:p w14:paraId="335A7ABB" w14:textId="11CB5CB6" w:rsidR="003375E4" w:rsidRPr="00E47CBB" w:rsidRDefault="003375E4" w:rsidP="00297A17">
      <w:pPr>
        <w:spacing w:after="0"/>
        <w:rPr>
          <w:u w:val="single"/>
          <w:lang w:val="en-GB" w:eastAsia="en-GB"/>
        </w:rPr>
      </w:pPr>
    </w:p>
    <w:p w14:paraId="65C486C4" w14:textId="1F2396DE" w:rsidR="00AA5D6A" w:rsidRPr="00E47CBB" w:rsidRDefault="00AA5D6A" w:rsidP="00AA5D6A">
      <w:pPr>
        <w:spacing w:after="0"/>
        <w:rPr>
          <w:lang w:val="en-GB" w:eastAsia="en-GB"/>
        </w:rPr>
      </w:pPr>
      <w:r w:rsidRPr="00E47CBB">
        <w:rPr>
          <w:lang w:val="en-GB" w:eastAsia="en-GB"/>
        </w:rPr>
        <w:t xml:space="preserve">At present, approximately 190,000 additional households gain access to electricity every year. </w:t>
      </w:r>
      <w:bookmarkStart w:id="177" w:name="_Hlk525972247"/>
      <w:r w:rsidRPr="00E47CBB">
        <w:rPr>
          <w:lang w:val="en-GB" w:eastAsia="en-GB"/>
        </w:rPr>
        <w:t xml:space="preserve">At this rate, it would take almost 40 years to achieve full electrification. </w:t>
      </w:r>
      <w:bookmarkStart w:id="178" w:name="_Hlk526005466"/>
      <w:r w:rsidR="00BA5F95" w:rsidRPr="00E47CBB">
        <w:rPr>
          <w:lang w:val="en-GB" w:eastAsia="en-GB"/>
        </w:rPr>
        <w:t xml:space="preserve">In 2014, the Burmese Government released its National Electrification Plan, with the </w:t>
      </w:r>
      <w:r w:rsidR="002363DD" w:rsidRPr="00E47CBB">
        <w:rPr>
          <w:lang w:val="en-GB" w:eastAsia="en-GB"/>
        </w:rPr>
        <w:t xml:space="preserve">ambitious </w:t>
      </w:r>
      <w:r w:rsidR="00BA5F95" w:rsidRPr="00E47CBB">
        <w:rPr>
          <w:lang w:val="en-GB" w:eastAsia="en-GB"/>
        </w:rPr>
        <w:t xml:space="preserve">goal of </w:t>
      </w:r>
      <w:r w:rsidR="00BA5F95" w:rsidRPr="00E47CBB">
        <w:rPr>
          <w:i/>
          <w:lang w:val="en-GB" w:eastAsia="en-GB"/>
        </w:rPr>
        <w:t>providing electricity access to all households by the year 2030</w:t>
      </w:r>
      <w:r w:rsidR="00BA5F95" w:rsidRPr="00E47CBB">
        <w:rPr>
          <w:lang w:val="en-GB" w:eastAsia="en-GB"/>
        </w:rPr>
        <w:t>.</w:t>
      </w:r>
      <w:bookmarkEnd w:id="177"/>
      <w:r w:rsidR="00BA5F95" w:rsidRPr="00E47CBB">
        <w:rPr>
          <w:lang w:val="en-GB" w:eastAsia="en-GB"/>
        </w:rPr>
        <w:t xml:space="preserve"> The plan aims to expand the national grid</w:t>
      </w:r>
      <w:r w:rsidR="002363DD" w:rsidRPr="00E47CBB">
        <w:rPr>
          <w:lang w:val="en-GB" w:eastAsia="en-GB"/>
        </w:rPr>
        <w:t>, under the MoEE,</w:t>
      </w:r>
      <w:r w:rsidR="00BA5F95" w:rsidRPr="00E47CBB">
        <w:rPr>
          <w:lang w:val="en-GB" w:eastAsia="en-GB"/>
        </w:rPr>
        <w:t xml:space="preserve"> and develop off-grid electrification for remote communities by means of mini-grid and renewable energy </w:t>
      </w:r>
      <w:r w:rsidR="002363DD" w:rsidRPr="00E47CBB">
        <w:rPr>
          <w:lang w:val="en-GB" w:eastAsia="en-GB"/>
        </w:rPr>
        <w:t xml:space="preserve">(RE) </w:t>
      </w:r>
      <w:r w:rsidR="00BA5F95" w:rsidRPr="00E47CBB">
        <w:rPr>
          <w:lang w:val="en-GB" w:eastAsia="en-GB"/>
        </w:rPr>
        <w:t>technologies</w:t>
      </w:r>
      <w:r w:rsidR="002363DD" w:rsidRPr="00E47CBB">
        <w:rPr>
          <w:lang w:val="en-GB" w:eastAsia="en-GB"/>
        </w:rPr>
        <w:t>, under the MoALi.</w:t>
      </w:r>
      <w:r w:rsidRPr="00E47CBB">
        <w:rPr>
          <w:lang w:val="en-GB" w:eastAsia="en-GB"/>
        </w:rPr>
        <w:t xml:space="preserve"> </w:t>
      </w:r>
    </w:p>
    <w:bookmarkEnd w:id="178"/>
    <w:p w14:paraId="3AD36C18" w14:textId="6DDC81E4" w:rsidR="00AA5D6A" w:rsidRPr="00E47CBB" w:rsidRDefault="00AA5D6A" w:rsidP="00AA5D6A">
      <w:pPr>
        <w:spacing w:after="0"/>
        <w:rPr>
          <w:lang w:val="en-GB" w:eastAsia="en-GB"/>
        </w:rPr>
      </w:pPr>
    </w:p>
    <w:p w14:paraId="4BBA44F0" w14:textId="682D409F" w:rsidR="006E639A" w:rsidRPr="00E47CBB" w:rsidRDefault="00AA5D6A" w:rsidP="0066372F">
      <w:pPr>
        <w:spacing w:after="0"/>
        <w:rPr>
          <w:lang w:val="en-GB" w:eastAsia="en-GB"/>
        </w:rPr>
      </w:pPr>
      <w:r w:rsidRPr="00E47CBB">
        <w:rPr>
          <w:lang w:val="en-GB" w:eastAsia="en-GB"/>
        </w:rPr>
        <w:t>Such a pace of electrification will be challenging given the geographical, financial and institutional constraints.</w:t>
      </w:r>
      <w:r w:rsidR="0066372F" w:rsidRPr="00E47CBB">
        <w:rPr>
          <w:lang w:val="en-GB"/>
        </w:rPr>
        <w:t xml:space="preserve"> </w:t>
      </w:r>
      <w:r w:rsidRPr="00E47CBB">
        <w:rPr>
          <w:lang w:val="en-GB" w:eastAsia="en-GB"/>
        </w:rPr>
        <w:t>Approximately 7.2 million household connections will be required in the next 16 years to fulfill the vision of universal electrification by 2030. This means that the number of household con</w:t>
      </w:r>
      <w:r w:rsidRPr="00142764">
        <w:rPr>
          <w:noProof/>
          <w:lang w:val="en-GB" w:eastAsia="en-GB"/>
        </w:rPr>
        <w:t>nect</w:t>
      </w:r>
      <w:r w:rsidRPr="00E47CBB">
        <w:rPr>
          <w:lang w:val="en-GB" w:eastAsia="en-GB"/>
        </w:rPr>
        <w:t>ions needs to increase from the current 189,000 a year, to an average of 450,000 a year over the next 16 years—a more than two</w:t>
      </w:r>
      <w:r w:rsidR="00C12C88" w:rsidRPr="00E47CBB">
        <w:rPr>
          <w:lang w:val="en-GB" w:eastAsia="en-GB"/>
        </w:rPr>
        <w:t>-</w:t>
      </w:r>
      <w:r w:rsidRPr="00E47CBB">
        <w:rPr>
          <w:lang w:val="en-GB" w:eastAsia="en-GB"/>
        </w:rPr>
        <w:t>fold rise.</w:t>
      </w:r>
      <w:r w:rsidR="0066372F" w:rsidRPr="00E47CBB">
        <w:rPr>
          <w:lang w:val="en-GB" w:eastAsia="en-GB"/>
        </w:rPr>
        <w:t xml:space="preserve"> </w:t>
      </w:r>
      <w:r w:rsidR="006E639A" w:rsidRPr="00E47CBB">
        <w:rPr>
          <w:lang w:val="en-GB" w:eastAsia="en-GB"/>
        </w:rPr>
        <w:t>This also implies a newly added power demand of 2,636 MW.</w:t>
      </w:r>
    </w:p>
    <w:p w14:paraId="593820E8" w14:textId="4BD84AE0" w:rsidR="0066372F" w:rsidRPr="00E47CBB" w:rsidRDefault="0066372F" w:rsidP="0066372F">
      <w:pPr>
        <w:spacing w:after="0"/>
        <w:rPr>
          <w:lang w:val="en-GB" w:eastAsia="en-GB"/>
        </w:rPr>
      </w:pPr>
    </w:p>
    <w:p w14:paraId="574C19BF" w14:textId="7D311E9C" w:rsidR="006E639A" w:rsidRPr="00E47CBB" w:rsidRDefault="000B76D4" w:rsidP="002A517E">
      <w:pPr>
        <w:spacing w:after="0"/>
        <w:rPr>
          <w:lang w:val="en-GB" w:eastAsia="en-GB"/>
        </w:rPr>
      </w:pPr>
      <w:r w:rsidRPr="00E47CBB">
        <w:rPr>
          <w:noProof/>
        </w:rPr>
        <mc:AlternateContent>
          <mc:Choice Requires="wps">
            <w:drawing>
              <wp:anchor distT="107950" distB="144145" distL="144145" distR="144145" simplePos="0" relativeHeight="251678208" behindDoc="0" locked="0" layoutInCell="1" allowOverlap="1" wp14:anchorId="5A1D296E" wp14:editId="4D72FBAC">
                <wp:simplePos x="0" y="0"/>
                <wp:positionH relativeFrom="margin">
                  <wp:posOffset>2001520</wp:posOffset>
                </wp:positionH>
                <wp:positionV relativeFrom="margin">
                  <wp:posOffset>11430</wp:posOffset>
                </wp:positionV>
                <wp:extent cx="4572000" cy="3038475"/>
                <wp:effectExtent l="0" t="0" r="0" b="9525"/>
                <wp:wrapSquare wrapText="bothSides"/>
                <wp:docPr id="5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3038475"/>
                        </a:xfrm>
                        <a:prstGeom prst="rect">
                          <a:avLst/>
                        </a:prstGeom>
                        <a:solidFill>
                          <a:schemeClr val="accent2">
                            <a:lumMod val="20000"/>
                            <a:lumOff val="80000"/>
                          </a:schemeClr>
                        </a:solidFill>
                        <a:ln>
                          <a:noFill/>
                        </a:ln>
                        <a:extLst/>
                      </wps:spPr>
                      <wps:txbx>
                        <w:txbxContent>
                          <w:p w14:paraId="283A839E" w14:textId="3210FD76"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179" w:name="_Ref958439"/>
                            <w:bookmarkStart w:id="180" w:name="_Toc699794"/>
                            <w:bookmarkStart w:id="181" w:name="_Toc9395412"/>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19</w:t>
                            </w:r>
                            <w:r w:rsidRPr="003D6D04">
                              <w:rPr>
                                <w:rFonts w:ascii="Arial" w:hAnsi="Arial" w:cs="Arial"/>
                                <w:color w:val="0070C0"/>
                                <w:sz w:val="18"/>
                                <w:szCs w:val="18"/>
                              </w:rPr>
                              <w:fldChar w:fldCharType="end"/>
                            </w:r>
                            <w:bookmarkEnd w:id="179"/>
                            <w:r w:rsidRPr="003D6D04">
                              <w:rPr>
                                <w:rFonts w:ascii="Arial" w:hAnsi="Arial" w:cs="Arial"/>
                                <w:color w:val="2E74B5"/>
                                <w:sz w:val="18"/>
                              </w:rPr>
                              <w:tab/>
                            </w:r>
                            <w:r>
                              <w:rPr>
                                <w:rFonts w:ascii="Arial" w:hAnsi="Arial" w:cs="Arial"/>
                                <w:color w:val="2E74B5"/>
                                <w:sz w:val="18"/>
                              </w:rPr>
                              <w:t>Rural electrification target in Myanmar</w:t>
                            </w:r>
                            <w:bookmarkEnd w:id="180"/>
                            <w:bookmarkEnd w:id="181"/>
                          </w:p>
                          <w:p w14:paraId="67D81EC3" w14:textId="77777777" w:rsidR="004B0E3F" w:rsidRDefault="004B0E3F" w:rsidP="00C1759A">
                            <w:pPr>
                              <w:shd w:val="clear" w:color="auto" w:fill="FBE4D5" w:themeFill="accent2" w:themeFillTint="33"/>
                            </w:pPr>
                          </w:p>
                          <w:p w14:paraId="6920FAED" w14:textId="2E101564" w:rsidR="004B0E3F" w:rsidRPr="0095594B" w:rsidRDefault="004B0E3F" w:rsidP="00C1759A">
                            <w:pPr>
                              <w:shd w:val="clear" w:color="auto" w:fill="FBE4D5" w:themeFill="accent2" w:themeFillTint="33"/>
                            </w:pPr>
                            <w:r>
                              <w:rPr>
                                <w:noProof/>
                              </w:rPr>
                              <w:drawing>
                                <wp:inline distT="0" distB="0" distL="0" distR="0" wp14:anchorId="3A11761E" wp14:editId="6CC1D8A7">
                                  <wp:extent cx="3914775" cy="2404745"/>
                                  <wp:effectExtent l="0" t="0" r="9525" b="0"/>
                                  <wp:docPr id="56" name="Picture 298"/>
                                  <wp:cNvGraphicFramePr/>
                                  <a:graphic xmlns:a="http://schemas.openxmlformats.org/drawingml/2006/main">
                                    <a:graphicData uri="http://schemas.openxmlformats.org/drawingml/2006/picture">
                                      <pic:pic xmlns:pic="http://schemas.openxmlformats.org/drawingml/2006/picture">
                                        <pic:nvPicPr>
                                          <pic:cNvPr id="1" name="Picture 298"/>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914775" cy="2404745"/>
                                          </a:xfrm>
                                          <a:prstGeom prst="rect">
                                            <a:avLst/>
                                          </a:prstGeom>
                                          <a:noFill/>
                                          <a:ln>
                                            <a:noFill/>
                                          </a:ln>
                                          <a:extLst/>
                                        </pic:spPr>
                                      </pic:pic>
                                    </a:graphicData>
                                  </a:graphic>
                                </wp:inline>
                              </w:drawing>
                            </w:r>
                          </w:p>
                          <w:p w14:paraId="1462AC37" w14:textId="77777777"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8756D15" w14:textId="77777777" w:rsidR="004B0E3F" w:rsidRPr="004C0D28" w:rsidRDefault="004B0E3F" w:rsidP="00C1759A">
                            <w:pPr>
                              <w:shd w:val="clear" w:color="auto" w:fill="FBE4D5" w:themeFill="accent2" w:themeFillTint="33"/>
                              <w:rPr>
                                <w:noProof/>
                                <w:lang w:val="en-GB"/>
                              </w:rPr>
                            </w:pPr>
                          </w:p>
                          <w:p w14:paraId="3BE693D3" w14:textId="77777777" w:rsidR="004B0E3F" w:rsidRDefault="004B0E3F" w:rsidP="00C1759A">
                            <w:pPr>
                              <w:shd w:val="clear" w:color="auto" w:fill="FBE4D5" w:themeFill="accent2" w:themeFillTint="33"/>
                              <w:rPr>
                                <w:noProof/>
                              </w:rPr>
                            </w:pPr>
                          </w:p>
                          <w:p w14:paraId="17C1CD49" w14:textId="77777777" w:rsidR="004B0E3F" w:rsidRDefault="004B0E3F" w:rsidP="00C1759A">
                            <w:pPr>
                              <w:shd w:val="clear" w:color="auto" w:fill="FBE4D5" w:themeFill="accent2" w:themeFillTint="33"/>
                              <w:rPr>
                                <w:noProof/>
                              </w:rPr>
                            </w:pPr>
                          </w:p>
                          <w:p w14:paraId="00ED35E0" w14:textId="77777777" w:rsidR="004B0E3F" w:rsidRDefault="004B0E3F" w:rsidP="00C1759A">
                            <w:pPr>
                              <w:shd w:val="clear" w:color="auto" w:fill="FBE4D5" w:themeFill="accent2" w:themeFillTint="33"/>
                              <w:rPr>
                                <w:noProof/>
                              </w:rPr>
                            </w:pPr>
                          </w:p>
                          <w:p w14:paraId="27388960" w14:textId="77777777" w:rsidR="004B0E3F" w:rsidRDefault="004B0E3F" w:rsidP="00C1759A">
                            <w:pPr>
                              <w:shd w:val="clear" w:color="auto" w:fill="FBE4D5" w:themeFill="accent2" w:themeFillTint="33"/>
                              <w:rPr>
                                <w:noProof/>
                              </w:rPr>
                            </w:pPr>
                          </w:p>
                          <w:p w14:paraId="3EFAE7CA" w14:textId="77777777" w:rsidR="004B0E3F" w:rsidRDefault="004B0E3F" w:rsidP="00C1759A">
                            <w:pPr>
                              <w:shd w:val="clear" w:color="auto" w:fill="FBE4D5" w:themeFill="accent2" w:themeFillTint="33"/>
                              <w:rPr>
                                <w:noProof/>
                              </w:rPr>
                            </w:pPr>
                          </w:p>
                          <w:p w14:paraId="3A9B1367" w14:textId="77777777" w:rsidR="004B0E3F" w:rsidRDefault="004B0E3F" w:rsidP="00C1759A">
                            <w:pPr>
                              <w:shd w:val="clear" w:color="auto" w:fill="FBE4D5" w:themeFill="accent2" w:themeFillTint="33"/>
                              <w:rPr>
                                <w:noProof/>
                              </w:rPr>
                            </w:pPr>
                          </w:p>
                          <w:p w14:paraId="6A441E7F" w14:textId="77777777" w:rsidR="004B0E3F" w:rsidRDefault="004B0E3F" w:rsidP="00C1759A">
                            <w:pPr>
                              <w:shd w:val="clear" w:color="auto" w:fill="FBE4D5" w:themeFill="accent2" w:themeFillTint="33"/>
                              <w:rPr>
                                <w:noProof/>
                              </w:rPr>
                            </w:pPr>
                          </w:p>
                          <w:p w14:paraId="5252E44C" w14:textId="77777777" w:rsidR="004B0E3F" w:rsidRPr="002044AF" w:rsidRDefault="004B0E3F" w:rsidP="00C1759A">
                            <w:pPr>
                              <w:shd w:val="clear" w:color="auto" w:fill="FBE4D5" w:themeFill="accent2" w:themeFillTint="33"/>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1D296E" id="_x0000_s1042" type="#_x0000_t202" style="position:absolute;left:0;text-align:left;margin-left:157.6pt;margin-top:.9pt;width:5in;height:239.25pt;z-index:25167820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" fillcolor="#fbe4d5 [661]" stroked="f">
                <v:textbox>
                  <w:txbxContent>
                    <w:p w14:paraId="283A839E" w14:textId="3210FD76"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19" w:name="_Ref958439"/>
                      <w:bookmarkStart w:id="220" w:name="_Toc699794"/>
                      <w:bookmarkStart w:id="221" w:name="_Toc9395412"/>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19</w:t>
                      </w:r>
                      <w:r w:rsidRPr="003D6D04">
                        <w:rPr>
                          <w:rFonts w:ascii="Arial" w:hAnsi="Arial" w:cs="Arial"/>
                          <w:color w:val="0070C0"/>
                          <w:sz w:val="18"/>
                          <w:szCs w:val="18"/>
                        </w:rPr>
                        <w:fldChar w:fldCharType="end"/>
                      </w:r>
                      <w:bookmarkEnd w:id="219"/>
                      <w:r w:rsidRPr="003D6D04">
                        <w:rPr>
                          <w:rFonts w:ascii="Arial" w:hAnsi="Arial" w:cs="Arial"/>
                          <w:color w:val="2E74B5"/>
                          <w:sz w:val="18"/>
                        </w:rPr>
                        <w:tab/>
                      </w:r>
                      <w:r>
                        <w:rPr>
                          <w:rFonts w:ascii="Arial" w:hAnsi="Arial" w:cs="Arial"/>
                          <w:color w:val="2E74B5"/>
                          <w:sz w:val="18"/>
                        </w:rPr>
                        <w:t>Rural electrification target in Myanmar</w:t>
                      </w:r>
                      <w:bookmarkEnd w:id="220"/>
                      <w:bookmarkEnd w:id="221"/>
                    </w:p>
                    <w:p w14:paraId="67D81EC3" w14:textId="77777777" w:rsidR="004B0E3F" w:rsidRDefault="004B0E3F" w:rsidP="00C1759A">
                      <w:pPr>
                        <w:shd w:val="clear" w:color="auto" w:fill="FBE4D5" w:themeFill="accent2" w:themeFillTint="33"/>
                      </w:pPr>
                    </w:p>
                    <w:p w14:paraId="6920FAED" w14:textId="2E101564" w:rsidR="004B0E3F" w:rsidRPr="0095594B" w:rsidRDefault="004B0E3F" w:rsidP="00C1759A">
                      <w:pPr>
                        <w:shd w:val="clear" w:color="auto" w:fill="FBE4D5" w:themeFill="accent2" w:themeFillTint="33"/>
                      </w:pPr>
                      <w:r>
                        <w:rPr>
                          <w:noProof/>
                        </w:rPr>
                        <w:drawing>
                          <wp:inline distT="0" distB="0" distL="0" distR="0" wp14:anchorId="3A11761E" wp14:editId="6CC1D8A7">
                            <wp:extent cx="3914775" cy="2404745"/>
                            <wp:effectExtent l="0" t="0" r="9525" b="0"/>
                            <wp:docPr id="56" name="Picture 298"/>
                            <wp:cNvGraphicFramePr/>
                            <a:graphic xmlns:a="http://schemas.openxmlformats.org/drawingml/2006/main">
                              <a:graphicData uri="http://schemas.openxmlformats.org/drawingml/2006/picture">
                                <pic:pic xmlns:pic="http://schemas.openxmlformats.org/drawingml/2006/picture">
                                  <pic:nvPicPr>
                                    <pic:cNvPr id="1" name="Picture 298"/>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914775" cy="2404745"/>
                                    </a:xfrm>
                                    <a:prstGeom prst="rect">
                                      <a:avLst/>
                                    </a:prstGeom>
                                    <a:noFill/>
                                    <a:ln>
                                      <a:noFill/>
                                    </a:ln>
                                    <a:extLst/>
                                  </pic:spPr>
                                </pic:pic>
                              </a:graphicData>
                            </a:graphic>
                          </wp:inline>
                        </w:drawing>
                      </w:r>
                    </w:p>
                    <w:p w14:paraId="1462AC37" w14:textId="77777777" w:rsidR="004B0E3F" w:rsidRPr="00110CA7" w:rsidRDefault="004B0E3F" w:rsidP="00C1759A">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w:t>
                      </w:r>
                    </w:p>
                    <w:p w14:paraId="28756D15" w14:textId="77777777" w:rsidR="004B0E3F" w:rsidRPr="004C0D28" w:rsidRDefault="004B0E3F" w:rsidP="00C1759A">
                      <w:pPr>
                        <w:shd w:val="clear" w:color="auto" w:fill="FBE4D5" w:themeFill="accent2" w:themeFillTint="33"/>
                        <w:rPr>
                          <w:noProof/>
                          <w:lang w:val="en-GB"/>
                        </w:rPr>
                      </w:pPr>
                    </w:p>
                    <w:p w14:paraId="3BE693D3" w14:textId="77777777" w:rsidR="004B0E3F" w:rsidRDefault="004B0E3F" w:rsidP="00C1759A">
                      <w:pPr>
                        <w:shd w:val="clear" w:color="auto" w:fill="FBE4D5" w:themeFill="accent2" w:themeFillTint="33"/>
                        <w:rPr>
                          <w:noProof/>
                        </w:rPr>
                      </w:pPr>
                    </w:p>
                    <w:p w14:paraId="17C1CD49" w14:textId="77777777" w:rsidR="004B0E3F" w:rsidRDefault="004B0E3F" w:rsidP="00C1759A">
                      <w:pPr>
                        <w:shd w:val="clear" w:color="auto" w:fill="FBE4D5" w:themeFill="accent2" w:themeFillTint="33"/>
                        <w:rPr>
                          <w:noProof/>
                        </w:rPr>
                      </w:pPr>
                    </w:p>
                    <w:p w14:paraId="00ED35E0" w14:textId="77777777" w:rsidR="004B0E3F" w:rsidRDefault="004B0E3F" w:rsidP="00C1759A">
                      <w:pPr>
                        <w:shd w:val="clear" w:color="auto" w:fill="FBE4D5" w:themeFill="accent2" w:themeFillTint="33"/>
                        <w:rPr>
                          <w:noProof/>
                        </w:rPr>
                      </w:pPr>
                    </w:p>
                    <w:p w14:paraId="27388960" w14:textId="77777777" w:rsidR="004B0E3F" w:rsidRDefault="004B0E3F" w:rsidP="00C1759A">
                      <w:pPr>
                        <w:shd w:val="clear" w:color="auto" w:fill="FBE4D5" w:themeFill="accent2" w:themeFillTint="33"/>
                        <w:rPr>
                          <w:noProof/>
                        </w:rPr>
                      </w:pPr>
                    </w:p>
                    <w:p w14:paraId="3EFAE7CA" w14:textId="77777777" w:rsidR="004B0E3F" w:rsidRDefault="004B0E3F" w:rsidP="00C1759A">
                      <w:pPr>
                        <w:shd w:val="clear" w:color="auto" w:fill="FBE4D5" w:themeFill="accent2" w:themeFillTint="33"/>
                        <w:rPr>
                          <w:noProof/>
                        </w:rPr>
                      </w:pPr>
                    </w:p>
                    <w:p w14:paraId="3A9B1367" w14:textId="77777777" w:rsidR="004B0E3F" w:rsidRDefault="004B0E3F" w:rsidP="00C1759A">
                      <w:pPr>
                        <w:shd w:val="clear" w:color="auto" w:fill="FBE4D5" w:themeFill="accent2" w:themeFillTint="33"/>
                        <w:rPr>
                          <w:noProof/>
                        </w:rPr>
                      </w:pPr>
                    </w:p>
                    <w:p w14:paraId="6A441E7F" w14:textId="77777777" w:rsidR="004B0E3F" w:rsidRDefault="004B0E3F" w:rsidP="00C1759A">
                      <w:pPr>
                        <w:shd w:val="clear" w:color="auto" w:fill="FBE4D5" w:themeFill="accent2" w:themeFillTint="33"/>
                        <w:rPr>
                          <w:noProof/>
                        </w:rPr>
                      </w:pPr>
                    </w:p>
                    <w:p w14:paraId="5252E44C" w14:textId="77777777" w:rsidR="004B0E3F" w:rsidRPr="002044AF" w:rsidRDefault="004B0E3F" w:rsidP="00C1759A">
                      <w:pPr>
                        <w:shd w:val="clear" w:color="auto" w:fill="FBE4D5" w:themeFill="accent2" w:themeFillTint="33"/>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BE01AA" w:rsidRPr="00E47CBB">
        <w:rPr>
          <w:lang w:val="en-GB" w:eastAsia="en-GB"/>
        </w:rPr>
        <w:t xml:space="preserve">The total cost of the grid expansion, including investments into generation, transmission </w:t>
      </w:r>
      <w:r w:rsidR="00BE01AA" w:rsidRPr="00A1692D">
        <w:rPr>
          <w:noProof/>
          <w:lang w:val="en-GB" w:eastAsia="en-GB"/>
        </w:rPr>
        <w:t>and</w:t>
      </w:r>
      <w:r w:rsidR="00BE01AA" w:rsidRPr="00E47CBB">
        <w:rPr>
          <w:lang w:val="en-GB" w:eastAsia="en-GB"/>
        </w:rPr>
        <w:t xml:space="preserve"> distribution, is around USD</w:t>
      </w:r>
      <w:r w:rsidR="00B7251B" w:rsidRPr="00E47CBB">
        <w:rPr>
          <w:lang w:val="en-GB" w:eastAsia="en-GB"/>
        </w:rPr>
        <w:t xml:space="preserve"> </w:t>
      </w:r>
      <w:r w:rsidR="002A517E" w:rsidRPr="00E47CBB">
        <w:rPr>
          <w:lang w:val="en-GB" w:eastAsia="en-GB"/>
        </w:rPr>
        <w:t xml:space="preserve">6-10 </w:t>
      </w:r>
      <w:r w:rsidR="00BE01AA" w:rsidRPr="00E47CBB">
        <w:rPr>
          <w:lang w:val="en-GB" w:eastAsia="en-GB"/>
        </w:rPr>
        <w:t>billion over the next decade and a half</w:t>
      </w:r>
      <w:r w:rsidR="00B7251B" w:rsidRPr="00E47CBB">
        <w:rPr>
          <w:lang w:val="en-GB" w:eastAsia="en-GB"/>
        </w:rPr>
        <w:t xml:space="preserve"> (about USD 800</w:t>
      </w:r>
      <w:r w:rsidR="002A517E" w:rsidRPr="00E47CBB">
        <w:rPr>
          <w:lang w:val="en-GB" w:eastAsia="en-GB"/>
        </w:rPr>
        <w:t>-1600 per connection</w:t>
      </w:r>
      <w:r w:rsidR="00B7251B" w:rsidRPr="00E47CBB">
        <w:rPr>
          <w:lang w:val="en-GB" w:eastAsia="en-GB"/>
        </w:rPr>
        <w:t>)</w:t>
      </w:r>
      <w:r w:rsidR="00B7251B" w:rsidRPr="00E47CBB">
        <w:rPr>
          <w:rStyle w:val="FootnoteReference"/>
          <w:lang w:val="en-GB" w:eastAsia="en-GB"/>
        </w:rPr>
        <w:footnoteReference w:id="71"/>
      </w:r>
      <w:r w:rsidR="002A517E" w:rsidRPr="00E47CBB">
        <w:rPr>
          <w:lang w:val="en-GB" w:eastAsia="en-GB"/>
        </w:rPr>
        <w:t xml:space="preserve">. </w:t>
      </w:r>
    </w:p>
    <w:p w14:paraId="05088DF0" w14:textId="4F088E19" w:rsidR="006E639A" w:rsidRPr="00E47CBB" w:rsidRDefault="006E639A" w:rsidP="002A517E">
      <w:pPr>
        <w:spacing w:after="0"/>
        <w:rPr>
          <w:lang w:val="en-GB" w:eastAsia="en-GB"/>
        </w:rPr>
      </w:pPr>
    </w:p>
    <w:p w14:paraId="3BFA4F2D" w14:textId="5F4E28FF" w:rsidR="00F90A78" w:rsidRPr="00E47CBB" w:rsidRDefault="00F90A78" w:rsidP="002A517E">
      <w:pPr>
        <w:spacing w:after="0"/>
        <w:rPr>
          <w:lang w:val="en-GB" w:eastAsia="en-GB"/>
        </w:rPr>
      </w:pPr>
      <w:r w:rsidRPr="00E47CBB">
        <w:rPr>
          <w:lang w:val="en-GB" w:eastAsia="en-GB"/>
        </w:rPr>
        <w:t xml:space="preserve">Financing these investments requires a financially viable power sector. It is currently not viable: </w:t>
      </w:r>
      <w:r w:rsidR="00E61005">
        <w:rPr>
          <w:lang w:val="en-GB" w:eastAsia="en-GB"/>
        </w:rPr>
        <w:t xml:space="preserve">the </w:t>
      </w:r>
      <w:r w:rsidRPr="00E47CBB">
        <w:rPr>
          <w:lang w:val="en-GB" w:eastAsia="en-GB"/>
        </w:rPr>
        <w:t>costs of production and transmission</w:t>
      </w:r>
      <w:r w:rsidR="006F7256">
        <w:rPr>
          <w:lang w:val="en-GB" w:eastAsia="en-GB"/>
        </w:rPr>
        <w:t xml:space="preserve"> are</w:t>
      </w:r>
      <w:r w:rsidRPr="00E47CBB">
        <w:rPr>
          <w:lang w:val="en-GB" w:eastAsia="en-GB"/>
        </w:rPr>
        <w:t xml:space="preserve"> about MMK 109 (USD 0.078) per kWh. However, the average </w:t>
      </w:r>
      <w:r w:rsidR="006F7256">
        <w:rPr>
          <w:lang w:val="en-GB" w:eastAsia="en-GB"/>
        </w:rPr>
        <w:t>tariff</w:t>
      </w:r>
      <w:r w:rsidRPr="00E47CBB">
        <w:rPr>
          <w:lang w:val="en-GB" w:eastAsia="en-GB"/>
        </w:rPr>
        <w:t xml:space="preserve"> in Myanmar is only about USD 0.03 per kWh</w:t>
      </w:r>
      <w:r w:rsidRPr="00E47CBB">
        <w:rPr>
          <w:rStyle w:val="FootnoteReference"/>
          <w:lang w:val="en-GB" w:eastAsia="en-GB"/>
        </w:rPr>
        <w:footnoteReference w:id="72"/>
      </w:r>
      <w:r w:rsidRPr="00E47CBB">
        <w:rPr>
          <w:lang w:val="en-GB" w:eastAsia="en-GB"/>
        </w:rPr>
        <w:t>. For each unit of electricity sold to residential consumers, the government is making a loss, which is about MMK 59-74 per kWh (Doberman, 2016).</w:t>
      </w:r>
    </w:p>
    <w:p w14:paraId="62EC3541" w14:textId="231CC7A6" w:rsidR="00F90A78" w:rsidRPr="00E47CBB" w:rsidRDefault="00F90A78" w:rsidP="002A517E">
      <w:pPr>
        <w:spacing w:after="0"/>
        <w:rPr>
          <w:lang w:val="en-GB" w:eastAsia="en-GB"/>
        </w:rPr>
      </w:pPr>
    </w:p>
    <w:p w14:paraId="58ED3081" w14:textId="34D962BA" w:rsidR="002A517E" w:rsidRPr="00E47CBB" w:rsidRDefault="00156D75" w:rsidP="009F71B5">
      <w:pPr>
        <w:spacing w:after="0"/>
        <w:rPr>
          <w:lang w:val="en-GB" w:eastAsia="en-GB"/>
        </w:rPr>
      </w:pPr>
      <w:r w:rsidRPr="00E47CBB">
        <w:rPr>
          <w:noProof/>
        </w:rPr>
        <mc:AlternateContent>
          <mc:Choice Requires="wps">
            <w:drawing>
              <wp:anchor distT="107950" distB="144145" distL="144145" distR="144145" simplePos="0" relativeHeight="251687424" behindDoc="0" locked="0" layoutInCell="1" allowOverlap="1" wp14:anchorId="43996B58" wp14:editId="6D2E7009">
                <wp:simplePos x="0" y="0"/>
                <wp:positionH relativeFrom="margin">
                  <wp:posOffset>2592070</wp:posOffset>
                </wp:positionH>
                <wp:positionV relativeFrom="margin">
                  <wp:posOffset>3657600</wp:posOffset>
                </wp:positionV>
                <wp:extent cx="3779520" cy="3484880"/>
                <wp:effectExtent l="0" t="0" r="0" b="1270"/>
                <wp:wrapSquare wrapText="bothSides"/>
                <wp:docPr id="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9520" cy="3484880"/>
                        </a:xfrm>
                        <a:prstGeom prst="rect">
                          <a:avLst/>
                        </a:prstGeom>
                        <a:solidFill>
                          <a:schemeClr val="accent2">
                            <a:lumMod val="20000"/>
                            <a:lumOff val="80000"/>
                          </a:schemeClr>
                        </a:solidFill>
                        <a:ln>
                          <a:noFill/>
                        </a:ln>
                        <a:extLst/>
                      </wps:spPr>
                      <wps:txbx>
                        <w:txbxContent>
                          <w:p w14:paraId="548976AB" w14:textId="04128160" w:rsidR="004B0E3F" w:rsidRDefault="004B0E3F" w:rsidP="009A5A05">
                            <w:pPr>
                              <w:pStyle w:val="Caption"/>
                              <w:tabs>
                                <w:tab w:val="left" w:pos="1134"/>
                              </w:tabs>
                              <w:rPr>
                                <w:rFonts w:ascii="Arial" w:hAnsi="Arial" w:cs="Arial"/>
                                <w:color w:val="2E74B5"/>
                                <w:sz w:val="18"/>
                              </w:rPr>
                            </w:pPr>
                            <w:bookmarkStart w:id="182" w:name="_Toc699796"/>
                            <w:bookmarkStart w:id="183" w:name="_Toc9395413"/>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20</w:t>
                            </w:r>
                            <w:r w:rsidRPr="009A5A05">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Responsibilities of stakeholders in the off-grid NEP</w:t>
                            </w:r>
                            <w:bookmarkEnd w:id="182"/>
                            <w:bookmarkEnd w:id="183"/>
                          </w:p>
                          <w:p w14:paraId="572D1E66" w14:textId="77777777" w:rsidR="004B0E3F" w:rsidRPr="00264491" w:rsidRDefault="004B0E3F" w:rsidP="00264491"/>
                          <w:p w14:paraId="389A5FC1" w14:textId="48BB6E24" w:rsidR="004B0E3F" w:rsidRDefault="004B0E3F" w:rsidP="00264491">
                            <w:r>
                              <w:rPr>
                                <w:noProof/>
                              </w:rPr>
                              <w:drawing>
                                <wp:inline distT="0" distB="0" distL="0" distR="0" wp14:anchorId="5B95886A" wp14:editId="1CBEEB00">
                                  <wp:extent cx="3566160" cy="2794000"/>
                                  <wp:effectExtent l="0" t="0" r="0" b="6350"/>
                                  <wp:docPr id="12" name="Picture 284"/>
                                  <wp:cNvGraphicFramePr/>
                                  <a:graphic xmlns:a="http://schemas.openxmlformats.org/drawingml/2006/main">
                                    <a:graphicData uri="http://schemas.openxmlformats.org/drawingml/2006/picture">
                                      <pic:pic xmlns:pic="http://schemas.openxmlformats.org/drawingml/2006/picture">
                                        <pic:nvPicPr>
                                          <pic:cNvPr id="1" name="Picture 284"/>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566160" cy="2794000"/>
                                          </a:xfrm>
                                          <a:prstGeom prst="rect">
                                            <a:avLst/>
                                          </a:prstGeom>
                                          <a:noFill/>
                                          <a:ln>
                                            <a:noFill/>
                                          </a:ln>
                                          <a:extLst/>
                                        </pic:spPr>
                                      </pic:pic>
                                    </a:graphicData>
                                  </a:graphic>
                                </wp:inline>
                              </w:drawing>
                            </w:r>
                          </w:p>
                          <w:p w14:paraId="75193FA6" w14:textId="0B1AA136" w:rsidR="004B0E3F" w:rsidRPr="00110CA7" w:rsidRDefault="004B0E3F" w:rsidP="00264491">
                            <w:pPr>
                              <w:rPr>
                                <w:noProof/>
                                <w:sz w:val="18"/>
                                <w:lang w:val="en-GB"/>
                              </w:rPr>
                            </w:pPr>
                            <w:r w:rsidRPr="004C0D28">
                              <w:rPr>
                                <w:i/>
                                <w:noProof/>
                                <w:sz w:val="18"/>
                                <w:lang w:val="en-GB"/>
                              </w:rPr>
                              <w:t xml:space="preserve">Source: </w:t>
                            </w:r>
                            <w:r>
                              <w:rPr>
                                <w:noProof/>
                                <w:sz w:val="18"/>
                                <w:lang w:val="en-GB"/>
                              </w:rPr>
                              <w:t xml:space="preserve"> ESMAP-WB, Wang (2016)</w:t>
                            </w:r>
                          </w:p>
                          <w:p w14:paraId="64ABB87E" w14:textId="77777777" w:rsidR="004B0E3F" w:rsidRPr="004C0D28" w:rsidRDefault="004B0E3F" w:rsidP="00264491">
                            <w:pPr>
                              <w:rPr>
                                <w:noProof/>
                                <w:lang w:val="en-GB"/>
                              </w:rPr>
                            </w:pPr>
                          </w:p>
                          <w:p w14:paraId="2AD196E9" w14:textId="77777777" w:rsidR="004B0E3F" w:rsidRDefault="004B0E3F" w:rsidP="00264491">
                            <w:pPr>
                              <w:rPr>
                                <w:noProof/>
                              </w:rPr>
                            </w:pPr>
                          </w:p>
                          <w:p w14:paraId="45973A04" w14:textId="77777777" w:rsidR="004B0E3F" w:rsidRDefault="004B0E3F" w:rsidP="00264491">
                            <w:pPr>
                              <w:rPr>
                                <w:noProof/>
                              </w:rPr>
                            </w:pPr>
                          </w:p>
                          <w:p w14:paraId="55998F55" w14:textId="77777777" w:rsidR="004B0E3F" w:rsidRDefault="004B0E3F" w:rsidP="00264491">
                            <w:pPr>
                              <w:rPr>
                                <w:noProof/>
                              </w:rPr>
                            </w:pPr>
                          </w:p>
                          <w:p w14:paraId="7F1C8E96" w14:textId="77777777" w:rsidR="004B0E3F" w:rsidRDefault="004B0E3F" w:rsidP="00264491">
                            <w:pPr>
                              <w:rPr>
                                <w:noProof/>
                              </w:rPr>
                            </w:pPr>
                          </w:p>
                          <w:p w14:paraId="0597011D" w14:textId="77777777" w:rsidR="004B0E3F" w:rsidRDefault="004B0E3F" w:rsidP="00264491">
                            <w:pPr>
                              <w:rPr>
                                <w:noProof/>
                              </w:rPr>
                            </w:pPr>
                          </w:p>
                          <w:p w14:paraId="0D126950" w14:textId="77777777" w:rsidR="004B0E3F" w:rsidRDefault="004B0E3F" w:rsidP="00264491">
                            <w:pPr>
                              <w:rPr>
                                <w:noProof/>
                              </w:rPr>
                            </w:pPr>
                          </w:p>
                          <w:p w14:paraId="165EE93F" w14:textId="77777777" w:rsidR="004B0E3F" w:rsidRDefault="004B0E3F" w:rsidP="00264491">
                            <w:pPr>
                              <w:rPr>
                                <w:noProof/>
                              </w:rPr>
                            </w:pPr>
                          </w:p>
                          <w:p w14:paraId="5226DECB" w14:textId="77777777" w:rsidR="004B0E3F" w:rsidRPr="002044AF" w:rsidRDefault="004B0E3F" w:rsidP="00264491">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3996B58" id="_x0000_s1043" type="#_x0000_t202" style="position:absolute;left:0;text-align:left;margin-left:204.1pt;margin-top:4in;width:297.6pt;height:274.4pt;z-index:25168742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" fillcolor="#fbe4d5 [661]" stroked="f">
                <v:textbox>
                  <w:txbxContent>
                    <w:p w14:paraId="548976AB" w14:textId="04128160" w:rsidR="004B0E3F" w:rsidRDefault="004B0E3F" w:rsidP="009A5A05">
                      <w:pPr>
                        <w:pStyle w:val="Caption"/>
                        <w:tabs>
                          <w:tab w:val="left" w:pos="1134"/>
                        </w:tabs>
                        <w:rPr>
                          <w:rFonts w:ascii="Arial" w:hAnsi="Arial" w:cs="Arial"/>
                          <w:color w:val="2E74B5"/>
                          <w:sz w:val="18"/>
                        </w:rPr>
                      </w:pPr>
                      <w:bookmarkStart w:id="224" w:name="_Toc699796"/>
                      <w:bookmarkStart w:id="225" w:name="_Toc9395413"/>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20</w:t>
                      </w:r>
                      <w:r w:rsidRPr="009A5A05">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Responsibilities of stakeholders in the off-grid NEP</w:t>
                      </w:r>
                      <w:bookmarkEnd w:id="224"/>
                      <w:bookmarkEnd w:id="225"/>
                    </w:p>
                    <w:p w14:paraId="572D1E66" w14:textId="77777777" w:rsidR="004B0E3F" w:rsidRPr="00264491" w:rsidRDefault="004B0E3F" w:rsidP="00264491"/>
                    <w:p w14:paraId="389A5FC1" w14:textId="48BB6E24" w:rsidR="004B0E3F" w:rsidRDefault="004B0E3F" w:rsidP="00264491">
                      <w:r>
                        <w:rPr>
                          <w:noProof/>
                        </w:rPr>
                        <w:drawing>
                          <wp:inline distT="0" distB="0" distL="0" distR="0" wp14:anchorId="5B95886A" wp14:editId="1CBEEB00">
                            <wp:extent cx="3566160" cy="2794000"/>
                            <wp:effectExtent l="0" t="0" r="0" b="6350"/>
                            <wp:docPr id="12" name="Picture 284"/>
                            <wp:cNvGraphicFramePr/>
                            <a:graphic xmlns:a="http://schemas.openxmlformats.org/drawingml/2006/main">
                              <a:graphicData uri="http://schemas.openxmlformats.org/drawingml/2006/picture">
                                <pic:pic xmlns:pic="http://schemas.openxmlformats.org/drawingml/2006/picture">
                                  <pic:nvPicPr>
                                    <pic:cNvPr id="1" name="Picture 284"/>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566160" cy="2794000"/>
                                    </a:xfrm>
                                    <a:prstGeom prst="rect">
                                      <a:avLst/>
                                    </a:prstGeom>
                                    <a:noFill/>
                                    <a:ln>
                                      <a:noFill/>
                                    </a:ln>
                                    <a:extLst/>
                                  </pic:spPr>
                                </pic:pic>
                              </a:graphicData>
                            </a:graphic>
                          </wp:inline>
                        </w:drawing>
                      </w:r>
                    </w:p>
                    <w:p w14:paraId="75193FA6" w14:textId="0B1AA136" w:rsidR="004B0E3F" w:rsidRPr="00110CA7" w:rsidRDefault="004B0E3F" w:rsidP="00264491">
                      <w:pPr>
                        <w:rPr>
                          <w:noProof/>
                          <w:sz w:val="18"/>
                          <w:lang w:val="en-GB"/>
                        </w:rPr>
                      </w:pPr>
                      <w:r w:rsidRPr="004C0D28">
                        <w:rPr>
                          <w:i/>
                          <w:noProof/>
                          <w:sz w:val="18"/>
                          <w:lang w:val="en-GB"/>
                        </w:rPr>
                        <w:t xml:space="preserve">Source: </w:t>
                      </w:r>
                      <w:r>
                        <w:rPr>
                          <w:noProof/>
                          <w:sz w:val="18"/>
                          <w:lang w:val="en-GB"/>
                        </w:rPr>
                        <w:t xml:space="preserve"> ESMAP-WB, Wang (2016)</w:t>
                      </w:r>
                    </w:p>
                    <w:p w14:paraId="64ABB87E" w14:textId="77777777" w:rsidR="004B0E3F" w:rsidRPr="004C0D28" w:rsidRDefault="004B0E3F" w:rsidP="00264491">
                      <w:pPr>
                        <w:rPr>
                          <w:noProof/>
                          <w:lang w:val="en-GB"/>
                        </w:rPr>
                      </w:pPr>
                    </w:p>
                    <w:p w14:paraId="2AD196E9" w14:textId="77777777" w:rsidR="004B0E3F" w:rsidRDefault="004B0E3F" w:rsidP="00264491">
                      <w:pPr>
                        <w:rPr>
                          <w:noProof/>
                        </w:rPr>
                      </w:pPr>
                    </w:p>
                    <w:p w14:paraId="45973A04" w14:textId="77777777" w:rsidR="004B0E3F" w:rsidRDefault="004B0E3F" w:rsidP="00264491">
                      <w:pPr>
                        <w:rPr>
                          <w:noProof/>
                        </w:rPr>
                      </w:pPr>
                    </w:p>
                    <w:p w14:paraId="55998F55" w14:textId="77777777" w:rsidR="004B0E3F" w:rsidRDefault="004B0E3F" w:rsidP="00264491">
                      <w:pPr>
                        <w:rPr>
                          <w:noProof/>
                        </w:rPr>
                      </w:pPr>
                    </w:p>
                    <w:p w14:paraId="7F1C8E96" w14:textId="77777777" w:rsidR="004B0E3F" w:rsidRDefault="004B0E3F" w:rsidP="00264491">
                      <w:pPr>
                        <w:rPr>
                          <w:noProof/>
                        </w:rPr>
                      </w:pPr>
                    </w:p>
                    <w:p w14:paraId="0597011D" w14:textId="77777777" w:rsidR="004B0E3F" w:rsidRDefault="004B0E3F" w:rsidP="00264491">
                      <w:pPr>
                        <w:rPr>
                          <w:noProof/>
                        </w:rPr>
                      </w:pPr>
                    </w:p>
                    <w:p w14:paraId="0D126950" w14:textId="77777777" w:rsidR="004B0E3F" w:rsidRDefault="004B0E3F" w:rsidP="00264491">
                      <w:pPr>
                        <w:rPr>
                          <w:noProof/>
                        </w:rPr>
                      </w:pPr>
                    </w:p>
                    <w:p w14:paraId="165EE93F" w14:textId="77777777" w:rsidR="004B0E3F" w:rsidRDefault="004B0E3F" w:rsidP="00264491">
                      <w:pPr>
                        <w:rPr>
                          <w:noProof/>
                        </w:rPr>
                      </w:pPr>
                    </w:p>
                    <w:p w14:paraId="5226DECB" w14:textId="77777777" w:rsidR="004B0E3F" w:rsidRPr="002044AF" w:rsidRDefault="004B0E3F" w:rsidP="00264491">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BE01AA" w:rsidRPr="00E47CBB">
        <w:rPr>
          <w:lang w:val="en-GB" w:eastAsia="en-GB"/>
        </w:rPr>
        <w:t xml:space="preserve">Amending tariff policy will be key for </w:t>
      </w:r>
      <w:r w:rsidR="00FF20E1" w:rsidRPr="00E47CBB">
        <w:rPr>
          <w:lang w:val="en-GB" w:eastAsia="en-GB"/>
        </w:rPr>
        <w:t>closing th</w:t>
      </w:r>
      <w:r w:rsidR="002A517E" w:rsidRPr="00E47CBB">
        <w:rPr>
          <w:lang w:val="en-GB" w:eastAsia="en-GB"/>
        </w:rPr>
        <w:t xml:space="preserve">e funding gap </w:t>
      </w:r>
      <w:r w:rsidR="00FF20E1" w:rsidRPr="00E47CBB">
        <w:rPr>
          <w:lang w:val="en-GB" w:eastAsia="en-GB"/>
        </w:rPr>
        <w:t>which was USD 300 million (MMK 406.52 billion) in electricity subsidies over the fiscal year 2017-18 and will lose close to USD 500 million in 2018-19.</w:t>
      </w:r>
      <w:r w:rsidR="00FF20E1" w:rsidRPr="00E47CBB">
        <w:rPr>
          <w:lang w:val="en-GB"/>
        </w:rPr>
        <w:t xml:space="preserve"> </w:t>
      </w:r>
      <w:r w:rsidR="00FF20E1" w:rsidRPr="00E47CBB">
        <w:rPr>
          <w:lang w:val="en-GB" w:eastAsia="en-GB"/>
        </w:rPr>
        <w:t>The traditional a</w:t>
      </w:r>
      <w:r w:rsidR="00B8088C" w:rsidRPr="00E47CBB">
        <w:rPr>
          <w:lang w:val="en-GB" w:eastAsia="en-GB"/>
        </w:rPr>
        <w:t xml:space="preserve">rgument for subsiding power consumption is that </w:t>
      </w:r>
      <w:r w:rsidR="00FF20E1" w:rsidRPr="00E47CBB">
        <w:rPr>
          <w:lang w:val="en-GB" w:eastAsia="en-GB"/>
        </w:rPr>
        <w:t>electricity is a prerequisite for almost all other aspects of development</w:t>
      </w:r>
      <w:r w:rsidR="00B8088C" w:rsidRPr="00E47CBB">
        <w:rPr>
          <w:lang w:val="en-GB" w:eastAsia="en-GB"/>
        </w:rPr>
        <w:t xml:space="preserve"> and that the poor can afford it. However, one counterargument is that the future access of the millions of unserved will depend on the funds available in the power sector to extend the generation and transmission and distribution capacity. Second, subvention is less fair than it seems. For example, a poor customer using 50 kWh per month receives </w:t>
      </w:r>
      <w:r w:rsidR="00B8088C" w:rsidRPr="00A1692D">
        <w:rPr>
          <w:noProof/>
          <w:lang w:val="en-GB" w:eastAsia="en-GB"/>
        </w:rPr>
        <w:t>a MMK</w:t>
      </w:r>
      <w:r w:rsidR="00B8088C" w:rsidRPr="00E47CBB">
        <w:rPr>
          <w:lang w:val="en-GB" w:eastAsia="en-GB"/>
        </w:rPr>
        <w:t xml:space="preserve"> 3500 subsidy, while one using 500 kWh gets MMK 30,000 worth of free electricity. </w:t>
      </w:r>
    </w:p>
    <w:p w14:paraId="4C8D50C9" w14:textId="75130CC7" w:rsidR="00B8088C" w:rsidRDefault="00B8088C" w:rsidP="009F71B5">
      <w:pPr>
        <w:spacing w:after="0"/>
        <w:rPr>
          <w:lang w:val="en-GB" w:eastAsia="en-GB"/>
        </w:rPr>
      </w:pPr>
    </w:p>
    <w:p w14:paraId="76DE274D" w14:textId="701438BD" w:rsidR="000B76D4" w:rsidRPr="00E47CBB" w:rsidRDefault="000B76D4" w:rsidP="009F71B5">
      <w:pPr>
        <w:spacing w:after="0"/>
        <w:rPr>
          <w:lang w:val="en-GB" w:eastAsia="en-GB"/>
        </w:rPr>
      </w:pPr>
      <w:r>
        <w:rPr>
          <w:rFonts w:cs="Sabon MT Std"/>
          <w:color w:val="000000" w:themeColor="text1"/>
          <w:szCs w:val="20"/>
          <w:lang w:val="en-GB"/>
        </w:rPr>
        <w:t xml:space="preserve">Grid </w:t>
      </w:r>
      <w:r w:rsidRPr="00E47CBB">
        <w:rPr>
          <w:rFonts w:cs="Sabon MT Std"/>
          <w:color w:val="000000" w:themeColor="text1"/>
          <w:szCs w:val="20"/>
          <w:lang w:val="en-GB"/>
        </w:rPr>
        <w:t xml:space="preserve">electricity will not solve all problems. </w:t>
      </w:r>
      <w:r w:rsidRPr="00E47CBB">
        <w:rPr>
          <w:color w:val="000000" w:themeColor="text1"/>
          <w:lang w:val="en-GB" w:eastAsia="en-GB"/>
        </w:rPr>
        <w:t>A prominent feature of the NEP is that the grid is planned on a spatial least-cost basis</w:t>
      </w:r>
      <w:r w:rsidRPr="00E47CBB">
        <w:rPr>
          <w:rFonts w:cs="Sabon MT Std"/>
          <w:color w:val="000000" w:themeColor="text1"/>
          <w:szCs w:val="20"/>
          <w:lang w:val="en-GB"/>
        </w:rPr>
        <w:t xml:space="preserve"> It is a technically efficient solution for many areas, but not for all. </w:t>
      </w:r>
      <w:r w:rsidRPr="00E47CBB">
        <w:rPr>
          <w:lang w:val="en-GB" w:eastAsia="en-GB"/>
        </w:rPr>
        <w:t>Areas closer to existing lines and in flatter terrain are to receive the grid sooner. Mountainous and remote regions can expect the grid to arrive much nearer to 2030, if at all.</w:t>
      </w:r>
      <w:r w:rsidRPr="00E47CBB">
        <w:rPr>
          <w:lang w:val="en-GB"/>
        </w:rPr>
        <w:t xml:space="preserve"> </w:t>
      </w:r>
      <w:r w:rsidRPr="00E47CBB">
        <w:rPr>
          <w:rFonts w:cs="Sabon MT Std"/>
          <w:color w:val="000000" w:themeColor="text1"/>
          <w:szCs w:val="20"/>
          <w:lang w:val="en-GB"/>
        </w:rPr>
        <w:t>The process of expansion and connection also takes many years (once the grid reaches a township, it can take anywhere between one to four years for households to complete their connections).</w:t>
      </w:r>
      <w:r w:rsidRPr="00E47CBB">
        <w:rPr>
          <w:lang w:val="en-GB"/>
        </w:rPr>
        <w:t xml:space="preserve"> </w:t>
      </w:r>
      <w:r w:rsidRPr="00E47CBB">
        <w:rPr>
          <w:rFonts w:cs="Sabon MT Std"/>
          <w:color w:val="000000" w:themeColor="text1"/>
          <w:szCs w:val="20"/>
          <w:lang w:val="en-GB"/>
        </w:rPr>
        <w:t xml:space="preserve">This will leave certain areas dependent on high-cost diesel and other sources that can cost up to MMK 500 per kWh, or which provide power only a few hours a day. At the same time some of their </w:t>
      </w:r>
      <w:r w:rsidRPr="00A1692D">
        <w:rPr>
          <w:rFonts w:cs="Sabon MT Std"/>
          <w:noProof/>
          <w:color w:val="000000" w:themeColor="text1"/>
          <w:szCs w:val="20"/>
          <w:lang w:val="en-GB"/>
        </w:rPr>
        <w:t>neighbours</w:t>
      </w:r>
      <w:r w:rsidRPr="00E47CBB">
        <w:rPr>
          <w:rFonts w:cs="Sabon MT Std"/>
          <w:color w:val="000000" w:themeColor="text1"/>
          <w:szCs w:val="20"/>
          <w:lang w:val="en-GB"/>
        </w:rPr>
        <w:t xml:space="preserve"> and nearby areas, which are connected, will receive 24-hour power at the MMK 35 per kWh residential or MMK 75 per kWh industrial tariff rates. This is bound to exacerbate social tensions and promote a sense of inequity (KWR-ERIA, 2015).</w:t>
      </w:r>
    </w:p>
    <w:p w14:paraId="24E0A9C9" w14:textId="515657F8" w:rsidR="00AA0AC0" w:rsidRPr="00E47CBB" w:rsidRDefault="000B76D4" w:rsidP="002A517E">
      <w:pPr>
        <w:spacing w:after="0"/>
        <w:rPr>
          <w:rFonts w:cs="Sabon MT Std"/>
          <w:color w:val="000000" w:themeColor="text1"/>
          <w:szCs w:val="20"/>
          <w:lang w:val="en-GB"/>
        </w:rPr>
      </w:pPr>
      <w:r w:rsidRPr="00E47CBB">
        <w:rPr>
          <w:noProof/>
        </w:rPr>
        <w:drawing>
          <wp:anchor distT="0" distB="0" distL="114300" distR="114300" simplePos="0" relativeHeight="251679232" behindDoc="0" locked="0" layoutInCell="1" allowOverlap="1" wp14:anchorId="58CA7A2B" wp14:editId="580838DD">
            <wp:simplePos x="0" y="0"/>
            <wp:positionH relativeFrom="page">
              <wp:posOffset>3701415</wp:posOffset>
            </wp:positionH>
            <wp:positionV relativeFrom="page">
              <wp:posOffset>1107440</wp:posOffset>
            </wp:positionV>
            <wp:extent cx="2984400" cy="4532400"/>
            <wp:effectExtent l="0" t="0" r="6985" b="190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extLst>
                        <a:ext uri="{28A0092B-C50C-407E-A947-70E740481C1C}">
                          <a14:useLocalDpi xmlns:a14="http://schemas.microsoft.com/office/drawing/2010/main" val="0"/>
                        </a:ext>
                      </a:extLst>
                    </a:blip>
                    <a:stretch>
                      <a:fillRect/>
                    </a:stretch>
                  </pic:blipFill>
                  <pic:spPr>
                    <a:xfrm>
                      <a:off x="0" y="0"/>
                      <a:ext cx="2984400" cy="4532400"/>
                    </a:xfrm>
                    <a:prstGeom prst="rect">
                      <a:avLst/>
                    </a:prstGeom>
                  </pic:spPr>
                </pic:pic>
              </a:graphicData>
            </a:graphic>
            <wp14:sizeRelH relativeFrom="margin">
              <wp14:pctWidth>0</wp14:pctWidth>
            </wp14:sizeRelH>
            <wp14:sizeRelV relativeFrom="margin">
              <wp14:pctHeight>0</wp14:pctHeight>
            </wp14:sizeRelV>
          </wp:anchor>
        </w:drawing>
      </w:r>
      <w:r w:rsidRPr="00E47CBB">
        <w:rPr>
          <w:noProof/>
        </w:rPr>
        <mc:AlternateContent>
          <mc:Choice Requires="wps">
            <w:drawing>
              <wp:anchor distT="71755" distB="144145" distL="144145" distR="144145" simplePos="0" relativeHeight="251676160" behindDoc="0" locked="0" layoutInCell="1" allowOverlap="1" wp14:anchorId="18AE5340" wp14:editId="2A9FAD04">
                <wp:simplePos x="0" y="0"/>
                <wp:positionH relativeFrom="margin">
                  <wp:posOffset>-110490</wp:posOffset>
                </wp:positionH>
                <wp:positionV relativeFrom="margin">
                  <wp:posOffset>-121920</wp:posOffset>
                </wp:positionV>
                <wp:extent cx="6167120" cy="5403215"/>
                <wp:effectExtent l="0" t="0" r="5080" b="6985"/>
                <wp:wrapSquare wrapText="bothSides"/>
                <wp:docPr id="4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7120" cy="5403215"/>
                        </a:xfrm>
                        <a:prstGeom prst="rect">
                          <a:avLst/>
                        </a:prstGeom>
                        <a:solidFill>
                          <a:schemeClr val="accent2">
                            <a:lumMod val="20000"/>
                            <a:lumOff val="80000"/>
                          </a:schemeClr>
                        </a:solidFill>
                        <a:ln>
                          <a:noFill/>
                        </a:ln>
                        <a:extLst/>
                      </wps:spPr>
                      <wps:txbx>
                        <w:txbxContent>
                          <w:p w14:paraId="2B3FDCCE" w14:textId="6A333267"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184" w:name="_Ref520047086"/>
                            <w:bookmarkStart w:id="185" w:name="_Toc699795"/>
                            <w:bookmarkStart w:id="186" w:name="_Toc9395414"/>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21</w:t>
                            </w:r>
                            <w:r w:rsidRPr="009A5A05">
                              <w:rPr>
                                <w:rFonts w:ascii="Arial" w:hAnsi="Arial" w:cs="Arial"/>
                                <w:color w:val="0070C0"/>
                                <w:sz w:val="18"/>
                                <w:szCs w:val="18"/>
                              </w:rPr>
                              <w:fldChar w:fldCharType="end"/>
                            </w:r>
                            <w:r w:rsidRPr="003D6D04">
                              <w:rPr>
                                <w:rFonts w:ascii="Arial" w:hAnsi="Arial" w:cs="Arial"/>
                                <w:color w:val="2E74B5"/>
                                <w:sz w:val="18"/>
                              </w:rPr>
                              <w:tab/>
                            </w:r>
                            <w:bookmarkEnd w:id="184"/>
                            <w:r>
                              <w:rPr>
                                <w:rFonts w:ascii="Arial" w:hAnsi="Arial" w:cs="Arial"/>
                                <w:color w:val="2E74B5"/>
                                <w:sz w:val="18"/>
                              </w:rPr>
                              <w:t>National grid roll-out plan</w:t>
                            </w:r>
                            <w:bookmarkEnd w:id="185"/>
                            <w:bookmarkEnd w:id="186"/>
                          </w:p>
                          <w:p w14:paraId="4C06A3ED" w14:textId="77777777" w:rsidR="004B0E3F" w:rsidRDefault="004B0E3F" w:rsidP="003E590C">
                            <w:pPr>
                              <w:shd w:val="clear" w:color="auto" w:fill="FBE4D5" w:themeFill="accent2" w:themeFillTint="33"/>
                            </w:pPr>
                          </w:p>
                          <w:p w14:paraId="35CB93D0" w14:textId="4F599A1B" w:rsidR="004B0E3F" w:rsidRPr="0095594B" w:rsidRDefault="004B0E3F" w:rsidP="003E590C">
                            <w:pPr>
                              <w:shd w:val="clear" w:color="auto" w:fill="FBE4D5" w:themeFill="accent2" w:themeFillTint="33"/>
                            </w:pPr>
                            <w:r>
                              <w:rPr>
                                <w:noProof/>
                              </w:rPr>
                              <w:drawing>
                                <wp:inline distT="0" distB="0" distL="0" distR="0" wp14:anchorId="2708D81A" wp14:editId="19572B99">
                                  <wp:extent cx="2976008" cy="4531360"/>
                                  <wp:effectExtent l="0" t="0" r="0" b="2540"/>
                                  <wp:docPr id="42" name="Picture 42">
                                    <a:extLst xmlns:a="http://schemas.openxmlformats.org/drawingml/2006/main">
                                      <a:ext uri="{FF2B5EF4-FFF2-40B4-BE49-F238E27FC236}">
                                        <a16:creationId xmlns:a16="http://schemas.microsoft.com/office/drawing/2014/main" id="{8441D265-4ABF-455C-8896-1426EF700F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9" name="Picture 7">
                                            <a:extLst>
                                              <a:ext uri="{FF2B5EF4-FFF2-40B4-BE49-F238E27FC236}">
                                                <a16:creationId xmlns:a16="http://schemas.microsoft.com/office/drawing/2014/main" id="{8441D265-4ABF-455C-8896-1426EF700F95}"/>
                                              </a:ext>
                                            </a:extLst>
                                          </pic:cNvPr>
                                          <pic:cNvPicPr>
                                            <a:picLocks noChangeAspect="1"/>
                                          </pic:cNvPicPr>
                                        </pic:nvPicPr>
                                        <pic:blipFill>
                                          <a:blip r:embed="rId118">
                                            <a:clrChange>
                                              <a:clrFrom>
                                                <a:srgbClr val="FFFFFF"/>
                                              </a:clrFrom>
                                              <a:clrTo>
                                                <a:srgbClr val="FFFFFF">
                                                  <a:alpha val="0"/>
                                                </a:srgbClr>
                                              </a:clrTo>
                                            </a:clrChange>
                                            <a:extLst>
                                              <a:ext uri="{28A0092B-C50C-407E-A947-70E740481C1C}">
                                                <a14:useLocalDpi xmlns:a14="http://schemas.microsoft.com/office/drawing/2010/main" val="0"/>
                                              </a:ext>
                                            </a:extLst>
                                          </a:blip>
                                          <a:srcRect l="22597" t="2974" r="38219" b="16594"/>
                                          <a:stretch>
                                            <a:fillRect/>
                                          </a:stretch>
                                        </pic:blipFill>
                                        <pic:spPr bwMode="auto">
                                          <a:xfrm>
                                            <a:off x="0" y="0"/>
                                            <a:ext cx="2979242" cy="4536285"/>
                                          </a:xfrm>
                                          <a:prstGeom prst="rect">
                                            <a:avLst/>
                                          </a:prstGeom>
                                          <a:noFill/>
                                          <a:ln>
                                            <a:noFill/>
                                          </a:ln>
                                          <a:extLst/>
                                        </pic:spPr>
                                      </pic:pic>
                                    </a:graphicData>
                                  </a:graphic>
                                </wp:inline>
                              </w:drawing>
                            </w:r>
                          </w:p>
                          <w:p w14:paraId="5DF26ECC" w14:textId="77777777" w:rsidR="004B0E3F" w:rsidRDefault="004B0E3F" w:rsidP="003E590C">
                            <w:pPr>
                              <w:shd w:val="clear" w:color="auto" w:fill="FBE4D5" w:themeFill="accent2" w:themeFillTint="33"/>
                              <w:rPr>
                                <w:noProof/>
                              </w:rPr>
                            </w:pPr>
                          </w:p>
                          <w:p w14:paraId="389178F4" w14:textId="65B0498A" w:rsidR="004B0E3F" w:rsidRPr="00110CA7" w:rsidRDefault="004B0E3F" w:rsidP="003E590C">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(2016a), ESMAP </w:t>
                            </w:r>
                          </w:p>
                          <w:p w14:paraId="3FD9F13F" w14:textId="77777777" w:rsidR="004B0E3F" w:rsidRPr="004C0D28" w:rsidRDefault="004B0E3F" w:rsidP="003E590C">
                            <w:pPr>
                              <w:shd w:val="clear" w:color="auto" w:fill="FBE4D5" w:themeFill="accent2" w:themeFillTint="33"/>
                              <w:rPr>
                                <w:noProof/>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AE5340" id="_x0000_s1044" type="#_x0000_t202" style="position:absolute;left:0;text-align:left;margin-left:-8.7pt;margin-top:-9.6pt;width:485.6pt;height:425.45pt;z-index:251676160;visibility:visible;mso-wrap-style:square;mso-width-percent:0;mso-height-percent:0;mso-wrap-distance-left:11.35pt;mso-wrap-distance-top:5.6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" fillcolor="#fbe4d5 [661]" stroked="f">
                <v:textbox>
                  <w:txbxContent>
                    <w:p w14:paraId="2B3FDCCE" w14:textId="6A333267"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29" w:name="_Ref520047086"/>
                      <w:bookmarkStart w:id="230" w:name="_Toc699795"/>
                      <w:bookmarkStart w:id="231" w:name="_Toc9395414"/>
                      <w:r w:rsidRPr="009A5A05">
                        <w:rPr>
                          <w:rFonts w:ascii="Arial" w:hAnsi="Arial" w:cs="Arial"/>
                          <w:color w:val="0070C0"/>
                          <w:sz w:val="18"/>
                          <w:szCs w:val="18"/>
                        </w:rPr>
                        <w:t xml:space="preserve">Exhibit </w:t>
                      </w:r>
                      <w:r w:rsidRPr="009A5A05">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9A5A05">
                        <w:rPr>
                          <w:rFonts w:ascii="Arial" w:hAnsi="Arial" w:cs="Arial"/>
                          <w:color w:val="0070C0"/>
                          <w:sz w:val="18"/>
                          <w:szCs w:val="18"/>
                        </w:rPr>
                        <w:fldChar w:fldCharType="separate"/>
                      </w:r>
                      <w:r>
                        <w:rPr>
                          <w:rFonts w:ascii="Arial" w:hAnsi="Arial" w:cs="Arial"/>
                          <w:noProof/>
                          <w:color w:val="0070C0"/>
                          <w:sz w:val="18"/>
                          <w:szCs w:val="18"/>
                        </w:rPr>
                        <w:t>21</w:t>
                      </w:r>
                      <w:r w:rsidRPr="009A5A05">
                        <w:rPr>
                          <w:rFonts w:ascii="Arial" w:hAnsi="Arial" w:cs="Arial"/>
                          <w:color w:val="0070C0"/>
                          <w:sz w:val="18"/>
                          <w:szCs w:val="18"/>
                        </w:rPr>
                        <w:fldChar w:fldCharType="end"/>
                      </w:r>
                      <w:r w:rsidRPr="003D6D04">
                        <w:rPr>
                          <w:rFonts w:ascii="Arial" w:hAnsi="Arial" w:cs="Arial"/>
                          <w:color w:val="2E74B5"/>
                          <w:sz w:val="18"/>
                        </w:rPr>
                        <w:tab/>
                      </w:r>
                      <w:bookmarkEnd w:id="229"/>
                      <w:r>
                        <w:rPr>
                          <w:rFonts w:ascii="Arial" w:hAnsi="Arial" w:cs="Arial"/>
                          <w:color w:val="2E74B5"/>
                          <w:sz w:val="18"/>
                        </w:rPr>
                        <w:t>National grid roll-out plan</w:t>
                      </w:r>
                      <w:bookmarkEnd w:id="230"/>
                      <w:bookmarkEnd w:id="231"/>
                    </w:p>
                    <w:p w14:paraId="4C06A3ED" w14:textId="77777777" w:rsidR="004B0E3F" w:rsidRDefault="004B0E3F" w:rsidP="003E590C">
                      <w:pPr>
                        <w:shd w:val="clear" w:color="auto" w:fill="FBE4D5" w:themeFill="accent2" w:themeFillTint="33"/>
                      </w:pPr>
                    </w:p>
                    <w:p w14:paraId="35CB93D0" w14:textId="4F599A1B" w:rsidR="004B0E3F" w:rsidRPr="0095594B" w:rsidRDefault="004B0E3F" w:rsidP="003E590C">
                      <w:pPr>
                        <w:shd w:val="clear" w:color="auto" w:fill="FBE4D5" w:themeFill="accent2" w:themeFillTint="33"/>
                      </w:pPr>
                      <w:r>
                        <w:rPr>
                          <w:noProof/>
                        </w:rPr>
                        <w:drawing>
                          <wp:inline distT="0" distB="0" distL="0" distR="0" wp14:anchorId="2708D81A" wp14:editId="19572B99">
                            <wp:extent cx="2976008" cy="4531360"/>
                            <wp:effectExtent l="0" t="0" r="0" b="2540"/>
                            <wp:docPr id="42" name="Picture 42">
                              <a:extLst xmlns:a="http://schemas.openxmlformats.org/drawingml/2006/main">
                                <a:ext uri="{FF2B5EF4-FFF2-40B4-BE49-F238E27FC236}">
                                  <a16:creationId xmlns:a16="http://schemas.microsoft.com/office/drawing/2014/main" id="{8441D265-4ABF-455C-8896-1426EF700F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9" name="Picture 7">
                                      <a:extLst>
                                        <a:ext uri="{FF2B5EF4-FFF2-40B4-BE49-F238E27FC236}">
                                          <a16:creationId xmlns:a16="http://schemas.microsoft.com/office/drawing/2014/main" id="{8441D265-4ABF-455C-8896-1426EF700F95}"/>
                                        </a:ext>
                                      </a:extLst>
                                    </pic:cNvPr>
                                    <pic:cNvPicPr>
                                      <a:picLocks noChangeAspect="1"/>
                                    </pic:cNvPicPr>
                                  </pic:nvPicPr>
                                  <pic:blipFill>
                                    <a:blip r:embed="rId119">
                                      <a:clrChange>
                                        <a:clrFrom>
                                          <a:srgbClr val="FFFFFF"/>
                                        </a:clrFrom>
                                        <a:clrTo>
                                          <a:srgbClr val="FFFFFF">
                                            <a:alpha val="0"/>
                                          </a:srgbClr>
                                        </a:clrTo>
                                      </a:clrChange>
                                      <a:extLst>
                                        <a:ext uri="{28A0092B-C50C-407E-A947-70E740481C1C}">
                                          <a14:useLocalDpi xmlns:a14="http://schemas.microsoft.com/office/drawing/2010/main" val="0"/>
                                        </a:ext>
                                      </a:extLst>
                                    </a:blip>
                                    <a:srcRect l="22597" t="2974" r="38219" b="16594"/>
                                    <a:stretch>
                                      <a:fillRect/>
                                    </a:stretch>
                                  </pic:blipFill>
                                  <pic:spPr bwMode="auto">
                                    <a:xfrm>
                                      <a:off x="0" y="0"/>
                                      <a:ext cx="2979242" cy="4536285"/>
                                    </a:xfrm>
                                    <a:prstGeom prst="rect">
                                      <a:avLst/>
                                    </a:prstGeom>
                                    <a:noFill/>
                                    <a:ln>
                                      <a:noFill/>
                                    </a:ln>
                                    <a:extLst/>
                                  </pic:spPr>
                                </pic:pic>
                              </a:graphicData>
                            </a:graphic>
                          </wp:inline>
                        </w:drawing>
                      </w:r>
                    </w:p>
                    <w:p w14:paraId="5DF26ECC" w14:textId="77777777" w:rsidR="004B0E3F" w:rsidRDefault="004B0E3F" w:rsidP="003E590C">
                      <w:pPr>
                        <w:shd w:val="clear" w:color="auto" w:fill="FBE4D5" w:themeFill="accent2" w:themeFillTint="33"/>
                        <w:rPr>
                          <w:noProof/>
                        </w:rPr>
                      </w:pPr>
                    </w:p>
                    <w:p w14:paraId="389178F4" w14:textId="65B0498A" w:rsidR="004B0E3F" w:rsidRPr="00110CA7" w:rsidRDefault="004B0E3F" w:rsidP="003E590C">
                      <w:pPr>
                        <w:shd w:val="clear" w:color="auto" w:fill="FBE4D5" w:themeFill="accent2" w:themeFillTint="33"/>
                        <w:rPr>
                          <w:noProof/>
                          <w:sz w:val="18"/>
                          <w:lang w:val="en-GB"/>
                        </w:rPr>
                      </w:pPr>
                      <w:r w:rsidRPr="004C0D28">
                        <w:rPr>
                          <w:i/>
                          <w:noProof/>
                          <w:sz w:val="18"/>
                          <w:lang w:val="en-GB"/>
                        </w:rPr>
                        <w:t xml:space="preserve">Source: </w:t>
                      </w:r>
                      <w:r>
                        <w:rPr>
                          <w:noProof/>
                          <w:sz w:val="18"/>
                          <w:lang w:val="en-GB"/>
                        </w:rPr>
                        <w:t xml:space="preserve"> MoALI-DRD; PowerPoint Dr. Soe Soe Ohn (2016a), ESMAP </w:t>
                      </w:r>
                    </w:p>
                    <w:p w14:paraId="3FD9F13F" w14:textId="77777777" w:rsidR="004B0E3F" w:rsidRPr="004C0D28" w:rsidRDefault="004B0E3F" w:rsidP="003E590C">
                      <w:pPr>
                        <w:shd w:val="clear" w:color="auto" w:fill="FBE4D5" w:themeFill="accent2" w:themeFillTint="33"/>
                        <w:rPr>
                          <w:noProof/>
                          <w:lang w:val="en-GB"/>
                        </w:rPr>
                      </w:pPr>
                    </w:p>
                  </w:txbxContent>
                </v:textbox>
                <w10:wrap type="square" anchorx="margin" anchory="margin"/>
              </v:shape>
            </w:pict>
          </mc:Fallback>
        </mc:AlternateContent>
      </w:r>
    </w:p>
    <w:p w14:paraId="4B9D958B" w14:textId="28AD389C" w:rsidR="002A517E" w:rsidRPr="00E47CBB" w:rsidRDefault="002A517E" w:rsidP="002A517E">
      <w:pPr>
        <w:spacing w:after="0"/>
        <w:rPr>
          <w:rFonts w:cs="Sabon MT Std"/>
          <w:color w:val="000000" w:themeColor="text1"/>
          <w:szCs w:val="20"/>
          <w:lang w:val="en-GB"/>
        </w:rPr>
      </w:pPr>
      <w:r w:rsidRPr="00E47CBB">
        <w:rPr>
          <w:rFonts w:cs="Sabon MT Std"/>
          <w:color w:val="000000" w:themeColor="text1"/>
          <w:szCs w:val="20"/>
          <w:lang w:val="en-GB"/>
        </w:rPr>
        <w:t xml:space="preserve">There exist immediate opportunities for electrifying villages without relying on or waiting for the grid. </w:t>
      </w:r>
      <w:r w:rsidRPr="00E47CBB">
        <w:rPr>
          <w:lang w:val="en-GB" w:eastAsia="en-GB"/>
        </w:rPr>
        <w:t xml:space="preserve">A priority, instead of waiting, is to help develop local grids in these regions </w:t>
      </w:r>
      <w:r w:rsidR="00B45488" w:rsidRPr="00E47CBB">
        <w:rPr>
          <w:lang w:val="en-GB" w:eastAsia="en-GB"/>
        </w:rPr>
        <w:t xml:space="preserve">(using solar panels, </w:t>
      </w:r>
      <w:r w:rsidR="00B45488" w:rsidRPr="00A1692D">
        <w:rPr>
          <w:noProof/>
          <w:lang w:val="en-GB" w:eastAsia="en-GB"/>
        </w:rPr>
        <w:t>micro-hydropower</w:t>
      </w:r>
      <w:r w:rsidR="00B45488" w:rsidRPr="00E47CBB">
        <w:rPr>
          <w:lang w:val="en-GB" w:eastAsia="en-GB"/>
        </w:rPr>
        <w:t xml:space="preserve"> turbines, and traditional biomass and/or in </w:t>
      </w:r>
      <w:r w:rsidR="00B45488" w:rsidRPr="00A1692D">
        <w:rPr>
          <w:noProof/>
          <w:lang w:val="en-GB" w:eastAsia="en-GB"/>
        </w:rPr>
        <w:t>hybrid</w:t>
      </w:r>
      <w:r w:rsidR="00B45488" w:rsidRPr="00E47CBB">
        <w:rPr>
          <w:lang w:val="en-GB" w:eastAsia="en-GB"/>
        </w:rPr>
        <w:t xml:space="preserve"> configuration with diesel generators) must be examined (and which</w:t>
      </w:r>
      <w:r w:rsidRPr="00E47CBB">
        <w:rPr>
          <w:lang w:val="en-GB" w:eastAsia="en-GB"/>
        </w:rPr>
        <w:t xml:space="preserve"> c</w:t>
      </w:r>
      <w:r w:rsidR="005B4F7C">
        <w:rPr>
          <w:lang w:val="en-GB" w:eastAsia="en-GB"/>
        </w:rPr>
        <w:t xml:space="preserve">ould </w:t>
      </w:r>
      <w:r w:rsidRPr="00E47CBB">
        <w:rPr>
          <w:lang w:val="en-GB" w:eastAsia="en-GB"/>
        </w:rPr>
        <w:t>later be connected to the main line when it arrives</w:t>
      </w:r>
      <w:r w:rsidR="00B45488" w:rsidRPr="00E47CBB">
        <w:rPr>
          <w:lang w:val="en-GB" w:eastAsia="en-GB"/>
        </w:rPr>
        <w:t>)</w:t>
      </w:r>
      <w:r w:rsidRPr="00E47CBB">
        <w:rPr>
          <w:lang w:val="en-GB" w:eastAsia="en-GB"/>
        </w:rPr>
        <w:t xml:space="preserve">. </w:t>
      </w:r>
      <w:bookmarkStart w:id="187" w:name="_Hlk525973055"/>
      <w:r w:rsidRPr="00E47CBB">
        <w:rPr>
          <w:lang w:val="en-GB" w:eastAsia="en-GB"/>
        </w:rPr>
        <w:t>About 1.3 million of the 7.2 million households to be electrified are recommended for this ‘</w:t>
      </w:r>
      <w:r w:rsidRPr="002316D3">
        <w:rPr>
          <w:b/>
          <w:lang w:val="en-GB" w:eastAsia="en-GB"/>
        </w:rPr>
        <w:t>pre-grid electrification</w:t>
      </w:r>
      <w:bookmarkEnd w:id="187"/>
      <w:r w:rsidRPr="00E47CBB">
        <w:rPr>
          <w:lang w:val="en-GB" w:eastAsia="en-GB"/>
        </w:rPr>
        <w:t>’</w:t>
      </w:r>
      <w:r w:rsidR="006F7256">
        <w:rPr>
          <w:lang w:val="en-GB" w:eastAsia="en-GB"/>
        </w:rPr>
        <w:t xml:space="preserve"> (</w:t>
      </w:r>
      <w:r w:rsidR="00274017">
        <w:rPr>
          <w:lang w:val="en-GB" w:eastAsia="en-GB"/>
        </w:rPr>
        <w:t xml:space="preserve">in particular areas covered by Phases 4 and 5). </w:t>
      </w:r>
      <w:r w:rsidRPr="00E47CBB">
        <w:rPr>
          <w:lang w:val="en-GB" w:eastAsia="en-GB"/>
        </w:rPr>
        <w:t xml:space="preserve">These are the purple dots in the figure on the </w:t>
      </w:r>
      <w:r w:rsidR="006F7256">
        <w:rPr>
          <w:lang w:val="en-GB" w:eastAsia="en-GB"/>
        </w:rPr>
        <w:t>right</w:t>
      </w:r>
      <w:r w:rsidRPr="00E47CBB">
        <w:rPr>
          <w:lang w:val="en-GB" w:eastAsia="en-GB"/>
        </w:rPr>
        <w:t xml:space="preserve"> in </w:t>
      </w:r>
      <w:r w:rsidRPr="00E47CBB">
        <w:rPr>
          <w:lang w:val="en-GB" w:eastAsia="en-GB"/>
        </w:rPr>
        <w:fldChar w:fldCharType="begin"/>
      </w:r>
      <w:r w:rsidRPr="00E47CBB">
        <w:rPr>
          <w:lang w:val="en-GB" w:eastAsia="en-GB"/>
        </w:rPr>
        <w:instrText xml:space="preserve"> REF _Ref520047086 \h </w:instrText>
      </w:r>
      <w:r w:rsidRPr="00E47CBB">
        <w:rPr>
          <w:lang w:val="en-GB" w:eastAsia="en-GB"/>
        </w:rPr>
      </w:r>
      <w:r w:rsidRPr="00E47CBB">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21</w:t>
      </w:r>
      <w:r w:rsidRPr="00E47CBB">
        <w:rPr>
          <w:lang w:val="en-GB" w:eastAsia="en-GB"/>
        </w:rPr>
        <w:fldChar w:fldCharType="end"/>
      </w:r>
      <w:r w:rsidRPr="00E47CBB">
        <w:rPr>
          <w:lang w:val="en-GB" w:eastAsia="en-GB"/>
        </w:rPr>
        <w:t xml:space="preserve">, especially in Shan, Chin, Kayah and Kachin States. </w:t>
      </w:r>
      <w:r w:rsidRPr="00E47CBB">
        <w:rPr>
          <w:rFonts w:cs="Sabon MT Std"/>
          <w:color w:val="000000" w:themeColor="text1"/>
          <w:szCs w:val="20"/>
          <w:lang w:val="en-GB"/>
        </w:rPr>
        <w:t xml:space="preserve">Two promising technologies to achieve this are solar power and </w:t>
      </w:r>
      <w:r w:rsidRPr="00CB7FC9">
        <w:rPr>
          <w:rFonts w:cs="Sabon MT Std"/>
          <w:noProof/>
          <w:color w:val="000000" w:themeColor="text1"/>
          <w:szCs w:val="20"/>
          <w:lang w:val="en-GB"/>
        </w:rPr>
        <w:t>micro</w:t>
      </w:r>
      <w:r w:rsidR="00CB7FC9" w:rsidRPr="00CB7FC9">
        <w:rPr>
          <w:rFonts w:cs="Sabon MT Std"/>
          <w:noProof/>
          <w:color w:val="000000" w:themeColor="text1"/>
          <w:szCs w:val="20"/>
          <w:lang w:val="en-GB"/>
        </w:rPr>
        <w:t>/mini-</w:t>
      </w:r>
      <w:r w:rsidRPr="00CB7FC9">
        <w:rPr>
          <w:rFonts w:cs="Sabon MT Std"/>
          <w:noProof/>
          <w:color w:val="000000" w:themeColor="text1"/>
          <w:szCs w:val="20"/>
          <w:lang w:val="en-GB"/>
        </w:rPr>
        <w:t>hydropower</w:t>
      </w:r>
      <w:r w:rsidRPr="00E47CBB">
        <w:rPr>
          <w:rFonts w:cs="Sabon MT Std"/>
          <w:color w:val="000000" w:themeColor="text1"/>
          <w:szCs w:val="20"/>
          <w:lang w:val="en-GB"/>
        </w:rPr>
        <w:t>. Currently, largely as a result of charitable or non-governmental efforts, there has been an emergence of small solar devices used for basic lighting and charging of mobile phones. Another technology being used</w:t>
      </w:r>
      <w:r w:rsidR="006F7256">
        <w:rPr>
          <w:rFonts w:cs="Sabon MT Std"/>
          <w:color w:val="000000" w:themeColor="text1"/>
          <w:szCs w:val="20"/>
          <w:lang w:val="en-GB"/>
        </w:rPr>
        <w:t xml:space="preserve"> </w:t>
      </w:r>
      <w:r w:rsidR="006F7256" w:rsidRPr="00A1692D">
        <w:rPr>
          <w:rFonts w:cs="Sabon MT Std"/>
          <w:noProof/>
          <w:color w:val="000000" w:themeColor="text1"/>
          <w:szCs w:val="20"/>
          <w:lang w:val="en-GB"/>
        </w:rPr>
        <w:t>are</w:t>
      </w:r>
      <w:r w:rsidR="006F7256">
        <w:rPr>
          <w:rFonts w:cs="Sabon MT Std"/>
          <w:color w:val="000000" w:themeColor="text1"/>
          <w:szCs w:val="20"/>
          <w:lang w:val="en-GB"/>
        </w:rPr>
        <w:t xml:space="preserve"> (privately owned) </w:t>
      </w:r>
      <w:r w:rsidRPr="00E47CBB">
        <w:rPr>
          <w:rFonts w:cs="Sabon MT Std"/>
          <w:color w:val="000000" w:themeColor="text1"/>
          <w:szCs w:val="20"/>
          <w:lang w:val="en-GB"/>
        </w:rPr>
        <w:t>diesel generators, with individuals in a village paying a fee to access its electricity.</w:t>
      </w:r>
    </w:p>
    <w:p w14:paraId="2243CA3B" w14:textId="3FE27D11" w:rsidR="00B8088C" w:rsidRPr="00E47CBB" w:rsidRDefault="00B8088C" w:rsidP="002A517E">
      <w:pPr>
        <w:spacing w:after="0"/>
        <w:rPr>
          <w:color w:val="000000" w:themeColor="text1"/>
          <w:u w:val="single"/>
          <w:lang w:val="en-GB" w:eastAsia="en-GB"/>
        </w:rPr>
      </w:pPr>
    </w:p>
    <w:p w14:paraId="4E69AB02" w14:textId="33CBD367" w:rsidR="00B8088C" w:rsidRPr="00E47CBB" w:rsidRDefault="00B8088C" w:rsidP="00B8088C">
      <w:pPr>
        <w:spacing w:after="0"/>
        <w:rPr>
          <w:lang w:val="en-GB" w:eastAsia="en-GB"/>
        </w:rPr>
      </w:pPr>
      <w:r w:rsidRPr="00E47CBB">
        <w:rPr>
          <w:color w:val="000000" w:themeColor="text1"/>
          <w:lang w:val="en-GB" w:eastAsia="en-GB"/>
        </w:rPr>
        <w:t>The NEP’s electrification targets</w:t>
      </w:r>
      <w:r w:rsidRPr="00E47CBB">
        <w:rPr>
          <w:lang w:val="en-GB" w:eastAsia="en-GB"/>
        </w:rPr>
        <w:t xml:space="preserve"> will be achieved in 5 phases, starting with low-cost and then moving to high-cost connections:</w:t>
      </w:r>
    </w:p>
    <w:p w14:paraId="46D252D4" w14:textId="03C54F16" w:rsidR="00B8088C" w:rsidRPr="00E47CBB" w:rsidRDefault="00B8088C" w:rsidP="00955323">
      <w:pPr>
        <w:pStyle w:val="ListParagraph"/>
        <w:numPr>
          <w:ilvl w:val="0"/>
          <w:numId w:val="23"/>
        </w:numPr>
        <w:ind w:left="284" w:hanging="284"/>
        <w:jc w:val="both"/>
        <w:rPr>
          <w:rFonts w:asciiTheme="minorHAnsi" w:hAnsiTheme="minorHAnsi"/>
          <w:sz w:val="20"/>
          <w:szCs w:val="20"/>
          <w:lang w:val="en-GB" w:eastAsia="en-GB"/>
        </w:rPr>
      </w:pPr>
      <w:r w:rsidRPr="00E47CBB">
        <w:rPr>
          <w:rFonts w:asciiTheme="minorHAnsi" w:hAnsiTheme="minorHAnsi"/>
          <w:sz w:val="20"/>
          <w:szCs w:val="20"/>
          <w:lang w:val="en-GB" w:eastAsia="en-GB"/>
        </w:rPr>
        <w:t>Dense areas require shorter distribution lines and lower cost per connection and will be connected first. Remote communities require longer lines and higher cost and will be connected later (phases 1 to 3);</w:t>
      </w:r>
    </w:p>
    <w:p w14:paraId="0DC06676" w14:textId="1861743E" w:rsidR="00B8088C" w:rsidRPr="00E47CBB" w:rsidRDefault="00B8088C" w:rsidP="00955323">
      <w:pPr>
        <w:pStyle w:val="ListParagraph"/>
        <w:numPr>
          <w:ilvl w:val="0"/>
          <w:numId w:val="23"/>
        </w:numPr>
        <w:ind w:left="284" w:hanging="284"/>
        <w:jc w:val="both"/>
        <w:rPr>
          <w:rFonts w:asciiTheme="minorHAnsi" w:hAnsiTheme="minorHAnsi"/>
          <w:sz w:val="20"/>
          <w:szCs w:val="20"/>
          <w:lang w:val="en-GB" w:eastAsia="en-GB"/>
        </w:rPr>
      </w:pPr>
      <w:r w:rsidRPr="00E47CBB">
        <w:rPr>
          <w:rFonts w:asciiTheme="minorHAnsi" w:hAnsiTheme="minorHAnsi"/>
          <w:sz w:val="20"/>
          <w:szCs w:val="20"/>
          <w:lang w:val="en-GB" w:eastAsia="en-GB"/>
        </w:rPr>
        <w:t xml:space="preserve">Remote villages (mainly </w:t>
      </w:r>
      <w:r w:rsidRPr="00142764">
        <w:rPr>
          <w:rFonts w:asciiTheme="minorHAnsi" w:hAnsiTheme="minorHAnsi"/>
          <w:noProof/>
          <w:sz w:val="20"/>
          <w:szCs w:val="20"/>
          <w:lang w:val="en-GB" w:eastAsia="en-GB"/>
        </w:rPr>
        <w:t xml:space="preserve">in </w:t>
      </w:r>
      <w:r w:rsidRPr="00E47CBB">
        <w:rPr>
          <w:rFonts w:asciiTheme="minorHAnsi" w:hAnsiTheme="minorHAnsi"/>
          <w:sz w:val="20"/>
          <w:szCs w:val="20"/>
          <w:lang w:val="en-GB" w:eastAsia="en-GB"/>
        </w:rPr>
        <w:t xml:space="preserve">Chin, Shan, Kachin and Kayah States) have </w:t>
      </w:r>
      <w:r w:rsidR="00142764">
        <w:rPr>
          <w:rFonts w:asciiTheme="minorHAnsi" w:hAnsiTheme="minorHAnsi"/>
          <w:sz w:val="20"/>
          <w:szCs w:val="20"/>
          <w:lang w:val="en-GB" w:eastAsia="en-GB"/>
        </w:rPr>
        <w:t xml:space="preserve">the </w:t>
      </w:r>
      <w:r w:rsidRPr="00142764">
        <w:rPr>
          <w:rFonts w:asciiTheme="minorHAnsi" w:hAnsiTheme="minorHAnsi"/>
          <w:noProof/>
          <w:sz w:val="20"/>
          <w:szCs w:val="20"/>
          <w:lang w:val="en-GB" w:eastAsia="en-GB"/>
        </w:rPr>
        <w:t>highest</w:t>
      </w:r>
      <w:r w:rsidRPr="00E47CBB">
        <w:rPr>
          <w:rFonts w:asciiTheme="minorHAnsi" w:hAnsiTheme="minorHAnsi"/>
          <w:sz w:val="20"/>
          <w:szCs w:val="20"/>
          <w:lang w:val="en-GB" w:eastAsia="en-GB"/>
        </w:rPr>
        <w:t xml:space="preserve"> cost per connection, thus to be connected in the final phases (phases 4 and 5; see </w:t>
      </w:r>
      <w:r w:rsidRPr="00E47CBB">
        <w:rPr>
          <w:rFonts w:asciiTheme="minorHAnsi" w:hAnsiTheme="minorHAnsi"/>
          <w:sz w:val="20"/>
          <w:szCs w:val="20"/>
          <w:lang w:val="en-GB" w:eastAsia="en-GB"/>
        </w:rPr>
        <w:fldChar w:fldCharType="begin"/>
      </w:r>
      <w:r w:rsidRPr="00E47CBB">
        <w:rPr>
          <w:rFonts w:asciiTheme="minorHAnsi" w:hAnsiTheme="minorHAnsi"/>
          <w:sz w:val="20"/>
          <w:szCs w:val="20"/>
          <w:lang w:val="en-GB" w:eastAsia="en-GB"/>
        </w:rPr>
        <w:instrText xml:space="preserve"> REF _Ref520047086 \h  \* MERGEFORMAT </w:instrText>
      </w:r>
      <w:r w:rsidRPr="00E47CBB">
        <w:rPr>
          <w:rFonts w:asciiTheme="minorHAnsi" w:hAnsiTheme="minorHAnsi"/>
          <w:sz w:val="20"/>
          <w:szCs w:val="20"/>
          <w:lang w:val="en-GB" w:eastAsia="en-GB"/>
        </w:rPr>
      </w:r>
      <w:r w:rsidRPr="00E47CBB">
        <w:rPr>
          <w:rFonts w:asciiTheme="minorHAnsi" w:hAnsiTheme="minorHAnsi"/>
          <w:sz w:val="20"/>
          <w:szCs w:val="20"/>
          <w:lang w:val="en-GB" w:eastAsia="en-GB"/>
        </w:rPr>
        <w:fldChar w:fldCharType="separate"/>
      </w:r>
      <w:r w:rsidR="002C1700" w:rsidRPr="008F6C2F">
        <w:rPr>
          <w:rFonts w:ascii="Arial" w:hAnsi="Arial" w:cs="Arial"/>
          <w:color w:val="2E74B5"/>
          <w:sz w:val="18"/>
          <w:lang w:val="en-GB"/>
        </w:rPr>
        <w:t xml:space="preserve">Exhibit </w:t>
      </w:r>
      <w:r w:rsidR="002C1700" w:rsidRPr="008F6C2F">
        <w:rPr>
          <w:rFonts w:ascii="Arial" w:hAnsi="Arial" w:cs="Arial"/>
          <w:noProof/>
          <w:color w:val="2E74B5"/>
          <w:sz w:val="18"/>
          <w:lang w:val="en-GB"/>
        </w:rPr>
        <w:t>21</w:t>
      </w:r>
      <w:r w:rsidRPr="00E47CBB">
        <w:rPr>
          <w:rFonts w:asciiTheme="minorHAnsi" w:hAnsiTheme="minorHAnsi"/>
          <w:sz w:val="20"/>
          <w:szCs w:val="20"/>
          <w:lang w:val="en-GB" w:eastAsia="en-GB"/>
        </w:rPr>
        <w:fldChar w:fldCharType="end"/>
      </w:r>
      <w:r w:rsidRPr="00E47CBB">
        <w:rPr>
          <w:rFonts w:asciiTheme="minorHAnsi" w:hAnsiTheme="minorHAnsi"/>
          <w:sz w:val="20"/>
          <w:szCs w:val="20"/>
          <w:lang w:val="en-GB" w:eastAsia="en-GB"/>
        </w:rPr>
        <w:t>) and will be served by off-grid solutions.</w:t>
      </w:r>
    </w:p>
    <w:p w14:paraId="29276F5F" w14:textId="5134279F" w:rsidR="00B8088C" w:rsidRPr="00E47CBB" w:rsidRDefault="00B8088C" w:rsidP="00B8088C">
      <w:pPr>
        <w:spacing w:after="0"/>
        <w:rPr>
          <w:u w:val="single"/>
          <w:lang w:val="en-GB" w:eastAsia="en-GB"/>
        </w:rPr>
      </w:pPr>
    </w:p>
    <w:p w14:paraId="68E85352" w14:textId="60F2E6F4" w:rsidR="00B8088C" w:rsidRPr="00E47CBB" w:rsidRDefault="00B8088C" w:rsidP="00B8088C">
      <w:pPr>
        <w:spacing w:after="0"/>
        <w:rPr>
          <w:lang w:val="en-GB" w:eastAsia="en-GB"/>
        </w:rPr>
      </w:pPr>
      <w:r w:rsidRPr="00E47CBB">
        <w:rPr>
          <w:lang w:val="en-GB" w:eastAsia="en-GB"/>
        </w:rPr>
        <w:t xml:space="preserve">Phase 1 will run from 2016-2021, of which the grid extension (implemented by MoEE) is supported by the World Bank with USD 310 million and government contribution of MMK 51.5 billion. The aim is to electrify 6240 villages (750,000 households; </w:t>
      </w:r>
      <w:r w:rsidRPr="00A1692D">
        <w:rPr>
          <w:noProof/>
          <w:lang w:val="en-GB" w:eastAsia="en-GB"/>
        </w:rPr>
        <w:t>population</w:t>
      </w:r>
      <w:r w:rsidRPr="00E47CBB">
        <w:rPr>
          <w:lang w:val="en-GB" w:eastAsia="en-GB"/>
        </w:rPr>
        <w:t xml:space="preserve"> of about 2.6 million) by extending 5130 miles of 11-33 kV lines (Soe Soe Ohn, 2016b; MoEE website 2018)</w:t>
      </w:r>
      <w:r w:rsidRPr="00E47CBB">
        <w:rPr>
          <w:rStyle w:val="FootnoteReference"/>
          <w:lang w:val="en-GB" w:eastAsia="en-GB"/>
        </w:rPr>
        <w:footnoteReference w:id="73"/>
      </w:r>
      <w:r w:rsidRPr="00E47CBB">
        <w:rPr>
          <w:lang w:val="en-GB" w:eastAsia="en-GB"/>
        </w:rPr>
        <w:t>.</w:t>
      </w:r>
    </w:p>
    <w:p w14:paraId="5097D8C3" w14:textId="0DE76D76" w:rsidR="00B8088C" w:rsidRPr="00E47CBB" w:rsidRDefault="00B8088C" w:rsidP="002A517E">
      <w:pPr>
        <w:spacing w:after="0"/>
        <w:rPr>
          <w:color w:val="000000" w:themeColor="text1"/>
          <w:lang w:val="en-GB" w:eastAsia="en-GB"/>
        </w:rPr>
      </w:pPr>
    </w:p>
    <w:p w14:paraId="1BCB9FD3" w14:textId="266C1A88" w:rsidR="002A517E" w:rsidRPr="00E47CBB" w:rsidRDefault="002A517E" w:rsidP="00297A17">
      <w:pPr>
        <w:spacing w:after="0"/>
        <w:rPr>
          <w:lang w:val="en-GB" w:eastAsia="en-GB"/>
        </w:rPr>
      </w:pPr>
    </w:p>
    <w:p w14:paraId="19855EF6" w14:textId="030D2E78" w:rsidR="00297A17" w:rsidRPr="00E47CBB" w:rsidRDefault="00AD3C30" w:rsidP="00EF7EFA">
      <w:pPr>
        <w:pStyle w:val="HeadingA2"/>
      </w:pPr>
      <w:bookmarkStart w:id="188" w:name="_Toc9396179"/>
      <w:r>
        <w:t>Status and plans in o</w:t>
      </w:r>
      <w:r w:rsidR="0067193D" w:rsidRPr="00E47CBB">
        <w:t>ff-grid electrification</w:t>
      </w:r>
      <w:bookmarkEnd w:id="188"/>
    </w:p>
    <w:p w14:paraId="2C98C947" w14:textId="3D3BE0C6" w:rsidR="00297A17" w:rsidRPr="00E47CBB" w:rsidRDefault="00297A17" w:rsidP="00297A17">
      <w:pPr>
        <w:spacing w:after="0"/>
        <w:rPr>
          <w:lang w:val="en-GB" w:eastAsia="en-GB"/>
        </w:rPr>
      </w:pPr>
    </w:p>
    <w:p w14:paraId="3B922842" w14:textId="6BA0AFB8" w:rsidR="00617AD1" w:rsidRPr="00E47CBB" w:rsidRDefault="00617AD1" w:rsidP="009C547C">
      <w:pPr>
        <w:spacing w:after="0"/>
        <w:rPr>
          <w:u w:val="single"/>
          <w:lang w:val="en-GB" w:eastAsia="en-GB"/>
        </w:rPr>
      </w:pPr>
      <w:bookmarkStart w:id="189" w:name="_Hlk497388718"/>
      <w:r w:rsidRPr="00E47CBB">
        <w:rPr>
          <w:u w:val="single"/>
          <w:lang w:val="en-GB" w:eastAsia="en-GB"/>
        </w:rPr>
        <w:t>National Electrification Plan (NEP)</w:t>
      </w:r>
    </w:p>
    <w:p w14:paraId="57CED435" w14:textId="6C3DE7A6" w:rsidR="00617AD1" w:rsidRPr="00E47CBB" w:rsidRDefault="00617AD1" w:rsidP="009C547C">
      <w:pPr>
        <w:spacing w:after="0"/>
        <w:rPr>
          <w:lang w:val="en-GB" w:eastAsia="en-GB"/>
        </w:rPr>
      </w:pPr>
    </w:p>
    <w:p w14:paraId="0D5EBA88" w14:textId="6DB53182" w:rsidR="009C547C" w:rsidRPr="00E47CBB" w:rsidRDefault="001B0454" w:rsidP="009C547C">
      <w:pPr>
        <w:spacing w:after="0"/>
        <w:rPr>
          <w:color w:val="000000" w:themeColor="text1"/>
          <w:lang w:val="en-GB" w:eastAsia="en-GB"/>
        </w:rPr>
      </w:pPr>
      <w:r w:rsidRPr="00E47CBB">
        <w:rPr>
          <w:lang w:val="en-GB" w:eastAsia="en-GB"/>
        </w:rPr>
        <w:t>MoALI will implement the off-grid component of the NEP</w:t>
      </w:r>
      <w:r w:rsidR="006E639A" w:rsidRPr="00E47CBB">
        <w:rPr>
          <w:lang w:val="en-GB" w:eastAsia="en-GB"/>
        </w:rPr>
        <w:t xml:space="preserve">. The first Phase (2016-2021) will be supported by World Bank-IDA </w:t>
      </w:r>
      <w:r w:rsidR="00931F4B" w:rsidRPr="00E47CBB">
        <w:rPr>
          <w:lang w:val="en-GB" w:eastAsia="en-GB"/>
        </w:rPr>
        <w:t xml:space="preserve">with USD 90 million (of which USD 10 million for technical assistance, USD 7 million for mini-grids, USD 53 million for solar home systems, and USD for </w:t>
      </w:r>
      <w:r w:rsidR="00EC6688" w:rsidRPr="00E47CBB">
        <w:rPr>
          <w:lang w:val="en-GB" w:eastAsia="en-GB"/>
        </w:rPr>
        <w:t>community/</w:t>
      </w:r>
      <w:r w:rsidR="00931F4B" w:rsidRPr="00E47CBB">
        <w:rPr>
          <w:lang w:val="en-GB" w:eastAsia="en-GB"/>
        </w:rPr>
        <w:t>public institutions)</w:t>
      </w:r>
      <w:r w:rsidR="006E639A" w:rsidRPr="00E47CBB">
        <w:rPr>
          <w:lang w:val="en-GB" w:eastAsia="en-GB"/>
        </w:rPr>
        <w:t xml:space="preserve">, in addition to the Government’s budget of about USD </w:t>
      </w:r>
      <w:r w:rsidR="00617AD1" w:rsidRPr="00E47CBB">
        <w:rPr>
          <w:lang w:val="en-GB" w:eastAsia="en-GB"/>
        </w:rPr>
        <w:t>75 million</w:t>
      </w:r>
      <w:r w:rsidR="00617AD1" w:rsidRPr="00E47CBB">
        <w:rPr>
          <w:rStyle w:val="FootnoteReference"/>
          <w:lang w:val="en-GB" w:eastAsia="en-GB"/>
        </w:rPr>
        <w:footnoteReference w:id="74"/>
      </w:r>
      <w:r w:rsidR="00617AD1" w:rsidRPr="00E47CBB">
        <w:rPr>
          <w:lang w:val="en-GB" w:eastAsia="en-GB"/>
        </w:rPr>
        <w:t xml:space="preserve">. The off-grid component aims at providing electricity to about </w:t>
      </w:r>
      <w:r w:rsidR="00274017">
        <w:rPr>
          <w:lang w:val="en-GB" w:eastAsia="en-GB"/>
        </w:rPr>
        <w:t>650,000</w:t>
      </w:r>
      <w:r w:rsidR="00617AD1" w:rsidRPr="00E47CBB">
        <w:rPr>
          <w:lang w:val="en-GB" w:eastAsia="en-GB"/>
        </w:rPr>
        <w:t xml:space="preserve"> households</w:t>
      </w:r>
      <w:r w:rsidR="008C5A2D" w:rsidRPr="00E47CBB">
        <w:rPr>
          <w:lang w:val="en-GB" w:eastAsia="en-GB"/>
        </w:rPr>
        <w:t xml:space="preserve"> (see </w:t>
      </w:r>
      <w:r w:rsidR="008C5A2D" w:rsidRPr="007E3F06">
        <w:rPr>
          <w:lang w:val="en-GB" w:eastAsia="en-GB"/>
        </w:rPr>
        <w:fldChar w:fldCharType="begin"/>
      </w:r>
      <w:r w:rsidR="008C5A2D" w:rsidRPr="003D6D04">
        <w:rPr>
          <w:lang w:val="en-GB" w:eastAsia="en-GB"/>
        </w:rPr>
        <w:instrText xml:space="preserve"> REF _Ref520055829 \h </w:instrText>
      </w:r>
      <w:r w:rsidR="007E3F06" w:rsidRPr="003D6D04">
        <w:rPr>
          <w:lang w:val="en-GB" w:eastAsia="en-GB"/>
        </w:rPr>
        <w:instrText xml:space="preserve"> \* MERGEFORMAT </w:instrText>
      </w:r>
      <w:r w:rsidR="008C5A2D" w:rsidRPr="007E3F06">
        <w:rPr>
          <w:lang w:val="en-GB" w:eastAsia="en-GB"/>
        </w:rPr>
      </w:r>
      <w:r w:rsidR="008C5A2D" w:rsidRPr="007E3F06">
        <w:rPr>
          <w:lang w:val="en-GB" w:eastAsia="en-GB"/>
        </w:rPr>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23</w:t>
      </w:r>
      <w:r w:rsidR="008C5A2D" w:rsidRPr="007E3F06">
        <w:rPr>
          <w:lang w:val="en-GB" w:eastAsia="en-GB"/>
        </w:rPr>
        <w:fldChar w:fldCharType="end"/>
      </w:r>
      <w:r w:rsidR="008C5A2D" w:rsidRPr="00E47CBB">
        <w:rPr>
          <w:lang w:val="en-GB" w:eastAsia="en-GB"/>
        </w:rPr>
        <w:t xml:space="preserve">). </w:t>
      </w:r>
    </w:p>
    <w:p w14:paraId="19F8080E" w14:textId="7BDC3F16" w:rsidR="009C547C" w:rsidRPr="00E47CBB" w:rsidRDefault="009C547C" w:rsidP="009C547C">
      <w:pPr>
        <w:spacing w:after="0"/>
        <w:rPr>
          <w:lang w:val="en-GB" w:eastAsia="en-GB"/>
        </w:rPr>
      </w:pPr>
    </w:p>
    <w:p w14:paraId="72387C35" w14:textId="7D91FB32" w:rsidR="00F90A78" w:rsidRPr="00E47CBB" w:rsidRDefault="00F90A78" w:rsidP="00F90A78">
      <w:pPr>
        <w:spacing w:after="0"/>
        <w:rPr>
          <w:rFonts w:asciiTheme="minorHAnsi" w:hAnsiTheme="minorHAnsi"/>
          <w:szCs w:val="20"/>
          <w:lang w:val="en-GB" w:eastAsia="en-GB"/>
        </w:rPr>
      </w:pPr>
      <w:r w:rsidRPr="00E47CBB">
        <w:rPr>
          <w:rFonts w:asciiTheme="minorHAnsi" w:hAnsiTheme="minorHAnsi"/>
          <w:szCs w:val="20"/>
          <w:lang w:val="en-GB" w:eastAsia="en-GB"/>
        </w:rPr>
        <w:t>The off-grid electrification programme consists of three components:</w:t>
      </w:r>
    </w:p>
    <w:p w14:paraId="7C01E10E" w14:textId="3C0DFFAF" w:rsidR="00F90A78" w:rsidRPr="00E47CBB" w:rsidRDefault="00F90A78" w:rsidP="00955323">
      <w:pPr>
        <w:pStyle w:val="ListParagraph"/>
        <w:numPr>
          <w:ilvl w:val="0"/>
          <w:numId w:val="24"/>
        </w:numPr>
        <w:rPr>
          <w:rFonts w:asciiTheme="minorHAnsi" w:hAnsiTheme="minorHAnsi"/>
          <w:sz w:val="20"/>
          <w:szCs w:val="20"/>
          <w:lang w:val="en-GB" w:eastAsia="en-GB"/>
        </w:rPr>
      </w:pPr>
      <w:r w:rsidRPr="00E47CBB">
        <w:rPr>
          <w:rFonts w:asciiTheme="minorHAnsi" w:hAnsiTheme="minorHAnsi"/>
          <w:sz w:val="20"/>
          <w:szCs w:val="20"/>
          <w:lang w:val="en-GB" w:eastAsia="en-GB"/>
        </w:rPr>
        <w:t>Solar home systems (8575 villages)</w:t>
      </w:r>
    </w:p>
    <w:p w14:paraId="6F23D430" w14:textId="220B9EDC" w:rsidR="00F90A78" w:rsidRPr="00E47CBB" w:rsidRDefault="00F90A78" w:rsidP="00955323">
      <w:pPr>
        <w:pStyle w:val="ListParagraph"/>
        <w:numPr>
          <w:ilvl w:val="0"/>
          <w:numId w:val="24"/>
        </w:numPr>
        <w:rPr>
          <w:rFonts w:asciiTheme="minorHAnsi" w:hAnsiTheme="minorHAnsi"/>
          <w:sz w:val="20"/>
          <w:szCs w:val="20"/>
          <w:lang w:val="en-GB" w:eastAsia="en-GB"/>
        </w:rPr>
      </w:pPr>
      <w:r w:rsidRPr="00E47CBB">
        <w:rPr>
          <w:rFonts w:asciiTheme="minorHAnsi" w:hAnsiTheme="minorHAnsi"/>
          <w:sz w:val="20"/>
          <w:szCs w:val="20"/>
          <w:lang w:val="en-GB" w:eastAsia="en-GB"/>
        </w:rPr>
        <w:t>Mini-grid systems (344 villages), powered by solar, hydro, biomass or biogas)</w:t>
      </w:r>
    </w:p>
    <w:p w14:paraId="4C902A40" w14:textId="77777777" w:rsidR="00F90A78" w:rsidRPr="00E47CBB" w:rsidRDefault="00F90A78" w:rsidP="00955323">
      <w:pPr>
        <w:pStyle w:val="ListParagraph"/>
        <w:numPr>
          <w:ilvl w:val="0"/>
          <w:numId w:val="24"/>
        </w:numPr>
        <w:rPr>
          <w:rFonts w:asciiTheme="minorHAnsi" w:hAnsiTheme="minorHAnsi"/>
          <w:sz w:val="20"/>
          <w:szCs w:val="20"/>
          <w:lang w:val="en-GB" w:eastAsia="en-GB"/>
        </w:rPr>
      </w:pPr>
      <w:r w:rsidRPr="00E47CBB">
        <w:rPr>
          <w:rFonts w:asciiTheme="minorHAnsi" w:hAnsiTheme="minorHAnsi"/>
          <w:sz w:val="20"/>
          <w:szCs w:val="20"/>
          <w:lang w:val="en-GB" w:eastAsia="en-GB"/>
        </w:rPr>
        <w:t>Community buildings (in 5548 villages)</w:t>
      </w:r>
      <w:r w:rsidRPr="00E47CBB">
        <w:rPr>
          <w:rStyle w:val="FootnoteReference"/>
          <w:szCs w:val="20"/>
          <w:lang w:val="en-GB" w:eastAsia="en-GB"/>
        </w:rPr>
        <w:footnoteReference w:id="75"/>
      </w:r>
    </w:p>
    <w:p w14:paraId="542BC071" w14:textId="794DBEB7" w:rsidR="009C547C" w:rsidRPr="00E47CBB" w:rsidRDefault="009C547C" w:rsidP="009C547C">
      <w:pPr>
        <w:spacing w:after="0"/>
        <w:rPr>
          <w:lang w:val="en-GB" w:eastAsia="en-GB"/>
        </w:rPr>
      </w:pPr>
    </w:p>
    <w:p w14:paraId="6D5D0B4C" w14:textId="1D7F574E" w:rsidR="009C547C" w:rsidRPr="00E47CBB" w:rsidRDefault="009C547C" w:rsidP="009C547C">
      <w:pPr>
        <w:spacing w:after="0"/>
        <w:rPr>
          <w:lang w:val="en-GB" w:eastAsia="en-GB"/>
        </w:rPr>
      </w:pPr>
    </w:p>
    <w:p w14:paraId="07B320FE" w14:textId="77777777" w:rsidR="00F90A78" w:rsidRPr="00E47CBB" w:rsidRDefault="00F90A78" w:rsidP="00F90A78">
      <w:pPr>
        <w:spacing w:after="0"/>
        <w:rPr>
          <w:u w:val="single"/>
          <w:lang w:val="en-GB" w:eastAsia="en-GB"/>
        </w:rPr>
      </w:pPr>
      <w:r w:rsidRPr="00E47CBB">
        <w:rPr>
          <w:u w:val="single"/>
          <w:lang w:val="en-GB" w:eastAsia="en-GB"/>
        </w:rPr>
        <w:t>Village electrification committees</w:t>
      </w:r>
    </w:p>
    <w:p w14:paraId="7E056C5D" w14:textId="77777777" w:rsidR="00F90A78" w:rsidRPr="00E47CBB" w:rsidRDefault="00F90A78" w:rsidP="00F90A78">
      <w:pPr>
        <w:spacing w:after="0"/>
        <w:rPr>
          <w:lang w:val="en-GB" w:eastAsia="en-GB"/>
        </w:rPr>
      </w:pPr>
    </w:p>
    <w:p w14:paraId="311B1F8D" w14:textId="7EEE2164" w:rsidR="00F90A78" w:rsidRPr="00E47CBB" w:rsidRDefault="00F90A78" w:rsidP="00F90A78">
      <w:pPr>
        <w:spacing w:after="0"/>
        <w:rPr>
          <w:lang w:val="en-GB" w:eastAsia="en-GB"/>
        </w:rPr>
      </w:pPr>
      <w:r w:rsidRPr="00E47CBB">
        <w:rPr>
          <w:lang w:val="en-GB" w:eastAsia="en-GB"/>
        </w:rPr>
        <w:t xml:space="preserve">The NEP relies on a </w:t>
      </w:r>
      <w:r w:rsidRPr="00E47CBB">
        <w:rPr>
          <w:b/>
          <w:bCs/>
          <w:lang w:val="en-GB" w:eastAsia="en-GB"/>
        </w:rPr>
        <w:t>self-reliant electrification approach</w:t>
      </w:r>
      <w:r w:rsidRPr="00E47CBB">
        <w:rPr>
          <w:lang w:val="en-GB" w:eastAsia="en-GB"/>
        </w:rPr>
        <w:t xml:space="preserve">. The government will provide the grid to the township level. Villages within the township must then </w:t>
      </w:r>
      <w:r w:rsidRPr="00A1692D">
        <w:rPr>
          <w:noProof/>
          <w:lang w:val="en-GB" w:eastAsia="en-GB"/>
        </w:rPr>
        <w:t>organise</w:t>
      </w:r>
      <w:r w:rsidRPr="00E47CBB">
        <w:rPr>
          <w:lang w:val="en-GB" w:eastAsia="en-GB"/>
        </w:rPr>
        <w:t xml:space="preserve"> and collectively finance the final stage of connection. They must also organize the villages mini-grids and apply in Calls for Proposals (see further). </w:t>
      </w:r>
      <w:r w:rsidRPr="00E47CBB">
        <w:rPr>
          <w:b/>
          <w:lang w:val="en-GB" w:eastAsia="en-GB"/>
        </w:rPr>
        <w:t>Village Electrification Committees (VECs)</w:t>
      </w:r>
      <w:r w:rsidRPr="00E47CBB">
        <w:rPr>
          <w:lang w:val="en-GB" w:eastAsia="en-GB"/>
        </w:rPr>
        <w:t xml:space="preserve"> are formed by </w:t>
      </w:r>
      <w:r w:rsidR="001B0454">
        <w:rPr>
          <w:lang w:val="en-GB" w:eastAsia="en-GB"/>
        </w:rPr>
        <w:t>community members</w:t>
      </w:r>
      <w:r w:rsidRPr="00E47CBB">
        <w:rPr>
          <w:lang w:val="en-GB" w:eastAsia="en-GB"/>
        </w:rPr>
        <w:t>. This body then works with local</w:t>
      </w:r>
      <w:r w:rsidRPr="00E47CBB">
        <w:rPr>
          <w:lang w:val="en-GB"/>
        </w:rPr>
        <w:t xml:space="preserve"> </w:t>
      </w:r>
      <w:r w:rsidRPr="00E47CBB">
        <w:rPr>
          <w:lang w:val="en-GB" w:eastAsia="en-GB"/>
        </w:rPr>
        <w:t xml:space="preserve">township electricity officials to devise a connection or mini-grid electrification plan, and crucially, to raise the funds from collective household savings. </w:t>
      </w:r>
      <w:r w:rsidR="00156D75">
        <w:rPr>
          <w:lang w:val="en-GB" w:eastAsia="en-GB"/>
        </w:rPr>
        <w:t>However, f</w:t>
      </w:r>
      <w:r w:rsidRPr="00E47CBB">
        <w:rPr>
          <w:lang w:val="en-GB" w:eastAsia="en-GB"/>
        </w:rPr>
        <w:t xml:space="preserve">inancial support </w:t>
      </w:r>
      <w:r w:rsidR="00156D75">
        <w:rPr>
          <w:lang w:val="en-GB" w:eastAsia="en-GB"/>
        </w:rPr>
        <w:t xml:space="preserve">for their functioning </w:t>
      </w:r>
      <w:r w:rsidRPr="00E47CBB">
        <w:rPr>
          <w:lang w:val="en-GB" w:eastAsia="en-GB"/>
        </w:rPr>
        <w:t>is very limited.</w:t>
      </w:r>
      <w:r w:rsidR="00274017" w:rsidRPr="00274017">
        <w:rPr>
          <w:lang w:val="en-GB" w:eastAsia="en-GB"/>
        </w:rPr>
        <w:t xml:space="preserve"> </w:t>
      </w:r>
      <w:r w:rsidR="00274017">
        <w:rPr>
          <w:lang w:val="en-GB" w:eastAsia="en-GB"/>
        </w:rPr>
        <w:t xml:space="preserve">Also, VECs receive </w:t>
      </w:r>
      <w:r w:rsidR="00274017" w:rsidRPr="00E47CBB">
        <w:rPr>
          <w:lang w:val="en-GB" w:eastAsia="en-GB"/>
        </w:rPr>
        <w:t>with little guidance</w:t>
      </w:r>
      <w:r w:rsidR="00274017">
        <w:rPr>
          <w:lang w:val="en-GB" w:eastAsia="en-GB"/>
        </w:rPr>
        <w:t xml:space="preserve"> or </w:t>
      </w:r>
      <w:r w:rsidR="00274017" w:rsidRPr="00E47CBB">
        <w:rPr>
          <w:lang w:val="en-GB" w:eastAsia="en-GB"/>
        </w:rPr>
        <w:t>technical support</w:t>
      </w:r>
      <w:r w:rsidR="00156D75">
        <w:rPr>
          <w:lang w:val="en-GB" w:eastAsia="en-GB"/>
        </w:rPr>
        <w:t>, and may not have the expertise to formulate rural energy proposals. This may explain why in the DRD-NEP Call for Proposals, most projects presented are drafted by project developers (o contractors on behalf of VECs) rather than the VECs themselves.</w:t>
      </w:r>
    </w:p>
    <w:p w14:paraId="51184EA9" w14:textId="3DBB888D" w:rsidR="009C547C" w:rsidRPr="00E47CBB" w:rsidRDefault="009C547C" w:rsidP="009C547C">
      <w:pPr>
        <w:spacing w:after="0"/>
        <w:rPr>
          <w:lang w:val="en-GB" w:eastAsia="en-GB"/>
        </w:rPr>
      </w:pPr>
    </w:p>
    <w:bookmarkEnd w:id="189"/>
    <w:p w14:paraId="3B4095C1" w14:textId="6720EF42" w:rsidR="00B8088C" w:rsidRPr="00E47CBB" w:rsidRDefault="00B8088C" w:rsidP="00297A17">
      <w:pPr>
        <w:spacing w:after="0"/>
        <w:rPr>
          <w:u w:val="single"/>
          <w:lang w:val="en-GB" w:eastAsia="en-GB"/>
        </w:rPr>
      </w:pPr>
    </w:p>
    <w:p w14:paraId="2E69AA58" w14:textId="77777777" w:rsidR="00156D75" w:rsidRDefault="00156D75" w:rsidP="00297A17">
      <w:pPr>
        <w:spacing w:after="0"/>
        <w:rPr>
          <w:noProof/>
          <w:u w:val="single"/>
          <w:lang w:val="en-GB" w:eastAsia="en-GB"/>
        </w:rPr>
      </w:pPr>
    </w:p>
    <w:p w14:paraId="64791580" w14:textId="77777777" w:rsidR="00156D75" w:rsidRDefault="00156D75" w:rsidP="00297A17">
      <w:pPr>
        <w:spacing w:after="0"/>
        <w:rPr>
          <w:noProof/>
          <w:u w:val="single"/>
          <w:lang w:val="en-GB" w:eastAsia="en-GB"/>
        </w:rPr>
      </w:pPr>
    </w:p>
    <w:p w14:paraId="32ABB4AA" w14:textId="77777777" w:rsidR="00156D75" w:rsidRDefault="00156D75" w:rsidP="00297A17">
      <w:pPr>
        <w:spacing w:after="0"/>
        <w:rPr>
          <w:noProof/>
          <w:u w:val="single"/>
          <w:lang w:val="en-GB" w:eastAsia="en-GB"/>
        </w:rPr>
      </w:pPr>
    </w:p>
    <w:p w14:paraId="04683C29" w14:textId="5CD35689" w:rsidR="008C5A2D" w:rsidRPr="00E47CBB" w:rsidRDefault="00864FFD" w:rsidP="00297A17">
      <w:pPr>
        <w:spacing w:after="0"/>
        <w:rPr>
          <w:u w:val="single"/>
          <w:lang w:val="en-GB" w:eastAsia="en-GB"/>
        </w:rPr>
      </w:pPr>
      <w:r w:rsidRPr="00A1692D">
        <w:rPr>
          <w:noProof/>
          <w:u w:val="single"/>
          <w:lang w:val="en-GB" w:eastAsia="en-GB"/>
        </w:rPr>
        <w:t>Solar</w:t>
      </w:r>
      <w:r w:rsidRPr="00E47CBB">
        <w:rPr>
          <w:u w:val="single"/>
          <w:lang w:val="en-GB" w:eastAsia="en-GB"/>
        </w:rPr>
        <w:t xml:space="preserve"> home system program</w:t>
      </w:r>
    </w:p>
    <w:p w14:paraId="6AD06610" w14:textId="1616F0C4" w:rsidR="008C5A2D" w:rsidRPr="00E47CBB" w:rsidRDefault="008C5A2D" w:rsidP="00297A17">
      <w:pPr>
        <w:spacing w:after="0"/>
        <w:rPr>
          <w:lang w:val="en-GB" w:eastAsia="en-GB"/>
        </w:rPr>
      </w:pPr>
    </w:p>
    <w:p w14:paraId="6CA96231" w14:textId="091F3977" w:rsidR="00977680" w:rsidRPr="00E47CBB" w:rsidRDefault="007E3F06" w:rsidP="00297A17">
      <w:pPr>
        <w:spacing w:after="0"/>
        <w:rPr>
          <w:lang w:val="en-GB" w:eastAsia="en-GB"/>
        </w:rPr>
      </w:pPr>
      <w:r w:rsidRPr="00E47CBB">
        <w:rPr>
          <w:noProof/>
        </w:rPr>
        <mc:AlternateContent>
          <mc:Choice Requires="wps">
            <w:drawing>
              <wp:anchor distT="107950" distB="144145" distL="144145" distR="144145" simplePos="0" relativeHeight="251685376" behindDoc="0" locked="0" layoutInCell="1" allowOverlap="1" wp14:anchorId="77A5B2FD" wp14:editId="4EE63789">
                <wp:simplePos x="0" y="0"/>
                <wp:positionH relativeFrom="margin">
                  <wp:align>right</wp:align>
                </wp:positionH>
                <wp:positionV relativeFrom="margin">
                  <wp:posOffset>1214120</wp:posOffset>
                </wp:positionV>
                <wp:extent cx="6319520" cy="2227580"/>
                <wp:effectExtent l="0" t="0" r="5080" b="1270"/>
                <wp:wrapSquare wrapText="bothSides"/>
                <wp:docPr id="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2227580"/>
                        </a:xfrm>
                        <a:prstGeom prst="rect">
                          <a:avLst/>
                        </a:prstGeom>
                        <a:solidFill>
                          <a:schemeClr val="accent2">
                            <a:lumMod val="20000"/>
                            <a:lumOff val="80000"/>
                          </a:schemeClr>
                        </a:solidFill>
                        <a:ln>
                          <a:noFill/>
                        </a:ln>
                        <a:extLst/>
                      </wps:spPr>
                      <wps:txbx>
                        <w:txbxContent>
                          <w:p w14:paraId="72D1A33C" w14:textId="03B373A3" w:rsidR="004B0E3F" w:rsidRDefault="004B0E3F" w:rsidP="009A5A05">
                            <w:pPr>
                              <w:pStyle w:val="Caption"/>
                              <w:tabs>
                                <w:tab w:val="left" w:pos="1134"/>
                              </w:tabs>
                              <w:rPr>
                                <w:rFonts w:ascii="Arial" w:hAnsi="Arial" w:cs="Arial"/>
                                <w:color w:val="2E74B5"/>
                                <w:sz w:val="18"/>
                              </w:rPr>
                            </w:pPr>
                            <w:bookmarkStart w:id="190" w:name="_Ref520625256"/>
                            <w:bookmarkStart w:id="191" w:name="_Toc699797"/>
                            <w:bookmarkStart w:id="192" w:name="_Toc9395415"/>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22</w:t>
                            </w:r>
                            <w:r w:rsidRPr="003D6D04">
                              <w:rPr>
                                <w:rFonts w:ascii="Arial" w:hAnsi="Arial" w:cs="Arial"/>
                                <w:color w:val="0070C0"/>
                                <w:sz w:val="18"/>
                                <w:szCs w:val="18"/>
                              </w:rPr>
                              <w:fldChar w:fldCharType="end"/>
                            </w:r>
                            <w:r w:rsidRPr="003D6D04">
                              <w:rPr>
                                <w:rFonts w:ascii="Arial" w:hAnsi="Arial" w:cs="Arial"/>
                                <w:color w:val="2E74B5"/>
                                <w:sz w:val="18"/>
                              </w:rPr>
                              <w:tab/>
                            </w:r>
                            <w:bookmarkEnd w:id="190"/>
                            <w:r>
                              <w:rPr>
                                <w:rFonts w:ascii="Arial" w:hAnsi="Arial" w:cs="Arial"/>
                                <w:color w:val="2E74B5"/>
                                <w:sz w:val="18"/>
                              </w:rPr>
                              <w:t>Configurations of SHS offered under the off-grid NEP</w:t>
                            </w:r>
                            <w:bookmarkEnd w:id="191"/>
                            <w:bookmarkEnd w:id="192"/>
                          </w:p>
                          <w:p w14:paraId="6F702E8E" w14:textId="77777777" w:rsidR="004B0E3F" w:rsidRDefault="004B0E3F" w:rsidP="003B372B"/>
                          <w:tbl>
                            <w:tblPr>
                              <w:tblStyle w:val="TableGrid"/>
                              <w:tblW w:w="0" w:type="auto"/>
                              <w:tblLook w:val="04A0" w:firstRow="1" w:lastRow="0" w:firstColumn="1" w:lastColumn="0" w:noHBand="0" w:noVBand="1"/>
                            </w:tblPr>
                            <w:tblGrid>
                              <w:gridCol w:w="1271"/>
                              <w:gridCol w:w="3686"/>
                              <w:gridCol w:w="1275"/>
                              <w:gridCol w:w="1418"/>
                              <w:gridCol w:w="1559"/>
                            </w:tblGrid>
                            <w:tr w:rsidR="004B0E3F" w:rsidRPr="00AC1075" w14:paraId="05C9D538" w14:textId="77777777" w:rsidTr="00AC1075">
                              <w:tc>
                                <w:tcPr>
                                  <w:tcW w:w="1271" w:type="dxa"/>
                                </w:tcPr>
                                <w:p w14:paraId="0D00964B"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SHS Configuration</w:t>
                                  </w:r>
                                </w:p>
                              </w:tc>
                              <w:tc>
                                <w:tcPr>
                                  <w:tcW w:w="3686" w:type="dxa"/>
                                </w:tcPr>
                                <w:p w14:paraId="6A9268BA" w14:textId="7DE14F29"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Capacity and service level</w:t>
                                  </w:r>
                                </w:p>
                              </w:tc>
                              <w:tc>
                                <w:tcPr>
                                  <w:tcW w:w="1275" w:type="dxa"/>
                                </w:tcPr>
                                <w:p w14:paraId="0DC88B3A" w14:textId="646163FC"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Total cost</w:t>
                                  </w:r>
                                </w:p>
                              </w:tc>
                              <w:tc>
                                <w:tcPr>
                                  <w:tcW w:w="1418" w:type="dxa"/>
                                </w:tcPr>
                                <w:p w14:paraId="6191F9DF" w14:textId="178A9B6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Subsidy amount</w:t>
                                  </w:r>
                                </w:p>
                              </w:tc>
                              <w:tc>
                                <w:tcPr>
                                  <w:tcW w:w="1559" w:type="dxa"/>
                                </w:tcPr>
                                <w:p w14:paraId="382BDCFE"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Contribution from the HH</w:t>
                                  </w:r>
                                </w:p>
                              </w:tc>
                            </w:tr>
                            <w:tr w:rsidR="004B0E3F" w:rsidRPr="00AC1075" w14:paraId="4D91241A" w14:textId="77777777" w:rsidTr="00AC1075">
                              <w:tc>
                                <w:tcPr>
                                  <w:tcW w:w="1271" w:type="dxa"/>
                                </w:tcPr>
                                <w:p w14:paraId="2B0569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Small</w:t>
                                  </w:r>
                                </w:p>
                              </w:tc>
                              <w:tc>
                                <w:tcPr>
                                  <w:tcW w:w="3686" w:type="dxa"/>
                                </w:tcPr>
                                <w:p w14:paraId="09B71BF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3 LED lights (3 hours per day each)</w:t>
                                  </w:r>
                                </w:p>
                                <w:p w14:paraId="50B84FB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(1.2 hours per day)</w:t>
                                  </w:r>
                                </w:p>
                                <w:p w14:paraId="49D7AEF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725F56F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300,000</w:t>
                                  </w:r>
                                </w:p>
                                <w:p w14:paraId="4E987F3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(~US$ 220)</w:t>
                                  </w:r>
                                </w:p>
                              </w:tc>
                              <w:tc>
                                <w:tcPr>
                                  <w:tcW w:w="1418" w:type="dxa"/>
                                </w:tcPr>
                                <w:p w14:paraId="4B5595C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270,000</w:t>
                                  </w:r>
                                </w:p>
                                <w:p w14:paraId="1640552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(US$ 198) </w:t>
                                  </w:r>
                                </w:p>
                                <w:p w14:paraId="2D5FFEF6" w14:textId="3B786ED2"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90% subsidy</w:t>
                                  </w:r>
                                </w:p>
                              </w:tc>
                              <w:tc>
                                <w:tcPr>
                                  <w:tcW w:w="1559" w:type="dxa"/>
                                </w:tcPr>
                                <w:p w14:paraId="56C4ED05"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30,000 </w:t>
                                  </w:r>
                                </w:p>
                                <w:p w14:paraId="5BC5C7D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(US$ 22)</w:t>
                                  </w:r>
                                </w:p>
                              </w:tc>
                            </w:tr>
                            <w:tr w:rsidR="004B0E3F" w:rsidRPr="00AC1075" w14:paraId="2731E5A1" w14:textId="77777777" w:rsidTr="00AC1075">
                              <w:tc>
                                <w:tcPr>
                                  <w:tcW w:w="1271" w:type="dxa"/>
                                </w:tcPr>
                                <w:p w14:paraId="5422E9D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Medium</w:t>
                                  </w:r>
                                </w:p>
                              </w:tc>
                              <w:tc>
                                <w:tcPr>
                                  <w:tcW w:w="3686" w:type="dxa"/>
                                </w:tcPr>
                                <w:p w14:paraId="5A71A24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4 LED lights (3.5 hours per day each)</w:t>
                                  </w:r>
                                </w:p>
                                <w:p w14:paraId="546AD747"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(1.8 hours per day)</w:t>
                                  </w:r>
                                </w:p>
                                <w:p w14:paraId="21D1B110"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0482665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380,000</w:t>
                                  </w:r>
                                </w:p>
                                <w:p w14:paraId="199DD66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(~US$ 280)</w:t>
                                  </w:r>
                                </w:p>
                              </w:tc>
                              <w:tc>
                                <w:tcPr>
                                  <w:tcW w:w="1418" w:type="dxa"/>
                                </w:tcPr>
                                <w:p w14:paraId="5737E8D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330,000</w:t>
                                  </w:r>
                                </w:p>
                                <w:p w14:paraId="2D0884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(US$ 243) </w:t>
                                  </w:r>
                                </w:p>
                                <w:p w14:paraId="16ED5B40" w14:textId="3D101528"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87% subsidy</w:t>
                                  </w:r>
                                </w:p>
                              </w:tc>
                              <w:tc>
                                <w:tcPr>
                                  <w:tcW w:w="1559" w:type="dxa"/>
                                </w:tcPr>
                                <w:p w14:paraId="2AD26E7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50,000 </w:t>
                                  </w:r>
                                </w:p>
                                <w:p w14:paraId="65E5426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(US$ 37)</w:t>
                                  </w:r>
                                </w:p>
                              </w:tc>
                            </w:tr>
                            <w:tr w:rsidR="004B0E3F" w:rsidRPr="00AC1075" w14:paraId="681CB89C" w14:textId="77777777" w:rsidTr="00AC1075">
                              <w:tc>
                                <w:tcPr>
                                  <w:tcW w:w="1271" w:type="dxa"/>
                                </w:tcPr>
                                <w:p w14:paraId="404314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Large</w:t>
                                  </w:r>
                                </w:p>
                              </w:tc>
                              <w:tc>
                                <w:tcPr>
                                  <w:tcW w:w="3686" w:type="dxa"/>
                                </w:tcPr>
                                <w:p w14:paraId="68726EC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5 LED lights (4 hours per day each)</w:t>
                                  </w:r>
                                </w:p>
                                <w:p w14:paraId="0910034A" w14:textId="1D100624"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15 W DC TV (3 hours per day)</w:t>
                                  </w:r>
                                </w:p>
                                <w:p w14:paraId="465AD63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25D80B5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420,000</w:t>
                                  </w:r>
                                </w:p>
                                <w:p w14:paraId="6C38C8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(~US$ 310)</w:t>
                                  </w:r>
                                </w:p>
                              </w:tc>
                              <w:tc>
                                <w:tcPr>
                                  <w:tcW w:w="1418" w:type="dxa"/>
                                </w:tcPr>
                                <w:p w14:paraId="596CD42F"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340,000</w:t>
                                  </w:r>
                                </w:p>
                                <w:p w14:paraId="55C6DAD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(US$ 250) </w:t>
                                  </w:r>
                                </w:p>
                                <w:p w14:paraId="3F14F4E7" w14:textId="3AD9EF8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81% subsidy</w:t>
                                  </w:r>
                                </w:p>
                              </w:tc>
                              <w:tc>
                                <w:tcPr>
                                  <w:tcW w:w="1559" w:type="dxa"/>
                                </w:tcPr>
                                <w:p w14:paraId="220415F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80,000 </w:t>
                                  </w:r>
                                </w:p>
                                <w:p w14:paraId="11CC5D1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(US$ 60)</w:t>
                                  </w:r>
                                </w:p>
                              </w:tc>
                            </w:tr>
                          </w:tbl>
                          <w:p w14:paraId="2B6A7739" w14:textId="723FD247" w:rsidR="004B0E3F" w:rsidRPr="00110CA7" w:rsidRDefault="004B0E3F" w:rsidP="003B372B">
                            <w:pPr>
                              <w:rPr>
                                <w:noProof/>
                                <w:sz w:val="18"/>
                                <w:lang w:val="en-GB"/>
                              </w:rPr>
                            </w:pPr>
                            <w:r w:rsidRPr="004C0D28">
                              <w:rPr>
                                <w:i/>
                                <w:noProof/>
                                <w:sz w:val="18"/>
                                <w:lang w:val="en-GB"/>
                              </w:rPr>
                              <w:t xml:space="preserve">Source: </w:t>
                            </w:r>
                            <w:r>
                              <w:rPr>
                                <w:noProof/>
                                <w:sz w:val="18"/>
                                <w:lang w:val="en-GB"/>
                              </w:rPr>
                              <w:t xml:space="preserve"> ESMAP-WB (2016). Systems include battery (12 V 40 Ah, controller and 8 m of cabling</w:t>
                            </w:r>
                          </w:p>
                          <w:p w14:paraId="2E6C9CED" w14:textId="77777777" w:rsidR="004B0E3F" w:rsidRPr="004C0D28" w:rsidRDefault="004B0E3F" w:rsidP="003B372B">
                            <w:pPr>
                              <w:rPr>
                                <w:noProof/>
                                <w:lang w:val="en-GB"/>
                              </w:rPr>
                            </w:pPr>
                          </w:p>
                          <w:p w14:paraId="17CCF40F" w14:textId="77777777" w:rsidR="004B0E3F" w:rsidRDefault="004B0E3F" w:rsidP="003B372B">
                            <w:pPr>
                              <w:rPr>
                                <w:noProof/>
                              </w:rPr>
                            </w:pPr>
                          </w:p>
                          <w:p w14:paraId="2CBBB3A0" w14:textId="77777777" w:rsidR="004B0E3F" w:rsidRDefault="004B0E3F" w:rsidP="003B372B">
                            <w:pPr>
                              <w:rPr>
                                <w:noProof/>
                              </w:rPr>
                            </w:pPr>
                          </w:p>
                          <w:p w14:paraId="37E6C23D" w14:textId="77777777" w:rsidR="004B0E3F" w:rsidRDefault="004B0E3F" w:rsidP="003B372B">
                            <w:pPr>
                              <w:rPr>
                                <w:noProof/>
                              </w:rPr>
                            </w:pPr>
                          </w:p>
                          <w:p w14:paraId="2AB67215" w14:textId="77777777" w:rsidR="004B0E3F" w:rsidRDefault="004B0E3F" w:rsidP="003B372B">
                            <w:pPr>
                              <w:rPr>
                                <w:noProof/>
                              </w:rPr>
                            </w:pPr>
                          </w:p>
                          <w:p w14:paraId="344353E4" w14:textId="77777777" w:rsidR="004B0E3F" w:rsidRDefault="004B0E3F" w:rsidP="003B372B">
                            <w:pPr>
                              <w:rPr>
                                <w:noProof/>
                              </w:rPr>
                            </w:pPr>
                          </w:p>
                          <w:p w14:paraId="15F61784" w14:textId="77777777" w:rsidR="004B0E3F" w:rsidRDefault="004B0E3F" w:rsidP="003B372B">
                            <w:pPr>
                              <w:rPr>
                                <w:noProof/>
                              </w:rPr>
                            </w:pPr>
                          </w:p>
                          <w:p w14:paraId="1CF0D396" w14:textId="77777777" w:rsidR="004B0E3F" w:rsidRDefault="004B0E3F" w:rsidP="003B372B">
                            <w:pPr>
                              <w:rPr>
                                <w:noProof/>
                              </w:rPr>
                            </w:pPr>
                          </w:p>
                          <w:p w14:paraId="5DF1D08C" w14:textId="77777777" w:rsidR="004B0E3F" w:rsidRPr="002044AF" w:rsidRDefault="004B0E3F" w:rsidP="003B372B">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A5B2FD" id="_x0000_s1045" type="#_x0000_t202" style="position:absolute;left:0;text-align:left;margin-left:446.4pt;margin-top:95.6pt;width:497.6pt;height:175.4pt;z-index:25168537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" fillcolor="#fbe4d5 [661]" stroked="f">
                <v:textbox>
                  <w:txbxContent>
                    <w:p w14:paraId="72D1A33C" w14:textId="03B373A3" w:rsidR="004B0E3F" w:rsidRDefault="004B0E3F" w:rsidP="009A5A05">
                      <w:pPr>
                        <w:pStyle w:val="Caption"/>
                        <w:tabs>
                          <w:tab w:val="left" w:pos="1134"/>
                        </w:tabs>
                        <w:rPr>
                          <w:rFonts w:ascii="Arial" w:hAnsi="Arial" w:cs="Arial"/>
                          <w:color w:val="2E74B5"/>
                          <w:sz w:val="18"/>
                        </w:rPr>
                      </w:pPr>
                      <w:bookmarkStart w:id="238" w:name="_Ref520625256"/>
                      <w:bookmarkStart w:id="239" w:name="_Toc699797"/>
                      <w:bookmarkStart w:id="240" w:name="_Toc9395415"/>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22</w:t>
                      </w:r>
                      <w:r w:rsidRPr="003D6D04">
                        <w:rPr>
                          <w:rFonts w:ascii="Arial" w:hAnsi="Arial" w:cs="Arial"/>
                          <w:color w:val="0070C0"/>
                          <w:sz w:val="18"/>
                          <w:szCs w:val="18"/>
                        </w:rPr>
                        <w:fldChar w:fldCharType="end"/>
                      </w:r>
                      <w:r w:rsidRPr="003D6D04">
                        <w:rPr>
                          <w:rFonts w:ascii="Arial" w:hAnsi="Arial" w:cs="Arial"/>
                          <w:color w:val="2E74B5"/>
                          <w:sz w:val="18"/>
                        </w:rPr>
                        <w:tab/>
                      </w:r>
                      <w:bookmarkEnd w:id="238"/>
                      <w:r>
                        <w:rPr>
                          <w:rFonts w:ascii="Arial" w:hAnsi="Arial" w:cs="Arial"/>
                          <w:color w:val="2E74B5"/>
                          <w:sz w:val="18"/>
                        </w:rPr>
                        <w:t>Configurations of SHS offered under the off-grid NEP</w:t>
                      </w:r>
                      <w:bookmarkEnd w:id="239"/>
                      <w:bookmarkEnd w:id="240"/>
                    </w:p>
                    <w:p w14:paraId="6F702E8E" w14:textId="77777777" w:rsidR="004B0E3F" w:rsidRDefault="004B0E3F" w:rsidP="003B372B"/>
                    <w:tbl>
                      <w:tblPr>
                        <w:tblStyle w:val="TableGrid"/>
                        <w:tblW w:w="0" w:type="auto"/>
                        <w:tblLook w:val="04A0" w:firstRow="1" w:lastRow="0" w:firstColumn="1" w:lastColumn="0" w:noHBand="0" w:noVBand="1"/>
                      </w:tblPr>
                      <w:tblGrid>
                        <w:gridCol w:w="1271"/>
                        <w:gridCol w:w="3686"/>
                        <w:gridCol w:w="1275"/>
                        <w:gridCol w:w="1418"/>
                        <w:gridCol w:w="1559"/>
                      </w:tblGrid>
                      <w:tr w:rsidR="004B0E3F" w:rsidRPr="00AC1075" w14:paraId="05C9D538" w14:textId="77777777" w:rsidTr="00AC1075">
                        <w:tc>
                          <w:tcPr>
                            <w:tcW w:w="1271" w:type="dxa"/>
                          </w:tcPr>
                          <w:p w14:paraId="0D00964B"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SHS Configuration</w:t>
                            </w:r>
                          </w:p>
                        </w:tc>
                        <w:tc>
                          <w:tcPr>
                            <w:tcW w:w="3686" w:type="dxa"/>
                          </w:tcPr>
                          <w:p w14:paraId="6A9268BA" w14:textId="7DE14F29"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Capacity and service level</w:t>
                            </w:r>
                          </w:p>
                        </w:tc>
                        <w:tc>
                          <w:tcPr>
                            <w:tcW w:w="1275" w:type="dxa"/>
                          </w:tcPr>
                          <w:p w14:paraId="0DC88B3A" w14:textId="646163FC"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Total cost</w:t>
                            </w:r>
                          </w:p>
                        </w:tc>
                        <w:tc>
                          <w:tcPr>
                            <w:tcW w:w="1418" w:type="dxa"/>
                          </w:tcPr>
                          <w:p w14:paraId="6191F9DF" w14:textId="178A9B6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Subsidy amount</w:t>
                            </w:r>
                          </w:p>
                        </w:tc>
                        <w:tc>
                          <w:tcPr>
                            <w:tcW w:w="1559" w:type="dxa"/>
                          </w:tcPr>
                          <w:p w14:paraId="382BDCFE" w14:textId="77777777" w:rsidR="004B0E3F" w:rsidRPr="00AC1075" w:rsidRDefault="004B0E3F" w:rsidP="00AC1075">
                            <w:pPr>
                              <w:autoSpaceDE w:val="0"/>
                              <w:autoSpaceDN w:val="0"/>
                              <w:adjustRightInd w:val="0"/>
                              <w:spacing w:after="0"/>
                              <w:rPr>
                                <w:rFonts w:cs="Arial"/>
                                <w:b/>
                                <w:sz w:val="18"/>
                                <w:szCs w:val="22"/>
                              </w:rPr>
                            </w:pPr>
                            <w:r w:rsidRPr="00AC1075">
                              <w:rPr>
                                <w:rFonts w:cs="Arial"/>
                                <w:b/>
                                <w:sz w:val="18"/>
                                <w:szCs w:val="22"/>
                              </w:rPr>
                              <w:t>Contribution from the HH</w:t>
                            </w:r>
                          </w:p>
                        </w:tc>
                      </w:tr>
                      <w:tr w:rsidR="004B0E3F" w:rsidRPr="00AC1075" w14:paraId="4D91241A" w14:textId="77777777" w:rsidTr="00AC1075">
                        <w:tc>
                          <w:tcPr>
                            <w:tcW w:w="1271" w:type="dxa"/>
                          </w:tcPr>
                          <w:p w14:paraId="2B0569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Small</w:t>
                            </w:r>
                          </w:p>
                        </w:tc>
                        <w:tc>
                          <w:tcPr>
                            <w:tcW w:w="3686" w:type="dxa"/>
                          </w:tcPr>
                          <w:p w14:paraId="09B71BF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3 LED lights (3 hours per day each)</w:t>
                            </w:r>
                          </w:p>
                          <w:p w14:paraId="50B84FB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(1.2 hours per day)</w:t>
                            </w:r>
                          </w:p>
                          <w:p w14:paraId="49D7AEF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725F56F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300,000</w:t>
                            </w:r>
                          </w:p>
                          <w:p w14:paraId="4E987F39"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(~US$ 220)</w:t>
                            </w:r>
                          </w:p>
                        </w:tc>
                        <w:tc>
                          <w:tcPr>
                            <w:tcW w:w="1418" w:type="dxa"/>
                          </w:tcPr>
                          <w:p w14:paraId="4B5595C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270,000</w:t>
                            </w:r>
                          </w:p>
                          <w:p w14:paraId="1640552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(US$ 198) </w:t>
                            </w:r>
                          </w:p>
                          <w:p w14:paraId="2D5FFEF6" w14:textId="3B786ED2"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90% subsidy</w:t>
                            </w:r>
                          </w:p>
                        </w:tc>
                        <w:tc>
                          <w:tcPr>
                            <w:tcW w:w="1559" w:type="dxa"/>
                          </w:tcPr>
                          <w:p w14:paraId="56C4ED05"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30,000 </w:t>
                            </w:r>
                          </w:p>
                          <w:p w14:paraId="5BC5C7D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(US$ 22)</w:t>
                            </w:r>
                          </w:p>
                        </w:tc>
                      </w:tr>
                      <w:tr w:rsidR="004B0E3F" w:rsidRPr="00AC1075" w14:paraId="2731E5A1" w14:textId="77777777" w:rsidTr="00AC1075">
                        <w:tc>
                          <w:tcPr>
                            <w:tcW w:w="1271" w:type="dxa"/>
                          </w:tcPr>
                          <w:p w14:paraId="5422E9D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Medium</w:t>
                            </w:r>
                          </w:p>
                        </w:tc>
                        <w:tc>
                          <w:tcPr>
                            <w:tcW w:w="3686" w:type="dxa"/>
                          </w:tcPr>
                          <w:p w14:paraId="5A71A24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4 LED lights (3.5 hours per day each)</w:t>
                            </w:r>
                          </w:p>
                          <w:p w14:paraId="546AD747"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TV (1.8 hours per day)</w:t>
                            </w:r>
                          </w:p>
                          <w:p w14:paraId="21D1B110"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0482665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380,000</w:t>
                            </w:r>
                          </w:p>
                          <w:p w14:paraId="199DD66E"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(~US$ 280)</w:t>
                            </w:r>
                          </w:p>
                        </w:tc>
                        <w:tc>
                          <w:tcPr>
                            <w:tcW w:w="1418" w:type="dxa"/>
                          </w:tcPr>
                          <w:p w14:paraId="5737E8D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330,000</w:t>
                            </w:r>
                          </w:p>
                          <w:p w14:paraId="2D0884C3"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(US$ 243) </w:t>
                            </w:r>
                          </w:p>
                          <w:p w14:paraId="16ED5B40" w14:textId="3D101528"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87% subsidy</w:t>
                            </w:r>
                          </w:p>
                        </w:tc>
                        <w:tc>
                          <w:tcPr>
                            <w:tcW w:w="1559" w:type="dxa"/>
                          </w:tcPr>
                          <w:p w14:paraId="2AD26E7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50,000 </w:t>
                            </w:r>
                          </w:p>
                          <w:p w14:paraId="65E5426B"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(US$ 37)</w:t>
                            </w:r>
                          </w:p>
                        </w:tc>
                      </w:tr>
                      <w:tr w:rsidR="004B0E3F" w:rsidRPr="00AC1075" w14:paraId="681CB89C" w14:textId="77777777" w:rsidTr="00AC1075">
                        <w:tc>
                          <w:tcPr>
                            <w:tcW w:w="1271" w:type="dxa"/>
                          </w:tcPr>
                          <w:p w14:paraId="404314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Large</w:t>
                            </w:r>
                          </w:p>
                        </w:tc>
                        <w:tc>
                          <w:tcPr>
                            <w:tcW w:w="3686" w:type="dxa"/>
                          </w:tcPr>
                          <w:p w14:paraId="68726EC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5 LED lights (4 hours per day each)</w:t>
                            </w:r>
                          </w:p>
                          <w:p w14:paraId="0910034A" w14:textId="1D100624"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15 W DC TV (3 hours per day)</w:t>
                            </w:r>
                          </w:p>
                          <w:p w14:paraId="465AD632"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1 phone charging outlet (~2.5 hours per day)</w:t>
                            </w:r>
                          </w:p>
                        </w:tc>
                        <w:tc>
                          <w:tcPr>
                            <w:tcW w:w="1275" w:type="dxa"/>
                          </w:tcPr>
                          <w:p w14:paraId="25D80B5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420,000</w:t>
                            </w:r>
                          </w:p>
                          <w:p w14:paraId="6C38C866"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 (~US$ 310)</w:t>
                            </w:r>
                          </w:p>
                        </w:tc>
                        <w:tc>
                          <w:tcPr>
                            <w:tcW w:w="1418" w:type="dxa"/>
                          </w:tcPr>
                          <w:p w14:paraId="596CD42F"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MMK 340,000</w:t>
                            </w:r>
                          </w:p>
                          <w:p w14:paraId="55C6DAD8"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(US$ 250) </w:t>
                            </w:r>
                          </w:p>
                          <w:p w14:paraId="3F14F4E7" w14:textId="3AD9EF8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81% subsidy</w:t>
                            </w:r>
                          </w:p>
                        </w:tc>
                        <w:tc>
                          <w:tcPr>
                            <w:tcW w:w="1559" w:type="dxa"/>
                          </w:tcPr>
                          <w:p w14:paraId="220415FD"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 xml:space="preserve">MMK 80,000 </w:t>
                            </w:r>
                          </w:p>
                          <w:p w14:paraId="11CC5D1C" w14:textId="77777777" w:rsidR="004B0E3F" w:rsidRPr="00AC1075" w:rsidRDefault="004B0E3F" w:rsidP="00AC1075">
                            <w:pPr>
                              <w:autoSpaceDE w:val="0"/>
                              <w:autoSpaceDN w:val="0"/>
                              <w:adjustRightInd w:val="0"/>
                              <w:spacing w:after="0"/>
                              <w:rPr>
                                <w:rFonts w:cs="Arial"/>
                                <w:sz w:val="18"/>
                                <w:szCs w:val="22"/>
                              </w:rPr>
                            </w:pPr>
                            <w:r w:rsidRPr="00AC1075">
                              <w:rPr>
                                <w:rFonts w:cs="Arial"/>
                                <w:sz w:val="18"/>
                                <w:szCs w:val="22"/>
                              </w:rPr>
                              <w:t>(US$ 60)</w:t>
                            </w:r>
                          </w:p>
                        </w:tc>
                      </w:tr>
                    </w:tbl>
                    <w:p w14:paraId="2B6A7739" w14:textId="723FD247" w:rsidR="004B0E3F" w:rsidRPr="00110CA7" w:rsidRDefault="004B0E3F" w:rsidP="003B372B">
                      <w:pPr>
                        <w:rPr>
                          <w:noProof/>
                          <w:sz w:val="18"/>
                          <w:lang w:val="en-GB"/>
                        </w:rPr>
                      </w:pPr>
                      <w:r w:rsidRPr="004C0D28">
                        <w:rPr>
                          <w:i/>
                          <w:noProof/>
                          <w:sz w:val="18"/>
                          <w:lang w:val="en-GB"/>
                        </w:rPr>
                        <w:t xml:space="preserve">Source: </w:t>
                      </w:r>
                      <w:r>
                        <w:rPr>
                          <w:noProof/>
                          <w:sz w:val="18"/>
                          <w:lang w:val="en-GB"/>
                        </w:rPr>
                        <w:t xml:space="preserve"> ESMAP-WB (2016). Systems include battery (12 V 40 Ah, controller and 8 m of cabling</w:t>
                      </w:r>
                    </w:p>
                    <w:p w14:paraId="2E6C9CED" w14:textId="77777777" w:rsidR="004B0E3F" w:rsidRPr="004C0D28" w:rsidRDefault="004B0E3F" w:rsidP="003B372B">
                      <w:pPr>
                        <w:rPr>
                          <w:noProof/>
                          <w:lang w:val="en-GB"/>
                        </w:rPr>
                      </w:pPr>
                    </w:p>
                    <w:p w14:paraId="17CCF40F" w14:textId="77777777" w:rsidR="004B0E3F" w:rsidRDefault="004B0E3F" w:rsidP="003B372B">
                      <w:pPr>
                        <w:rPr>
                          <w:noProof/>
                        </w:rPr>
                      </w:pPr>
                    </w:p>
                    <w:p w14:paraId="2CBBB3A0" w14:textId="77777777" w:rsidR="004B0E3F" w:rsidRDefault="004B0E3F" w:rsidP="003B372B">
                      <w:pPr>
                        <w:rPr>
                          <w:noProof/>
                        </w:rPr>
                      </w:pPr>
                    </w:p>
                    <w:p w14:paraId="37E6C23D" w14:textId="77777777" w:rsidR="004B0E3F" w:rsidRDefault="004B0E3F" w:rsidP="003B372B">
                      <w:pPr>
                        <w:rPr>
                          <w:noProof/>
                        </w:rPr>
                      </w:pPr>
                    </w:p>
                    <w:p w14:paraId="2AB67215" w14:textId="77777777" w:rsidR="004B0E3F" w:rsidRDefault="004B0E3F" w:rsidP="003B372B">
                      <w:pPr>
                        <w:rPr>
                          <w:noProof/>
                        </w:rPr>
                      </w:pPr>
                    </w:p>
                    <w:p w14:paraId="344353E4" w14:textId="77777777" w:rsidR="004B0E3F" w:rsidRDefault="004B0E3F" w:rsidP="003B372B">
                      <w:pPr>
                        <w:rPr>
                          <w:noProof/>
                        </w:rPr>
                      </w:pPr>
                    </w:p>
                    <w:p w14:paraId="15F61784" w14:textId="77777777" w:rsidR="004B0E3F" w:rsidRDefault="004B0E3F" w:rsidP="003B372B">
                      <w:pPr>
                        <w:rPr>
                          <w:noProof/>
                        </w:rPr>
                      </w:pPr>
                    </w:p>
                    <w:p w14:paraId="1CF0D396" w14:textId="77777777" w:rsidR="004B0E3F" w:rsidRDefault="004B0E3F" w:rsidP="003B372B">
                      <w:pPr>
                        <w:rPr>
                          <w:noProof/>
                        </w:rPr>
                      </w:pPr>
                    </w:p>
                    <w:p w14:paraId="5DF1D08C" w14:textId="77777777" w:rsidR="004B0E3F" w:rsidRPr="002044AF" w:rsidRDefault="004B0E3F" w:rsidP="003B372B">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977680" w:rsidRPr="00E47CBB">
        <w:rPr>
          <w:lang w:val="en-GB" w:eastAsia="en-GB"/>
        </w:rPr>
        <w:t xml:space="preserve">The DRD’s off-grid program was being implemented under the government’s own budget, and with some support from a few donors, for several years prior to the approval of the World Bank-supported NEP. </w:t>
      </w:r>
      <w:r w:rsidR="003B372B" w:rsidRPr="00E47CBB">
        <w:rPr>
          <w:lang w:val="en-GB" w:eastAsia="en-GB"/>
        </w:rPr>
        <w:t>The DRD off-grid electrification program had electrified 416,727 households spread across 4,840 villages in Myanmar between 2012 and 2016, out of which 365,102 households were electrified with solar home systems (prior to the beginning of World Bank</w:t>
      </w:r>
      <w:r w:rsidR="008539AE" w:rsidRPr="00E47CBB">
        <w:rPr>
          <w:lang w:val="en-GB" w:eastAsia="en-GB"/>
        </w:rPr>
        <w:t>-DRD</w:t>
      </w:r>
      <w:r w:rsidR="003B372B" w:rsidRPr="00E47CBB">
        <w:rPr>
          <w:lang w:val="en-GB" w:eastAsia="en-GB"/>
        </w:rPr>
        <w:t xml:space="preserve"> NEP program) with the remainder by micro-hydro, biomass and grid extension.</w:t>
      </w:r>
    </w:p>
    <w:p w14:paraId="76692CCB" w14:textId="27A80CE6" w:rsidR="00C61D4D" w:rsidRPr="00E47CBB" w:rsidRDefault="008539AE" w:rsidP="008539AE">
      <w:pPr>
        <w:spacing w:before="240" w:after="0"/>
        <w:rPr>
          <w:lang w:val="en-GB" w:eastAsia="en-GB"/>
        </w:rPr>
      </w:pPr>
      <w:r w:rsidRPr="00E47CBB">
        <w:rPr>
          <w:lang w:val="en-GB" w:eastAsia="en-GB"/>
        </w:rPr>
        <w:t xml:space="preserve">The implementation model of the </w:t>
      </w:r>
      <w:r w:rsidRPr="00E47CBB">
        <w:rPr>
          <w:b/>
          <w:lang w:val="en-GB" w:eastAsia="en-GB"/>
        </w:rPr>
        <w:t xml:space="preserve">SHS </w:t>
      </w:r>
      <w:r w:rsidR="003248E9" w:rsidRPr="00E47CBB">
        <w:rPr>
          <w:b/>
          <w:lang w:val="en-GB" w:eastAsia="en-GB"/>
        </w:rPr>
        <w:t>component of the WB-DRD National Electrification Plan (NEP)</w:t>
      </w:r>
      <w:r w:rsidRPr="00E47CBB">
        <w:rPr>
          <w:lang w:val="en-GB" w:eastAsia="en-GB"/>
        </w:rPr>
        <w:t xml:space="preserve"> involves procuring solar home systems from private companies (contractors) through </w:t>
      </w:r>
      <w:r w:rsidRPr="00CB7FC9">
        <w:rPr>
          <w:noProof/>
          <w:lang w:val="en-GB" w:eastAsia="en-GB"/>
        </w:rPr>
        <w:t>international</w:t>
      </w:r>
      <w:r w:rsidRPr="00E47CBB">
        <w:rPr>
          <w:lang w:val="en-GB" w:eastAsia="en-GB"/>
        </w:rPr>
        <w:t xml:space="preserve"> competitive bidding, with these contractors also responsible for installation and after-sales service</w:t>
      </w:r>
      <w:r w:rsidR="00F829FC" w:rsidRPr="00E47CBB">
        <w:rPr>
          <w:lang w:val="en-GB" w:eastAsia="en-GB"/>
        </w:rPr>
        <w:t xml:space="preserve">. </w:t>
      </w:r>
      <w:r w:rsidRPr="00E47CBB">
        <w:rPr>
          <w:lang w:val="en-GB" w:eastAsia="en-GB"/>
        </w:rPr>
        <w:t xml:space="preserve">The technical specifications and quality standards of SHS are defined by </w:t>
      </w:r>
      <w:r w:rsidRPr="00A1692D">
        <w:rPr>
          <w:noProof/>
          <w:lang w:val="en-GB" w:eastAsia="en-GB"/>
        </w:rPr>
        <w:t>World</w:t>
      </w:r>
      <w:r w:rsidRPr="00E47CBB">
        <w:rPr>
          <w:lang w:val="en-GB" w:eastAsia="en-GB"/>
        </w:rPr>
        <w:t xml:space="preserve"> Bank and IFC Lighting Myanmar programs, and the contractors are responsible for ensuring that the SHS they install meet these standards and specifications. World Bank engaged a dedicated team for monitoring and verification of SHS installed by contractors. </w:t>
      </w:r>
    </w:p>
    <w:p w14:paraId="08D007FC" w14:textId="44F9DA98" w:rsidR="008539AE" w:rsidRDefault="007E3F06" w:rsidP="008539AE">
      <w:pPr>
        <w:spacing w:before="240" w:after="0"/>
        <w:rPr>
          <w:lang w:val="en-GB" w:eastAsia="en-GB"/>
        </w:rPr>
      </w:pPr>
      <w:r w:rsidRPr="00E47CBB">
        <w:rPr>
          <w:noProof/>
        </w:rPr>
        <mc:AlternateContent>
          <mc:Choice Requires="wps">
            <w:drawing>
              <wp:anchor distT="107950" distB="144145" distL="144145" distR="144145" simplePos="0" relativeHeight="251689472" behindDoc="0" locked="0" layoutInCell="1" allowOverlap="1" wp14:anchorId="0464D276" wp14:editId="3BD78B3E">
                <wp:simplePos x="0" y="0"/>
                <wp:positionH relativeFrom="margin">
                  <wp:posOffset>-93345</wp:posOffset>
                </wp:positionH>
                <wp:positionV relativeFrom="margin">
                  <wp:posOffset>4849495</wp:posOffset>
                </wp:positionV>
                <wp:extent cx="4988560" cy="2753360"/>
                <wp:effectExtent l="0" t="0" r="2540" b="8890"/>
                <wp:wrapSquare wrapText="bothSides"/>
                <wp:docPr id="819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8560" cy="2753360"/>
                        </a:xfrm>
                        <a:prstGeom prst="rect">
                          <a:avLst/>
                        </a:prstGeom>
                        <a:solidFill>
                          <a:srgbClr val="FFF2CC"/>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9525">
                              <a:solidFill>
                                <a:srgbClr val="000000"/>
                              </a:solidFill>
                              <a:miter lim="800000"/>
                              <a:headEnd/>
                              <a:tailEnd/>
                            </a14:hiddenLine>
                          </a:ext>
                        </a:extLst>
                      </wps:spPr>
                      <wps:txbx>
                        <w:txbxContent>
                          <w:p w14:paraId="5E0932DF" w14:textId="574064BF" w:rsidR="004B0E3F" w:rsidRDefault="004B0E3F" w:rsidP="003D6D04">
                            <w:pPr>
                              <w:pStyle w:val="Caption"/>
                              <w:tabs>
                                <w:tab w:val="left" w:pos="1134"/>
                              </w:tabs>
                              <w:rPr>
                                <w:rFonts w:ascii="Arial" w:hAnsi="Arial" w:cs="Arial"/>
                                <w:color w:val="2E74B5"/>
                                <w:sz w:val="18"/>
                              </w:rPr>
                            </w:pPr>
                            <w:bookmarkStart w:id="193" w:name="_Ref520055829"/>
                            <w:bookmarkStart w:id="194" w:name="_Toc699798"/>
                            <w:bookmarkStart w:id="195" w:name="_Toc9395416"/>
                            <w:r w:rsidRPr="000B7B81">
                              <w:rPr>
                                <w:rFonts w:ascii="Arial" w:hAnsi="Arial" w:cs="Arial"/>
                                <w:b w:val="0"/>
                                <w:color w:val="0070C0"/>
                                <w:sz w:val="18"/>
                                <w:szCs w:val="18"/>
                              </w:rPr>
                              <w:t xml:space="preserve">Exhibit </w:t>
                            </w:r>
                            <w:r w:rsidRPr="001A679B">
                              <w:rPr>
                                <w:rFonts w:ascii="Arial" w:hAnsi="Arial" w:cs="Arial"/>
                                <w:b w:val="0"/>
                                <w:color w:val="0070C0"/>
                                <w:sz w:val="18"/>
                                <w:szCs w:val="18"/>
                              </w:rPr>
                              <w:fldChar w:fldCharType="begin"/>
                            </w:r>
                            <w:r w:rsidRPr="000B7B81">
                              <w:rPr>
                                <w:rFonts w:ascii="Arial" w:hAnsi="Arial" w:cs="Arial"/>
                                <w:b w:val="0"/>
                                <w:color w:val="0070C0"/>
                                <w:sz w:val="18"/>
                                <w:szCs w:val="18"/>
                              </w:rPr>
                              <w:instrText xml:space="preserve"> SEQ Exhibit \* ARABIC </w:instrText>
                            </w:r>
                            <w:r w:rsidRPr="001A679B">
                              <w:rPr>
                                <w:rFonts w:ascii="Arial" w:hAnsi="Arial" w:cs="Arial"/>
                                <w:b w:val="0"/>
                                <w:color w:val="0070C0"/>
                                <w:sz w:val="18"/>
                                <w:szCs w:val="18"/>
                              </w:rPr>
                              <w:fldChar w:fldCharType="separate"/>
                            </w:r>
                            <w:r>
                              <w:rPr>
                                <w:rFonts w:ascii="Arial" w:hAnsi="Arial" w:cs="Arial"/>
                                <w:b w:val="0"/>
                                <w:noProof/>
                                <w:color w:val="0070C0"/>
                                <w:sz w:val="18"/>
                                <w:szCs w:val="18"/>
                              </w:rPr>
                              <w:t>23</w:t>
                            </w:r>
                            <w:r w:rsidRPr="001A679B">
                              <w:rPr>
                                <w:rFonts w:ascii="Arial" w:hAnsi="Arial" w:cs="Arial"/>
                                <w:b w:val="0"/>
                                <w:color w:val="0070C0"/>
                                <w:sz w:val="18"/>
                                <w:szCs w:val="18"/>
                              </w:rPr>
                              <w:fldChar w:fldCharType="end"/>
                            </w:r>
                            <w:r w:rsidRPr="001A679B">
                              <w:rPr>
                                <w:rFonts w:ascii="Arial" w:hAnsi="Arial" w:cs="Arial"/>
                                <w:b w:val="0"/>
                                <w:color w:val="2E74B5"/>
                                <w:sz w:val="18"/>
                              </w:rPr>
                              <w:tab/>
                            </w:r>
                            <w:bookmarkEnd w:id="193"/>
                            <w:r>
                              <w:rPr>
                                <w:rFonts w:ascii="Arial" w:hAnsi="Arial" w:cs="Arial"/>
                                <w:color w:val="2E74B5"/>
                                <w:sz w:val="18"/>
                              </w:rPr>
                              <w:t>Yearly plan for off-grid electrification, Phase 1 (2016-2021)</w:t>
                            </w:r>
                            <w:bookmarkEnd w:id="194"/>
                            <w:bookmarkEnd w:id="195"/>
                          </w:p>
                          <w:p w14:paraId="21F185B5" w14:textId="77777777" w:rsidR="004B0E3F" w:rsidRDefault="004B0E3F" w:rsidP="00F90A78"/>
                          <w:p w14:paraId="49A32B6C" w14:textId="77777777" w:rsidR="004B0E3F" w:rsidRPr="0095594B" w:rsidRDefault="004B0E3F" w:rsidP="00F90A78">
                            <w:r>
                              <w:rPr>
                                <w:noProof/>
                              </w:rPr>
                              <w:drawing>
                                <wp:inline distT="0" distB="0" distL="0" distR="0" wp14:anchorId="01DEA93B" wp14:editId="560EEEC9">
                                  <wp:extent cx="4805680" cy="2147570"/>
                                  <wp:effectExtent l="0" t="0" r="0" b="5080"/>
                                  <wp:docPr id="1" name="Picture 3" descr="C:\Users\User\Pictures\5yr Plan.png">
                                    <a:extLst xmlns:a="http://schemas.openxmlformats.org/drawingml/2006/main">
                                      <a:ext uri="{FF2B5EF4-FFF2-40B4-BE49-F238E27FC236}">
                                        <a16:creationId xmlns:a16="http://schemas.microsoft.com/office/drawing/2014/main" id="{EEEE9DDE-39F1-464B-8516-E7A23A74CE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7" name="Picture 3" descr="C:\Users\User\Pictures\5yr Plan.png">
                                            <a:extLst>
                                              <a:ext uri="{FF2B5EF4-FFF2-40B4-BE49-F238E27FC236}">
                                                <a16:creationId xmlns:a16="http://schemas.microsoft.com/office/drawing/2014/main" id="{EEEE9DDE-39F1-464B-8516-E7A23A74CE3E}"/>
                                              </a:ext>
                                            </a:extLst>
                                          </pic:cNvPr>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805680" cy="2147570"/>
                                          </a:xfrm>
                                          <a:prstGeom prst="rect">
                                            <a:avLst/>
                                          </a:prstGeom>
                                          <a:noFill/>
                                          <a:ln>
                                            <a:noFill/>
                                          </a:ln>
                                          <a:extLst/>
                                        </pic:spPr>
                                      </pic:pic>
                                    </a:graphicData>
                                  </a:graphic>
                                </wp:inline>
                              </w:drawing>
                            </w:r>
                          </w:p>
                          <w:p w14:paraId="13C5B0B1" w14:textId="77777777" w:rsidR="004B0E3F" w:rsidRPr="00110CA7" w:rsidRDefault="004B0E3F" w:rsidP="00F90A78">
                            <w:pPr>
                              <w:rPr>
                                <w:noProof/>
                                <w:sz w:val="18"/>
                                <w:lang w:val="en-GB"/>
                              </w:rPr>
                            </w:pPr>
                            <w:r w:rsidRPr="004C0D28">
                              <w:rPr>
                                <w:i/>
                                <w:noProof/>
                                <w:sz w:val="18"/>
                                <w:lang w:val="en-GB"/>
                              </w:rPr>
                              <w:t xml:space="preserve">Source: </w:t>
                            </w:r>
                            <w:r>
                              <w:rPr>
                                <w:noProof/>
                                <w:sz w:val="18"/>
                                <w:lang w:val="en-GB"/>
                              </w:rPr>
                              <w:t xml:space="preserve"> MoALI-DRD; PowerPoint Dr. Soe Soe Ohn (2016a)</w:t>
                            </w:r>
                          </w:p>
                          <w:p w14:paraId="221843B4" w14:textId="77777777" w:rsidR="004B0E3F" w:rsidRPr="004C0D28" w:rsidRDefault="004B0E3F" w:rsidP="00F90A78">
                            <w:pPr>
                              <w:rPr>
                                <w:noProof/>
                                <w:lang w:val="en-GB"/>
                              </w:rPr>
                            </w:pPr>
                          </w:p>
                          <w:p w14:paraId="17EA1C39" w14:textId="77777777" w:rsidR="004B0E3F" w:rsidRDefault="004B0E3F" w:rsidP="00F90A78">
                            <w:pPr>
                              <w:rPr>
                                <w:noProof/>
                              </w:rPr>
                            </w:pPr>
                          </w:p>
                          <w:p w14:paraId="0B49634B" w14:textId="77777777" w:rsidR="004B0E3F" w:rsidRDefault="004B0E3F" w:rsidP="00F90A78">
                            <w:pPr>
                              <w:rPr>
                                <w:noProof/>
                              </w:rPr>
                            </w:pPr>
                          </w:p>
                          <w:p w14:paraId="1972EAA6" w14:textId="77777777" w:rsidR="004B0E3F" w:rsidRDefault="004B0E3F" w:rsidP="00F90A78">
                            <w:pPr>
                              <w:rPr>
                                <w:noProof/>
                              </w:rPr>
                            </w:pPr>
                          </w:p>
                          <w:p w14:paraId="68A090D5" w14:textId="77777777" w:rsidR="004B0E3F" w:rsidRDefault="004B0E3F" w:rsidP="00F90A78">
                            <w:pPr>
                              <w:rPr>
                                <w:noProof/>
                              </w:rPr>
                            </w:pPr>
                          </w:p>
                          <w:p w14:paraId="72E133DC" w14:textId="77777777" w:rsidR="004B0E3F" w:rsidRDefault="004B0E3F" w:rsidP="00F90A78">
                            <w:pPr>
                              <w:rPr>
                                <w:noProof/>
                              </w:rPr>
                            </w:pPr>
                          </w:p>
                          <w:p w14:paraId="448F821F" w14:textId="77777777" w:rsidR="004B0E3F" w:rsidRDefault="004B0E3F" w:rsidP="00F90A78">
                            <w:pPr>
                              <w:rPr>
                                <w:noProof/>
                              </w:rPr>
                            </w:pPr>
                          </w:p>
                          <w:p w14:paraId="507FBB33" w14:textId="77777777" w:rsidR="004B0E3F" w:rsidRDefault="004B0E3F" w:rsidP="00F90A78">
                            <w:pPr>
                              <w:rPr>
                                <w:noProof/>
                              </w:rPr>
                            </w:pPr>
                          </w:p>
                          <w:p w14:paraId="4F3D687F" w14:textId="77777777" w:rsidR="004B0E3F" w:rsidRPr="002044AF" w:rsidRDefault="004B0E3F" w:rsidP="00F90A78">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64D276" id="_x0000_s1046" type="#_x0000_t202" style="position:absolute;left:0;text-align:left;margin-left:-7.35pt;margin-top:381.85pt;width:392.8pt;height:216.8pt;z-index:251689472;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" fillcolor="#fff2cc" stroked="f">
                <v:textbox>
                  <w:txbxContent>
                    <w:p w14:paraId="5E0932DF" w14:textId="574064BF" w:rsidR="004B0E3F" w:rsidRDefault="004B0E3F" w:rsidP="003D6D04">
                      <w:pPr>
                        <w:pStyle w:val="Caption"/>
                        <w:tabs>
                          <w:tab w:val="left" w:pos="1134"/>
                        </w:tabs>
                        <w:rPr>
                          <w:rFonts w:ascii="Arial" w:hAnsi="Arial" w:cs="Arial"/>
                          <w:color w:val="2E74B5"/>
                          <w:sz w:val="18"/>
                        </w:rPr>
                      </w:pPr>
                      <w:bookmarkStart w:id="244" w:name="_Ref520055829"/>
                      <w:bookmarkStart w:id="245" w:name="_Toc699798"/>
                      <w:bookmarkStart w:id="246" w:name="_Toc9395416"/>
                      <w:r w:rsidRPr="000B7B81">
                        <w:rPr>
                          <w:rFonts w:ascii="Arial" w:hAnsi="Arial" w:cs="Arial"/>
                          <w:b w:val="0"/>
                          <w:color w:val="0070C0"/>
                          <w:sz w:val="18"/>
                          <w:szCs w:val="18"/>
                        </w:rPr>
                        <w:t xml:space="preserve">Exhibit </w:t>
                      </w:r>
                      <w:r w:rsidRPr="001A679B">
                        <w:rPr>
                          <w:rFonts w:ascii="Arial" w:hAnsi="Arial" w:cs="Arial"/>
                          <w:b w:val="0"/>
                          <w:color w:val="0070C0"/>
                          <w:sz w:val="18"/>
                          <w:szCs w:val="18"/>
                        </w:rPr>
                        <w:fldChar w:fldCharType="begin"/>
                      </w:r>
                      <w:r w:rsidRPr="000B7B81">
                        <w:rPr>
                          <w:rFonts w:ascii="Arial" w:hAnsi="Arial" w:cs="Arial"/>
                          <w:b w:val="0"/>
                          <w:color w:val="0070C0"/>
                          <w:sz w:val="18"/>
                          <w:szCs w:val="18"/>
                        </w:rPr>
                        <w:instrText xml:space="preserve"> SEQ Exhibit \* ARABIC </w:instrText>
                      </w:r>
                      <w:r w:rsidRPr="001A679B">
                        <w:rPr>
                          <w:rFonts w:ascii="Arial" w:hAnsi="Arial" w:cs="Arial"/>
                          <w:b w:val="0"/>
                          <w:color w:val="0070C0"/>
                          <w:sz w:val="18"/>
                          <w:szCs w:val="18"/>
                        </w:rPr>
                        <w:fldChar w:fldCharType="separate"/>
                      </w:r>
                      <w:r>
                        <w:rPr>
                          <w:rFonts w:ascii="Arial" w:hAnsi="Arial" w:cs="Arial"/>
                          <w:b w:val="0"/>
                          <w:noProof/>
                          <w:color w:val="0070C0"/>
                          <w:sz w:val="18"/>
                          <w:szCs w:val="18"/>
                        </w:rPr>
                        <w:t>23</w:t>
                      </w:r>
                      <w:r w:rsidRPr="001A679B">
                        <w:rPr>
                          <w:rFonts w:ascii="Arial" w:hAnsi="Arial" w:cs="Arial"/>
                          <w:b w:val="0"/>
                          <w:color w:val="0070C0"/>
                          <w:sz w:val="18"/>
                          <w:szCs w:val="18"/>
                        </w:rPr>
                        <w:fldChar w:fldCharType="end"/>
                      </w:r>
                      <w:r w:rsidRPr="001A679B">
                        <w:rPr>
                          <w:rFonts w:ascii="Arial" w:hAnsi="Arial" w:cs="Arial"/>
                          <w:b w:val="0"/>
                          <w:color w:val="2E74B5"/>
                          <w:sz w:val="18"/>
                        </w:rPr>
                        <w:tab/>
                      </w:r>
                      <w:bookmarkEnd w:id="244"/>
                      <w:r>
                        <w:rPr>
                          <w:rFonts w:ascii="Arial" w:hAnsi="Arial" w:cs="Arial"/>
                          <w:color w:val="2E74B5"/>
                          <w:sz w:val="18"/>
                        </w:rPr>
                        <w:t>Yearly plan for off-grid electrification, Phase 1 (2016-2021)</w:t>
                      </w:r>
                      <w:bookmarkEnd w:id="245"/>
                      <w:bookmarkEnd w:id="246"/>
                    </w:p>
                    <w:p w14:paraId="21F185B5" w14:textId="77777777" w:rsidR="004B0E3F" w:rsidRDefault="004B0E3F" w:rsidP="00F90A78"/>
                    <w:p w14:paraId="49A32B6C" w14:textId="77777777" w:rsidR="004B0E3F" w:rsidRPr="0095594B" w:rsidRDefault="004B0E3F" w:rsidP="00F90A78">
                      <w:r>
                        <w:rPr>
                          <w:noProof/>
                        </w:rPr>
                        <w:drawing>
                          <wp:inline distT="0" distB="0" distL="0" distR="0" wp14:anchorId="01DEA93B" wp14:editId="560EEEC9">
                            <wp:extent cx="4805680" cy="2147570"/>
                            <wp:effectExtent l="0" t="0" r="0" b="5080"/>
                            <wp:docPr id="1" name="Picture 3" descr="C:\Users\User\Pictures\5yr Plan.png">
                              <a:extLst xmlns:a="http://schemas.openxmlformats.org/drawingml/2006/main">
                                <a:ext uri="{FF2B5EF4-FFF2-40B4-BE49-F238E27FC236}">
                                  <a16:creationId xmlns:a16="http://schemas.microsoft.com/office/drawing/2014/main" id="{EEEE9DDE-39F1-464B-8516-E7A23A74CE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7" name="Picture 3" descr="C:\Users\User\Pictures\5yr Plan.png">
                                      <a:extLst>
                                        <a:ext uri="{FF2B5EF4-FFF2-40B4-BE49-F238E27FC236}">
                                          <a16:creationId xmlns:a16="http://schemas.microsoft.com/office/drawing/2014/main" id="{EEEE9DDE-39F1-464B-8516-E7A23A74CE3E}"/>
                                        </a:ext>
                                      </a:extLst>
                                    </pic:cNvPr>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805680" cy="2147570"/>
                                    </a:xfrm>
                                    <a:prstGeom prst="rect">
                                      <a:avLst/>
                                    </a:prstGeom>
                                    <a:noFill/>
                                    <a:ln>
                                      <a:noFill/>
                                    </a:ln>
                                    <a:extLst/>
                                  </pic:spPr>
                                </pic:pic>
                              </a:graphicData>
                            </a:graphic>
                          </wp:inline>
                        </w:drawing>
                      </w:r>
                    </w:p>
                    <w:p w14:paraId="13C5B0B1" w14:textId="77777777" w:rsidR="004B0E3F" w:rsidRPr="00110CA7" w:rsidRDefault="004B0E3F" w:rsidP="00F90A78">
                      <w:pPr>
                        <w:rPr>
                          <w:noProof/>
                          <w:sz w:val="18"/>
                          <w:lang w:val="en-GB"/>
                        </w:rPr>
                      </w:pPr>
                      <w:r w:rsidRPr="004C0D28">
                        <w:rPr>
                          <w:i/>
                          <w:noProof/>
                          <w:sz w:val="18"/>
                          <w:lang w:val="en-GB"/>
                        </w:rPr>
                        <w:t xml:space="preserve">Source: </w:t>
                      </w:r>
                      <w:r>
                        <w:rPr>
                          <w:noProof/>
                          <w:sz w:val="18"/>
                          <w:lang w:val="en-GB"/>
                        </w:rPr>
                        <w:t xml:space="preserve"> MoALI-DRD; PowerPoint Dr. Soe Soe Ohn (2016a)</w:t>
                      </w:r>
                    </w:p>
                    <w:p w14:paraId="221843B4" w14:textId="77777777" w:rsidR="004B0E3F" w:rsidRPr="004C0D28" w:rsidRDefault="004B0E3F" w:rsidP="00F90A78">
                      <w:pPr>
                        <w:rPr>
                          <w:noProof/>
                          <w:lang w:val="en-GB"/>
                        </w:rPr>
                      </w:pPr>
                    </w:p>
                    <w:p w14:paraId="17EA1C39" w14:textId="77777777" w:rsidR="004B0E3F" w:rsidRDefault="004B0E3F" w:rsidP="00F90A78">
                      <w:pPr>
                        <w:rPr>
                          <w:noProof/>
                        </w:rPr>
                      </w:pPr>
                    </w:p>
                    <w:p w14:paraId="0B49634B" w14:textId="77777777" w:rsidR="004B0E3F" w:rsidRDefault="004B0E3F" w:rsidP="00F90A78">
                      <w:pPr>
                        <w:rPr>
                          <w:noProof/>
                        </w:rPr>
                      </w:pPr>
                    </w:p>
                    <w:p w14:paraId="1972EAA6" w14:textId="77777777" w:rsidR="004B0E3F" w:rsidRDefault="004B0E3F" w:rsidP="00F90A78">
                      <w:pPr>
                        <w:rPr>
                          <w:noProof/>
                        </w:rPr>
                      </w:pPr>
                    </w:p>
                    <w:p w14:paraId="68A090D5" w14:textId="77777777" w:rsidR="004B0E3F" w:rsidRDefault="004B0E3F" w:rsidP="00F90A78">
                      <w:pPr>
                        <w:rPr>
                          <w:noProof/>
                        </w:rPr>
                      </w:pPr>
                    </w:p>
                    <w:p w14:paraId="72E133DC" w14:textId="77777777" w:rsidR="004B0E3F" w:rsidRDefault="004B0E3F" w:rsidP="00F90A78">
                      <w:pPr>
                        <w:rPr>
                          <w:noProof/>
                        </w:rPr>
                      </w:pPr>
                    </w:p>
                    <w:p w14:paraId="448F821F" w14:textId="77777777" w:rsidR="004B0E3F" w:rsidRDefault="004B0E3F" w:rsidP="00F90A78">
                      <w:pPr>
                        <w:rPr>
                          <w:noProof/>
                        </w:rPr>
                      </w:pPr>
                    </w:p>
                    <w:p w14:paraId="507FBB33" w14:textId="77777777" w:rsidR="004B0E3F" w:rsidRDefault="004B0E3F" w:rsidP="00F90A78">
                      <w:pPr>
                        <w:rPr>
                          <w:noProof/>
                        </w:rPr>
                      </w:pPr>
                    </w:p>
                    <w:p w14:paraId="4F3D687F" w14:textId="77777777" w:rsidR="004B0E3F" w:rsidRPr="002044AF" w:rsidRDefault="004B0E3F" w:rsidP="00F90A78">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3248E9" w:rsidRPr="00E47CBB">
        <w:rPr>
          <w:lang w:val="en-GB" w:eastAsia="en-GB"/>
        </w:rPr>
        <w:t>The first contract</w:t>
      </w:r>
      <w:r w:rsidR="00BE6595" w:rsidRPr="00E47CBB">
        <w:rPr>
          <w:lang w:val="en-GB" w:eastAsia="en-GB"/>
        </w:rPr>
        <w:t>s</w:t>
      </w:r>
      <w:r w:rsidR="003248E9" w:rsidRPr="00E47CBB">
        <w:rPr>
          <w:lang w:val="en-GB" w:eastAsia="en-GB"/>
        </w:rPr>
        <w:t xml:space="preserve"> for SHS </w:t>
      </w:r>
      <w:r w:rsidR="00C61D4D" w:rsidRPr="00E47CBB">
        <w:rPr>
          <w:lang w:val="en-GB" w:eastAsia="en-GB"/>
        </w:rPr>
        <w:t xml:space="preserve">were </w:t>
      </w:r>
      <w:r w:rsidR="00C61D4D" w:rsidRPr="00A1692D">
        <w:rPr>
          <w:noProof/>
          <w:lang w:val="en-GB" w:eastAsia="en-GB"/>
        </w:rPr>
        <w:t>organised</w:t>
      </w:r>
      <w:r w:rsidR="00C61D4D" w:rsidRPr="00E47CBB">
        <w:rPr>
          <w:lang w:val="en-GB" w:eastAsia="en-GB"/>
        </w:rPr>
        <w:t xml:space="preserve"> in 12 lots for bidding </w:t>
      </w:r>
      <w:r w:rsidR="003248E9" w:rsidRPr="00E47CBB">
        <w:rPr>
          <w:lang w:val="en-GB" w:eastAsia="en-GB"/>
        </w:rPr>
        <w:t xml:space="preserve">at </w:t>
      </w:r>
      <w:r w:rsidR="00CB7FC9">
        <w:rPr>
          <w:lang w:val="en-GB" w:eastAsia="en-GB"/>
        </w:rPr>
        <w:t xml:space="preserve">a </w:t>
      </w:r>
      <w:r w:rsidR="003248E9" w:rsidRPr="00CB7FC9">
        <w:rPr>
          <w:noProof/>
          <w:lang w:val="en-GB" w:eastAsia="en-GB"/>
        </w:rPr>
        <w:t>value</w:t>
      </w:r>
      <w:r w:rsidR="003248E9" w:rsidRPr="00E47CBB">
        <w:rPr>
          <w:lang w:val="en-GB" w:eastAsia="en-GB"/>
        </w:rPr>
        <w:t xml:space="preserve"> of appx USD 30 million </w:t>
      </w:r>
      <w:r w:rsidR="00BE6595" w:rsidRPr="00E47CBB">
        <w:rPr>
          <w:lang w:val="en-GB" w:eastAsia="en-GB"/>
        </w:rPr>
        <w:t>was</w:t>
      </w:r>
      <w:r w:rsidR="003248E9" w:rsidRPr="00E47CBB">
        <w:rPr>
          <w:lang w:val="en-GB" w:eastAsia="en-GB"/>
        </w:rPr>
        <w:t xml:space="preserve"> signed </w:t>
      </w:r>
      <w:r w:rsidR="00BE6595" w:rsidRPr="00E47CBB">
        <w:rPr>
          <w:lang w:val="en-GB" w:eastAsia="en-GB"/>
        </w:rPr>
        <w:t xml:space="preserve">in 2016 </w:t>
      </w:r>
      <w:r w:rsidR="003248E9" w:rsidRPr="00E47CBB">
        <w:rPr>
          <w:lang w:val="en-GB" w:eastAsia="en-GB"/>
        </w:rPr>
        <w:t xml:space="preserve">for delivery and one-year maintenance of some 136,000 SHS and 14,000 public facilities, and installation started in January 2017. </w:t>
      </w:r>
      <w:r w:rsidR="00C61D4D" w:rsidRPr="00E47CBB">
        <w:rPr>
          <w:lang w:val="en-GB" w:eastAsia="en-GB"/>
        </w:rPr>
        <w:t>In 2016-17 the off-grid solar programme has installed 160,660 SHS with a total installed capacity of 8.9 MW</w:t>
      </w:r>
      <w:r w:rsidR="00C61D4D" w:rsidRPr="00E47CBB">
        <w:rPr>
          <w:rStyle w:val="FootnoteReference"/>
          <w:lang w:val="en-GB" w:eastAsia="en-GB"/>
        </w:rPr>
        <w:footnoteReference w:id="76"/>
      </w:r>
      <w:r w:rsidR="00C61D4D" w:rsidRPr="00E47CBB">
        <w:rPr>
          <w:lang w:val="en-GB" w:eastAsia="en-GB"/>
        </w:rPr>
        <w:t xml:space="preserve"> </w:t>
      </w:r>
      <w:r w:rsidR="008539AE" w:rsidRPr="00E47CBB">
        <w:rPr>
          <w:lang w:val="en-GB" w:eastAsia="en-GB"/>
        </w:rPr>
        <w:t xml:space="preserve">A new round of international competitive bidding (ICB) was initiated </w:t>
      </w:r>
      <w:r w:rsidR="009611AB" w:rsidRPr="00E47CBB">
        <w:rPr>
          <w:lang w:val="en-GB" w:eastAsia="en-GB"/>
        </w:rPr>
        <w:t>for the</w:t>
      </w:r>
      <w:r w:rsidR="008539AE" w:rsidRPr="00E47CBB">
        <w:rPr>
          <w:lang w:val="en-GB" w:eastAsia="en-GB"/>
        </w:rPr>
        <w:t xml:space="preserve"> procurement of over 140,000 SHS under the World Bank NEP in 2017-18, in addition to a further 19,000 SHS that will be procured by DRD with financial support from the German development agency KfW, thereby </w:t>
      </w:r>
      <w:r w:rsidR="003248E9" w:rsidRPr="00E47CBB">
        <w:rPr>
          <w:lang w:val="en-GB" w:eastAsia="en-GB"/>
        </w:rPr>
        <w:t>expecting to reach electrification of</w:t>
      </w:r>
      <w:r w:rsidR="008539AE" w:rsidRPr="00E47CBB">
        <w:rPr>
          <w:lang w:val="en-GB" w:eastAsia="en-GB"/>
        </w:rPr>
        <w:t xml:space="preserve"> 7</w:t>
      </w:r>
      <w:r w:rsidR="009611AB" w:rsidRPr="00E47CBB">
        <w:rPr>
          <w:lang w:val="en-GB" w:eastAsia="en-GB"/>
        </w:rPr>
        <w:t>5</w:t>
      </w:r>
      <w:r w:rsidR="008539AE" w:rsidRPr="00E47CBB">
        <w:rPr>
          <w:lang w:val="en-GB" w:eastAsia="en-GB"/>
        </w:rPr>
        <w:t>0,000 households across Myanmar by 2018</w:t>
      </w:r>
      <w:r w:rsidR="009611AB" w:rsidRPr="00E47CBB">
        <w:rPr>
          <w:lang w:val="en-GB" w:eastAsia="en-GB"/>
        </w:rPr>
        <w:t xml:space="preserve"> in the various government programmes over 2012-18.</w:t>
      </w:r>
      <w:r w:rsidR="00C61D4D" w:rsidRPr="00E47CBB">
        <w:rPr>
          <w:lang w:val="en-GB"/>
        </w:rPr>
        <w:t xml:space="preserve"> The </w:t>
      </w:r>
      <w:r w:rsidR="00C61D4D" w:rsidRPr="00E47CBB">
        <w:rPr>
          <w:lang w:val="en-GB" w:eastAsia="en-GB"/>
        </w:rPr>
        <w:t>Total target 2016-2021 is 615,000 SHS in 8575 villages and mini-grids connecting 648,000 HH in 8919 village</w:t>
      </w:r>
      <w:r w:rsidR="00536FFC">
        <w:rPr>
          <w:lang w:val="en-GB" w:eastAsia="en-GB"/>
        </w:rPr>
        <w:t xml:space="preserve">s </w:t>
      </w:r>
      <w:r w:rsidR="00536FFC" w:rsidRPr="00E47CBB">
        <w:rPr>
          <w:lang w:val="en-GB" w:eastAsia="en-GB"/>
        </w:rPr>
        <w:t xml:space="preserve">(see </w:t>
      </w:r>
      <w:r w:rsidR="00536FFC" w:rsidRPr="007E3F06">
        <w:rPr>
          <w:lang w:val="en-GB" w:eastAsia="en-GB"/>
        </w:rPr>
        <w:fldChar w:fldCharType="begin"/>
      </w:r>
      <w:r w:rsidR="00536FFC" w:rsidRPr="003D6D04">
        <w:rPr>
          <w:lang w:val="en-GB" w:eastAsia="en-GB"/>
        </w:rPr>
        <w:instrText xml:space="preserve"> REF _Ref520055829 \h </w:instrText>
      </w:r>
      <w:r w:rsidRPr="003D6D04">
        <w:rPr>
          <w:lang w:val="en-GB" w:eastAsia="en-GB"/>
        </w:rPr>
        <w:instrText xml:space="preserve"> \* MERGEFORMAT </w:instrText>
      </w:r>
      <w:r w:rsidR="00536FFC" w:rsidRPr="007E3F06">
        <w:rPr>
          <w:lang w:val="en-GB" w:eastAsia="en-GB"/>
        </w:rPr>
      </w:r>
      <w:r w:rsidR="00536FFC" w:rsidRPr="007E3F06">
        <w:rPr>
          <w:lang w:val="en-GB" w:eastAsia="en-GB"/>
        </w:rPr>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23</w:t>
      </w:r>
      <w:r w:rsidR="002C1700" w:rsidRPr="008F6C2F">
        <w:rPr>
          <w:rFonts w:ascii="Arial" w:hAnsi="Arial" w:cs="Arial"/>
          <w:color w:val="2E74B5"/>
          <w:sz w:val="18"/>
        </w:rPr>
        <w:tab/>
      </w:r>
      <w:r w:rsidR="00536FFC" w:rsidRPr="007E3F06">
        <w:rPr>
          <w:lang w:val="en-GB" w:eastAsia="en-GB"/>
        </w:rPr>
        <w:fldChar w:fldCharType="end"/>
      </w:r>
      <w:r w:rsidR="00536FFC" w:rsidRPr="007E3F06">
        <w:rPr>
          <w:lang w:val="en-GB" w:eastAsia="en-GB"/>
        </w:rPr>
        <w:t>)</w:t>
      </w:r>
      <w:r w:rsidR="00536FFC">
        <w:rPr>
          <w:lang w:val="en-GB" w:eastAsia="en-GB"/>
        </w:rPr>
        <w:t>.</w:t>
      </w:r>
      <w:r w:rsidR="00C61D4D" w:rsidRPr="00E47CBB">
        <w:rPr>
          <w:lang w:val="en-GB" w:eastAsia="en-GB"/>
        </w:rPr>
        <w:t xml:space="preserve"> Total cost: USD 203 million with funds coming from the Government (USD 15 million) and from donors as well as public (community) contributions</w:t>
      </w:r>
      <w:r w:rsidR="00536FFC">
        <w:rPr>
          <w:lang w:val="en-GB" w:eastAsia="en-GB"/>
        </w:rPr>
        <w:t>.</w:t>
      </w:r>
      <w:r w:rsidR="00C61D4D" w:rsidRPr="00E47CBB">
        <w:rPr>
          <w:lang w:val="en-GB" w:eastAsia="en-GB"/>
        </w:rPr>
        <w:t xml:space="preserve"> </w:t>
      </w:r>
    </w:p>
    <w:p w14:paraId="4FF09DE2" w14:textId="77777777" w:rsidR="00CB7FC9" w:rsidRDefault="00CB7FC9" w:rsidP="00F31561">
      <w:pPr>
        <w:spacing w:after="0"/>
        <w:rPr>
          <w:b/>
          <w:lang w:val="en-GB" w:eastAsia="en-GB"/>
        </w:rPr>
      </w:pPr>
    </w:p>
    <w:p w14:paraId="67C2AAD1" w14:textId="19E70D29" w:rsidR="00F31561" w:rsidRPr="00E47CBB" w:rsidRDefault="00F31561" w:rsidP="00F31561">
      <w:pPr>
        <w:spacing w:after="0"/>
        <w:rPr>
          <w:lang w:val="en-GB" w:eastAsia="en-GB"/>
        </w:rPr>
      </w:pPr>
      <w:r w:rsidRPr="00E47CBB">
        <w:rPr>
          <w:b/>
          <w:lang w:val="en-GB" w:eastAsia="en-GB"/>
        </w:rPr>
        <w:t>Subsidies</w:t>
      </w:r>
      <w:r w:rsidRPr="00E47CBB">
        <w:rPr>
          <w:lang w:val="en-GB" w:eastAsia="en-GB"/>
        </w:rPr>
        <w:t xml:space="preserve"> before 2016 on SHS were a full 100%</w:t>
      </w:r>
      <w:r w:rsidRPr="00E47CBB">
        <w:rPr>
          <w:rStyle w:val="FootnoteReference"/>
          <w:lang w:val="en-GB" w:eastAsia="en-GB"/>
        </w:rPr>
        <w:footnoteReference w:id="77"/>
      </w:r>
      <w:r w:rsidRPr="00E47CBB">
        <w:rPr>
          <w:lang w:val="en-GB" w:eastAsia="en-GB"/>
        </w:rPr>
        <w:t xml:space="preserve">. Under NEP, subsidies offered to off-grid households range between 81-90% depending on the SHS configuration opted by each household. The subsidy is to come down to 85% in </w:t>
      </w:r>
      <w:r w:rsidRPr="00142764">
        <w:rPr>
          <w:noProof/>
          <w:lang w:val="en-GB" w:eastAsia="en-GB"/>
        </w:rPr>
        <w:t>year</w:t>
      </w:r>
      <w:r w:rsidRPr="00E47CBB">
        <w:rPr>
          <w:lang w:val="en-GB" w:eastAsia="en-GB"/>
        </w:rPr>
        <w:t xml:space="preserve"> </w:t>
      </w:r>
      <w:r w:rsidR="00142764">
        <w:rPr>
          <w:lang w:val="en-GB" w:eastAsia="en-GB"/>
        </w:rPr>
        <w:t xml:space="preserve">1 </w:t>
      </w:r>
      <w:r w:rsidRPr="00E47CBB">
        <w:rPr>
          <w:lang w:val="en-GB" w:eastAsia="en-GB"/>
        </w:rPr>
        <w:t xml:space="preserve">and 80% on average in year 5. </w:t>
      </w:r>
    </w:p>
    <w:p w14:paraId="0B942B5C" w14:textId="3CD7EEAD" w:rsidR="008539AE" w:rsidRPr="00E47CBB" w:rsidRDefault="008539AE" w:rsidP="00297A17">
      <w:pPr>
        <w:spacing w:after="0"/>
        <w:rPr>
          <w:lang w:val="en-GB" w:eastAsia="en-GB"/>
        </w:rPr>
      </w:pPr>
    </w:p>
    <w:p w14:paraId="38EB7FAE" w14:textId="478CB5F5" w:rsidR="00864FFD" w:rsidRPr="00E47CBB" w:rsidRDefault="00864FFD" w:rsidP="00297A17">
      <w:pPr>
        <w:spacing w:after="0"/>
        <w:rPr>
          <w:u w:val="single"/>
          <w:lang w:val="en-GB" w:eastAsia="en-GB"/>
        </w:rPr>
      </w:pPr>
      <w:r w:rsidRPr="00E47CBB">
        <w:rPr>
          <w:u w:val="single"/>
          <w:lang w:val="en-GB" w:eastAsia="en-GB"/>
        </w:rPr>
        <w:t>Mini-grid programme</w:t>
      </w:r>
    </w:p>
    <w:p w14:paraId="0D49FD10" w14:textId="31D03C2C" w:rsidR="00864FFD" w:rsidRPr="00E47CBB" w:rsidRDefault="00864FFD" w:rsidP="00297A17">
      <w:pPr>
        <w:spacing w:after="0"/>
        <w:rPr>
          <w:lang w:val="en-GB" w:eastAsia="en-GB"/>
        </w:rPr>
      </w:pPr>
    </w:p>
    <w:p w14:paraId="64D432BF" w14:textId="67BC5F3B" w:rsidR="00DD648C" w:rsidRPr="00E47CBB" w:rsidRDefault="00C72580" w:rsidP="00DD648C">
      <w:pPr>
        <w:spacing w:after="0"/>
        <w:rPr>
          <w:lang w:val="en-GB" w:eastAsia="en-GB"/>
        </w:rPr>
      </w:pPr>
      <w:r w:rsidRPr="00E47CBB">
        <w:rPr>
          <w:lang w:val="en-GB" w:eastAsia="en-GB"/>
        </w:rPr>
        <w:t>The most common mini-grid generation technology observed in Myanmar is diesel generators.</w:t>
      </w:r>
      <w:r w:rsidRPr="00E47CBB">
        <w:rPr>
          <w:lang w:val="en-GB"/>
        </w:rPr>
        <w:t xml:space="preserve"> </w:t>
      </w:r>
      <w:r w:rsidRPr="00E47CBB">
        <w:rPr>
          <w:lang w:val="en-GB" w:eastAsia="en-GB"/>
        </w:rPr>
        <w:t xml:space="preserve">The 2014 Myanmar census reports that about 178,000 households (of which 152,000 rural) used “private water mills” as </w:t>
      </w:r>
      <w:r w:rsidR="00142764">
        <w:rPr>
          <w:lang w:val="en-GB" w:eastAsia="en-GB"/>
        </w:rPr>
        <w:t xml:space="preserve">the </w:t>
      </w:r>
      <w:r w:rsidRPr="00142764">
        <w:rPr>
          <w:noProof/>
          <w:lang w:val="en-GB" w:eastAsia="en-GB"/>
        </w:rPr>
        <w:t>primary</w:t>
      </w:r>
      <w:r w:rsidRPr="00E47CBB">
        <w:rPr>
          <w:lang w:val="en-GB" w:eastAsia="en-GB"/>
        </w:rPr>
        <w:t xml:space="preserve"> source of electricity</w:t>
      </w:r>
      <w:r w:rsidRPr="00E47CBB">
        <w:rPr>
          <w:rStyle w:val="FootnoteReference"/>
          <w:lang w:val="en-GB" w:eastAsia="en-GB"/>
        </w:rPr>
        <w:footnoteReference w:id="78"/>
      </w:r>
      <w:r w:rsidRPr="00E47CBB">
        <w:rPr>
          <w:lang w:val="en-GB" w:eastAsia="en-GB"/>
        </w:rPr>
        <w:t>, while 1,013,149 households used diesel generators (of which 836,000 rural)</w:t>
      </w:r>
      <w:r w:rsidR="00D30E4B" w:rsidRPr="00E47CBB">
        <w:rPr>
          <w:rStyle w:val="FootnoteReference"/>
          <w:lang w:val="en-GB" w:eastAsia="en-GB"/>
        </w:rPr>
        <w:footnoteReference w:id="79"/>
      </w:r>
      <w:r w:rsidRPr="00E47CBB">
        <w:rPr>
          <w:lang w:val="en-GB" w:eastAsia="en-GB"/>
        </w:rPr>
        <w:t xml:space="preserve">. </w:t>
      </w:r>
      <w:r w:rsidR="00DD648C" w:rsidRPr="00E47CBB">
        <w:rPr>
          <w:lang w:val="en-GB" w:eastAsia="en-GB"/>
        </w:rPr>
        <w:t xml:space="preserve">Solar </w:t>
      </w:r>
      <w:r w:rsidR="00DD648C" w:rsidRPr="00142764">
        <w:rPr>
          <w:noProof/>
          <w:lang w:val="en-GB" w:eastAsia="en-GB"/>
        </w:rPr>
        <w:t>mini</w:t>
      </w:r>
      <w:r w:rsidR="00142764">
        <w:rPr>
          <w:noProof/>
          <w:lang w:val="en-GB" w:eastAsia="en-GB"/>
        </w:rPr>
        <w:t>-</w:t>
      </w:r>
      <w:r w:rsidR="00DD648C" w:rsidRPr="00142764">
        <w:rPr>
          <w:noProof/>
          <w:lang w:val="en-GB" w:eastAsia="en-GB"/>
        </w:rPr>
        <w:t>grids</w:t>
      </w:r>
      <w:r w:rsidR="00DD648C" w:rsidRPr="00E47CBB">
        <w:rPr>
          <w:lang w:val="en-GB" w:eastAsia="en-GB"/>
        </w:rPr>
        <w:t>, either stand-alone or hybrid PV/diesel are much less common. The DRD reports some 150-200 villages by 2017; most have been heavily subsidized as pilot projects commissioned by nongovernmental organizations or DRD.</w:t>
      </w:r>
    </w:p>
    <w:p w14:paraId="7C7E7C30" w14:textId="13FF199D" w:rsidR="00C72580" w:rsidRPr="00E47CBB" w:rsidRDefault="00C72580" w:rsidP="00C72580">
      <w:pPr>
        <w:spacing w:after="0"/>
        <w:rPr>
          <w:lang w:val="en-GB" w:eastAsia="en-GB"/>
        </w:rPr>
      </w:pPr>
    </w:p>
    <w:p w14:paraId="13C5238A" w14:textId="06D2C203" w:rsidR="00C72580" w:rsidRPr="00E47CBB" w:rsidRDefault="00D30E4B" w:rsidP="00D30E4B">
      <w:pPr>
        <w:spacing w:after="0"/>
        <w:rPr>
          <w:lang w:val="en-GB" w:eastAsia="en-GB"/>
        </w:rPr>
      </w:pPr>
      <w:r w:rsidRPr="00E47CBB">
        <w:rPr>
          <w:lang w:val="en-GB" w:eastAsia="en-GB"/>
        </w:rPr>
        <w:t xml:space="preserve">Myanmar has two major business models for </w:t>
      </w:r>
      <w:r w:rsidRPr="00142764">
        <w:rPr>
          <w:noProof/>
          <w:lang w:val="en-GB" w:eastAsia="en-GB"/>
        </w:rPr>
        <w:t>mini</w:t>
      </w:r>
      <w:r w:rsidR="00142764">
        <w:rPr>
          <w:noProof/>
          <w:lang w:val="en-GB" w:eastAsia="en-GB"/>
        </w:rPr>
        <w:t>-</w:t>
      </w:r>
      <w:r w:rsidRPr="00142764">
        <w:rPr>
          <w:noProof/>
          <w:lang w:val="en-GB" w:eastAsia="en-GB"/>
        </w:rPr>
        <w:t>grids</w:t>
      </w:r>
      <w:r w:rsidRPr="00E47CBB">
        <w:rPr>
          <w:lang w:val="en-GB" w:eastAsia="en-GB"/>
        </w:rPr>
        <w:t xml:space="preserve">. Some </w:t>
      </w:r>
      <w:r w:rsidRPr="00142764">
        <w:rPr>
          <w:noProof/>
          <w:lang w:val="en-GB" w:eastAsia="en-GB"/>
        </w:rPr>
        <w:t>mini</w:t>
      </w:r>
      <w:r w:rsidR="00142764">
        <w:rPr>
          <w:noProof/>
          <w:lang w:val="en-GB" w:eastAsia="en-GB"/>
        </w:rPr>
        <w:t>-</w:t>
      </w:r>
      <w:r w:rsidRPr="00142764">
        <w:rPr>
          <w:noProof/>
          <w:lang w:val="en-GB" w:eastAsia="en-GB"/>
        </w:rPr>
        <w:t>grids</w:t>
      </w:r>
      <w:r w:rsidRPr="00E47CBB">
        <w:rPr>
          <w:lang w:val="en-GB" w:eastAsia="en-GB"/>
        </w:rPr>
        <w:t xml:space="preserve"> are operated by a group of farmers selected by a village’s Village Electrification Committee (VEC). In this model, the leader of each 10-household block in the village collects the monthly tariff payments. Other </w:t>
      </w:r>
      <w:r w:rsidRPr="00142764">
        <w:rPr>
          <w:noProof/>
          <w:lang w:val="en-GB" w:eastAsia="en-GB"/>
        </w:rPr>
        <w:t>mini</w:t>
      </w:r>
      <w:r w:rsidR="00142764">
        <w:rPr>
          <w:noProof/>
          <w:lang w:val="en-GB" w:eastAsia="en-GB"/>
        </w:rPr>
        <w:t>-</w:t>
      </w:r>
      <w:r w:rsidRPr="00142764">
        <w:rPr>
          <w:noProof/>
          <w:lang w:val="en-GB" w:eastAsia="en-GB"/>
        </w:rPr>
        <w:t>grids</w:t>
      </w:r>
      <w:r w:rsidRPr="00E47CBB">
        <w:rPr>
          <w:lang w:val="en-GB" w:eastAsia="en-GB"/>
        </w:rPr>
        <w:t xml:space="preserve"> are owned and operated by private entrepreneurs.</w:t>
      </w:r>
      <w:r w:rsidR="00DD648C" w:rsidRPr="00E47CBB">
        <w:rPr>
          <w:lang w:val="en-GB" w:eastAsia="en-GB"/>
        </w:rPr>
        <w:t xml:space="preserve"> </w:t>
      </w:r>
      <w:r w:rsidRPr="00E47CBB">
        <w:rPr>
          <w:lang w:val="en-GB" w:eastAsia="en-GB"/>
        </w:rPr>
        <w:t>Studies found that tariffs charged by the diesel-powered mini-grid operators are about MMK 1000-2000/month</w:t>
      </w:r>
      <w:r w:rsidR="00CD4363" w:rsidRPr="00E47CBB">
        <w:rPr>
          <w:lang w:val="en-GB" w:eastAsia="en-GB"/>
        </w:rPr>
        <w:t xml:space="preserve"> (USD 0.9-1.82/month) for</w:t>
      </w:r>
      <w:r w:rsidRPr="00E47CBB">
        <w:rPr>
          <w:lang w:val="en-GB" w:eastAsia="en-GB"/>
        </w:rPr>
        <w:t xml:space="preserve"> a single light bulb connection and MMK 2500-5000 </w:t>
      </w:r>
      <w:r w:rsidR="00CD4363" w:rsidRPr="00E47CBB">
        <w:rPr>
          <w:lang w:val="en-GB" w:eastAsia="en-GB"/>
        </w:rPr>
        <w:t xml:space="preserve">(USD 2.27-4.55/month) </w:t>
      </w:r>
      <w:r w:rsidRPr="00E47CBB">
        <w:rPr>
          <w:lang w:val="en-GB" w:eastAsia="en-GB"/>
        </w:rPr>
        <w:t xml:space="preserve">for a connection with lighting and TV. </w:t>
      </w:r>
      <w:r w:rsidR="00CD4363" w:rsidRPr="00E47CBB">
        <w:rPr>
          <w:lang w:val="en-GB" w:eastAsia="en-GB"/>
        </w:rPr>
        <w:t xml:space="preserve">Equivalent tariffs per kWh are about USD 0.37-1.00. </w:t>
      </w:r>
      <w:r w:rsidRPr="00E47CBB">
        <w:rPr>
          <w:lang w:val="en-GB" w:eastAsia="en-GB"/>
        </w:rPr>
        <w:t xml:space="preserve"> Tariffs of hydropower mini-grids are typically lower than tariffs at about </w:t>
      </w:r>
      <w:r w:rsidR="00274017">
        <w:rPr>
          <w:lang w:val="en-GB" w:eastAsia="en-GB"/>
        </w:rPr>
        <w:t>MM</w:t>
      </w:r>
      <w:r w:rsidRPr="00E47CBB">
        <w:rPr>
          <w:lang w:val="en-GB" w:eastAsia="en-GB"/>
        </w:rPr>
        <w:t>K 200–K 860 (</w:t>
      </w:r>
      <w:r w:rsidR="00CD4363" w:rsidRPr="00E47CBB">
        <w:rPr>
          <w:lang w:val="en-GB" w:eastAsia="en-GB"/>
        </w:rPr>
        <w:t xml:space="preserve">USD </w:t>
      </w:r>
      <w:r w:rsidRPr="00E47CBB">
        <w:rPr>
          <w:lang w:val="en-GB" w:eastAsia="en-GB"/>
        </w:rPr>
        <w:t>0.18–0.78) per kWh</w:t>
      </w:r>
      <w:r w:rsidR="00DD648C" w:rsidRPr="00E47CBB">
        <w:rPr>
          <w:lang w:val="en-GB" w:eastAsia="en-GB"/>
        </w:rPr>
        <w:t xml:space="preserve"> (World Bank, 2017)</w:t>
      </w:r>
      <w:r w:rsidRPr="00E47CBB">
        <w:rPr>
          <w:lang w:val="en-GB" w:eastAsia="en-GB"/>
        </w:rPr>
        <w:t>.</w:t>
      </w:r>
      <w:r w:rsidR="00CD4363" w:rsidRPr="00E47CBB">
        <w:rPr>
          <w:lang w:val="en-GB" w:eastAsia="en-GB"/>
        </w:rPr>
        <w:t xml:space="preserve"> Biomass gasifiers are common in the delta region, powering mini-grids as well as rice mills, irrigation pumps, </w:t>
      </w:r>
      <w:r w:rsidR="00CD4363" w:rsidRPr="00142764">
        <w:rPr>
          <w:noProof/>
          <w:lang w:val="en-GB" w:eastAsia="en-GB"/>
        </w:rPr>
        <w:t>sawmills</w:t>
      </w:r>
      <w:r w:rsidR="00CD4363" w:rsidRPr="00E47CBB">
        <w:rPr>
          <w:lang w:val="en-GB" w:eastAsia="en-GB"/>
        </w:rPr>
        <w:t>, and oil pressing. Tariffs for biomass gasifier mini-grids are about MMK 400/month.</w:t>
      </w:r>
    </w:p>
    <w:p w14:paraId="493D65A2" w14:textId="7C85B446" w:rsidR="00D30E4B" w:rsidRPr="00E47CBB" w:rsidRDefault="00D30E4B" w:rsidP="00D30E4B">
      <w:pPr>
        <w:spacing w:after="0"/>
        <w:rPr>
          <w:lang w:val="en-GB" w:eastAsia="en-GB"/>
        </w:rPr>
      </w:pPr>
    </w:p>
    <w:p w14:paraId="2F954BC2" w14:textId="75D9E734" w:rsidR="00445DAE" w:rsidRPr="00E47CBB" w:rsidRDefault="00176338" w:rsidP="00445DAE">
      <w:pPr>
        <w:tabs>
          <w:tab w:val="left" w:pos="5812"/>
        </w:tabs>
        <w:spacing w:after="0"/>
        <w:rPr>
          <w:szCs w:val="20"/>
          <w:lang w:val="en-GB"/>
        </w:rPr>
      </w:pPr>
      <w:r w:rsidRPr="00E47CBB">
        <w:rPr>
          <w:szCs w:val="20"/>
          <w:lang w:val="en-GB"/>
        </w:rPr>
        <w:t xml:space="preserve">The </w:t>
      </w:r>
      <w:r w:rsidRPr="00E47CBB">
        <w:rPr>
          <w:b/>
          <w:szCs w:val="20"/>
          <w:lang w:val="en-GB"/>
        </w:rPr>
        <w:t xml:space="preserve">mini-grid component </w:t>
      </w:r>
      <w:r w:rsidR="003248E9" w:rsidRPr="00E47CBB">
        <w:rPr>
          <w:b/>
          <w:szCs w:val="20"/>
          <w:lang w:val="en-GB"/>
        </w:rPr>
        <w:t>of the WB-NE</w:t>
      </w:r>
      <w:r w:rsidR="003248E9" w:rsidRPr="00A824A1">
        <w:rPr>
          <w:b/>
          <w:szCs w:val="20"/>
          <w:lang w:val="en-GB"/>
        </w:rPr>
        <w:t>P</w:t>
      </w:r>
      <w:r w:rsidR="003248E9" w:rsidRPr="00E47CBB">
        <w:rPr>
          <w:szCs w:val="20"/>
          <w:lang w:val="en-GB"/>
        </w:rPr>
        <w:t xml:space="preserve"> </w:t>
      </w:r>
      <w:r w:rsidRPr="00E47CBB">
        <w:rPr>
          <w:szCs w:val="20"/>
          <w:lang w:val="en-GB"/>
        </w:rPr>
        <w:t>has been progressing and</w:t>
      </w:r>
      <w:r w:rsidR="003248E9" w:rsidRPr="00E47CBB">
        <w:rPr>
          <w:szCs w:val="20"/>
          <w:lang w:val="en-GB"/>
        </w:rPr>
        <w:t xml:space="preserve"> two rounds of Call for Proposals </w:t>
      </w:r>
      <w:r w:rsidR="00BE6595" w:rsidRPr="00E47CBB">
        <w:rPr>
          <w:szCs w:val="20"/>
          <w:lang w:val="en-GB"/>
        </w:rPr>
        <w:t xml:space="preserve">(CfP) </w:t>
      </w:r>
      <w:r w:rsidR="003248E9" w:rsidRPr="00E47CBB">
        <w:rPr>
          <w:szCs w:val="20"/>
          <w:lang w:val="en-GB"/>
        </w:rPr>
        <w:t>have been organized</w:t>
      </w:r>
      <w:r w:rsidR="00C6475E">
        <w:rPr>
          <w:szCs w:val="20"/>
          <w:lang w:val="en-GB"/>
        </w:rPr>
        <w:t>, supported by World Bank funding</w:t>
      </w:r>
      <w:r w:rsidR="003248E9" w:rsidRPr="00E47CBB">
        <w:rPr>
          <w:szCs w:val="20"/>
          <w:lang w:val="en-GB"/>
        </w:rPr>
        <w:t>. The original budget for mini-grids in NEP (USD 7 million) has now been increased to USD 24 million (with the total budget for off-grid, mini</w:t>
      </w:r>
      <w:r w:rsidR="00C61D4D" w:rsidRPr="00E47CBB">
        <w:rPr>
          <w:szCs w:val="20"/>
          <w:lang w:val="en-GB"/>
        </w:rPr>
        <w:t>-</w:t>
      </w:r>
      <w:r w:rsidR="003248E9" w:rsidRPr="00E47CBB">
        <w:rPr>
          <w:szCs w:val="20"/>
          <w:lang w:val="en-GB"/>
        </w:rPr>
        <w:t>grids plus SHS, remaining at USD 24 million).</w:t>
      </w:r>
      <w:r w:rsidR="00EF2538" w:rsidRPr="00E47CBB">
        <w:rPr>
          <w:szCs w:val="20"/>
          <w:lang w:val="en-GB"/>
        </w:rPr>
        <w:t xml:space="preserve"> In the CfP, the DRD-</w:t>
      </w:r>
      <w:r w:rsidR="00C6475E">
        <w:rPr>
          <w:szCs w:val="20"/>
          <w:lang w:val="en-GB"/>
        </w:rPr>
        <w:t>NEP</w:t>
      </w:r>
      <w:r w:rsidR="00EF2538" w:rsidRPr="00E47CBB">
        <w:rPr>
          <w:szCs w:val="20"/>
          <w:lang w:val="en-GB"/>
        </w:rPr>
        <w:t xml:space="preserve"> Project Management Office (PMO) invites project developers to engineer, procure, construct, and operate renewable energy </w:t>
      </w:r>
      <w:r w:rsidR="00EF2538" w:rsidRPr="00142764">
        <w:rPr>
          <w:noProof/>
          <w:szCs w:val="20"/>
          <w:lang w:val="en-GB"/>
        </w:rPr>
        <w:t>mini</w:t>
      </w:r>
      <w:r w:rsidR="00142764">
        <w:rPr>
          <w:noProof/>
          <w:szCs w:val="20"/>
          <w:lang w:val="en-GB"/>
        </w:rPr>
        <w:t>-</w:t>
      </w:r>
      <w:r w:rsidR="00EF2538" w:rsidRPr="00142764">
        <w:rPr>
          <w:noProof/>
          <w:szCs w:val="20"/>
          <w:lang w:val="en-GB"/>
        </w:rPr>
        <w:t>grids</w:t>
      </w:r>
      <w:r w:rsidR="00EF2538" w:rsidRPr="00E47CBB">
        <w:rPr>
          <w:rStyle w:val="FootnoteReference"/>
          <w:szCs w:val="20"/>
          <w:lang w:val="en-GB"/>
        </w:rPr>
        <w:footnoteReference w:id="80"/>
      </w:r>
      <w:r w:rsidR="00EF2538" w:rsidRPr="00E47CBB">
        <w:rPr>
          <w:szCs w:val="20"/>
          <w:lang w:val="en-GB"/>
        </w:rPr>
        <w:t xml:space="preserve"> (or renewable-plus-diesel hybrid mini-grids) less than 1MW in a public-private partnership arrangement. During this process, DRD will provide assistance by means of construction </w:t>
      </w:r>
      <w:r w:rsidR="00EF2538" w:rsidRPr="00CB7FC9">
        <w:rPr>
          <w:noProof/>
          <w:szCs w:val="20"/>
          <w:lang w:val="en-GB"/>
        </w:rPr>
        <w:t>subsidy</w:t>
      </w:r>
      <w:r w:rsidR="00277ACB">
        <w:rPr>
          <w:szCs w:val="20"/>
          <w:lang w:val="en-GB"/>
        </w:rPr>
        <w:t xml:space="preserve"> and capacity building. The World Bank support (NEP project) will end on 30 September 2021.</w:t>
      </w:r>
    </w:p>
    <w:p w14:paraId="0D88216E" w14:textId="77777777" w:rsidR="00445DAE" w:rsidRPr="00E47CBB" w:rsidRDefault="00445DAE" w:rsidP="00445DAE">
      <w:pPr>
        <w:spacing w:after="0"/>
        <w:rPr>
          <w:szCs w:val="20"/>
          <w:lang w:val="en-GB"/>
        </w:rPr>
      </w:pPr>
    </w:p>
    <w:p w14:paraId="5F8CDA82" w14:textId="4BDBA5E2" w:rsidR="00277ACB" w:rsidRDefault="00445DAE" w:rsidP="00A824A1">
      <w:pPr>
        <w:tabs>
          <w:tab w:val="left" w:pos="5812"/>
        </w:tabs>
        <w:spacing w:after="0"/>
        <w:rPr>
          <w:szCs w:val="20"/>
          <w:lang w:val="en-GB"/>
        </w:rPr>
      </w:pPr>
      <w:r w:rsidRPr="00E47CBB">
        <w:rPr>
          <w:szCs w:val="20"/>
          <w:lang w:val="en-GB"/>
        </w:rPr>
        <w:t>The first CfP in 2016 resulted in 26 proposals (of which 10-12 approved for feasibility and 8 have been commissioned). In the 2nd Call (2017), 82 proposals were received (with over 40 in evaluation and 16 signed and under construction by June 2018, of which 13 were solar mini-grids</w:t>
      </w:r>
      <w:r w:rsidR="00274017">
        <w:rPr>
          <w:szCs w:val="20"/>
          <w:lang w:val="en-GB"/>
        </w:rPr>
        <w:t>)</w:t>
      </w:r>
      <w:r w:rsidRPr="00E47CBB">
        <w:rPr>
          <w:szCs w:val="20"/>
          <w:lang w:val="en-GB"/>
        </w:rPr>
        <w:t xml:space="preserve">. Proposals are being vetted by the PMO with technical </w:t>
      </w:r>
      <w:r w:rsidR="00EF2538" w:rsidRPr="00E47CBB">
        <w:rPr>
          <w:szCs w:val="20"/>
          <w:lang w:val="en-GB"/>
        </w:rPr>
        <w:t xml:space="preserve">community mobilization </w:t>
      </w:r>
      <w:r w:rsidR="007E3F06" w:rsidRPr="008A69B7">
        <w:rPr>
          <w:rFonts w:ascii="Times New Roman" w:hAnsi="Times New Roman"/>
          <w:noProof/>
          <w:color w:val="000000"/>
          <w:sz w:val="24"/>
        </w:rPr>
        <mc:AlternateContent>
          <mc:Choice Requires="wps">
            <w:drawing>
              <wp:anchor distT="107950" distB="144145" distL="144145" distR="144145" simplePos="0" relativeHeight="251825664" behindDoc="0" locked="0" layoutInCell="1" allowOverlap="1" wp14:anchorId="41926015" wp14:editId="44779B4E">
                <wp:simplePos x="0" y="0"/>
                <wp:positionH relativeFrom="margin">
                  <wp:align>right</wp:align>
                </wp:positionH>
                <wp:positionV relativeFrom="margin">
                  <wp:align>top</wp:align>
                </wp:positionV>
                <wp:extent cx="6319520" cy="4145280"/>
                <wp:effectExtent l="0" t="0" r="5080" b="7620"/>
                <wp:wrapSquare wrapText="bothSides"/>
                <wp:docPr id="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4145280"/>
                        </a:xfrm>
                        <a:prstGeom prst="rect">
                          <a:avLst/>
                        </a:prstGeom>
                        <a:solidFill>
                          <a:srgbClr val="ED7D31">
                            <a:lumMod val="20000"/>
                            <a:lumOff val="80000"/>
                          </a:srgbClr>
                        </a:solidFill>
                        <a:ln>
                          <a:noFill/>
                        </a:ln>
                        <a:extLst/>
                      </wps:spPr>
                      <wps:txbx>
                        <w:txbxContent>
                          <w:p w14:paraId="5699231E" w14:textId="7F318412" w:rsidR="004B0E3F" w:rsidRDefault="004B0E3F" w:rsidP="008A69B7">
                            <w:pPr>
                              <w:pStyle w:val="Caption"/>
                              <w:shd w:val="clear" w:color="auto" w:fill="FBE4D5" w:themeFill="accent2" w:themeFillTint="33"/>
                              <w:rPr>
                                <w:rFonts w:ascii="Arial" w:hAnsi="Arial" w:cs="Arial"/>
                                <w:color w:val="2E74B5"/>
                                <w:sz w:val="18"/>
                              </w:rPr>
                            </w:pPr>
                            <w:bookmarkStart w:id="196" w:name="_Toc699799"/>
                            <w:bookmarkStart w:id="197" w:name="_Toc9395417"/>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24</w:t>
                            </w:r>
                            <w:r w:rsidRPr="003D6D04">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Proposed State-level regulations for off-grid electricity systems</w:t>
                            </w:r>
                            <w:bookmarkEnd w:id="196"/>
                            <w:bookmarkEnd w:id="197"/>
                          </w:p>
                          <w:p w14:paraId="4BE51163" w14:textId="77777777" w:rsidR="004B0E3F" w:rsidRPr="00EC326C" w:rsidRDefault="004B0E3F" w:rsidP="008A69B7">
                            <w:pPr>
                              <w:shd w:val="clear" w:color="auto" w:fill="FBE4D5" w:themeFill="accent2" w:themeFillTint="33"/>
                              <w:rPr>
                                <w:rFonts w:asciiTheme="minorHAnsi" w:hAnsiTheme="minorHAnsi" w:cstheme="minorHAnsi"/>
                                <w:sz w:val="19"/>
                                <w:szCs w:val="19"/>
                              </w:rPr>
                            </w:pPr>
                          </w:p>
                          <w:p w14:paraId="3AA1F18D" w14:textId="62BEE591"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r w:rsidRPr="008A69B7">
                              <w:rPr>
                                <w:rFonts w:asciiTheme="minorHAnsi" w:hAnsiTheme="minorHAnsi" w:cstheme="minorHAnsi"/>
                                <w:sz w:val="19"/>
                                <w:szCs w:val="19"/>
                                <w:lang w:val="en-GB"/>
                              </w:rPr>
                              <w:t>Under the NEP, the national grid is expanding</w:t>
                            </w:r>
                            <w:r>
                              <w:rPr>
                                <w:rFonts w:asciiTheme="minorHAnsi" w:hAnsiTheme="minorHAnsi" w:cstheme="minorHAnsi"/>
                                <w:sz w:val="19"/>
                                <w:szCs w:val="19"/>
                                <w:lang w:val="en-GB"/>
                              </w:rPr>
                              <w:t xml:space="preserve"> </w:t>
                            </w:r>
                            <w:r w:rsidRPr="008A69B7">
                              <w:rPr>
                                <w:rFonts w:asciiTheme="minorHAnsi" w:hAnsiTheme="minorHAnsi" w:cstheme="minorHAnsi"/>
                                <w:sz w:val="19"/>
                                <w:szCs w:val="19"/>
                                <w:lang w:val="en-GB"/>
                              </w:rPr>
                              <w:t>quickly in some areas; but plans and targets for specific townships and villages tend to change over time. This uncertainty, makes mini-grid developers reluctant to invest if they suspect the national grid is arriving in the near future. After the National Energy Management Committee was disbanded, coordination between MoEE and MoALI on grid and off-grid electrification has not always been optimal, adding to the uncertainty issue.</w:t>
                            </w:r>
                          </w:p>
                          <w:p w14:paraId="71BC81FD" w14:textId="77777777"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p>
                          <w:p w14:paraId="2DD8D47D" w14:textId="677A1908" w:rsidR="004B0E3F" w:rsidRDefault="004B0E3F" w:rsidP="008A69B7">
                            <w:pPr>
                              <w:shd w:val="clear" w:color="auto" w:fill="FBE4D5" w:themeFill="accent2" w:themeFillTint="33"/>
                              <w:spacing w:after="0"/>
                              <w:rPr>
                                <w:rFonts w:asciiTheme="minorHAnsi" w:hAnsiTheme="minorHAnsi" w:cstheme="minorHAnsi"/>
                                <w:sz w:val="19"/>
                                <w:szCs w:val="19"/>
                              </w:rPr>
                            </w:pPr>
                            <w:r w:rsidRPr="008A69B7">
                              <w:rPr>
                                <w:rFonts w:asciiTheme="minorHAnsi" w:hAnsiTheme="minorHAnsi" w:cstheme="minorHAnsi"/>
                                <w:sz w:val="19"/>
                                <w:szCs w:val="19"/>
                                <w:lang w:val="en-GB"/>
                              </w:rPr>
                              <w:t>A regulatory framework for mini-grids would partly address the uncertainties developers and investors face about their investments.</w:t>
                            </w:r>
                            <w:r>
                              <w:rPr>
                                <w:rFonts w:asciiTheme="minorHAnsi" w:hAnsiTheme="minorHAnsi" w:cstheme="minorHAnsi"/>
                                <w:sz w:val="19"/>
                                <w:szCs w:val="19"/>
                                <w:lang w:val="en-GB"/>
                              </w:rPr>
                              <w:t xml:space="preserve"> </w:t>
                            </w:r>
                            <w:r w:rsidRPr="00EC326C">
                              <w:rPr>
                                <w:rFonts w:asciiTheme="minorHAnsi" w:hAnsiTheme="minorHAnsi" w:cstheme="minorHAnsi"/>
                                <w:sz w:val="19"/>
                                <w:szCs w:val="19"/>
                              </w:rPr>
                              <w:t>One component of the GIZ support to NEP is on supporting DRD in developing a regulatory framework for mini-grids (e.g. financial support mechanisms, ownership structures, tariff schemes, grid interconnection). Small-scale energy enterprises can be isolated mini-grids (providing generation, distribution and</w:t>
                            </w:r>
                            <w:r>
                              <w:rPr>
                                <w:rFonts w:asciiTheme="minorHAnsi" w:hAnsiTheme="minorHAnsi" w:cstheme="minorHAnsi"/>
                                <w:sz w:val="19"/>
                                <w:szCs w:val="19"/>
                              </w:rPr>
                              <w:t>/or</w:t>
                            </w:r>
                            <w:r w:rsidRPr="00EC326C">
                              <w:rPr>
                                <w:rFonts w:asciiTheme="minorHAnsi" w:hAnsiTheme="minorHAnsi" w:cstheme="minorHAnsi"/>
                                <w:sz w:val="19"/>
                                <w:szCs w:val="19"/>
                              </w:rPr>
                              <w:t xml:space="preserve"> </w:t>
                            </w:r>
                            <w:r>
                              <w:rPr>
                                <w:rFonts w:asciiTheme="minorHAnsi" w:hAnsiTheme="minorHAnsi" w:cstheme="minorHAnsi"/>
                                <w:sz w:val="19"/>
                                <w:szCs w:val="19"/>
                              </w:rPr>
                              <w:t xml:space="preserve">power </w:t>
                            </w:r>
                            <w:r w:rsidRPr="00EC326C">
                              <w:rPr>
                                <w:rFonts w:asciiTheme="minorHAnsi" w:hAnsiTheme="minorHAnsi" w:cstheme="minorHAnsi"/>
                                <w:sz w:val="19"/>
                                <w:szCs w:val="19"/>
                              </w:rPr>
                              <w:t>sale</w:t>
                            </w:r>
                            <w:r>
                              <w:rPr>
                                <w:rFonts w:asciiTheme="minorHAnsi" w:hAnsiTheme="minorHAnsi" w:cstheme="minorHAnsi"/>
                                <w:sz w:val="19"/>
                                <w:szCs w:val="19"/>
                              </w:rPr>
                              <w:t>s</w:t>
                            </w:r>
                            <w:r w:rsidRPr="00EC326C">
                              <w:rPr>
                                <w:rFonts w:asciiTheme="minorHAnsi" w:hAnsiTheme="minorHAnsi" w:cstheme="minorHAnsi"/>
                                <w:sz w:val="19"/>
                                <w:szCs w:val="19"/>
                              </w:rPr>
                              <w:t xml:space="preserve">), small power producers (SPP), small distributors (SDN) and small electricity retailers (SER). </w:t>
                            </w:r>
                            <w:r>
                              <w:rPr>
                                <w:rFonts w:asciiTheme="minorHAnsi" w:hAnsiTheme="minorHAnsi" w:cstheme="minorHAnsi"/>
                                <w:sz w:val="19"/>
                                <w:szCs w:val="19"/>
                              </w:rPr>
                              <w:t>The first elements of such</w:t>
                            </w:r>
                            <w:r w:rsidRPr="00EC326C">
                              <w:rPr>
                                <w:rFonts w:asciiTheme="minorHAnsi" w:hAnsiTheme="minorHAnsi" w:cstheme="minorHAnsi"/>
                                <w:sz w:val="19"/>
                                <w:szCs w:val="19"/>
                              </w:rPr>
                              <w:t xml:space="preserve"> off-grid regulatory framewor</w:t>
                            </w:r>
                            <w:r>
                              <w:rPr>
                                <w:rFonts w:asciiTheme="minorHAnsi" w:hAnsiTheme="minorHAnsi" w:cstheme="minorHAnsi"/>
                                <w:sz w:val="19"/>
                                <w:szCs w:val="19"/>
                              </w:rPr>
                              <w:t>k (draft) have been proposed:</w:t>
                            </w:r>
                          </w:p>
                          <w:p w14:paraId="725C8ADC" w14:textId="521F2D95"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Exclusivity (optional: providing exclusive rights to carry out project preparation activities in a designated area, for up to 12-18 months)</w:t>
                            </w:r>
                          </w:p>
                          <w:p w14:paraId="634816C0" w14:textId="77777777"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sidRPr="00EC326C">
                              <w:rPr>
                                <w:rFonts w:asciiTheme="minorHAnsi" w:hAnsiTheme="minorHAnsi" w:cstheme="minorHAnsi"/>
                                <w:sz w:val="19"/>
                                <w:szCs w:val="19"/>
                              </w:rPr>
                              <w:t>Permission</w:t>
                            </w:r>
                            <w:r>
                              <w:rPr>
                                <w:rFonts w:asciiTheme="minorHAnsi" w:hAnsiTheme="minorHAnsi" w:cstheme="minorHAnsi"/>
                                <w:sz w:val="19"/>
                                <w:szCs w:val="19"/>
                              </w:rPr>
                              <w:t xml:space="preserve"> (simplified procedures for small companies to engage in generation, distribution and retail of up to 100 kW; full permitting procedure for capacities up to 10 MW)</w:t>
                            </w:r>
                          </w:p>
                          <w:p w14:paraId="5F9DB544"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Tariffs (allowing reasonable return on investment and adjustments for inflation and changing fuel prices)</w:t>
                            </w:r>
                          </w:p>
                          <w:p w14:paraId="403FD2A9"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Guarantees in the event of national grid arrival</w:t>
                            </w:r>
                          </w:p>
                          <w:p w14:paraId="6B8178E1" w14:textId="38793428"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Right to receive financial compensation (transfer of all assets of the mini-grid or company)</w:t>
                            </w:r>
                          </w:p>
                          <w:p w14:paraId="6107479F" w14:textId="10AC9C5F"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Linking to the grid as SPP, SDN or SER and legal right to operate (with streamlined approval &lt; 1 MW) under a standardized small power purchase agreement (SPPA) and standardized feed-in tariff, or in case of SER, standardized small power sales agreement (SPSA)</w:t>
                            </w:r>
                            <w:r w:rsidRPr="00130278">
                              <w:rPr>
                                <w:rFonts w:asciiTheme="minorHAnsi" w:hAnsiTheme="minorHAnsi" w:cstheme="minorHAnsi"/>
                                <w:sz w:val="19"/>
                                <w:szCs w:val="19"/>
                              </w:rPr>
                              <w:t xml:space="preserve"> </w:t>
                            </w:r>
                          </w:p>
                          <w:p w14:paraId="6F539093" w14:textId="77777777" w:rsidR="004B0E3F" w:rsidRPr="00130278"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sidRPr="00130278">
                              <w:rPr>
                                <w:rFonts w:asciiTheme="minorHAnsi" w:hAnsiTheme="minorHAnsi" w:cstheme="minorHAnsi"/>
                                <w:sz w:val="19"/>
                                <w:szCs w:val="19"/>
                              </w:rPr>
                              <w:t>Commissioning (must happen no more than 3 yrs from SPPA or SPSA signing; on verification of conn</w:t>
                            </w:r>
                            <w:r>
                              <w:rPr>
                                <w:rFonts w:asciiTheme="minorHAnsi" w:hAnsiTheme="minorHAnsi" w:cstheme="minorHAnsi"/>
                                <w:sz w:val="19"/>
                                <w:szCs w:val="19"/>
                              </w:rPr>
                              <w:t>ection compliant with technical standards, an Interconnection Facility Certificate is issued)</w:t>
                            </w:r>
                          </w:p>
                          <w:p w14:paraId="73DE543B" w14:textId="77777777" w:rsidR="004B0E3F" w:rsidRDefault="004B0E3F" w:rsidP="008A69B7">
                            <w:pPr>
                              <w:shd w:val="clear" w:color="auto" w:fill="FBE4D5" w:themeFill="accent2" w:themeFillTint="33"/>
                              <w:spacing w:after="0"/>
                              <w:rPr>
                                <w:rFonts w:asciiTheme="minorHAnsi" w:hAnsiTheme="minorHAnsi" w:cstheme="minorHAnsi"/>
                                <w:i/>
                                <w:noProof/>
                                <w:sz w:val="19"/>
                                <w:szCs w:val="19"/>
                                <w:lang w:val="en-GB"/>
                              </w:rPr>
                            </w:pPr>
                          </w:p>
                          <w:p w14:paraId="33524CF3"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GIZ (2018)</w:t>
                            </w:r>
                          </w:p>
                          <w:p w14:paraId="775EE74E"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926015" id="_x0000_s1047" type="#_x0000_t202" style="position:absolute;left:0;text-align:left;margin-left:446.4pt;margin-top:0;width:497.6pt;height:326.4pt;z-index:251825664;visibility:visible;mso-wrap-style:square;mso-width-percent:0;mso-height-percent:0;mso-wrap-distance-left:11.35pt;mso-wrap-distance-top:8.5pt;mso-wrap-distance-right:11.35pt;mso-wrap-distance-bottom:11.35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" fillcolor="#fbe5d6" stroked="f">
                <v:textbox>
                  <w:txbxContent>
                    <w:p w14:paraId="5699231E" w14:textId="7F318412" w:rsidR="004B0E3F" w:rsidRDefault="004B0E3F" w:rsidP="008A69B7">
                      <w:pPr>
                        <w:pStyle w:val="Caption"/>
                        <w:shd w:val="clear" w:color="auto" w:fill="FBE4D5" w:themeFill="accent2" w:themeFillTint="33"/>
                        <w:rPr>
                          <w:rFonts w:ascii="Arial" w:hAnsi="Arial" w:cs="Arial"/>
                          <w:color w:val="2E74B5"/>
                          <w:sz w:val="18"/>
                        </w:rPr>
                      </w:pPr>
                      <w:bookmarkStart w:id="249" w:name="_Toc699799"/>
                      <w:bookmarkStart w:id="250" w:name="_Toc9395417"/>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24</w:t>
                      </w:r>
                      <w:r w:rsidRPr="003D6D04">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Proposed State-level regulations for off-grid electricity systems</w:t>
                      </w:r>
                      <w:bookmarkEnd w:id="249"/>
                      <w:bookmarkEnd w:id="250"/>
                    </w:p>
                    <w:p w14:paraId="4BE51163" w14:textId="77777777" w:rsidR="004B0E3F" w:rsidRPr="00EC326C" w:rsidRDefault="004B0E3F" w:rsidP="008A69B7">
                      <w:pPr>
                        <w:shd w:val="clear" w:color="auto" w:fill="FBE4D5" w:themeFill="accent2" w:themeFillTint="33"/>
                        <w:rPr>
                          <w:rFonts w:asciiTheme="minorHAnsi" w:hAnsiTheme="minorHAnsi" w:cstheme="minorHAnsi"/>
                          <w:sz w:val="19"/>
                          <w:szCs w:val="19"/>
                        </w:rPr>
                      </w:pPr>
                    </w:p>
                    <w:p w14:paraId="3AA1F18D" w14:textId="62BEE591"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r w:rsidRPr="008A69B7">
                        <w:rPr>
                          <w:rFonts w:asciiTheme="minorHAnsi" w:hAnsiTheme="minorHAnsi" w:cstheme="minorHAnsi"/>
                          <w:sz w:val="19"/>
                          <w:szCs w:val="19"/>
                          <w:lang w:val="en-GB"/>
                        </w:rPr>
                        <w:t>Under the NEP, the national grid is expanding</w:t>
                      </w:r>
                      <w:r>
                        <w:rPr>
                          <w:rFonts w:asciiTheme="minorHAnsi" w:hAnsiTheme="minorHAnsi" w:cstheme="minorHAnsi"/>
                          <w:sz w:val="19"/>
                          <w:szCs w:val="19"/>
                          <w:lang w:val="en-GB"/>
                        </w:rPr>
                        <w:t xml:space="preserve"> </w:t>
                      </w:r>
                      <w:r w:rsidRPr="008A69B7">
                        <w:rPr>
                          <w:rFonts w:asciiTheme="minorHAnsi" w:hAnsiTheme="minorHAnsi" w:cstheme="minorHAnsi"/>
                          <w:sz w:val="19"/>
                          <w:szCs w:val="19"/>
                          <w:lang w:val="en-GB"/>
                        </w:rPr>
                        <w:t>quickly in some areas; but plans and targets for specific townships and villages tend to change over time. This uncertainty, makes mini-grid developers reluctant to invest if they suspect the national grid is arriving in the near future. After the National Energy Management Committee was disbanded, coordination between MoEE and MoALI on grid and off-grid electrification has not always been optimal, adding to the uncertainty issue.</w:t>
                      </w:r>
                    </w:p>
                    <w:p w14:paraId="71BC81FD" w14:textId="77777777" w:rsidR="004B0E3F" w:rsidRPr="008A69B7" w:rsidRDefault="004B0E3F" w:rsidP="008A69B7">
                      <w:pPr>
                        <w:shd w:val="clear" w:color="auto" w:fill="FBE4D5" w:themeFill="accent2" w:themeFillTint="33"/>
                        <w:spacing w:after="0"/>
                        <w:rPr>
                          <w:rFonts w:asciiTheme="minorHAnsi" w:hAnsiTheme="minorHAnsi" w:cstheme="minorHAnsi"/>
                          <w:sz w:val="19"/>
                          <w:szCs w:val="19"/>
                          <w:lang w:val="en-GB"/>
                        </w:rPr>
                      </w:pPr>
                    </w:p>
                    <w:p w14:paraId="2DD8D47D" w14:textId="677A1908" w:rsidR="004B0E3F" w:rsidRDefault="004B0E3F" w:rsidP="008A69B7">
                      <w:pPr>
                        <w:shd w:val="clear" w:color="auto" w:fill="FBE4D5" w:themeFill="accent2" w:themeFillTint="33"/>
                        <w:spacing w:after="0"/>
                        <w:rPr>
                          <w:rFonts w:asciiTheme="minorHAnsi" w:hAnsiTheme="minorHAnsi" w:cstheme="minorHAnsi"/>
                          <w:sz w:val="19"/>
                          <w:szCs w:val="19"/>
                        </w:rPr>
                      </w:pPr>
                      <w:r w:rsidRPr="008A69B7">
                        <w:rPr>
                          <w:rFonts w:asciiTheme="minorHAnsi" w:hAnsiTheme="minorHAnsi" w:cstheme="minorHAnsi"/>
                          <w:sz w:val="19"/>
                          <w:szCs w:val="19"/>
                          <w:lang w:val="en-GB"/>
                        </w:rPr>
                        <w:t>A regulatory framework for mini-grids would partly address the uncertainties developers and investors face about their investments.</w:t>
                      </w:r>
                      <w:r>
                        <w:rPr>
                          <w:rFonts w:asciiTheme="minorHAnsi" w:hAnsiTheme="minorHAnsi" w:cstheme="minorHAnsi"/>
                          <w:sz w:val="19"/>
                          <w:szCs w:val="19"/>
                          <w:lang w:val="en-GB"/>
                        </w:rPr>
                        <w:t xml:space="preserve"> </w:t>
                      </w:r>
                      <w:r w:rsidRPr="00EC326C">
                        <w:rPr>
                          <w:rFonts w:asciiTheme="minorHAnsi" w:hAnsiTheme="minorHAnsi" w:cstheme="minorHAnsi"/>
                          <w:sz w:val="19"/>
                          <w:szCs w:val="19"/>
                        </w:rPr>
                        <w:t>One component of the GIZ support to NEP is on supporting DRD in developing a regulatory framework for mini-grids (e.g. financial support mechanisms, ownership structures, tariff schemes, grid interconnection). Small-scale energy enterprises can be isolated mini-grids (providing generation, distribution and</w:t>
                      </w:r>
                      <w:r>
                        <w:rPr>
                          <w:rFonts w:asciiTheme="minorHAnsi" w:hAnsiTheme="minorHAnsi" w:cstheme="minorHAnsi"/>
                          <w:sz w:val="19"/>
                          <w:szCs w:val="19"/>
                        </w:rPr>
                        <w:t>/or</w:t>
                      </w:r>
                      <w:r w:rsidRPr="00EC326C">
                        <w:rPr>
                          <w:rFonts w:asciiTheme="minorHAnsi" w:hAnsiTheme="minorHAnsi" w:cstheme="minorHAnsi"/>
                          <w:sz w:val="19"/>
                          <w:szCs w:val="19"/>
                        </w:rPr>
                        <w:t xml:space="preserve"> </w:t>
                      </w:r>
                      <w:r>
                        <w:rPr>
                          <w:rFonts w:asciiTheme="minorHAnsi" w:hAnsiTheme="minorHAnsi" w:cstheme="minorHAnsi"/>
                          <w:sz w:val="19"/>
                          <w:szCs w:val="19"/>
                        </w:rPr>
                        <w:t xml:space="preserve">power </w:t>
                      </w:r>
                      <w:r w:rsidRPr="00EC326C">
                        <w:rPr>
                          <w:rFonts w:asciiTheme="minorHAnsi" w:hAnsiTheme="minorHAnsi" w:cstheme="minorHAnsi"/>
                          <w:sz w:val="19"/>
                          <w:szCs w:val="19"/>
                        </w:rPr>
                        <w:t>sale</w:t>
                      </w:r>
                      <w:r>
                        <w:rPr>
                          <w:rFonts w:asciiTheme="minorHAnsi" w:hAnsiTheme="minorHAnsi" w:cstheme="minorHAnsi"/>
                          <w:sz w:val="19"/>
                          <w:szCs w:val="19"/>
                        </w:rPr>
                        <w:t>s</w:t>
                      </w:r>
                      <w:r w:rsidRPr="00EC326C">
                        <w:rPr>
                          <w:rFonts w:asciiTheme="minorHAnsi" w:hAnsiTheme="minorHAnsi" w:cstheme="minorHAnsi"/>
                          <w:sz w:val="19"/>
                          <w:szCs w:val="19"/>
                        </w:rPr>
                        <w:t xml:space="preserve">), small power producers (SPP), small distributors (SDN) and small electricity retailers (SER). </w:t>
                      </w:r>
                      <w:r>
                        <w:rPr>
                          <w:rFonts w:asciiTheme="minorHAnsi" w:hAnsiTheme="minorHAnsi" w:cstheme="minorHAnsi"/>
                          <w:sz w:val="19"/>
                          <w:szCs w:val="19"/>
                        </w:rPr>
                        <w:t>The first elements of such</w:t>
                      </w:r>
                      <w:r w:rsidRPr="00EC326C">
                        <w:rPr>
                          <w:rFonts w:asciiTheme="minorHAnsi" w:hAnsiTheme="minorHAnsi" w:cstheme="minorHAnsi"/>
                          <w:sz w:val="19"/>
                          <w:szCs w:val="19"/>
                        </w:rPr>
                        <w:t xml:space="preserve"> off-grid regulatory framewor</w:t>
                      </w:r>
                      <w:r>
                        <w:rPr>
                          <w:rFonts w:asciiTheme="minorHAnsi" w:hAnsiTheme="minorHAnsi" w:cstheme="minorHAnsi"/>
                          <w:sz w:val="19"/>
                          <w:szCs w:val="19"/>
                        </w:rPr>
                        <w:t>k (draft) have been proposed:</w:t>
                      </w:r>
                    </w:p>
                    <w:p w14:paraId="725C8ADC" w14:textId="521F2D95"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Exclusivity (optional: providing exclusive rights to carry out project preparation activities in a designated area, for up to 12-18 months)</w:t>
                      </w:r>
                    </w:p>
                    <w:p w14:paraId="634816C0" w14:textId="77777777" w:rsidR="004B0E3F" w:rsidRPr="00EC326C"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sidRPr="00EC326C">
                        <w:rPr>
                          <w:rFonts w:asciiTheme="minorHAnsi" w:hAnsiTheme="minorHAnsi" w:cstheme="minorHAnsi"/>
                          <w:sz w:val="19"/>
                          <w:szCs w:val="19"/>
                        </w:rPr>
                        <w:t>Permission</w:t>
                      </w:r>
                      <w:r>
                        <w:rPr>
                          <w:rFonts w:asciiTheme="minorHAnsi" w:hAnsiTheme="minorHAnsi" w:cstheme="minorHAnsi"/>
                          <w:sz w:val="19"/>
                          <w:szCs w:val="19"/>
                        </w:rPr>
                        <w:t xml:space="preserve"> (simplified procedures for small companies to engage in generation, distribution and retail of up to 100 kW; full permitting procedure for capacities up to 10 MW)</w:t>
                      </w:r>
                    </w:p>
                    <w:p w14:paraId="5F9DB544"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Tariffs (allowing reasonable return on investment and adjustments for inflation and changing fuel prices)</w:t>
                      </w:r>
                    </w:p>
                    <w:p w14:paraId="403FD2A9" w14:textId="77777777" w:rsidR="004B0E3F" w:rsidRDefault="004B0E3F" w:rsidP="008A69B7">
                      <w:pPr>
                        <w:pStyle w:val="ListParagraph"/>
                        <w:numPr>
                          <w:ilvl w:val="0"/>
                          <w:numId w:val="30"/>
                        </w:numPr>
                        <w:shd w:val="clear" w:color="auto" w:fill="FBE4D5" w:themeFill="accent2" w:themeFillTint="33"/>
                        <w:ind w:left="142" w:hanging="142"/>
                        <w:rPr>
                          <w:rFonts w:asciiTheme="minorHAnsi" w:hAnsiTheme="minorHAnsi" w:cstheme="minorHAnsi"/>
                          <w:sz w:val="19"/>
                          <w:szCs w:val="19"/>
                        </w:rPr>
                      </w:pPr>
                      <w:r>
                        <w:rPr>
                          <w:rFonts w:asciiTheme="minorHAnsi" w:hAnsiTheme="minorHAnsi" w:cstheme="minorHAnsi"/>
                          <w:sz w:val="19"/>
                          <w:szCs w:val="19"/>
                        </w:rPr>
                        <w:t>Guarantees in the event of national grid arrival</w:t>
                      </w:r>
                    </w:p>
                    <w:p w14:paraId="6B8178E1" w14:textId="38793428"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Right to receive financial compensation (transfer of all assets of the mini-grid or company)</w:t>
                      </w:r>
                    </w:p>
                    <w:p w14:paraId="6107479F" w14:textId="10AC9C5F" w:rsidR="004B0E3F"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Pr>
                          <w:rFonts w:asciiTheme="minorHAnsi" w:hAnsiTheme="minorHAnsi" w:cstheme="minorHAnsi"/>
                          <w:sz w:val="19"/>
                          <w:szCs w:val="19"/>
                        </w:rPr>
                        <w:t>Linking to the grid as SPP, SDN or SER and legal right to operate (with streamlined approval &lt; 1 MW) under a standardized small power purchase agreement (SPPA) and standardized feed-in tariff, or in case of SER, standardized small power sales agreement (SPSA)</w:t>
                      </w:r>
                      <w:r w:rsidRPr="00130278">
                        <w:rPr>
                          <w:rFonts w:asciiTheme="minorHAnsi" w:hAnsiTheme="minorHAnsi" w:cstheme="minorHAnsi"/>
                          <w:sz w:val="19"/>
                          <w:szCs w:val="19"/>
                        </w:rPr>
                        <w:t xml:space="preserve"> </w:t>
                      </w:r>
                    </w:p>
                    <w:p w14:paraId="6F539093" w14:textId="77777777" w:rsidR="004B0E3F" w:rsidRPr="00130278" w:rsidRDefault="004B0E3F" w:rsidP="008A69B7">
                      <w:pPr>
                        <w:pStyle w:val="ListParagraph"/>
                        <w:numPr>
                          <w:ilvl w:val="1"/>
                          <w:numId w:val="30"/>
                        </w:numPr>
                        <w:shd w:val="clear" w:color="auto" w:fill="FBE4D5" w:themeFill="accent2" w:themeFillTint="33"/>
                        <w:ind w:left="284" w:hanging="142"/>
                        <w:rPr>
                          <w:rFonts w:asciiTheme="minorHAnsi" w:hAnsiTheme="minorHAnsi" w:cstheme="minorHAnsi"/>
                          <w:sz w:val="19"/>
                          <w:szCs w:val="19"/>
                        </w:rPr>
                      </w:pPr>
                      <w:r w:rsidRPr="00130278">
                        <w:rPr>
                          <w:rFonts w:asciiTheme="minorHAnsi" w:hAnsiTheme="minorHAnsi" w:cstheme="minorHAnsi"/>
                          <w:sz w:val="19"/>
                          <w:szCs w:val="19"/>
                        </w:rPr>
                        <w:t>Commissioning (must happen no more than 3 yrs from SPPA or SPSA signing; on verification of conn</w:t>
                      </w:r>
                      <w:r>
                        <w:rPr>
                          <w:rFonts w:asciiTheme="minorHAnsi" w:hAnsiTheme="minorHAnsi" w:cstheme="minorHAnsi"/>
                          <w:sz w:val="19"/>
                          <w:szCs w:val="19"/>
                        </w:rPr>
                        <w:t>ection compliant with technical standards, an Interconnection Facility Certificate is issued)</w:t>
                      </w:r>
                    </w:p>
                    <w:p w14:paraId="73DE543B" w14:textId="77777777" w:rsidR="004B0E3F" w:rsidRDefault="004B0E3F" w:rsidP="008A69B7">
                      <w:pPr>
                        <w:shd w:val="clear" w:color="auto" w:fill="FBE4D5" w:themeFill="accent2" w:themeFillTint="33"/>
                        <w:spacing w:after="0"/>
                        <w:rPr>
                          <w:rFonts w:asciiTheme="minorHAnsi" w:hAnsiTheme="minorHAnsi" w:cstheme="minorHAnsi"/>
                          <w:i/>
                          <w:noProof/>
                          <w:sz w:val="19"/>
                          <w:szCs w:val="19"/>
                          <w:lang w:val="en-GB"/>
                        </w:rPr>
                      </w:pPr>
                    </w:p>
                    <w:p w14:paraId="33524CF3"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GIZ (2018)</w:t>
                      </w:r>
                    </w:p>
                    <w:p w14:paraId="775EE74E" w14:textId="77777777" w:rsidR="004B0E3F" w:rsidRPr="00EC326C" w:rsidRDefault="004B0E3F" w:rsidP="008A69B7">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margin"/>
              </v:shape>
            </w:pict>
          </mc:Fallback>
        </mc:AlternateContent>
      </w:r>
      <w:r w:rsidR="00EF2538" w:rsidRPr="00E47CBB">
        <w:rPr>
          <w:szCs w:val="20"/>
          <w:lang w:val="en-GB"/>
        </w:rPr>
        <w:t>support (via township offices)</w:t>
      </w:r>
      <w:r w:rsidR="00A824A1">
        <w:rPr>
          <w:szCs w:val="20"/>
          <w:lang w:val="en-GB"/>
        </w:rPr>
        <w:t xml:space="preserve"> </w:t>
      </w:r>
      <w:r w:rsidR="00A824A1" w:rsidRPr="00CB7FC9">
        <w:rPr>
          <w:noProof/>
          <w:szCs w:val="20"/>
          <w:lang w:val="en-GB"/>
        </w:rPr>
        <w:t>with</w:t>
      </w:r>
      <w:r w:rsidR="00176338" w:rsidRPr="00CB7FC9">
        <w:rPr>
          <w:noProof/>
          <w:szCs w:val="20"/>
          <w:lang w:val="en-GB"/>
        </w:rPr>
        <w:t xml:space="preserve"> assistance</w:t>
      </w:r>
      <w:r w:rsidR="00176338" w:rsidRPr="00E47CBB">
        <w:rPr>
          <w:szCs w:val="20"/>
          <w:lang w:val="en-GB"/>
        </w:rPr>
        <w:t xml:space="preserve"> from GIZ.  </w:t>
      </w:r>
      <w:r w:rsidR="00C61D4D" w:rsidRPr="00E47CBB">
        <w:rPr>
          <w:szCs w:val="20"/>
          <w:lang w:val="en-GB"/>
        </w:rPr>
        <w:t xml:space="preserve">The </w:t>
      </w:r>
      <w:r w:rsidR="00176338" w:rsidRPr="00E47CBB">
        <w:rPr>
          <w:szCs w:val="20"/>
          <w:lang w:val="en-GB"/>
        </w:rPr>
        <w:t xml:space="preserve">PMO is identifying co-financing arrangement and improving communication and information-sharing to facilitate greater participation from </w:t>
      </w:r>
      <w:r w:rsidR="00142764">
        <w:rPr>
          <w:szCs w:val="20"/>
          <w:lang w:val="en-GB"/>
        </w:rPr>
        <w:t xml:space="preserve">the </w:t>
      </w:r>
      <w:r w:rsidR="00176338" w:rsidRPr="00142764">
        <w:rPr>
          <w:noProof/>
          <w:szCs w:val="20"/>
          <w:lang w:val="en-GB"/>
        </w:rPr>
        <w:t>private</w:t>
      </w:r>
      <w:r w:rsidR="00176338" w:rsidRPr="00E47CBB">
        <w:rPr>
          <w:szCs w:val="20"/>
          <w:lang w:val="en-GB"/>
        </w:rPr>
        <w:t xml:space="preserve"> sector for investment in hydro mini-grids</w:t>
      </w:r>
      <w:r w:rsidR="00C61D4D" w:rsidRPr="00E47CBB">
        <w:rPr>
          <w:szCs w:val="20"/>
          <w:lang w:val="en-GB"/>
        </w:rPr>
        <w:t>.</w:t>
      </w:r>
      <w:r w:rsidR="0093347D">
        <w:rPr>
          <w:szCs w:val="20"/>
          <w:lang w:val="en-GB"/>
        </w:rPr>
        <w:t xml:space="preserve">  </w:t>
      </w:r>
    </w:p>
    <w:p w14:paraId="7320341A" w14:textId="2EE643A0" w:rsidR="00277ACB" w:rsidRDefault="00277ACB" w:rsidP="00277ACB">
      <w:pPr>
        <w:spacing w:after="0"/>
        <w:rPr>
          <w:lang w:val="en-GB" w:eastAsia="en-GB"/>
        </w:rPr>
      </w:pPr>
    </w:p>
    <w:p w14:paraId="0369FA8E" w14:textId="5A912AF9" w:rsidR="00277ACB" w:rsidRDefault="00277ACB" w:rsidP="00277ACB">
      <w:pPr>
        <w:spacing w:after="0"/>
        <w:rPr>
          <w:lang w:val="en-GB" w:eastAsia="en-GB"/>
        </w:rPr>
      </w:pPr>
      <w:r w:rsidRPr="00E47CBB">
        <w:rPr>
          <w:lang w:val="en-GB" w:eastAsia="en-GB"/>
        </w:rPr>
        <w:t>The</w:t>
      </w:r>
      <w:r w:rsidRPr="00E47CBB">
        <w:rPr>
          <w:b/>
          <w:lang w:val="en-GB" w:eastAsia="en-GB"/>
        </w:rPr>
        <w:t xml:space="preserve"> subsidy </w:t>
      </w:r>
      <w:r w:rsidRPr="00E47CBB">
        <w:rPr>
          <w:lang w:val="en-GB" w:eastAsia="en-GB"/>
        </w:rPr>
        <w:t>for min</w:t>
      </w:r>
      <w:r>
        <w:rPr>
          <w:lang w:val="en-GB" w:eastAsia="en-GB"/>
        </w:rPr>
        <w:t>i</w:t>
      </w:r>
      <w:r w:rsidRPr="00E47CBB">
        <w:rPr>
          <w:lang w:val="en-GB" w:eastAsia="en-GB"/>
        </w:rPr>
        <w:t>-grids was 80-20% in the first year and is expected to come down to 50-50% by year 5 (in 2021) of the DRD-NEP project. Currently, the subsidy is based on 60-40%, i.e. the government supports up to 60% of the eligible cost and equity share of the remaining balance is divided by the developer and the VEC, in which the community has t</w:t>
      </w:r>
      <w:r w:rsidRPr="00142764">
        <w:rPr>
          <w:noProof/>
          <w:lang w:val="en-GB" w:eastAsia="en-GB"/>
        </w:rPr>
        <w:t>o provid</w:t>
      </w:r>
      <w:r w:rsidRPr="00E47CBB">
        <w:rPr>
          <w:lang w:val="en-GB" w:eastAsia="en-GB"/>
        </w:rPr>
        <w:t xml:space="preserve">e at least 20% of the cost (in cash </w:t>
      </w:r>
      <w:r w:rsidR="000C1984">
        <w:rPr>
          <w:lang w:val="en-GB" w:eastAsia="en-GB"/>
        </w:rPr>
        <w:t>and/</w:t>
      </w:r>
      <w:r w:rsidRPr="00E47CBB">
        <w:rPr>
          <w:lang w:val="en-GB" w:eastAsia="en-GB"/>
        </w:rPr>
        <w:t xml:space="preserve">or in-kind). </w:t>
      </w:r>
    </w:p>
    <w:p w14:paraId="6DDDE75A" w14:textId="77777777" w:rsidR="00277ACB" w:rsidRDefault="00277ACB" w:rsidP="00D30E4B">
      <w:pPr>
        <w:spacing w:after="0"/>
        <w:rPr>
          <w:szCs w:val="20"/>
          <w:lang w:val="en-GB"/>
        </w:rPr>
      </w:pPr>
    </w:p>
    <w:p w14:paraId="27726B7F" w14:textId="612DF4E3" w:rsidR="00B0105A" w:rsidRPr="00E47CBB" w:rsidRDefault="0093347D" w:rsidP="00D30E4B">
      <w:pPr>
        <w:spacing w:after="0"/>
        <w:rPr>
          <w:szCs w:val="20"/>
          <w:lang w:val="en-GB"/>
        </w:rPr>
      </w:pPr>
      <w:r w:rsidRPr="00A1692D">
        <w:rPr>
          <w:noProof/>
          <w:szCs w:val="20"/>
          <w:lang w:val="en-GB"/>
        </w:rPr>
        <w:t>A third</w:t>
      </w:r>
      <w:r>
        <w:rPr>
          <w:szCs w:val="20"/>
          <w:lang w:val="en-GB"/>
        </w:rPr>
        <w:t xml:space="preserve"> Call for Proposals is under preparation for 2018-19 aiming at 100 new mini-grid sites. Again, it will consist of DRD-identified sites, while proposals identified by developers can now (unlike the previous rounds) be presented on a rolling basis. This may attract proposals using technology other than solar (e.g. mini/micro hydro) that have longer lead times, and for this </w:t>
      </w:r>
      <w:r w:rsidRPr="00CB7FC9">
        <w:rPr>
          <w:noProof/>
          <w:szCs w:val="20"/>
          <w:lang w:val="en-GB"/>
        </w:rPr>
        <w:t>reason</w:t>
      </w:r>
      <w:r w:rsidR="00CB7FC9">
        <w:rPr>
          <w:noProof/>
          <w:szCs w:val="20"/>
          <w:lang w:val="en-GB"/>
        </w:rPr>
        <w:t>,</w:t>
      </w:r>
      <w:r>
        <w:rPr>
          <w:szCs w:val="20"/>
          <w:lang w:val="en-GB"/>
        </w:rPr>
        <w:t xml:space="preserve"> could not be presented in the first two rounds.</w:t>
      </w:r>
    </w:p>
    <w:p w14:paraId="5732C260" w14:textId="2C233D49" w:rsidR="00F31561" w:rsidRDefault="00F31561" w:rsidP="00D30E4B">
      <w:pPr>
        <w:spacing w:after="0"/>
        <w:rPr>
          <w:lang w:val="en-GB" w:eastAsia="en-GB"/>
        </w:rPr>
      </w:pPr>
    </w:p>
    <w:p w14:paraId="0A114E90" w14:textId="1083FDA8" w:rsidR="00277ACB" w:rsidRPr="00E47CBB" w:rsidRDefault="00277ACB" w:rsidP="00277ACB">
      <w:pPr>
        <w:spacing w:after="0"/>
        <w:rPr>
          <w:lang w:val="en-GB" w:eastAsia="en-GB"/>
        </w:rPr>
      </w:pPr>
      <w:r w:rsidRPr="00277ACB">
        <w:rPr>
          <w:lang w:eastAsia="en-GB"/>
        </w:rPr>
        <w:t xml:space="preserve">Project developers will be entitled to operate the mini-grids for a specified number of years (e.g. 6 to 15 years, although the exact period of operation is to be determined as part of a comprehensive business model and agreed with DRD and the respective communities) and are expected to supply 24-hour, grid-quality electricity during this time. After the developer’s period of operation, the mini-grid assets are to be transferred to the local Village Electrification Committee (VEC) for continued operation. For this reason, all mini-grids developed under the CfP shall be classified as Build, Operate, Transfer (BOT) or Build, Own, Operate, Transfer (BOOT). </w:t>
      </w:r>
      <w:r>
        <w:rPr>
          <w:lang w:eastAsia="en-GB"/>
        </w:rPr>
        <w:t xml:space="preserve"> I</w:t>
      </w:r>
      <w:r w:rsidRPr="00277ACB">
        <w:rPr>
          <w:lang w:eastAsia="en-GB"/>
        </w:rPr>
        <w:t>n addition to the capital grant support, DRD will provide capacity building and community mobilization assistance via DRD township offices.</w:t>
      </w:r>
      <w:r w:rsidRPr="00277ACB">
        <w:t xml:space="preserve"> </w:t>
      </w:r>
      <w:r w:rsidR="001B0454">
        <w:rPr>
          <w:lang w:eastAsia="en-GB"/>
        </w:rPr>
        <w:t>M</w:t>
      </w:r>
      <w:r w:rsidRPr="00277ACB">
        <w:rPr>
          <w:lang w:eastAsia="en-GB"/>
        </w:rPr>
        <w:t xml:space="preserve">ini-grid projects developed under the NEP must comply with </w:t>
      </w:r>
      <w:r w:rsidR="008A69B7">
        <w:rPr>
          <w:lang w:eastAsia="en-GB"/>
        </w:rPr>
        <w:t>the</w:t>
      </w:r>
      <w:r w:rsidRPr="00277ACB">
        <w:rPr>
          <w:lang w:eastAsia="en-GB"/>
        </w:rPr>
        <w:t xml:space="preserve"> Environmental and Social Management Framework (ESMF) of the World Bank-Assisted National Electrification Project.</w:t>
      </w:r>
    </w:p>
    <w:p w14:paraId="0D668CA5" w14:textId="7B451767" w:rsidR="0093347D" w:rsidRDefault="0093347D" w:rsidP="00D30E4B">
      <w:pPr>
        <w:spacing w:after="0"/>
        <w:rPr>
          <w:lang w:val="en-GB" w:eastAsia="en-GB"/>
        </w:rPr>
      </w:pPr>
    </w:p>
    <w:p w14:paraId="1D5FB3FB" w14:textId="4C28FDF8" w:rsidR="00E47CBB" w:rsidRPr="00E47CBB" w:rsidRDefault="008A69B7" w:rsidP="00D30E4B">
      <w:pPr>
        <w:spacing w:after="0"/>
        <w:rPr>
          <w:u w:val="single"/>
          <w:lang w:val="en-GB" w:eastAsia="en-GB"/>
        </w:rPr>
      </w:pPr>
      <w:r>
        <w:rPr>
          <w:u w:val="single"/>
          <w:lang w:val="en-GB" w:eastAsia="en-GB"/>
        </w:rPr>
        <w:t>Renewable energy resources for</w:t>
      </w:r>
      <w:r w:rsidR="0046633C">
        <w:rPr>
          <w:u w:val="single"/>
          <w:lang w:val="en-GB" w:eastAsia="en-GB"/>
        </w:rPr>
        <w:t xml:space="preserve"> mini-grids</w:t>
      </w:r>
    </w:p>
    <w:p w14:paraId="3B41016B" w14:textId="7E81210F" w:rsidR="00E47CBB" w:rsidRPr="00E47CBB" w:rsidRDefault="00E47CBB" w:rsidP="00D30E4B">
      <w:pPr>
        <w:spacing w:after="0"/>
        <w:rPr>
          <w:lang w:val="en-GB" w:eastAsia="en-GB"/>
        </w:rPr>
      </w:pPr>
    </w:p>
    <w:p w14:paraId="4EE241B2" w14:textId="37C8FE2C" w:rsidR="00E47CBB" w:rsidRPr="00E47CBB" w:rsidRDefault="00E47CBB" w:rsidP="00E47CBB">
      <w:pPr>
        <w:spacing w:after="0"/>
        <w:rPr>
          <w:lang w:val="en-GB" w:eastAsia="en-GB"/>
        </w:rPr>
      </w:pPr>
      <w:r w:rsidRPr="0046633C">
        <w:rPr>
          <w:b/>
          <w:lang w:val="en-GB" w:eastAsia="en-GB"/>
        </w:rPr>
        <w:t xml:space="preserve">Solar home systems </w:t>
      </w:r>
      <w:r w:rsidR="0046633C" w:rsidRPr="0046633C">
        <w:rPr>
          <w:b/>
          <w:lang w:val="en-GB" w:eastAsia="en-GB"/>
        </w:rPr>
        <w:t>(SHS)</w:t>
      </w:r>
      <w:r w:rsidR="0046633C">
        <w:rPr>
          <w:lang w:val="en-GB" w:eastAsia="en-GB"/>
        </w:rPr>
        <w:t xml:space="preserve"> </w:t>
      </w:r>
      <w:r w:rsidRPr="00E47CBB">
        <w:rPr>
          <w:lang w:val="en-GB" w:eastAsia="en-GB"/>
        </w:rPr>
        <w:t>seem best suited for relatively poor villages of about 100 households or less with minimal demand.</w:t>
      </w:r>
      <w:r>
        <w:rPr>
          <w:lang w:val="en-GB" w:eastAsia="en-GB"/>
        </w:rPr>
        <w:t xml:space="preserve"> In comparison, </w:t>
      </w:r>
      <w:r w:rsidRPr="0046633C">
        <w:rPr>
          <w:b/>
          <w:lang w:val="en-GB" w:eastAsia="en-GB"/>
        </w:rPr>
        <w:t>mini-grids</w:t>
      </w:r>
      <w:r>
        <w:rPr>
          <w:lang w:val="en-GB" w:eastAsia="en-GB"/>
        </w:rPr>
        <w:t xml:space="preserve"> </w:t>
      </w:r>
      <w:r w:rsidRPr="00E47CBB">
        <w:rPr>
          <w:lang w:val="en-GB" w:eastAsia="en-GB"/>
        </w:rPr>
        <w:t xml:space="preserve">can power </w:t>
      </w:r>
      <w:r>
        <w:rPr>
          <w:lang w:val="en-GB" w:eastAsia="en-GB"/>
        </w:rPr>
        <w:t xml:space="preserve">larger residential loads </w:t>
      </w:r>
      <w:r w:rsidRPr="00E47CBB">
        <w:rPr>
          <w:lang w:val="en-GB" w:eastAsia="en-GB"/>
        </w:rPr>
        <w:t>can spur local economic growth through energizing larger productive use loads such as refrigeration, water pumping, saws, and agricultural processing such as rice mills or corn shelling</w:t>
      </w:r>
      <w:r>
        <w:rPr>
          <w:lang w:val="en-GB" w:eastAsia="en-GB"/>
        </w:rPr>
        <w:t xml:space="preserve">. </w:t>
      </w:r>
      <w:r w:rsidRPr="00E47CBB">
        <w:rPr>
          <w:lang w:val="en-GB" w:eastAsia="en-GB"/>
        </w:rPr>
        <w:t>Grid extension and micro-grid development require organization and cohesiveness, while solar home systems can be installed on an individual basis. For villages that lack leadership or the ability to organize collective payment schemes, and for which demand is low, solar home units can be an ideal solution to household electrification needs.</w:t>
      </w:r>
      <w:r w:rsidRPr="00E47CBB">
        <w:t xml:space="preserve"> </w:t>
      </w:r>
      <w:r w:rsidRPr="00E47CBB">
        <w:rPr>
          <w:lang w:val="en-GB" w:eastAsia="en-GB"/>
        </w:rPr>
        <w:t xml:space="preserve">Even in larger settings where economic factors </w:t>
      </w:r>
      <w:r w:rsidRPr="00A1692D">
        <w:rPr>
          <w:noProof/>
          <w:lang w:val="en-GB" w:eastAsia="en-GB"/>
        </w:rPr>
        <w:t>favo</w:t>
      </w:r>
      <w:r w:rsidR="0046633C" w:rsidRPr="00A1692D">
        <w:rPr>
          <w:noProof/>
          <w:lang w:val="en-GB" w:eastAsia="en-GB"/>
        </w:rPr>
        <w:t>u</w:t>
      </w:r>
      <w:r w:rsidRPr="00A1692D">
        <w:rPr>
          <w:noProof/>
          <w:lang w:val="en-GB" w:eastAsia="en-GB"/>
        </w:rPr>
        <w:t>r</w:t>
      </w:r>
      <w:r w:rsidRPr="00E47CBB">
        <w:rPr>
          <w:lang w:val="en-GB" w:eastAsia="en-GB"/>
        </w:rPr>
        <w:t xml:space="preserve"> </w:t>
      </w:r>
      <w:r w:rsidR="0046633C">
        <w:rPr>
          <w:lang w:val="en-GB" w:eastAsia="en-GB"/>
        </w:rPr>
        <w:t>mini-grids</w:t>
      </w:r>
      <w:r w:rsidRPr="00E47CBB">
        <w:rPr>
          <w:lang w:val="en-GB" w:eastAsia="en-GB"/>
        </w:rPr>
        <w:t xml:space="preserve"> over solar home units as a primary energy source, solar home units can play a valuable auxiliary role. That is because generators and gasifiers commonly used in villages and rural settings run for only two to three hours per night to provide power over the entire micro-grid. Therefore, any individual or commercial use during other times requires auxiliary provision through platforms such as solar home systems</w:t>
      </w:r>
      <w:r w:rsidR="0046633C">
        <w:rPr>
          <w:lang w:val="en-GB" w:eastAsia="en-GB"/>
        </w:rPr>
        <w:t xml:space="preserve"> (KWR-ERIA, 2015)</w:t>
      </w:r>
    </w:p>
    <w:p w14:paraId="0393BD63" w14:textId="1656F4D0" w:rsidR="00B0105A" w:rsidRDefault="00B0105A" w:rsidP="00E47CBB">
      <w:pPr>
        <w:spacing w:after="0"/>
        <w:rPr>
          <w:lang w:val="en-GB" w:eastAsia="en-GB"/>
        </w:rPr>
      </w:pPr>
    </w:p>
    <w:p w14:paraId="252FF48E" w14:textId="5B3930E6" w:rsidR="00B339EC" w:rsidRPr="00E47CBB" w:rsidRDefault="0046633C" w:rsidP="00B339EC">
      <w:pPr>
        <w:spacing w:after="0"/>
        <w:rPr>
          <w:lang w:val="en-GB" w:eastAsia="en-GB"/>
        </w:rPr>
      </w:pPr>
      <w:r w:rsidRPr="00E47CBB">
        <w:rPr>
          <w:lang w:val="en-GB" w:eastAsia="en-GB"/>
        </w:rPr>
        <w:t>Geographic and climatic differences have a large impact on optimal off-grid electrification schemes given the need to build on regional strengths and concerns.</w:t>
      </w:r>
      <w:r>
        <w:rPr>
          <w:lang w:val="en-GB" w:eastAsia="en-GB"/>
        </w:rPr>
        <w:t xml:space="preserve"> </w:t>
      </w:r>
      <w:r w:rsidR="00B339EC">
        <w:rPr>
          <w:lang w:val="en-GB" w:eastAsia="en-GB"/>
        </w:rPr>
        <w:t>S</w:t>
      </w:r>
      <w:r w:rsidR="00B339EC" w:rsidRPr="00E47CBB">
        <w:rPr>
          <w:lang w:val="en-GB" w:eastAsia="en-GB"/>
        </w:rPr>
        <w:t>olar is considered optimal in areas such as the Central Dry Zone</w:t>
      </w:r>
      <w:r w:rsidR="00B339EC">
        <w:rPr>
          <w:lang w:val="en-GB" w:eastAsia="en-GB"/>
        </w:rPr>
        <w:t xml:space="preserve"> (see </w:t>
      </w:r>
      <w:r w:rsidR="00AC1075">
        <w:rPr>
          <w:lang w:val="en-GB" w:eastAsia="en-GB"/>
        </w:rPr>
        <w:fldChar w:fldCharType="begin"/>
      </w:r>
      <w:r w:rsidR="00AC1075">
        <w:rPr>
          <w:lang w:val="en-GB" w:eastAsia="en-GB"/>
        </w:rPr>
        <w:instrText xml:space="preserve"> REF _Ref520631554 \h </w:instrText>
      </w:r>
      <w:r w:rsidR="00AC1075">
        <w:rPr>
          <w:lang w:val="en-GB" w:eastAsia="en-GB"/>
        </w:rPr>
      </w:r>
      <w:r w:rsidR="00AC1075">
        <w:rPr>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25</w:t>
      </w:r>
      <w:r w:rsidR="00AC1075">
        <w:rPr>
          <w:lang w:val="en-GB" w:eastAsia="en-GB"/>
        </w:rPr>
        <w:fldChar w:fldCharType="end"/>
      </w:r>
      <w:r w:rsidR="00AC1075">
        <w:rPr>
          <w:lang w:val="en-GB" w:eastAsia="en-GB"/>
        </w:rPr>
        <w:t>).</w:t>
      </w:r>
    </w:p>
    <w:p w14:paraId="42C5CE41" w14:textId="20FA8EE1" w:rsidR="00DA0F87" w:rsidRDefault="008D4CF1" w:rsidP="0046633C">
      <w:pPr>
        <w:spacing w:after="0"/>
        <w:rPr>
          <w:b/>
          <w:lang w:val="en-GB" w:eastAsia="en-GB"/>
        </w:rPr>
      </w:pPr>
      <w:r w:rsidRPr="00E47CBB">
        <w:rPr>
          <w:noProof/>
        </w:rPr>
        <mc:AlternateContent>
          <mc:Choice Requires="wps">
            <w:drawing>
              <wp:anchor distT="107950" distB="144145" distL="144145" distR="144145" simplePos="0" relativeHeight="251693568" behindDoc="0" locked="0" layoutInCell="1" allowOverlap="1" wp14:anchorId="0C8DE09B" wp14:editId="47884A11">
                <wp:simplePos x="0" y="0"/>
                <wp:positionH relativeFrom="margin">
                  <wp:posOffset>-90170</wp:posOffset>
                </wp:positionH>
                <wp:positionV relativeFrom="margin">
                  <wp:posOffset>2639695</wp:posOffset>
                </wp:positionV>
                <wp:extent cx="3599180" cy="5281930"/>
                <wp:effectExtent l="0" t="0" r="1270" b="0"/>
                <wp:wrapSquare wrapText="bothSides"/>
                <wp:docPr id="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180" cy="5281930"/>
                        </a:xfrm>
                        <a:prstGeom prst="rect">
                          <a:avLst/>
                        </a:prstGeom>
                        <a:solidFill>
                          <a:schemeClr val="accent2">
                            <a:lumMod val="20000"/>
                            <a:lumOff val="80000"/>
                          </a:schemeClr>
                        </a:solidFill>
                        <a:ln>
                          <a:noFill/>
                        </a:ln>
                        <a:extLst/>
                      </wps:spPr>
                      <wps:txbx>
                        <w:txbxContent>
                          <w:p w14:paraId="1B2D6203" w14:textId="424E5A72" w:rsidR="004B0E3F" w:rsidRDefault="004B0E3F" w:rsidP="009A5A05">
                            <w:pPr>
                              <w:pStyle w:val="Caption"/>
                              <w:tabs>
                                <w:tab w:val="left" w:pos="1134"/>
                              </w:tabs>
                              <w:rPr>
                                <w:rFonts w:ascii="Arial" w:hAnsi="Arial" w:cs="Arial"/>
                                <w:color w:val="2E74B5"/>
                                <w:sz w:val="18"/>
                              </w:rPr>
                            </w:pPr>
                            <w:bookmarkStart w:id="198" w:name="_Hlk776077"/>
                            <w:bookmarkStart w:id="199" w:name="_Ref520631554"/>
                            <w:bookmarkStart w:id="200" w:name="_Toc699800"/>
                            <w:bookmarkStart w:id="201" w:name="_Toc9395418"/>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25</w:t>
                            </w:r>
                            <w:r w:rsidRPr="003D6D04">
                              <w:rPr>
                                <w:rFonts w:ascii="Arial" w:hAnsi="Arial" w:cs="Arial"/>
                                <w:color w:val="0070C0"/>
                                <w:sz w:val="18"/>
                                <w:szCs w:val="18"/>
                              </w:rPr>
                              <w:fldChar w:fldCharType="end"/>
                            </w:r>
                            <w:r w:rsidRPr="001A679B">
                              <w:rPr>
                                <w:rFonts w:ascii="Arial" w:hAnsi="Arial" w:cs="Arial"/>
                                <w:b w:val="0"/>
                                <w:color w:val="2E74B5"/>
                                <w:sz w:val="18"/>
                              </w:rPr>
                              <w:tab/>
                            </w:r>
                            <w:bookmarkEnd w:id="198"/>
                            <w:bookmarkEnd w:id="199"/>
                            <w:r>
                              <w:rPr>
                                <w:rFonts w:ascii="Arial" w:hAnsi="Arial" w:cs="Arial"/>
                                <w:color w:val="2E74B5"/>
                                <w:sz w:val="18"/>
                              </w:rPr>
                              <w:t>Photovoltaic potential map of Myanmar</w:t>
                            </w:r>
                            <w:bookmarkEnd w:id="200"/>
                            <w:bookmarkEnd w:id="201"/>
                          </w:p>
                          <w:p w14:paraId="3715D120" w14:textId="77777777" w:rsidR="004B0E3F" w:rsidRDefault="004B0E3F" w:rsidP="00B339EC"/>
                          <w:p w14:paraId="3849F466" w14:textId="4BF55EC9" w:rsidR="004B0E3F" w:rsidRPr="004C0D28" w:rsidRDefault="004B0E3F" w:rsidP="00B339EC">
                            <w:pPr>
                              <w:rPr>
                                <w:noProof/>
                                <w:lang w:val="en-GB"/>
                              </w:rPr>
                            </w:pPr>
                            <w:r>
                              <w:rPr>
                                <w:noProof/>
                              </w:rPr>
                              <w:drawing>
                                <wp:inline distT="0" distB="0" distL="0" distR="0" wp14:anchorId="1F4226A7" wp14:editId="7CB4C8A8">
                                  <wp:extent cx="3559431" cy="4221804"/>
                                  <wp:effectExtent l="0" t="0" r="3175" b="7620"/>
                                  <wp:docPr id="8346" name="Picture 8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3609565" cy="4281268"/>
                                          </a:xfrm>
                                          <a:prstGeom prst="rect">
                                            <a:avLst/>
                                          </a:prstGeom>
                                        </pic:spPr>
                                      </pic:pic>
                                    </a:graphicData>
                                  </a:graphic>
                                </wp:inline>
                              </w:drawing>
                            </w:r>
                          </w:p>
                          <w:p w14:paraId="687A5B0A" w14:textId="3EE45E7D" w:rsidR="004B0E3F" w:rsidRDefault="004B0E3F" w:rsidP="00B339EC">
                            <w:pPr>
                              <w:rPr>
                                <w:i/>
                                <w:noProof/>
                                <w:sz w:val="18"/>
                              </w:rPr>
                            </w:pPr>
                            <w:r>
                              <w:rPr>
                                <w:noProof/>
                              </w:rPr>
                              <w:drawing>
                                <wp:inline distT="0" distB="0" distL="0" distR="0" wp14:anchorId="5A09ACB6" wp14:editId="23F469EB">
                                  <wp:extent cx="2875974" cy="428017"/>
                                  <wp:effectExtent l="0" t="0" r="635" b="0"/>
                                  <wp:docPr id="8347" name="Picture 8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2963552" cy="441051"/>
                                          </a:xfrm>
                                          <a:prstGeom prst="rect">
                                            <a:avLst/>
                                          </a:prstGeom>
                                        </pic:spPr>
                                      </pic:pic>
                                    </a:graphicData>
                                  </a:graphic>
                                </wp:inline>
                              </w:drawing>
                            </w:r>
                          </w:p>
                          <w:p w14:paraId="76771342" w14:textId="39038C23" w:rsidR="004B0E3F" w:rsidRPr="002044AF" w:rsidRDefault="004B0E3F" w:rsidP="00B339EC">
                            <w:pPr>
                              <w:rPr>
                                <w:sz w:val="18"/>
                              </w:rPr>
                            </w:pPr>
                            <w:r w:rsidRPr="00A21E05">
                              <w:rPr>
                                <w:i/>
                                <w:noProof/>
                                <w:sz w:val="18"/>
                              </w:rPr>
                              <w:t>Source:</w:t>
                            </w:r>
                            <w:r>
                              <w:rPr>
                                <w:noProof/>
                                <w:sz w:val="18"/>
                              </w:rPr>
                              <w:t xml:space="preserve"> World Bank-ESMAP; SOLARGIS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8DE09B" id="_x0000_s1048" type="#_x0000_t202" style="position:absolute;left:0;text-align:left;margin-left:-7.1pt;margin-top:207.85pt;width:283.4pt;height:415.9pt;z-index:25169356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" fillcolor="#fbe4d5 [661]" stroked="f">
                <v:textbox>
                  <w:txbxContent>
                    <w:p w14:paraId="1B2D6203" w14:textId="424E5A72" w:rsidR="004B0E3F" w:rsidRDefault="004B0E3F" w:rsidP="009A5A05">
                      <w:pPr>
                        <w:pStyle w:val="Caption"/>
                        <w:tabs>
                          <w:tab w:val="left" w:pos="1134"/>
                        </w:tabs>
                        <w:rPr>
                          <w:rFonts w:ascii="Arial" w:hAnsi="Arial" w:cs="Arial"/>
                          <w:color w:val="2E74B5"/>
                          <w:sz w:val="18"/>
                        </w:rPr>
                      </w:pPr>
                      <w:bookmarkStart w:id="255" w:name="_Hlk776077"/>
                      <w:bookmarkStart w:id="256" w:name="_Ref520631554"/>
                      <w:bookmarkStart w:id="257" w:name="_Toc699800"/>
                      <w:bookmarkStart w:id="258" w:name="_Toc9395418"/>
                      <w:r w:rsidRPr="009A5A05">
                        <w:rPr>
                          <w:rFonts w:ascii="Arial" w:hAnsi="Arial" w:cs="Arial"/>
                          <w:color w:val="0070C0"/>
                          <w:sz w:val="18"/>
                          <w:szCs w:val="18"/>
                        </w:rPr>
                        <w:t xml:space="preserve">Exhibit </w:t>
                      </w:r>
                      <w:r w:rsidRPr="003D6D04">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3D6D04">
                        <w:rPr>
                          <w:rFonts w:ascii="Arial" w:hAnsi="Arial" w:cs="Arial"/>
                          <w:color w:val="0070C0"/>
                          <w:sz w:val="18"/>
                          <w:szCs w:val="18"/>
                        </w:rPr>
                        <w:fldChar w:fldCharType="separate"/>
                      </w:r>
                      <w:r>
                        <w:rPr>
                          <w:rFonts w:ascii="Arial" w:hAnsi="Arial" w:cs="Arial"/>
                          <w:noProof/>
                          <w:color w:val="0070C0"/>
                          <w:sz w:val="18"/>
                          <w:szCs w:val="18"/>
                        </w:rPr>
                        <w:t>25</w:t>
                      </w:r>
                      <w:r w:rsidRPr="003D6D04">
                        <w:rPr>
                          <w:rFonts w:ascii="Arial" w:hAnsi="Arial" w:cs="Arial"/>
                          <w:color w:val="0070C0"/>
                          <w:sz w:val="18"/>
                          <w:szCs w:val="18"/>
                        </w:rPr>
                        <w:fldChar w:fldCharType="end"/>
                      </w:r>
                      <w:r w:rsidRPr="001A679B">
                        <w:rPr>
                          <w:rFonts w:ascii="Arial" w:hAnsi="Arial" w:cs="Arial"/>
                          <w:b w:val="0"/>
                          <w:color w:val="2E74B5"/>
                          <w:sz w:val="18"/>
                        </w:rPr>
                        <w:tab/>
                      </w:r>
                      <w:bookmarkEnd w:id="255"/>
                      <w:bookmarkEnd w:id="256"/>
                      <w:r>
                        <w:rPr>
                          <w:rFonts w:ascii="Arial" w:hAnsi="Arial" w:cs="Arial"/>
                          <w:color w:val="2E74B5"/>
                          <w:sz w:val="18"/>
                        </w:rPr>
                        <w:t>Photovoltaic potential map of Myanmar</w:t>
                      </w:r>
                      <w:bookmarkEnd w:id="257"/>
                      <w:bookmarkEnd w:id="258"/>
                    </w:p>
                    <w:p w14:paraId="3715D120" w14:textId="77777777" w:rsidR="004B0E3F" w:rsidRDefault="004B0E3F" w:rsidP="00B339EC"/>
                    <w:p w14:paraId="3849F466" w14:textId="4BF55EC9" w:rsidR="004B0E3F" w:rsidRPr="004C0D28" w:rsidRDefault="004B0E3F" w:rsidP="00B339EC">
                      <w:pPr>
                        <w:rPr>
                          <w:noProof/>
                          <w:lang w:val="en-GB"/>
                        </w:rPr>
                      </w:pPr>
                      <w:r>
                        <w:rPr>
                          <w:noProof/>
                        </w:rPr>
                        <w:drawing>
                          <wp:inline distT="0" distB="0" distL="0" distR="0" wp14:anchorId="1F4226A7" wp14:editId="7CB4C8A8">
                            <wp:extent cx="3559431" cy="4221804"/>
                            <wp:effectExtent l="0" t="0" r="3175" b="7620"/>
                            <wp:docPr id="8346" name="Picture 8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3609565" cy="4281268"/>
                                    </a:xfrm>
                                    <a:prstGeom prst="rect">
                                      <a:avLst/>
                                    </a:prstGeom>
                                  </pic:spPr>
                                </pic:pic>
                              </a:graphicData>
                            </a:graphic>
                          </wp:inline>
                        </w:drawing>
                      </w:r>
                    </w:p>
                    <w:p w14:paraId="687A5B0A" w14:textId="3EE45E7D" w:rsidR="004B0E3F" w:rsidRDefault="004B0E3F" w:rsidP="00B339EC">
                      <w:pPr>
                        <w:rPr>
                          <w:i/>
                          <w:noProof/>
                          <w:sz w:val="18"/>
                        </w:rPr>
                      </w:pPr>
                      <w:r>
                        <w:rPr>
                          <w:noProof/>
                        </w:rPr>
                        <w:drawing>
                          <wp:inline distT="0" distB="0" distL="0" distR="0" wp14:anchorId="5A09ACB6" wp14:editId="23F469EB">
                            <wp:extent cx="2875974" cy="428017"/>
                            <wp:effectExtent l="0" t="0" r="635" b="0"/>
                            <wp:docPr id="8347" name="Picture 8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2963552" cy="441051"/>
                                    </a:xfrm>
                                    <a:prstGeom prst="rect">
                                      <a:avLst/>
                                    </a:prstGeom>
                                  </pic:spPr>
                                </pic:pic>
                              </a:graphicData>
                            </a:graphic>
                          </wp:inline>
                        </w:drawing>
                      </w:r>
                    </w:p>
                    <w:p w14:paraId="76771342" w14:textId="39038C23" w:rsidR="004B0E3F" w:rsidRPr="002044AF" w:rsidRDefault="004B0E3F" w:rsidP="00B339EC">
                      <w:pPr>
                        <w:rPr>
                          <w:sz w:val="18"/>
                        </w:rPr>
                      </w:pPr>
                      <w:r w:rsidRPr="00A21E05">
                        <w:rPr>
                          <w:i/>
                          <w:noProof/>
                          <w:sz w:val="18"/>
                        </w:rPr>
                        <w:t>Source:</w:t>
                      </w:r>
                      <w:r>
                        <w:rPr>
                          <w:noProof/>
                          <w:sz w:val="18"/>
                        </w:rPr>
                        <w:t xml:space="preserve"> World Bank-ESMAP; SOLARGIS</w:t>
                      </w:r>
                    </w:p>
                  </w:txbxContent>
                </v:textbox>
                <w10:wrap type="square" anchorx="margin" anchory="margin"/>
              </v:shape>
            </w:pict>
          </mc:Fallback>
        </mc:AlternateContent>
      </w:r>
    </w:p>
    <w:p w14:paraId="7DE2CDE3" w14:textId="1BE91725" w:rsidR="0046633C" w:rsidRDefault="0046633C" w:rsidP="0046633C">
      <w:pPr>
        <w:spacing w:after="0"/>
        <w:rPr>
          <w:lang w:val="en-GB" w:eastAsia="en-GB"/>
        </w:rPr>
      </w:pPr>
      <w:r w:rsidRPr="0046633C">
        <w:rPr>
          <w:b/>
          <w:lang w:val="en-GB" w:eastAsia="en-GB"/>
        </w:rPr>
        <w:t>Micro-hydro</w:t>
      </w:r>
      <w:r w:rsidRPr="00E47CBB">
        <w:rPr>
          <w:lang w:val="en-GB" w:eastAsia="en-GB"/>
        </w:rPr>
        <w:t xml:space="preserve"> in the mountainous locations that possess adequate free-flowing water. </w:t>
      </w:r>
      <w:r>
        <w:rPr>
          <w:lang w:val="en-GB" w:eastAsia="en-GB"/>
        </w:rPr>
        <w:t>However, hydro is site-specific. The i</w:t>
      </w:r>
      <w:r w:rsidRPr="0046633C">
        <w:rPr>
          <w:lang w:val="en-GB" w:eastAsia="en-GB"/>
        </w:rPr>
        <w:t xml:space="preserve">nstallation of viable facilities requires </w:t>
      </w:r>
      <w:r w:rsidR="00142764">
        <w:rPr>
          <w:lang w:val="en-GB" w:eastAsia="en-GB"/>
        </w:rPr>
        <w:t xml:space="preserve">the </w:t>
      </w:r>
      <w:r w:rsidRPr="00142764">
        <w:rPr>
          <w:noProof/>
          <w:lang w:val="en-GB" w:eastAsia="en-GB"/>
        </w:rPr>
        <w:t>identification</w:t>
      </w:r>
      <w:r w:rsidRPr="0046633C">
        <w:rPr>
          <w:lang w:val="en-GB" w:eastAsia="en-GB"/>
        </w:rPr>
        <w:t xml:space="preserve"> of an adequate energy source. This generally requires locating the generating facility close to the point of consumption, and this can be a challenge in rural environments. Otherwise, with lengthy t</w:t>
      </w:r>
      <w:r w:rsidRPr="00142764">
        <w:rPr>
          <w:noProof/>
          <w:lang w:val="en-GB" w:eastAsia="en-GB"/>
        </w:rPr>
        <w:t>ransmiss</w:t>
      </w:r>
      <w:r w:rsidRPr="0046633C">
        <w:rPr>
          <w:lang w:val="en-GB" w:eastAsia="en-GB"/>
        </w:rPr>
        <w:t>ion distances, one runs into the same costs with mini-hydro that can make grid extension an expensive and technically challenging</w:t>
      </w:r>
      <w:r>
        <w:rPr>
          <w:lang w:val="en-GB" w:eastAsia="en-GB"/>
        </w:rPr>
        <w:t xml:space="preserve">. </w:t>
      </w:r>
      <w:r w:rsidRPr="0046633C">
        <w:rPr>
          <w:lang w:val="en-GB" w:eastAsia="en-GB"/>
        </w:rPr>
        <w:t xml:space="preserve"> </w:t>
      </w:r>
    </w:p>
    <w:p w14:paraId="6CE28DB6" w14:textId="11F7AE8D" w:rsidR="008A69B7" w:rsidRDefault="008A69B7" w:rsidP="0046633C">
      <w:pPr>
        <w:spacing w:after="0"/>
        <w:rPr>
          <w:b/>
          <w:lang w:val="en-GB" w:eastAsia="en-GB"/>
        </w:rPr>
      </w:pPr>
    </w:p>
    <w:p w14:paraId="0F709642" w14:textId="1DA279D1" w:rsidR="0046633C" w:rsidRDefault="0046633C" w:rsidP="0046633C">
      <w:pPr>
        <w:spacing w:after="0"/>
        <w:rPr>
          <w:lang w:val="en-GB" w:eastAsia="en-GB"/>
        </w:rPr>
      </w:pPr>
      <w:r w:rsidRPr="00E47CBB">
        <w:rPr>
          <w:b/>
          <w:lang w:val="en-GB" w:eastAsia="en-GB"/>
        </w:rPr>
        <w:t>Gasification</w:t>
      </w:r>
      <w:r w:rsidRPr="00E47CBB">
        <w:rPr>
          <w:lang w:val="en-GB" w:eastAsia="en-GB"/>
        </w:rPr>
        <w:t>, powered by rice husks and other agricultural by</w:t>
      </w:r>
      <w:r>
        <w:rPr>
          <w:lang w:val="en-GB" w:eastAsia="en-GB"/>
        </w:rPr>
        <w:t>-</w:t>
      </w:r>
      <w:r w:rsidRPr="00E47CBB">
        <w:rPr>
          <w:lang w:val="en-GB" w:eastAsia="en-GB"/>
        </w:rPr>
        <w:t xml:space="preserve">products, are seen as an attractive energy source in the Ayeyarwaddy Delta. It is reported there are presently 1,000 or more gasification facilities in Myanmar (KWR-ERIA, 2015). The </w:t>
      </w:r>
      <w:r w:rsidR="000B76D4">
        <w:rPr>
          <w:lang w:val="en-GB" w:eastAsia="en-GB"/>
        </w:rPr>
        <w:t>a</w:t>
      </w:r>
      <w:r w:rsidRPr="00E47CBB">
        <w:rPr>
          <w:lang w:val="en-GB" w:eastAsia="en-GB"/>
        </w:rPr>
        <w:t>bundant rice paddy in the Delta makes rice husk gasifiers a preferred alternative or supplement to diesel generators in this region.</w:t>
      </w:r>
      <w:r w:rsidRPr="00E47CBB">
        <w:rPr>
          <w:lang w:val="en-GB"/>
        </w:rPr>
        <w:t xml:space="preserve"> </w:t>
      </w:r>
      <w:r w:rsidRPr="00E47CBB">
        <w:rPr>
          <w:lang w:val="en-GB" w:eastAsia="en-GB"/>
        </w:rPr>
        <w:t>Although economically viable, the environmental impact of rice husk gasifiers is questionable given the lack of enforceable standards and concerns over discharge. More environmentally friendly technology is feasible but will add up to 50% onto the cost of the equipment.</w:t>
      </w:r>
      <w:r w:rsidRPr="00E47CBB">
        <w:rPr>
          <w:lang w:val="en-GB"/>
        </w:rPr>
        <w:t xml:space="preserve"> In addition, g</w:t>
      </w:r>
      <w:r w:rsidRPr="00E47CBB">
        <w:rPr>
          <w:lang w:val="en-GB" w:eastAsia="en-GB"/>
        </w:rPr>
        <w:t xml:space="preserve">asification generally requires more maintenance and care than generators that are powered by diesel alone. This makes them difficult to operate </w:t>
      </w:r>
      <w:r w:rsidR="00142764">
        <w:rPr>
          <w:noProof/>
          <w:lang w:val="en-GB" w:eastAsia="en-GB"/>
        </w:rPr>
        <w:t>i</w:t>
      </w:r>
      <w:r w:rsidRPr="00142764">
        <w:rPr>
          <w:noProof/>
          <w:lang w:val="en-GB" w:eastAsia="en-GB"/>
        </w:rPr>
        <w:t>n</w:t>
      </w:r>
      <w:r w:rsidRPr="00E47CBB">
        <w:rPr>
          <w:lang w:val="en-GB" w:eastAsia="en-GB"/>
        </w:rPr>
        <w:t xml:space="preserve"> the village and </w:t>
      </w:r>
      <w:r w:rsidR="00142764">
        <w:rPr>
          <w:lang w:val="en-GB" w:eastAsia="en-GB"/>
        </w:rPr>
        <w:t xml:space="preserve">at </w:t>
      </w:r>
      <w:r w:rsidRPr="008132C5">
        <w:rPr>
          <w:noProof/>
          <w:lang w:val="en-GB" w:eastAsia="en-GB"/>
        </w:rPr>
        <w:t>township</w:t>
      </w:r>
      <w:r w:rsidRPr="00E47CBB">
        <w:rPr>
          <w:lang w:val="en-GB" w:eastAsia="en-GB"/>
        </w:rPr>
        <w:t xml:space="preserve"> level.</w:t>
      </w:r>
      <w:r w:rsidRPr="00E47CBB">
        <w:rPr>
          <w:lang w:val="en-GB"/>
        </w:rPr>
        <w:t xml:space="preserve"> </w:t>
      </w:r>
      <w:r w:rsidRPr="00E47CBB">
        <w:rPr>
          <w:lang w:val="en-GB" w:eastAsia="en-GB"/>
        </w:rPr>
        <w:t xml:space="preserve">Rice mills and factories using gasification equipment and may provide excess power to </w:t>
      </w:r>
      <w:r w:rsidRPr="008132C5">
        <w:rPr>
          <w:noProof/>
          <w:lang w:val="en-GB" w:eastAsia="en-GB"/>
        </w:rPr>
        <w:t>neighbouring</w:t>
      </w:r>
      <w:r w:rsidRPr="00E47CBB">
        <w:rPr>
          <w:lang w:val="en-GB" w:eastAsia="en-GB"/>
        </w:rPr>
        <w:t xml:space="preserve"> villages, but this is not always feasible and/or may be seasonally constrained.</w:t>
      </w:r>
    </w:p>
    <w:p w14:paraId="241CAAE3" w14:textId="768F1298" w:rsidR="00AC1075" w:rsidRPr="00E47CBB" w:rsidRDefault="00AC1075" w:rsidP="0046633C">
      <w:pPr>
        <w:spacing w:after="0"/>
        <w:rPr>
          <w:lang w:val="en-GB" w:eastAsia="en-GB"/>
        </w:rPr>
      </w:pPr>
    </w:p>
    <w:p w14:paraId="4A5D9DE9" w14:textId="77777777" w:rsidR="00D72D3B" w:rsidRDefault="00D72D3B">
      <w:pPr>
        <w:spacing w:after="0"/>
        <w:jc w:val="left"/>
        <w:rPr>
          <w:lang w:val="en-GB" w:eastAsia="en-GB"/>
        </w:rPr>
      </w:pPr>
      <w:r>
        <w:rPr>
          <w:lang w:val="en-GB" w:eastAsia="en-GB"/>
        </w:rPr>
        <w:br w:type="page"/>
      </w:r>
    </w:p>
    <w:p w14:paraId="1E8E5E31" w14:textId="29AC7685" w:rsidR="006D5768" w:rsidRDefault="006D5768">
      <w:pPr>
        <w:spacing w:after="0"/>
        <w:jc w:val="left"/>
        <w:rPr>
          <w:lang w:val="en-GB" w:eastAsia="en-GB"/>
        </w:rPr>
      </w:pPr>
      <w:r w:rsidRPr="00E47CBB">
        <w:rPr>
          <w:noProof/>
        </w:rPr>
        <mc:AlternateContent>
          <mc:Choice Requires="wps">
            <w:drawing>
              <wp:anchor distT="144145" distB="215900" distL="144145" distR="144145" simplePos="0" relativeHeight="251827712" behindDoc="0" locked="0" layoutInCell="1" allowOverlap="1" wp14:anchorId="584B89FB" wp14:editId="173552CF">
                <wp:simplePos x="0" y="0"/>
                <wp:positionH relativeFrom="margin">
                  <wp:align>left</wp:align>
                </wp:positionH>
                <wp:positionV relativeFrom="margin">
                  <wp:posOffset>294640</wp:posOffset>
                </wp:positionV>
                <wp:extent cx="6303010" cy="7924800"/>
                <wp:effectExtent l="0" t="0" r="2540" b="0"/>
                <wp:wrapSquare wrapText="bothSides"/>
                <wp:docPr id="1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010" cy="7924800"/>
                        </a:xfrm>
                        <a:prstGeom prst="rect">
                          <a:avLst/>
                        </a:prstGeom>
                        <a:solidFill>
                          <a:srgbClr val="ED7D31">
                            <a:lumMod val="20000"/>
                            <a:lumOff val="80000"/>
                          </a:srgbClr>
                        </a:solidFill>
                        <a:ln>
                          <a:noFill/>
                        </a:ln>
                        <a:extLst/>
                      </wps:spPr>
                      <wps:txbx>
                        <w:txbxContent>
                          <w:p w14:paraId="362F65FB" w14:textId="0CF60C12" w:rsidR="004B0E3F" w:rsidRDefault="004B0E3F" w:rsidP="006D5768">
                            <w:pPr>
                              <w:pStyle w:val="Caption"/>
                              <w:rPr>
                                <w:rFonts w:ascii="Arial" w:hAnsi="Arial" w:cs="Arial"/>
                                <w:color w:val="2E74B5"/>
                                <w:sz w:val="18"/>
                              </w:rPr>
                            </w:pPr>
                            <w:bookmarkStart w:id="202" w:name="_Ref520646931"/>
                            <w:bookmarkStart w:id="203" w:name="_Toc699801"/>
                            <w:bookmarkStart w:id="204" w:name="_Toc939541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26</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02"/>
                            <w:r>
                              <w:rPr>
                                <w:rFonts w:ascii="Arial" w:hAnsi="Arial" w:cs="Arial"/>
                                <w:color w:val="2E74B5"/>
                                <w:sz w:val="18"/>
                              </w:rPr>
                              <w:t>On-grid and off-grid electricity planning using geospatial tools</w:t>
                            </w:r>
                            <w:bookmarkEnd w:id="203"/>
                            <w:bookmarkEnd w:id="204"/>
                          </w:p>
                          <w:p w14:paraId="5368161D" w14:textId="77777777" w:rsidR="004B0E3F" w:rsidRDefault="004B0E3F" w:rsidP="006D5768"/>
                          <w:p w14:paraId="5B253EC2" w14:textId="283BDA66" w:rsidR="004B0E3F" w:rsidRDefault="004B0E3F" w:rsidP="006D5768">
                            <w:pPr>
                              <w:spacing w:after="0"/>
                              <w:rPr>
                                <w:noProof/>
                                <w:lang w:val="en-GB"/>
                              </w:rPr>
                            </w:pPr>
                            <w:r w:rsidRPr="006C2DF4">
                              <w:rPr>
                                <w:noProof/>
                                <w:lang w:val="en-GB"/>
                              </w:rPr>
                              <w:t xml:space="preserve">The Asian Development Bank (ADB) has </w:t>
                            </w:r>
                            <w:r>
                              <w:rPr>
                                <w:noProof/>
                                <w:lang w:val="en-GB"/>
                              </w:rPr>
                              <w:t xml:space="preserve">supported the project </w:t>
                            </w:r>
                            <w:r w:rsidRPr="00F01618">
                              <w:rPr>
                                <w:i/>
                                <w:noProof/>
                                <w:lang w:val="en-GB"/>
                              </w:rPr>
                              <w:t>TA 8657: Off-grid Renewable Energy Demonstration Project in Myanmar</w:t>
                            </w:r>
                            <w:r w:rsidRPr="006C2DF4">
                              <w:rPr>
                                <w:noProof/>
                                <w:lang w:val="en-GB"/>
                              </w:rPr>
                              <w:t xml:space="preserve">, </w:t>
                            </w:r>
                            <w:r>
                              <w:rPr>
                                <w:noProof/>
                                <w:lang w:val="en-GB"/>
                              </w:rPr>
                              <w:t xml:space="preserve">implemented by the </w:t>
                            </w:r>
                            <w:r w:rsidRPr="006C2DF4">
                              <w:rPr>
                                <w:noProof/>
                                <w:lang w:val="en-GB"/>
                              </w:rPr>
                              <w:t>the Department of Rural Development (DRD)</w:t>
                            </w:r>
                            <w:r>
                              <w:rPr>
                                <w:noProof/>
                                <w:lang w:val="en-GB"/>
                              </w:rPr>
                              <w:t xml:space="preserve"> of the Ministry of Agriculture, Livestock and (Mo</w:t>
                            </w:r>
                            <w:r w:rsidRPr="006C2DF4">
                              <w:rPr>
                                <w:noProof/>
                                <w:lang w:val="en-GB"/>
                              </w:rPr>
                              <w:t>ALI. The</w:t>
                            </w:r>
                            <w:r>
                              <w:rPr>
                                <w:noProof/>
                                <w:lang w:val="en-GB"/>
                              </w:rPr>
                              <w:t xml:space="preserve"> </w:t>
                            </w:r>
                            <w:r w:rsidRPr="006C2DF4">
                              <w:rPr>
                                <w:noProof/>
                                <w:lang w:val="en-GB"/>
                              </w:rPr>
                              <w:t>purpose of the TA was to support the Government of Myanmar in the scale-up off-grid</w:t>
                            </w:r>
                            <w:r>
                              <w:rPr>
                                <w:noProof/>
                                <w:lang w:val="en-GB"/>
                              </w:rPr>
                              <w:t xml:space="preserve"> </w:t>
                            </w:r>
                            <w:r w:rsidRPr="006C2DF4">
                              <w:rPr>
                                <w:noProof/>
                                <w:lang w:val="en-GB"/>
                              </w:rPr>
                              <w:t>solutions for renewable energy (RE) systems for providing energy access in Myanmar.</w:t>
                            </w:r>
                            <w:r>
                              <w:rPr>
                                <w:noProof/>
                                <w:lang w:val="en-GB"/>
                              </w:rPr>
                              <w:t xml:space="preserve"> One component has been g</w:t>
                            </w:r>
                            <w:r w:rsidRPr="00F01618">
                              <w:rPr>
                                <w:noProof/>
                                <w:lang w:val="en-GB"/>
                              </w:rPr>
                              <w:t>eospatial least-cost energy access</w:t>
                            </w:r>
                            <w:r>
                              <w:rPr>
                                <w:noProof/>
                                <w:lang w:val="en-GB"/>
                              </w:rPr>
                              <w:t xml:space="preserve"> and investment plans</w:t>
                            </w:r>
                            <w:r w:rsidRPr="00F01618">
                              <w:rPr>
                                <w:noProof/>
                                <w:lang w:val="en-GB"/>
                              </w:rPr>
                              <w:t xml:space="preserve"> for </w:t>
                            </w:r>
                            <w:r>
                              <w:rPr>
                                <w:noProof/>
                                <w:lang w:val="en-GB"/>
                              </w:rPr>
                              <w:t>the re</w:t>
                            </w:r>
                            <w:r w:rsidRPr="00F01618">
                              <w:rPr>
                                <w:noProof/>
                                <w:lang w:val="en-GB"/>
                              </w:rPr>
                              <w:t>gions</w:t>
                            </w:r>
                            <w:r>
                              <w:rPr>
                                <w:noProof/>
                                <w:lang w:val="en-GB"/>
                              </w:rPr>
                              <w:t xml:space="preserve"> selected under the project, i.e., </w:t>
                            </w:r>
                            <w:r w:rsidRPr="00F01618">
                              <w:rPr>
                                <w:noProof/>
                                <w:lang w:val="en-GB"/>
                              </w:rPr>
                              <w:t>the Magway, Mandalay, and Sagaing regions.</w:t>
                            </w:r>
                            <w:r w:rsidRPr="00715E54">
                              <w:t xml:space="preserve"> </w:t>
                            </w:r>
                            <w:r>
                              <w:t xml:space="preserve">The project team </w:t>
                            </w:r>
                            <w:r w:rsidRPr="00715E54">
                              <w:rPr>
                                <w:noProof/>
                                <w:lang w:val="en-GB"/>
                              </w:rPr>
                              <w:t>conducted extensive research and rigorous data analysis to</w:t>
                            </w:r>
                            <w:r>
                              <w:rPr>
                                <w:noProof/>
                                <w:lang w:val="en-GB"/>
                              </w:rPr>
                              <w:t xml:space="preserve"> </w:t>
                            </w:r>
                            <w:r w:rsidRPr="00715E54">
                              <w:rPr>
                                <w:noProof/>
                                <w:lang w:val="en-GB"/>
                              </w:rPr>
                              <w:t xml:space="preserve">produce a geospatial </w:t>
                            </w:r>
                            <w:r>
                              <w:rPr>
                                <w:noProof/>
                                <w:lang w:val="en-GB"/>
                              </w:rPr>
                              <w:t>and</w:t>
                            </w:r>
                            <w:r w:rsidRPr="00715E54">
                              <w:rPr>
                                <w:noProof/>
                                <w:lang w:val="en-GB"/>
                              </w:rPr>
                              <w:t xml:space="preserve"> investment plan for off-grid RE in</w:t>
                            </w:r>
                            <w:r>
                              <w:rPr>
                                <w:noProof/>
                                <w:lang w:val="en-GB"/>
                              </w:rPr>
                              <w:t xml:space="preserve"> these regions</w:t>
                            </w:r>
                            <w:r w:rsidRPr="00715E54">
                              <w:rPr>
                                <w:noProof/>
                                <w:lang w:val="en-GB"/>
                              </w:rPr>
                              <w:t>, and an online</w:t>
                            </w:r>
                            <w:r>
                              <w:rPr>
                                <w:noProof/>
                                <w:lang w:val="en-GB"/>
                              </w:rPr>
                              <w:t xml:space="preserve"> </w:t>
                            </w:r>
                            <w:r w:rsidRPr="00715E54">
                              <w:rPr>
                                <w:noProof/>
                                <w:lang w:val="en-GB"/>
                              </w:rPr>
                              <w:t xml:space="preserve">geospatial web-mapping tool that </w:t>
                            </w:r>
                            <w:r>
                              <w:rPr>
                                <w:noProof/>
                                <w:lang w:val="en-GB"/>
                              </w:rPr>
                              <w:t>provides</w:t>
                            </w:r>
                            <w:r w:rsidRPr="00715E54">
                              <w:rPr>
                                <w:noProof/>
                                <w:lang w:val="en-GB"/>
                              </w:rPr>
                              <w:t xml:space="preserve"> support to project developers in identifying</w:t>
                            </w:r>
                            <w:r>
                              <w:rPr>
                                <w:noProof/>
                                <w:lang w:val="en-GB"/>
                              </w:rPr>
                              <w:t xml:space="preserve"> </w:t>
                            </w:r>
                            <w:r w:rsidRPr="00715E54">
                              <w:rPr>
                                <w:noProof/>
                                <w:lang w:val="en-GB"/>
                              </w:rPr>
                              <w:t>opportunities for developing RE mini-grids</w:t>
                            </w:r>
                            <w:r>
                              <w:rPr>
                                <w:noProof/>
                                <w:lang w:val="en-GB"/>
                              </w:rPr>
                              <w:t>.</w:t>
                            </w:r>
                            <w:r w:rsidRPr="00715E54">
                              <w:t xml:space="preserve"> </w:t>
                            </w:r>
                            <w:r>
                              <w:t xml:space="preserve">The </w:t>
                            </w:r>
                            <w:r w:rsidRPr="00715E54">
                              <w:rPr>
                                <w:noProof/>
                                <w:lang w:val="en-GB"/>
                              </w:rPr>
                              <w:t xml:space="preserve">tool </w:t>
                            </w:r>
                            <w:r>
                              <w:rPr>
                                <w:noProof/>
                                <w:lang w:val="en-GB"/>
                              </w:rPr>
                              <w:t xml:space="preserve">(available at </w:t>
                            </w:r>
                            <w:hyperlink r:id="rId126" w:history="1">
                              <w:r w:rsidRPr="00D6085C">
                                <w:rPr>
                                  <w:rStyle w:val="Hyperlink"/>
                                  <w:noProof/>
                                  <w:lang w:val="en-GB"/>
                                </w:rPr>
                                <w:t>http://adb-myanmar.integration.org</w:t>
                              </w:r>
                            </w:hyperlink>
                            <w:r>
                              <w:rPr>
                                <w:noProof/>
                                <w:lang w:val="en-GB"/>
                              </w:rPr>
                              <w:t xml:space="preserve">) </w:t>
                            </w:r>
                            <w:r w:rsidRPr="00715E54">
                              <w:rPr>
                                <w:noProof/>
                                <w:lang w:val="en-GB"/>
                              </w:rPr>
                              <w:t>maps the locations of unelectrified villages and provides information on available local</w:t>
                            </w:r>
                            <w:r>
                              <w:rPr>
                                <w:noProof/>
                                <w:lang w:val="en-GB"/>
                              </w:rPr>
                              <w:t xml:space="preserve"> </w:t>
                            </w:r>
                            <w:r w:rsidRPr="00715E54">
                              <w:rPr>
                                <w:noProof/>
                                <w:lang w:val="en-GB"/>
                              </w:rPr>
                              <w:t xml:space="preserve">resources </w:t>
                            </w:r>
                            <w:r>
                              <w:rPr>
                                <w:noProof/>
                                <w:lang w:val="en-GB"/>
                              </w:rPr>
                              <w:t xml:space="preserve">(solar, hydro, biomass and wind) </w:t>
                            </w:r>
                            <w:r w:rsidRPr="00715E54">
                              <w:rPr>
                                <w:noProof/>
                                <w:lang w:val="en-GB"/>
                              </w:rPr>
                              <w:t>and nearby infrastructure. Users can</w:t>
                            </w:r>
                            <w:r>
                              <w:rPr>
                                <w:noProof/>
                                <w:lang w:val="en-GB"/>
                              </w:rPr>
                              <w:t xml:space="preserve"> </w:t>
                            </w:r>
                            <w:r w:rsidRPr="00715E54">
                              <w:rPr>
                                <w:noProof/>
                                <w:lang w:val="en-GB"/>
                              </w:rPr>
                              <w:t>select layers to display various datasets and interactively analyze the potential for off-grid</w:t>
                            </w:r>
                            <w:r>
                              <w:rPr>
                                <w:noProof/>
                                <w:lang w:val="en-GB"/>
                              </w:rPr>
                              <w:t xml:space="preserve"> </w:t>
                            </w:r>
                            <w:r w:rsidRPr="00715E54">
                              <w:rPr>
                                <w:noProof/>
                                <w:lang w:val="en-GB"/>
                              </w:rPr>
                              <w:t>electrification</w:t>
                            </w:r>
                            <w:r>
                              <w:rPr>
                                <w:noProof/>
                                <w:lang w:val="en-GB"/>
                              </w:rPr>
                              <w:t>.</w:t>
                            </w:r>
                          </w:p>
                          <w:p w14:paraId="3EE58BB7" w14:textId="77777777" w:rsidR="004B0E3F" w:rsidRDefault="004B0E3F" w:rsidP="006D5768">
                            <w:pPr>
                              <w:spacing w:after="0"/>
                              <w:rPr>
                                <w:noProof/>
                                <w:lang w:val="en-GB"/>
                              </w:rPr>
                            </w:pPr>
                          </w:p>
                          <w:p w14:paraId="072DD343" w14:textId="77777777" w:rsidR="004B0E3F" w:rsidRDefault="004B0E3F" w:rsidP="006D5768">
                            <w:pPr>
                              <w:spacing w:after="0"/>
                              <w:rPr>
                                <w:szCs w:val="20"/>
                              </w:rPr>
                            </w:pPr>
                            <w:r>
                              <w:rPr>
                                <w:noProof/>
                                <w:lang w:val="en-GB"/>
                              </w:rPr>
                              <w:t xml:space="preserve">In the three regions there are 14,822 villages. Of these, </w:t>
                            </w:r>
                            <w:r w:rsidRPr="00B14B10">
                              <w:rPr>
                                <w:noProof/>
                                <w:lang w:val="en-GB"/>
                              </w:rPr>
                              <w:t xml:space="preserve">1,807 villages </w:t>
                            </w:r>
                            <w:r>
                              <w:rPr>
                                <w:noProof/>
                                <w:lang w:val="en-GB"/>
                              </w:rPr>
                              <w:t>(</w:t>
                            </w:r>
                            <w:r w:rsidRPr="00B14B10">
                              <w:rPr>
                                <w:noProof/>
                                <w:lang w:val="en-GB"/>
                              </w:rPr>
                              <w:t>or 12%</w:t>
                            </w:r>
                            <w:r>
                              <w:rPr>
                                <w:noProof/>
                                <w:lang w:val="en-GB"/>
                              </w:rPr>
                              <w:t xml:space="preserve">) </w:t>
                            </w:r>
                            <w:r w:rsidRPr="00B14B10">
                              <w:rPr>
                                <w:noProof/>
                                <w:lang w:val="en-GB"/>
                              </w:rPr>
                              <w:t xml:space="preserve"> are supplied by </w:t>
                            </w:r>
                            <w:r>
                              <w:rPr>
                                <w:noProof/>
                                <w:lang w:val="en-GB"/>
                              </w:rPr>
                              <w:t xml:space="preserve">diesel. About 7,560 village are unelectrified. Of these, </w:t>
                            </w:r>
                            <w:r w:rsidRPr="00F06E5D">
                              <w:rPr>
                                <w:noProof/>
                                <w:lang w:val="en-GB"/>
                              </w:rPr>
                              <w:t>2,</w:t>
                            </w:r>
                            <w:r>
                              <w:rPr>
                                <w:noProof/>
                                <w:lang w:val="en-GB"/>
                              </w:rPr>
                              <w:t>926</w:t>
                            </w:r>
                            <w:r w:rsidRPr="00F06E5D">
                              <w:rPr>
                                <w:noProof/>
                                <w:lang w:val="en-GB"/>
                              </w:rPr>
                              <w:t xml:space="preserve"> villages </w:t>
                            </w:r>
                            <w:r>
                              <w:rPr>
                                <w:noProof/>
                                <w:lang w:val="en-GB"/>
                              </w:rPr>
                              <w:t xml:space="preserve">(mainly </w:t>
                            </w:r>
                            <w:r w:rsidRPr="00F06E5D">
                              <w:rPr>
                                <w:noProof/>
                                <w:lang w:val="en-GB"/>
                              </w:rPr>
                              <w:t>in Magway and Sagaing</w:t>
                            </w:r>
                            <w:r>
                              <w:rPr>
                                <w:noProof/>
                                <w:lang w:val="en-GB"/>
                              </w:rPr>
                              <w:t>)</w:t>
                            </w:r>
                            <w:r w:rsidRPr="00F06E5D">
                              <w:rPr>
                                <w:noProof/>
                                <w:lang w:val="en-GB"/>
                              </w:rPr>
                              <w:t>, or 32%</w:t>
                            </w:r>
                            <w:r>
                              <w:rPr>
                                <w:noProof/>
                                <w:lang w:val="en-GB"/>
                              </w:rPr>
                              <w:t xml:space="preserve">, </w:t>
                            </w:r>
                            <w:r w:rsidRPr="00F06E5D">
                              <w:rPr>
                                <w:noProof/>
                                <w:lang w:val="en-GB"/>
                              </w:rPr>
                              <w:t>are located further than 10 km from the distribution grid, and therefore should be a high priority for RE mini-grid investment, as the probability of electrification from grid extension in these areas is extremely low to non-existent (within the next 7 years).</w:t>
                            </w:r>
                            <w:r w:rsidRPr="00F06E5D">
                              <w:t xml:space="preserve"> </w:t>
                            </w:r>
                            <w:r>
                              <w:t xml:space="preserve">Villages were organized in clusters. This </w:t>
                            </w:r>
                            <w:r w:rsidRPr="00F06E5D">
                              <w:t>approach creates larger mini-grids, which can lower the</w:t>
                            </w:r>
                            <w:r>
                              <w:t xml:space="preserve"> unit cost of energy</w:t>
                            </w:r>
                            <w:r w:rsidRPr="00F06E5D">
                              <w:t xml:space="preserve"> for consumers, for the same investment return.</w:t>
                            </w:r>
                            <w:r>
                              <w:t xml:space="preserve"> The geospatial exercise allowed for identification 508 village clusters</w:t>
                            </w:r>
                            <w:r w:rsidRPr="00F06E5D">
                              <w:rPr>
                                <w:noProof/>
                                <w:lang w:val="en-GB"/>
                              </w:rPr>
                              <w:t xml:space="preserve"> </w:t>
                            </w:r>
                            <w:r>
                              <w:rPr>
                                <w:noProof/>
                                <w:lang w:val="en-GB"/>
                              </w:rPr>
                              <w:t xml:space="preserve">(or </w:t>
                            </w:r>
                            <w:r w:rsidRPr="00F06E5D">
                              <w:rPr>
                                <w:noProof/>
                                <w:lang w:val="en-GB"/>
                              </w:rPr>
                              <w:t>19</w:t>
                            </w:r>
                            <w:r>
                              <w:rPr>
                                <w:noProof/>
                                <w:lang w:val="en-GB"/>
                              </w:rPr>
                              <w:t>%) clusters (each with a population of</w:t>
                            </w:r>
                            <w:r w:rsidRPr="00F06E5D">
                              <w:rPr>
                                <w:noProof/>
                                <w:lang w:val="en-GB"/>
                              </w:rPr>
                              <w:t xml:space="preserve"> over </w:t>
                            </w:r>
                            <w:r>
                              <w:rPr>
                                <w:noProof/>
                                <w:lang w:val="en-GB"/>
                              </w:rPr>
                              <w:t>2500)</w:t>
                            </w:r>
                            <w:r w:rsidRPr="00F06E5D">
                              <w:rPr>
                                <w:noProof/>
                                <w:lang w:val="en-GB"/>
                              </w:rPr>
                              <w:t xml:space="preserve"> and therefore have sufficient scale to be suitable for large scale RE off-grid mini-grid</w:t>
                            </w:r>
                            <w:r>
                              <w:rPr>
                                <w:noProof/>
                                <w:lang w:val="en-GB"/>
                              </w:rPr>
                              <w:t xml:space="preserve">, at a total investment cost of USD 759 million, inclduing a) </w:t>
                            </w:r>
                            <w:r w:rsidRPr="005C2FB2">
                              <w:rPr>
                                <w:noProof/>
                                <w:lang w:val="en-GB"/>
                              </w:rPr>
                              <w:t>hydro mini-grids (investment of USD 60 million in 20 village clusters at 16 MW in total),</w:t>
                            </w:r>
                            <w:r>
                              <w:rPr>
                                <w:noProof/>
                                <w:lang w:val="en-GB"/>
                              </w:rPr>
                              <w:t xml:space="preserve"> b) biomass (at</w:t>
                            </w:r>
                            <w:r>
                              <w:t xml:space="preserve"> an </w:t>
                            </w:r>
                            <w:r w:rsidRPr="005C2FB2">
                              <w:rPr>
                                <w:noProof/>
                                <w:lang w:val="en-GB"/>
                              </w:rPr>
                              <w:t>estimated 100 locations with investment potential over USD 100 M for rice residues</w:t>
                            </w:r>
                            <w:r>
                              <w:rPr>
                                <w:noProof/>
                                <w:lang w:val="en-GB"/>
                              </w:rPr>
                              <w:t xml:space="preserve"> for gasifiers), c) biogas (investment of USD 170 million, using animal feedstock), d) wind energy (USD 73 million), and e) the remainder served by solar PV mini-grids (investment of USD 163 million), including as </w:t>
                            </w:r>
                            <w:r w:rsidRPr="00DA6A8C">
                              <w:rPr>
                                <w:rFonts w:asciiTheme="minorHAnsi" w:hAnsiTheme="minorHAnsi"/>
                                <w:szCs w:val="20"/>
                              </w:rPr>
                              <w:t>diesel replacement</w:t>
                            </w:r>
                            <w:r>
                              <w:rPr>
                                <w:rFonts w:asciiTheme="minorHAnsi" w:hAnsiTheme="minorHAnsi"/>
                                <w:szCs w:val="20"/>
                              </w:rPr>
                              <w:t xml:space="preserve"> in hybrid systems</w:t>
                            </w:r>
                            <w:r w:rsidRPr="00DA6A8C">
                              <w:rPr>
                                <w:rFonts w:asciiTheme="minorHAnsi" w:hAnsiTheme="minorHAnsi"/>
                                <w:szCs w:val="20"/>
                              </w:rPr>
                              <w:t xml:space="preserve"> (investment of USD 15 million in solar PV grids in 50 village clusters at 5 MW in total</w:t>
                            </w:r>
                            <w:r>
                              <w:rPr>
                                <w:rFonts w:asciiTheme="minorHAnsi" w:hAnsiTheme="minorHAnsi"/>
                                <w:szCs w:val="20"/>
                              </w:rPr>
                              <w:t xml:space="preserve">, and linked </w:t>
                            </w:r>
                            <w:r w:rsidRPr="005C2FB2">
                              <w:rPr>
                                <w:rFonts w:asciiTheme="minorHAnsi" w:hAnsiTheme="minorHAnsi"/>
                                <w:szCs w:val="20"/>
                              </w:rPr>
                              <w:t>with telecom towers (about 100 clusters adjacent such towers (about USD 30 million in investment)</w:t>
                            </w:r>
                            <w:r>
                              <w:rPr>
                                <w:noProof/>
                                <w:szCs w:val="20"/>
                              </w:rPr>
                              <w:t xml:space="preserve">. </w:t>
                            </w:r>
                            <w:r w:rsidRPr="00DA6A8C">
                              <w:rPr>
                                <w:szCs w:val="20"/>
                              </w:rPr>
                              <w:t xml:space="preserve">The solar potential overall is good with an estimated potential of 8,500 MW (with an associated investment cost of USD </w:t>
                            </w:r>
                            <w:r>
                              <w:rPr>
                                <w:szCs w:val="20"/>
                              </w:rPr>
                              <w:t xml:space="preserve">10 </w:t>
                            </w:r>
                            <w:r w:rsidRPr="00DA6A8C">
                              <w:rPr>
                                <w:szCs w:val="20"/>
                              </w:rPr>
                              <w:t>billio</w:t>
                            </w:r>
                            <w:r>
                              <w:rPr>
                                <w:szCs w:val="20"/>
                              </w:rPr>
                              <w:t>n (</w:t>
                            </w:r>
                            <w:r w:rsidRPr="00DA6A8C">
                              <w:rPr>
                                <w:szCs w:val="20"/>
                              </w:rPr>
                              <w:t>at a cost of USD 0.20-0.26 per kWh</w:t>
                            </w:r>
                            <w:r>
                              <w:rPr>
                                <w:szCs w:val="20"/>
                              </w:rPr>
                              <w:t>)</w:t>
                            </w:r>
                            <w:r w:rsidRPr="00DA6A8C">
                              <w:rPr>
                                <w:szCs w:val="20"/>
                              </w:rPr>
                              <w:t xml:space="preserve">. </w:t>
                            </w:r>
                          </w:p>
                          <w:p w14:paraId="040E5469" w14:textId="77777777" w:rsidR="004B0E3F" w:rsidRDefault="004B0E3F" w:rsidP="006D5768">
                            <w:pPr>
                              <w:spacing w:after="0"/>
                              <w:rPr>
                                <w:szCs w:val="20"/>
                              </w:rPr>
                            </w:pPr>
                          </w:p>
                          <w:p w14:paraId="34C8F3EC" w14:textId="77777777" w:rsidR="004B0E3F" w:rsidRPr="005C2FB2" w:rsidRDefault="004B0E3F" w:rsidP="006D5768">
                            <w:pPr>
                              <w:spacing w:after="0"/>
                              <w:ind w:left="7230"/>
                              <w:rPr>
                                <w:noProof/>
                                <w:szCs w:val="20"/>
                                <w:lang w:val="en-GB"/>
                              </w:rPr>
                            </w:pPr>
                            <w:r>
                              <w:rPr>
                                <w:szCs w:val="20"/>
                              </w:rPr>
                              <w:t xml:space="preserve">For the investment plan, in 28 suitable sites were selected. In the end, of these 12 projects (all solar PV mini-grids at 90 kW at an average distance of 16 km to the grid) were implemented, </w:t>
                            </w:r>
                            <w:r w:rsidRPr="00480426">
                              <w:rPr>
                                <w:szCs w:val="20"/>
                              </w:rPr>
                              <w:t xml:space="preserve">providing a basis level of electricity services </w:t>
                            </w:r>
                            <w:r>
                              <w:rPr>
                                <w:szCs w:val="20"/>
                              </w:rPr>
                              <w:t xml:space="preserve">to about 1,970-2,250 </w:t>
                            </w:r>
                            <w:r w:rsidRPr="00480426">
                              <w:rPr>
                                <w:szCs w:val="20"/>
                              </w:rPr>
                              <w:t xml:space="preserve">households </w:t>
                            </w:r>
                            <w:r>
                              <w:rPr>
                                <w:szCs w:val="20"/>
                              </w:rPr>
                              <w:t>at an investment cost of USD 730,000 (with a 80% ADB contribution).</w:t>
                            </w:r>
                          </w:p>
                          <w:p w14:paraId="1C426BEB" w14:textId="77777777" w:rsidR="004B0E3F" w:rsidRPr="00DA6A8C" w:rsidRDefault="004B0E3F" w:rsidP="006D5768">
                            <w:pPr>
                              <w:spacing w:after="0"/>
                              <w:ind w:left="7230"/>
                              <w:rPr>
                                <w:szCs w:val="20"/>
                              </w:rPr>
                            </w:pPr>
                          </w:p>
                          <w:p w14:paraId="3B32DF47" w14:textId="77777777" w:rsidR="004B0E3F" w:rsidRPr="002044AF" w:rsidRDefault="004B0E3F" w:rsidP="006D5768">
                            <w:pPr>
                              <w:spacing w:after="0"/>
                              <w:ind w:left="7230"/>
                              <w:rPr>
                                <w:sz w:val="18"/>
                              </w:rPr>
                            </w:pPr>
                            <w:r>
                              <w:rPr>
                                <w:i/>
                                <w:noProof/>
                                <w:sz w:val="18"/>
                              </w:rPr>
                              <w:t>So</w:t>
                            </w:r>
                            <w:r w:rsidRPr="00A21E05">
                              <w:rPr>
                                <w:i/>
                                <w:noProof/>
                                <w:sz w:val="18"/>
                              </w:rPr>
                              <w:t>urce:</w:t>
                            </w:r>
                            <w:r>
                              <w:rPr>
                                <w:noProof/>
                                <w:sz w:val="18"/>
                              </w:rPr>
                              <w:t xml:space="preserve"> ADB (2017a) and ADB (2017b)</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4B89FB" id="_x0000_s1049" type="#_x0000_t202" style="position:absolute;margin-left:0;margin-top:23.2pt;width:496.3pt;height:624pt;z-index:251827712;visibility:visible;mso-wrap-style:square;mso-width-percent:0;mso-height-percent:0;mso-wrap-distance-left:11.35pt;mso-wrap-distance-top:11.35pt;mso-wrap-distance-right:11.35pt;mso-wrap-distance-bottom:17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" fillcolor="#fbe5d6" stroked="f">
                <v:textbox>
                  <w:txbxContent>
                    <w:p w14:paraId="362F65FB" w14:textId="0CF60C12" w:rsidR="004B0E3F" w:rsidRDefault="004B0E3F" w:rsidP="006D5768">
                      <w:pPr>
                        <w:pStyle w:val="Caption"/>
                        <w:rPr>
                          <w:rFonts w:ascii="Arial" w:hAnsi="Arial" w:cs="Arial"/>
                          <w:color w:val="2E74B5"/>
                          <w:sz w:val="18"/>
                        </w:rPr>
                      </w:pPr>
                      <w:bookmarkStart w:id="262" w:name="_Ref520646931"/>
                      <w:bookmarkStart w:id="263" w:name="_Toc699801"/>
                      <w:bookmarkStart w:id="264" w:name="_Toc939541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26</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62"/>
                      <w:r>
                        <w:rPr>
                          <w:rFonts w:ascii="Arial" w:hAnsi="Arial" w:cs="Arial"/>
                          <w:color w:val="2E74B5"/>
                          <w:sz w:val="18"/>
                        </w:rPr>
                        <w:t>On-grid and off-grid electricity planning using geospatial tools</w:t>
                      </w:r>
                      <w:bookmarkEnd w:id="263"/>
                      <w:bookmarkEnd w:id="264"/>
                    </w:p>
                    <w:p w14:paraId="5368161D" w14:textId="77777777" w:rsidR="004B0E3F" w:rsidRDefault="004B0E3F" w:rsidP="006D5768"/>
                    <w:p w14:paraId="5B253EC2" w14:textId="283BDA66" w:rsidR="004B0E3F" w:rsidRDefault="004B0E3F" w:rsidP="006D5768">
                      <w:pPr>
                        <w:spacing w:after="0"/>
                        <w:rPr>
                          <w:noProof/>
                          <w:lang w:val="en-GB"/>
                        </w:rPr>
                      </w:pPr>
                      <w:r w:rsidRPr="006C2DF4">
                        <w:rPr>
                          <w:noProof/>
                          <w:lang w:val="en-GB"/>
                        </w:rPr>
                        <w:t xml:space="preserve">The Asian Development Bank (ADB) has </w:t>
                      </w:r>
                      <w:r>
                        <w:rPr>
                          <w:noProof/>
                          <w:lang w:val="en-GB"/>
                        </w:rPr>
                        <w:t xml:space="preserve">supported the project </w:t>
                      </w:r>
                      <w:r w:rsidRPr="00F01618">
                        <w:rPr>
                          <w:i/>
                          <w:noProof/>
                          <w:lang w:val="en-GB"/>
                        </w:rPr>
                        <w:t>TA 8657: Off-grid Renewable Energy Demonstration Project in Myanmar</w:t>
                      </w:r>
                      <w:r w:rsidRPr="006C2DF4">
                        <w:rPr>
                          <w:noProof/>
                          <w:lang w:val="en-GB"/>
                        </w:rPr>
                        <w:t xml:space="preserve">, </w:t>
                      </w:r>
                      <w:r>
                        <w:rPr>
                          <w:noProof/>
                          <w:lang w:val="en-GB"/>
                        </w:rPr>
                        <w:t xml:space="preserve">implemented by the </w:t>
                      </w:r>
                      <w:r w:rsidRPr="006C2DF4">
                        <w:rPr>
                          <w:noProof/>
                          <w:lang w:val="en-GB"/>
                        </w:rPr>
                        <w:t>the Department of Rural Development (DRD)</w:t>
                      </w:r>
                      <w:r>
                        <w:rPr>
                          <w:noProof/>
                          <w:lang w:val="en-GB"/>
                        </w:rPr>
                        <w:t xml:space="preserve"> of the Ministry of Agriculture, Livestock and (Mo</w:t>
                      </w:r>
                      <w:r w:rsidRPr="006C2DF4">
                        <w:rPr>
                          <w:noProof/>
                          <w:lang w:val="en-GB"/>
                        </w:rPr>
                        <w:t>ALI. The</w:t>
                      </w:r>
                      <w:r>
                        <w:rPr>
                          <w:noProof/>
                          <w:lang w:val="en-GB"/>
                        </w:rPr>
                        <w:t xml:space="preserve"> </w:t>
                      </w:r>
                      <w:r w:rsidRPr="006C2DF4">
                        <w:rPr>
                          <w:noProof/>
                          <w:lang w:val="en-GB"/>
                        </w:rPr>
                        <w:t>purpose of the TA was to support the Government of Myanmar in the scale-up off-grid</w:t>
                      </w:r>
                      <w:r>
                        <w:rPr>
                          <w:noProof/>
                          <w:lang w:val="en-GB"/>
                        </w:rPr>
                        <w:t xml:space="preserve"> </w:t>
                      </w:r>
                      <w:r w:rsidRPr="006C2DF4">
                        <w:rPr>
                          <w:noProof/>
                          <w:lang w:val="en-GB"/>
                        </w:rPr>
                        <w:t>solutions for renewable energy (RE) systems for providing energy access in Myanmar.</w:t>
                      </w:r>
                      <w:r>
                        <w:rPr>
                          <w:noProof/>
                          <w:lang w:val="en-GB"/>
                        </w:rPr>
                        <w:t xml:space="preserve"> One component has been g</w:t>
                      </w:r>
                      <w:r w:rsidRPr="00F01618">
                        <w:rPr>
                          <w:noProof/>
                          <w:lang w:val="en-GB"/>
                        </w:rPr>
                        <w:t>eospatial least-cost energy access</w:t>
                      </w:r>
                      <w:r>
                        <w:rPr>
                          <w:noProof/>
                          <w:lang w:val="en-GB"/>
                        </w:rPr>
                        <w:t xml:space="preserve"> and investment plans</w:t>
                      </w:r>
                      <w:r w:rsidRPr="00F01618">
                        <w:rPr>
                          <w:noProof/>
                          <w:lang w:val="en-GB"/>
                        </w:rPr>
                        <w:t xml:space="preserve"> for </w:t>
                      </w:r>
                      <w:r>
                        <w:rPr>
                          <w:noProof/>
                          <w:lang w:val="en-GB"/>
                        </w:rPr>
                        <w:t>the re</w:t>
                      </w:r>
                      <w:r w:rsidRPr="00F01618">
                        <w:rPr>
                          <w:noProof/>
                          <w:lang w:val="en-GB"/>
                        </w:rPr>
                        <w:t>gions</w:t>
                      </w:r>
                      <w:r>
                        <w:rPr>
                          <w:noProof/>
                          <w:lang w:val="en-GB"/>
                        </w:rPr>
                        <w:t xml:space="preserve"> selected under the project, i.e., </w:t>
                      </w:r>
                      <w:r w:rsidRPr="00F01618">
                        <w:rPr>
                          <w:noProof/>
                          <w:lang w:val="en-GB"/>
                        </w:rPr>
                        <w:t>the Magway, Mandalay, and Sagaing regions.</w:t>
                      </w:r>
                      <w:r w:rsidRPr="00715E54">
                        <w:t xml:space="preserve"> </w:t>
                      </w:r>
                      <w:r>
                        <w:t xml:space="preserve">The project team </w:t>
                      </w:r>
                      <w:r w:rsidRPr="00715E54">
                        <w:rPr>
                          <w:noProof/>
                          <w:lang w:val="en-GB"/>
                        </w:rPr>
                        <w:t>conducted extensive research and rigorous data analysis to</w:t>
                      </w:r>
                      <w:r>
                        <w:rPr>
                          <w:noProof/>
                          <w:lang w:val="en-GB"/>
                        </w:rPr>
                        <w:t xml:space="preserve"> </w:t>
                      </w:r>
                      <w:r w:rsidRPr="00715E54">
                        <w:rPr>
                          <w:noProof/>
                          <w:lang w:val="en-GB"/>
                        </w:rPr>
                        <w:t xml:space="preserve">produce a geospatial </w:t>
                      </w:r>
                      <w:r>
                        <w:rPr>
                          <w:noProof/>
                          <w:lang w:val="en-GB"/>
                        </w:rPr>
                        <w:t>and</w:t>
                      </w:r>
                      <w:r w:rsidRPr="00715E54">
                        <w:rPr>
                          <w:noProof/>
                          <w:lang w:val="en-GB"/>
                        </w:rPr>
                        <w:t xml:space="preserve"> investment plan for off-grid RE in</w:t>
                      </w:r>
                      <w:r>
                        <w:rPr>
                          <w:noProof/>
                          <w:lang w:val="en-GB"/>
                        </w:rPr>
                        <w:t xml:space="preserve"> these regions</w:t>
                      </w:r>
                      <w:r w:rsidRPr="00715E54">
                        <w:rPr>
                          <w:noProof/>
                          <w:lang w:val="en-GB"/>
                        </w:rPr>
                        <w:t>, and an online</w:t>
                      </w:r>
                      <w:r>
                        <w:rPr>
                          <w:noProof/>
                          <w:lang w:val="en-GB"/>
                        </w:rPr>
                        <w:t xml:space="preserve"> </w:t>
                      </w:r>
                      <w:r w:rsidRPr="00715E54">
                        <w:rPr>
                          <w:noProof/>
                          <w:lang w:val="en-GB"/>
                        </w:rPr>
                        <w:t xml:space="preserve">geospatial web-mapping tool that </w:t>
                      </w:r>
                      <w:r>
                        <w:rPr>
                          <w:noProof/>
                          <w:lang w:val="en-GB"/>
                        </w:rPr>
                        <w:t>provides</w:t>
                      </w:r>
                      <w:r w:rsidRPr="00715E54">
                        <w:rPr>
                          <w:noProof/>
                          <w:lang w:val="en-GB"/>
                        </w:rPr>
                        <w:t xml:space="preserve"> support to project developers in identifying</w:t>
                      </w:r>
                      <w:r>
                        <w:rPr>
                          <w:noProof/>
                          <w:lang w:val="en-GB"/>
                        </w:rPr>
                        <w:t xml:space="preserve"> </w:t>
                      </w:r>
                      <w:r w:rsidRPr="00715E54">
                        <w:rPr>
                          <w:noProof/>
                          <w:lang w:val="en-GB"/>
                        </w:rPr>
                        <w:t>opportunities for developing RE mini-grids</w:t>
                      </w:r>
                      <w:r>
                        <w:rPr>
                          <w:noProof/>
                          <w:lang w:val="en-GB"/>
                        </w:rPr>
                        <w:t>.</w:t>
                      </w:r>
                      <w:r w:rsidRPr="00715E54">
                        <w:t xml:space="preserve"> </w:t>
                      </w:r>
                      <w:r>
                        <w:t xml:space="preserve">The </w:t>
                      </w:r>
                      <w:r w:rsidRPr="00715E54">
                        <w:rPr>
                          <w:noProof/>
                          <w:lang w:val="en-GB"/>
                        </w:rPr>
                        <w:t xml:space="preserve">tool </w:t>
                      </w:r>
                      <w:r>
                        <w:rPr>
                          <w:noProof/>
                          <w:lang w:val="en-GB"/>
                        </w:rPr>
                        <w:t xml:space="preserve">(available at </w:t>
                      </w:r>
                      <w:hyperlink r:id="rId127" w:history="1">
                        <w:r w:rsidRPr="00D6085C">
                          <w:rPr>
                            <w:rStyle w:val="Hyperlink"/>
                            <w:noProof/>
                            <w:lang w:val="en-GB"/>
                          </w:rPr>
                          <w:t>http://adb-myanmar.integration.org</w:t>
                        </w:r>
                      </w:hyperlink>
                      <w:r>
                        <w:rPr>
                          <w:noProof/>
                          <w:lang w:val="en-GB"/>
                        </w:rPr>
                        <w:t xml:space="preserve">) </w:t>
                      </w:r>
                      <w:r w:rsidRPr="00715E54">
                        <w:rPr>
                          <w:noProof/>
                          <w:lang w:val="en-GB"/>
                        </w:rPr>
                        <w:t>maps the locations of unelectrified villages and provides information on available local</w:t>
                      </w:r>
                      <w:r>
                        <w:rPr>
                          <w:noProof/>
                          <w:lang w:val="en-GB"/>
                        </w:rPr>
                        <w:t xml:space="preserve"> </w:t>
                      </w:r>
                      <w:r w:rsidRPr="00715E54">
                        <w:rPr>
                          <w:noProof/>
                          <w:lang w:val="en-GB"/>
                        </w:rPr>
                        <w:t xml:space="preserve">resources </w:t>
                      </w:r>
                      <w:r>
                        <w:rPr>
                          <w:noProof/>
                          <w:lang w:val="en-GB"/>
                        </w:rPr>
                        <w:t xml:space="preserve">(solar, hydro, biomass and wind) </w:t>
                      </w:r>
                      <w:r w:rsidRPr="00715E54">
                        <w:rPr>
                          <w:noProof/>
                          <w:lang w:val="en-GB"/>
                        </w:rPr>
                        <w:t>and nearby infrastructure. Users can</w:t>
                      </w:r>
                      <w:r>
                        <w:rPr>
                          <w:noProof/>
                          <w:lang w:val="en-GB"/>
                        </w:rPr>
                        <w:t xml:space="preserve"> </w:t>
                      </w:r>
                      <w:r w:rsidRPr="00715E54">
                        <w:rPr>
                          <w:noProof/>
                          <w:lang w:val="en-GB"/>
                        </w:rPr>
                        <w:t>select layers to display various datasets and interactively analyze the potential for off-grid</w:t>
                      </w:r>
                      <w:r>
                        <w:rPr>
                          <w:noProof/>
                          <w:lang w:val="en-GB"/>
                        </w:rPr>
                        <w:t xml:space="preserve"> </w:t>
                      </w:r>
                      <w:r w:rsidRPr="00715E54">
                        <w:rPr>
                          <w:noProof/>
                          <w:lang w:val="en-GB"/>
                        </w:rPr>
                        <w:t>electrification</w:t>
                      </w:r>
                      <w:r>
                        <w:rPr>
                          <w:noProof/>
                          <w:lang w:val="en-GB"/>
                        </w:rPr>
                        <w:t>.</w:t>
                      </w:r>
                    </w:p>
                    <w:p w14:paraId="3EE58BB7" w14:textId="77777777" w:rsidR="004B0E3F" w:rsidRDefault="004B0E3F" w:rsidP="006D5768">
                      <w:pPr>
                        <w:spacing w:after="0"/>
                        <w:rPr>
                          <w:noProof/>
                          <w:lang w:val="en-GB"/>
                        </w:rPr>
                      </w:pPr>
                    </w:p>
                    <w:p w14:paraId="072DD343" w14:textId="77777777" w:rsidR="004B0E3F" w:rsidRDefault="004B0E3F" w:rsidP="006D5768">
                      <w:pPr>
                        <w:spacing w:after="0"/>
                        <w:rPr>
                          <w:szCs w:val="20"/>
                        </w:rPr>
                      </w:pPr>
                      <w:r>
                        <w:rPr>
                          <w:noProof/>
                          <w:lang w:val="en-GB"/>
                        </w:rPr>
                        <w:t xml:space="preserve">In the three regions there are 14,822 villages. Of these, </w:t>
                      </w:r>
                      <w:r w:rsidRPr="00B14B10">
                        <w:rPr>
                          <w:noProof/>
                          <w:lang w:val="en-GB"/>
                        </w:rPr>
                        <w:t xml:space="preserve">1,807 villages </w:t>
                      </w:r>
                      <w:r>
                        <w:rPr>
                          <w:noProof/>
                          <w:lang w:val="en-GB"/>
                        </w:rPr>
                        <w:t>(</w:t>
                      </w:r>
                      <w:r w:rsidRPr="00B14B10">
                        <w:rPr>
                          <w:noProof/>
                          <w:lang w:val="en-GB"/>
                        </w:rPr>
                        <w:t>or 12%</w:t>
                      </w:r>
                      <w:r>
                        <w:rPr>
                          <w:noProof/>
                          <w:lang w:val="en-GB"/>
                        </w:rPr>
                        <w:t xml:space="preserve">) </w:t>
                      </w:r>
                      <w:r w:rsidRPr="00B14B10">
                        <w:rPr>
                          <w:noProof/>
                          <w:lang w:val="en-GB"/>
                        </w:rPr>
                        <w:t xml:space="preserve"> are supplied by </w:t>
                      </w:r>
                      <w:r>
                        <w:rPr>
                          <w:noProof/>
                          <w:lang w:val="en-GB"/>
                        </w:rPr>
                        <w:t xml:space="preserve">diesel. About 7,560 village are unelectrified. Of these, </w:t>
                      </w:r>
                      <w:r w:rsidRPr="00F06E5D">
                        <w:rPr>
                          <w:noProof/>
                          <w:lang w:val="en-GB"/>
                        </w:rPr>
                        <w:t>2,</w:t>
                      </w:r>
                      <w:r>
                        <w:rPr>
                          <w:noProof/>
                          <w:lang w:val="en-GB"/>
                        </w:rPr>
                        <w:t>926</w:t>
                      </w:r>
                      <w:r w:rsidRPr="00F06E5D">
                        <w:rPr>
                          <w:noProof/>
                          <w:lang w:val="en-GB"/>
                        </w:rPr>
                        <w:t xml:space="preserve"> villages </w:t>
                      </w:r>
                      <w:r>
                        <w:rPr>
                          <w:noProof/>
                          <w:lang w:val="en-GB"/>
                        </w:rPr>
                        <w:t xml:space="preserve">(mainly </w:t>
                      </w:r>
                      <w:r w:rsidRPr="00F06E5D">
                        <w:rPr>
                          <w:noProof/>
                          <w:lang w:val="en-GB"/>
                        </w:rPr>
                        <w:t>in Magway and Sagaing</w:t>
                      </w:r>
                      <w:r>
                        <w:rPr>
                          <w:noProof/>
                          <w:lang w:val="en-GB"/>
                        </w:rPr>
                        <w:t>)</w:t>
                      </w:r>
                      <w:r w:rsidRPr="00F06E5D">
                        <w:rPr>
                          <w:noProof/>
                          <w:lang w:val="en-GB"/>
                        </w:rPr>
                        <w:t>, or 32%</w:t>
                      </w:r>
                      <w:r>
                        <w:rPr>
                          <w:noProof/>
                          <w:lang w:val="en-GB"/>
                        </w:rPr>
                        <w:t xml:space="preserve">, </w:t>
                      </w:r>
                      <w:r w:rsidRPr="00F06E5D">
                        <w:rPr>
                          <w:noProof/>
                          <w:lang w:val="en-GB"/>
                        </w:rPr>
                        <w:t>are located further than 10 km from the distribution grid, and therefore should be a high priority for RE mini-grid investment, as the probability of electrification from grid extension in these areas is extremely low to non-existent (within the next 7 years).</w:t>
                      </w:r>
                      <w:r w:rsidRPr="00F06E5D">
                        <w:t xml:space="preserve"> </w:t>
                      </w:r>
                      <w:r>
                        <w:t xml:space="preserve">Villages were organized in clusters. This </w:t>
                      </w:r>
                      <w:r w:rsidRPr="00F06E5D">
                        <w:t>approach creates larger mini-grids, which can lower the</w:t>
                      </w:r>
                      <w:r>
                        <w:t xml:space="preserve"> unit cost of energy</w:t>
                      </w:r>
                      <w:r w:rsidRPr="00F06E5D">
                        <w:t xml:space="preserve"> for consumers, for the same investment return.</w:t>
                      </w:r>
                      <w:r>
                        <w:t xml:space="preserve"> The geospatial exercise allowed for identification 508 village clusters</w:t>
                      </w:r>
                      <w:r w:rsidRPr="00F06E5D">
                        <w:rPr>
                          <w:noProof/>
                          <w:lang w:val="en-GB"/>
                        </w:rPr>
                        <w:t xml:space="preserve"> </w:t>
                      </w:r>
                      <w:r>
                        <w:rPr>
                          <w:noProof/>
                          <w:lang w:val="en-GB"/>
                        </w:rPr>
                        <w:t xml:space="preserve">(or </w:t>
                      </w:r>
                      <w:r w:rsidRPr="00F06E5D">
                        <w:rPr>
                          <w:noProof/>
                          <w:lang w:val="en-GB"/>
                        </w:rPr>
                        <w:t>19</w:t>
                      </w:r>
                      <w:r>
                        <w:rPr>
                          <w:noProof/>
                          <w:lang w:val="en-GB"/>
                        </w:rPr>
                        <w:t>%) clusters (each with a population of</w:t>
                      </w:r>
                      <w:r w:rsidRPr="00F06E5D">
                        <w:rPr>
                          <w:noProof/>
                          <w:lang w:val="en-GB"/>
                        </w:rPr>
                        <w:t xml:space="preserve"> over </w:t>
                      </w:r>
                      <w:r>
                        <w:rPr>
                          <w:noProof/>
                          <w:lang w:val="en-GB"/>
                        </w:rPr>
                        <w:t>2500)</w:t>
                      </w:r>
                      <w:r w:rsidRPr="00F06E5D">
                        <w:rPr>
                          <w:noProof/>
                          <w:lang w:val="en-GB"/>
                        </w:rPr>
                        <w:t xml:space="preserve"> and therefore have sufficient scale to be suitable for large scale RE off-grid mini-grid</w:t>
                      </w:r>
                      <w:r>
                        <w:rPr>
                          <w:noProof/>
                          <w:lang w:val="en-GB"/>
                        </w:rPr>
                        <w:t xml:space="preserve">, at a total investment cost of USD 759 million, inclduing a) </w:t>
                      </w:r>
                      <w:r w:rsidRPr="005C2FB2">
                        <w:rPr>
                          <w:noProof/>
                          <w:lang w:val="en-GB"/>
                        </w:rPr>
                        <w:t>hydro mini-grids (investment of USD 60 million in 20 village clusters at 16 MW in total),</w:t>
                      </w:r>
                      <w:r>
                        <w:rPr>
                          <w:noProof/>
                          <w:lang w:val="en-GB"/>
                        </w:rPr>
                        <w:t xml:space="preserve"> b) biomass (at</w:t>
                      </w:r>
                      <w:r>
                        <w:t xml:space="preserve"> an </w:t>
                      </w:r>
                      <w:r w:rsidRPr="005C2FB2">
                        <w:rPr>
                          <w:noProof/>
                          <w:lang w:val="en-GB"/>
                        </w:rPr>
                        <w:t>estimated 100 locations with investment potential over USD 100 M for rice residues</w:t>
                      </w:r>
                      <w:r>
                        <w:rPr>
                          <w:noProof/>
                          <w:lang w:val="en-GB"/>
                        </w:rPr>
                        <w:t xml:space="preserve"> for gasifiers), c) biogas (investment of USD 170 million, using animal feedstock), d) wind energy (USD 73 million), and e) the remainder served by solar PV mini-grids (investment of USD 163 million), including as </w:t>
                      </w:r>
                      <w:r w:rsidRPr="00DA6A8C">
                        <w:rPr>
                          <w:rFonts w:asciiTheme="minorHAnsi" w:hAnsiTheme="minorHAnsi"/>
                          <w:szCs w:val="20"/>
                        </w:rPr>
                        <w:t>diesel replacement</w:t>
                      </w:r>
                      <w:r>
                        <w:rPr>
                          <w:rFonts w:asciiTheme="minorHAnsi" w:hAnsiTheme="minorHAnsi"/>
                          <w:szCs w:val="20"/>
                        </w:rPr>
                        <w:t xml:space="preserve"> in hybrid systems</w:t>
                      </w:r>
                      <w:r w:rsidRPr="00DA6A8C">
                        <w:rPr>
                          <w:rFonts w:asciiTheme="minorHAnsi" w:hAnsiTheme="minorHAnsi"/>
                          <w:szCs w:val="20"/>
                        </w:rPr>
                        <w:t xml:space="preserve"> (investment of USD 15 million in solar PV grids in 50 village clusters at 5 MW in total</w:t>
                      </w:r>
                      <w:r>
                        <w:rPr>
                          <w:rFonts w:asciiTheme="minorHAnsi" w:hAnsiTheme="minorHAnsi"/>
                          <w:szCs w:val="20"/>
                        </w:rPr>
                        <w:t xml:space="preserve">, and linked </w:t>
                      </w:r>
                      <w:r w:rsidRPr="005C2FB2">
                        <w:rPr>
                          <w:rFonts w:asciiTheme="minorHAnsi" w:hAnsiTheme="minorHAnsi"/>
                          <w:szCs w:val="20"/>
                        </w:rPr>
                        <w:t>with telecom towers (about 100 clusters adjacent such towers (about USD 30 million in investment)</w:t>
                      </w:r>
                      <w:r>
                        <w:rPr>
                          <w:noProof/>
                          <w:szCs w:val="20"/>
                        </w:rPr>
                        <w:t xml:space="preserve">. </w:t>
                      </w:r>
                      <w:r w:rsidRPr="00DA6A8C">
                        <w:rPr>
                          <w:szCs w:val="20"/>
                        </w:rPr>
                        <w:t xml:space="preserve">The solar potential overall is good with an estimated potential of 8,500 MW (with an associated investment cost of USD </w:t>
                      </w:r>
                      <w:r>
                        <w:rPr>
                          <w:szCs w:val="20"/>
                        </w:rPr>
                        <w:t xml:space="preserve">10 </w:t>
                      </w:r>
                      <w:r w:rsidRPr="00DA6A8C">
                        <w:rPr>
                          <w:szCs w:val="20"/>
                        </w:rPr>
                        <w:t>billio</w:t>
                      </w:r>
                      <w:r>
                        <w:rPr>
                          <w:szCs w:val="20"/>
                        </w:rPr>
                        <w:t>n (</w:t>
                      </w:r>
                      <w:r w:rsidRPr="00DA6A8C">
                        <w:rPr>
                          <w:szCs w:val="20"/>
                        </w:rPr>
                        <w:t>at a cost of USD 0.20-0.26 per kWh</w:t>
                      </w:r>
                      <w:r>
                        <w:rPr>
                          <w:szCs w:val="20"/>
                        </w:rPr>
                        <w:t>)</w:t>
                      </w:r>
                      <w:r w:rsidRPr="00DA6A8C">
                        <w:rPr>
                          <w:szCs w:val="20"/>
                        </w:rPr>
                        <w:t xml:space="preserve">. </w:t>
                      </w:r>
                    </w:p>
                    <w:p w14:paraId="040E5469" w14:textId="77777777" w:rsidR="004B0E3F" w:rsidRDefault="004B0E3F" w:rsidP="006D5768">
                      <w:pPr>
                        <w:spacing w:after="0"/>
                        <w:rPr>
                          <w:szCs w:val="20"/>
                        </w:rPr>
                      </w:pPr>
                    </w:p>
                    <w:p w14:paraId="34C8F3EC" w14:textId="77777777" w:rsidR="004B0E3F" w:rsidRPr="005C2FB2" w:rsidRDefault="004B0E3F" w:rsidP="006D5768">
                      <w:pPr>
                        <w:spacing w:after="0"/>
                        <w:ind w:left="7230"/>
                        <w:rPr>
                          <w:noProof/>
                          <w:szCs w:val="20"/>
                          <w:lang w:val="en-GB"/>
                        </w:rPr>
                      </w:pPr>
                      <w:r>
                        <w:rPr>
                          <w:szCs w:val="20"/>
                        </w:rPr>
                        <w:t xml:space="preserve">For the investment plan, in 28 suitable sites were selected. In the end, of these 12 projects (all solar PV mini-grids at 90 kW at an average distance of 16 km to the grid) were implemented, </w:t>
                      </w:r>
                      <w:r w:rsidRPr="00480426">
                        <w:rPr>
                          <w:szCs w:val="20"/>
                        </w:rPr>
                        <w:t xml:space="preserve">providing a basis level of electricity services </w:t>
                      </w:r>
                      <w:r>
                        <w:rPr>
                          <w:szCs w:val="20"/>
                        </w:rPr>
                        <w:t xml:space="preserve">to about 1,970-2,250 </w:t>
                      </w:r>
                      <w:r w:rsidRPr="00480426">
                        <w:rPr>
                          <w:szCs w:val="20"/>
                        </w:rPr>
                        <w:t xml:space="preserve">households </w:t>
                      </w:r>
                      <w:r>
                        <w:rPr>
                          <w:szCs w:val="20"/>
                        </w:rPr>
                        <w:t>at an investment cost of USD 730,000 (with a 80% ADB contribution).</w:t>
                      </w:r>
                    </w:p>
                    <w:p w14:paraId="1C426BEB" w14:textId="77777777" w:rsidR="004B0E3F" w:rsidRPr="00DA6A8C" w:rsidRDefault="004B0E3F" w:rsidP="006D5768">
                      <w:pPr>
                        <w:spacing w:after="0"/>
                        <w:ind w:left="7230"/>
                        <w:rPr>
                          <w:szCs w:val="20"/>
                        </w:rPr>
                      </w:pPr>
                    </w:p>
                    <w:p w14:paraId="3B32DF47" w14:textId="77777777" w:rsidR="004B0E3F" w:rsidRPr="002044AF" w:rsidRDefault="004B0E3F" w:rsidP="006D5768">
                      <w:pPr>
                        <w:spacing w:after="0"/>
                        <w:ind w:left="7230"/>
                        <w:rPr>
                          <w:sz w:val="18"/>
                        </w:rPr>
                      </w:pPr>
                      <w:r>
                        <w:rPr>
                          <w:i/>
                          <w:noProof/>
                          <w:sz w:val="18"/>
                        </w:rPr>
                        <w:t>So</w:t>
                      </w:r>
                      <w:r w:rsidRPr="00A21E05">
                        <w:rPr>
                          <w:i/>
                          <w:noProof/>
                          <w:sz w:val="18"/>
                        </w:rPr>
                        <w:t>urce:</w:t>
                      </w:r>
                      <w:r>
                        <w:rPr>
                          <w:noProof/>
                          <w:sz w:val="18"/>
                        </w:rPr>
                        <w:t xml:space="preserve"> ADB (2017a) and ADB (2017b)</w:t>
                      </w:r>
                    </w:p>
                  </w:txbxContent>
                </v:textbox>
                <w10:wrap type="square" anchorx="margin" anchory="margin"/>
              </v:shape>
            </w:pict>
          </mc:Fallback>
        </mc:AlternateContent>
      </w:r>
      <w:r>
        <w:rPr>
          <w:noProof/>
        </w:rPr>
        <w:drawing>
          <wp:anchor distT="0" distB="0" distL="114300" distR="114300" simplePos="0" relativeHeight="251828736" behindDoc="0" locked="0" layoutInCell="1" allowOverlap="1" wp14:anchorId="4B520364" wp14:editId="2458EE25">
            <wp:simplePos x="0" y="0"/>
            <wp:positionH relativeFrom="margin">
              <wp:posOffset>49530</wp:posOffset>
            </wp:positionH>
            <wp:positionV relativeFrom="page">
              <wp:posOffset>5806440</wp:posOffset>
            </wp:positionV>
            <wp:extent cx="2227580" cy="3157220"/>
            <wp:effectExtent l="0" t="0" r="1270" b="5080"/>
            <wp:wrapSquare wrapText="bothSides"/>
            <wp:docPr id="16"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8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27580" cy="315722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29760" behindDoc="0" locked="0" layoutInCell="1" allowOverlap="1" wp14:anchorId="02B4BA9E" wp14:editId="6A67E336">
            <wp:simplePos x="0" y="0"/>
            <wp:positionH relativeFrom="margin">
              <wp:posOffset>2383790</wp:posOffset>
            </wp:positionH>
            <wp:positionV relativeFrom="page">
              <wp:posOffset>5816600</wp:posOffset>
            </wp:positionV>
            <wp:extent cx="2209800" cy="3161030"/>
            <wp:effectExtent l="0" t="0" r="0" b="1270"/>
            <wp:wrapSquare wrapText="bothSides"/>
            <wp:docPr id="36"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9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09800" cy="316103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lang w:val="en-GB" w:eastAsia="en-GB"/>
        </w:rPr>
        <w:br w:type="page"/>
      </w:r>
    </w:p>
    <w:p w14:paraId="26C4BBBE" w14:textId="05A59D59" w:rsidR="006D5768" w:rsidRDefault="00E43F0C">
      <w:pPr>
        <w:spacing w:after="0"/>
        <w:jc w:val="left"/>
        <w:rPr>
          <w:lang w:val="en-GB" w:eastAsia="en-GB"/>
        </w:rPr>
      </w:pPr>
      <w:r>
        <w:rPr>
          <w:noProof/>
        </w:rPr>
        <w:drawing>
          <wp:anchor distT="0" distB="0" distL="114300" distR="114300" simplePos="0" relativeHeight="251832832" behindDoc="0" locked="0" layoutInCell="1" allowOverlap="1" wp14:anchorId="4B060438" wp14:editId="3D9225EA">
            <wp:simplePos x="0" y="0"/>
            <wp:positionH relativeFrom="margin">
              <wp:align>left</wp:align>
            </wp:positionH>
            <wp:positionV relativeFrom="page">
              <wp:posOffset>1661160</wp:posOffset>
            </wp:positionV>
            <wp:extent cx="3535200" cy="1515600"/>
            <wp:effectExtent l="0" t="0" r="8255" b="8890"/>
            <wp:wrapTopAndBottom/>
            <wp:docPr id="234" name="Picture 10"/>
            <wp:cNvGraphicFramePr/>
            <a:graphic xmlns:a="http://schemas.openxmlformats.org/drawingml/2006/main">
              <a:graphicData uri="http://schemas.openxmlformats.org/drawingml/2006/picture">
                <pic:pic xmlns:pic="http://schemas.openxmlformats.org/drawingml/2006/picture">
                  <pic:nvPicPr>
                    <pic:cNvPr id="234" name="Picture 10"/>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535200" cy="15156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6D5768" w:rsidRPr="00E47CBB">
        <w:rPr>
          <w:noProof/>
        </w:rPr>
        <mc:AlternateContent>
          <mc:Choice Requires="wps">
            <w:drawing>
              <wp:anchor distT="144145" distB="215900" distL="144145" distR="144145" simplePos="0" relativeHeight="251831808" behindDoc="0" locked="0" layoutInCell="1" allowOverlap="1" wp14:anchorId="3F7FF630" wp14:editId="21CBFCB9">
                <wp:simplePos x="0" y="0"/>
                <wp:positionH relativeFrom="margin">
                  <wp:align>center</wp:align>
                </wp:positionH>
                <wp:positionV relativeFrom="margin">
                  <wp:posOffset>-223520</wp:posOffset>
                </wp:positionV>
                <wp:extent cx="6610350" cy="8448675"/>
                <wp:effectExtent l="0" t="0" r="0" b="9525"/>
                <wp:wrapSquare wrapText="bothSides"/>
                <wp:docPr id="1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8448675"/>
                        </a:xfrm>
                        <a:prstGeom prst="rect">
                          <a:avLst/>
                        </a:prstGeom>
                        <a:solidFill>
                          <a:srgbClr val="ED7D31">
                            <a:lumMod val="20000"/>
                            <a:lumOff val="80000"/>
                          </a:srgbClr>
                        </a:solidFill>
                        <a:ln>
                          <a:noFill/>
                        </a:ln>
                        <a:extLst/>
                      </wps:spPr>
                      <wps:txbx>
                        <w:txbxContent>
                          <w:p w14:paraId="671C0E72" w14:textId="18A543A3" w:rsidR="004B0E3F" w:rsidRDefault="004B0E3F" w:rsidP="006D5768">
                            <w:pPr>
                              <w:pStyle w:val="Caption"/>
                              <w:rPr>
                                <w:rFonts w:ascii="Arial" w:hAnsi="Arial" w:cs="Arial"/>
                                <w:color w:val="2E74B5"/>
                                <w:sz w:val="18"/>
                              </w:rPr>
                            </w:pPr>
                            <w:bookmarkStart w:id="205" w:name="_Ref900281"/>
                            <w:bookmarkStart w:id="206" w:name="_Ref532951487"/>
                            <w:bookmarkStart w:id="207" w:name="_Toc699802"/>
                            <w:bookmarkStart w:id="208" w:name="_Toc939542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27</w:t>
                            </w:r>
                            <w:r w:rsidRPr="001A679B">
                              <w:rPr>
                                <w:rFonts w:ascii="Arial" w:hAnsi="Arial" w:cs="Arial"/>
                                <w:color w:val="0070C0"/>
                                <w:sz w:val="18"/>
                                <w:szCs w:val="18"/>
                              </w:rPr>
                              <w:fldChar w:fldCharType="end"/>
                            </w:r>
                            <w:bookmarkEnd w:id="205"/>
                            <w:r w:rsidRPr="001A679B">
                              <w:rPr>
                                <w:rFonts w:ascii="Arial" w:hAnsi="Arial" w:cs="Arial"/>
                                <w:b w:val="0"/>
                                <w:color w:val="2E74B5"/>
                                <w:sz w:val="18"/>
                              </w:rPr>
                              <w:tab/>
                            </w:r>
                            <w:bookmarkEnd w:id="206"/>
                            <w:r>
                              <w:rPr>
                                <w:rFonts w:ascii="Arial" w:hAnsi="Arial" w:cs="Arial"/>
                                <w:color w:val="2E74B5"/>
                                <w:sz w:val="18"/>
                              </w:rPr>
                              <w:t>Renewable energy resource assessments</w:t>
                            </w:r>
                            <w:bookmarkEnd w:id="207"/>
                            <w:bookmarkEnd w:id="208"/>
                          </w:p>
                          <w:p w14:paraId="3A631656" w14:textId="77777777" w:rsidR="004B0E3F" w:rsidRDefault="004B0E3F" w:rsidP="006D5768"/>
                          <w:p w14:paraId="065CC2CD" w14:textId="77777777" w:rsidR="004B0E3F" w:rsidRDefault="004B0E3F" w:rsidP="006D5768">
                            <w:pPr>
                              <w:spacing w:after="0"/>
                              <w:rPr>
                                <w:noProof/>
                                <w:lang w:val="en-GB"/>
                              </w:rPr>
                            </w:pPr>
                            <w:r w:rsidRPr="00434BFF">
                              <w:rPr>
                                <w:i/>
                                <w:noProof/>
                                <w:lang w:val="en-GB"/>
                              </w:rPr>
                              <w:t>Aalto University</w:t>
                            </w:r>
                            <w:r>
                              <w:rPr>
                                <w:noProof/>
                                <w:lang w:val="en-GB"/>
                              </w:rPr>
                              <w:t xml:space="preserve"> (Finland), </w:t>
                            </w:r>
                            <w:r w:rsidRPr="00434BFF">
                              <w:rPr>
                                <w:i/>
                                <w:noProof/>
                                <w:lang w:val="en-GB"/>
                              </w:rPr>
                              <w:t>Rainer Lemoine Institute</w:t>
                            </w:r>
                            <w:r>
                              <w:rPr>
                                <w:noProof/>
                                <w:lang w:val="en-GB"/>
                              </w:rPr>
                              <w:t xml:space="preserve"> (RLI),</w:t>
                            </w:r>
                            <w:r w:rsidRPr="00D3510E">
                              <w:t xml:space="preserve"> </w:t>
                            </w:r>
                            <w:r w:rsidRPr="00D3510E">
                              <w:rPr>
                                <w:noProof/>
                                <w:lang w:val="en-GB"/>
                              </w:rPr>
                              <w:t>Australian Mekong Partnership for Energy Resources and Energy Systems (</w:t>
                            </w:r>
                            <w:r w:rsidRPr="00434BFF">
                              <w:rPr>
                                <w:i/>
                                <w:noProof/>
                                <w:lang w:val="en-GB"/>
                              </w:rPr>
                              <w:t>AMPERES</w:t>
                            </w:r>
                            <w:r>
                              <w:rPr>
                                <w:noProof/>
                                <w:lang w:val="en-GB"/>
                              </w:rPr>
                              <w:t xml:space="preserve">), and </w:t>
                            </w:r>
                            <w:r w:rsidRPr="00434BFF">
                              <w:rPr>
                                <w:i/>
                                <w:noProof/>
                                <w:lang w:val="en-GB"/>
                              </w:rPr>
                              <w:t>REAM</w:t>
                            </w:r>
                            <w:r>
                              <w:rPr>
                                <w:noProof/>
                                <w:lang w:val="en-GB"/>
                              </w:rPr>
                              <w:t xml:space="preserve"> work together in making estimates of the </w:t>
                            </w:r>
                            <w:r w:rsidRPr="00530335">
                              <w:rPr>
                                <w:noProof/>
                                <w:lang w:val="en-GB"/>
                              </w:rPr>
                              <w:t xml:space="preserve">preliminary renewable energy resource potential of </w:t>
                            </w:r>
                            <w:r>
                              <w:rPr>
                                <w:noProof/>
                                <w:lang w:val="en-GB"/>
                              </w:rPr>
                              <w:t xml:space="preserve">all </w:t>
                            </w:r>
                            <w:r w:rsidRPr="00530335">
                              <w:rPr>
                                <w:noProof/>
                                <w:lang w:val="en-GB"/>
                              </w:rPr>
                              <w:t>villages in Myanmar.</w:t>
                            </w:r>
                          </w:p>
                          <w:p w14:paraId="2FA9F8FB" w14:textId="77777777" w:rsidR="004B0E3F" w:rsidRDefault="004B0E3F" w:rsidP="006D5768">
                            <w:pPr>
                              <w:spacing w:after="0"/>
                              <w:rPr>
                                <w:noProof/>
                                <w:lang w:val="en-GB"/>
                              </w:rPr>
                            </w:pPr>
                          </w:p>
                          <w:p w14:paraId="26C18C1A" w14:textId="1B3E113C" w:rsidR="004B0E3F" w:rsidRDefault="004B0E3F" w:rsidP="006D5768">
                            <w:pPr>
                              <w:spacing w:after="0"/>
                              <w:ind w:left="5812"/>
                            </w:pPr>
                            <w:r>
                              <w:rPr>
                                <w:noProof/>
                                <w:lang w:val="en-GB"/>
                              </w:rPr>
                              <w:t xml:space="preserve">The thesis </w:t>
                            </w:r>
                            <w:r w:rsidRPr="00530335">
                              <w:rPr>
                                <w:i/>
                                <w:noProof/>
                                <w:lang w:val="en-GB"/>
                              </w:rPr>
                              <w:t>Myanmar’s Renewable Energy Potential</w:t>
                            </w:r>
                            <w:r>
                              <w:rPr>
                                <w:i/>
                                <w:noProof/>
                                <w:lang w:val="en-GB"/>
                              </w:rPr>
                              <w:t xml:space="preserve"> </w:t>
                            </w:r>
                            <w:r>
                              <w:rPr>
                                <w:noProof/>
                                <w:lang w:val="en-GB"/>
                              </w:rPr>
                              <w:t xml:space="preserve"> (Said, 2018) </w:t>
                            </w:r>
                            <w:r w:rsidRPr="00D3510E">
                              <w:rPr>
                                <w:noProof/>
                                <w:lang w:val="en-GB"/>
                              </w:rPr>
                              <w:t>mapping the country’s renewable energy resources</w:t>
                            </w:r>
                            <w:r>
                              <w:rPr>
                                <w:noProof/>
                                <w:lang w:val="en-GB"/>
                              </w:rPr>
                              <w:t xml:space="preserve"> (biomass, wind, solar, hydro)</w:t>
                            </w:r>
                            <w:r w:rsidRPr="00D3510E">
                              <w:rPr>
                                <w:noProof/>
                                <w:lang w:val="en-GB"/>
                              </w:rPr>
                              <w:t xml:space="preserve"> at a high spatial and monthly temporal resolution</w:t>
                            </w:r>
                            <w:r>
                              <w:rPr>
                                <w:noProof/>
                                <w:lang w:val="en-GB"/>
                              </w:rPr>
                              <w:t xml:space="preserve"> as a first phase of the CORE-KIT application</w:t>
                            </w:r>
                            <w:r w:rsidRPr="0026346E">
                              <w:t xml:space="preserve"> </w:t>
                            </w:r>
                            <w:r w:rsidRPr="0026346E">
                              <w:rPr>
                                <w:noProof/>
                                <w:lang w:val="en-GB"/>
                              </w:rPr>
                              <w:t>Community Renewable Energy</w:t>
                            </w:r>
                            <w:r>
                              <w:rPr>
                                <w:noProof/>
                                <w:lang w:val="en-GB"/>
                              </w:rPr>
                              <w:t xml:space="preserve"> - </w:t>
                            </w:r>
                            <w:r w:rsidRPr="0026346E">
                              <w:rPr>
                                <w:noProof/>
                                <w:lang w:val="en-GB"/>
                              </w:rPr>
                              <w:t>Knowledge Integration Tool</w:t>
                            </w:r>
                            <w:r>
                              <w:rPr>
                                <w:noProof/>
                                <w:lang w:val="en-GB"/>
                              </w:rPr>
                              <w:t>). Its</w:t>
                            </w:r>
                            <w:r w:rsidRPr="00D3510E">
                              <w:rPr>
                                <w:noProof/>
                                <w:lang w:val="en-GB"/>
                              </w:rPr>
                              <w:t xml:space="preserve"> aim </w:t>
                            </w:r>
                            <w:r>
                              <w:rPr>
                                <w:noProof/>
                                <w:lang w:val="en-GB"/>
                              </w:rPr>
                              <w:t xml:space="preserve">is </w:t>
                            </w:r>
                            <w:r w:rsidRPr="00D3510E">
                              <w:rPr>
                                <w:noProof/>
                                <w:lang w:val="en-GB"/>
                              </w:rPr>
                              <w:t>to accurately provide a preliminary assessment of the potential energy for the purpose of identifying suitable locations for the implementation of decentralised, or off</w:t>
                            </w:r>
                            <w:r>
                              <w:rPr>
                                <w:noProof/>
                                <w:lang w:val="en-GB"/>
                              </w:rPr>
                              <w:t>-</w:t>
                            </w:r>
                            <w:r w:rsidRPr="00D3510E">
                              <w:rPr>
                                <w:noProof/>
                                <w:lang w:val="en-GB"/>
                              </w:rPr>
                              <w:t>grid, energy systems</w:t>
                            </w:r>
                            <w:r>
                              <w:t xml:space="preserve">. </w:t>
                            </w:r>
                          </w:p>
                          <w:p w14:paraId="6A288FE5" w14:textId="77777777" w:rsidR="004B0E3F" w:rsidRDefault="004B0E3F" w:rsidP="006D5768">
                            <w:pPr>
                              <w:spacing w:after="0"/>
                              <w:ind w:left="5812"/>
                              <w:rPr>
                                <w:b/>
                              </w:rPr>
                            </w:pPr>
                          </w:p>
                          <w:p w14:paraId="312524DA" w14:textId="3727DECC" w:rsidR="004B0E3F" w:rsidRPr="00530335" w:rsidRDefault="004B0E3F" w:rsidP="006D5768">
                            <w:pPr>
                              <w:spacing w:after="0"/>
                              <w:ind w:left="142"/>
                              <w:rPr>
                                <w:noProof/>
                                <w:lang w:val="en-GB"/>
                              </w:rPr>
                            </w:pPr>
                            <w:r w:rsidRPr="00BA0798">
                              <w:rPr>
                                <w:b/>
                              </w:rPr>
                              <w:t>CORE-KIT</w:t>
                            </w:r>
                            <w:r>
                              <w:t xml:space="preserve"> will be </w:t>
                            </w:r>
                            <w:r w:rsidRPr="0026346E">
                              <w:rPr>
                                <w:noProof/>
                                <w:lang w:val="en-GB"/>
                              </w:rPr>
                              <w:t>an open</w:t>
                            </w:r>
                            <w:r>
                              <w:rPr>
                                <w:noProof/>
                                <w:lang w:val="en-GB"/>
                              </w:rPr>
                              <w:t>-</w:t>
                            </w:r>
                            <w:r w:rsidRPr="0026346E">
                              <w:rPr>
                                <w:noProof/>
                                <w:lang w:val="en-GB"/>
                              </w:rPr>
                              <w:t>source web based interactive platform to map the renewable energy potential of every village within Myanmar</w:t>
                            </w:r>
                            <w:r>
                              <w:rPr>
                                <w:noProof/>
                                <w:lang w:val="en-GB"/>
                              </w:rPr>
                              <w:t>. It will p</w:t>
                            </w:r>
                            <w:r w:rsidRPr="001D086A">
                              <w:rPr>
                                <w:noProof/>
                                <w:lang w:val="en-GB"/>
                              </w:rPr>
                              <w:t>rovide RE practitioners (private and CSO</w:t>
                            </w:r>
                            <w:r>
                              <w:rPr>
                                <w:noProof/>
                                <w:lang w:val="en-GB"/>
                              </w:rPr>
                              <w:t>s</w:t>
                            </w:r>
                            <w:r w:rsidRPr="001D086A">
                              <w:rPr>
                                <w:noProof/>
                                <w:lang w:val="en-GB"/>
                              </w:rPr>
                              <w:t>) with sufficient information to understand where and how CORE mini/micro grids can be developed</w:t>
                            </w:r>
                            <w:r>
                              <w:rPr>
                                <w:noProof/>
                                <w:lang w:val="en-GB"/>
                              </w:rPr>
                              <w:t xml:space="preserve">, </w:t>
                            </w:r>
                            <w:r w:rsidRPr="001D086A">
                              <w:rPr>
                                <w:noProof/>
                                <w:lang w:val="en-GB"/>
                              </w:rPr>
                              <w:t xml:space="preserve">to share data and information about their mini/micro grid pilots, </w:t>
                            </w:r>
                            <w:r>
                              <w:rPr>
                                <w:noProof/>
                                <w:lang w:val="en-GB"/>
                              </w:rPr>
                              <w:t>and p</w:t>
                            </w:r>
                            <w:r w:rsidRPr="001D086A">
                              <w:rPr>
                                <w:noProof/>
                                <w:lang w:val="en-GB"/>
                              </w:rPr>
                              <w:t>rovide</w:t>
                            </w:r>
                            <w:r>
                              <w:rPr>
                                <w:noProof/>
                                <w:lang w:val="en-GB"/>
                              </w:rPr>
                              <w:t xml:space="preserve"> the necessary info (as indicatrioed in  the figure below) to identify investment opportunities and </w:t>
                            </w:r>
                            <w:r w:rsidRPr="001D086A">
                              <w:rPr>
                                <w:noProof/>
                                <w:lang w:val="en-GB"/>
                              </w:rPr>
                              <w:t>preliminary feasibility study, with an ever increasing data base.</w:t>
                            </w:r>
                            <w:r>
                              <w:rPr>
                                <w:noProof/>
                                <w:lang w:val="en-GB"/>
                              </w:rPr>
                              <w:t xml:space="preserve"> </w:t>
                            </w:r>
                          </w:p>
                          <w:p w14:paraId="79037ECE" w14:textId="77777777" w:rsidR="004B0E3F" w:rsidRDefault="004B0E3F" w:rsidP="006D5768">
                            <w:pPr>
                              <w:spacing w:after="0"/>
                              <w:rPr>
                                <w:noProof/>
                                <w:lang w:val="en-GB"/>
                              </w:rPr>
                            </w:pPr>
                          </w:p>
                          <w:p w14:paraId="1624AD35" w14:textId="77777777" w:rsidR="004B0E3F" w:rsidRDefault="004B0E3F" w:rsidP="006D5768">
                            <w:pPr>
                              <w:spacing w:after="0"/>
                              <w:rPr>
                                <w:noProof/>
                                <w:lang w:val="en-GB"/>
                              </w:rPr>
                            </w:pPr>
                            <w:r>
                              <w:rPr>
                                <w:noProof/>
                              </w:rPr>
                              <w:drawing>
                                <wp:inline distT="0" distB="0" distL="0" distR="0" wp14:anchorId="3C5ED7AD" wp14:editId="1D84EA61">
                                  <wp:extent cx="3733800" cy="2285224"/>
                                  <wp:effectExtent l="0" t="0" r="0" b="0"/>
                                  <wp:docPr id="18" name="Picture 17">
                                    <a:extLst xmlns:a="http://schemas.openxmlformats.org/drawingml/2006/main">
                                      <a:ext uri="{FF2B5EF4-FFF2-40B4-BE49-F238E27FC236}">
                                        <a16:creationId xmlns:a16="http://schemas.microsoft.com/office/drawing/2014/main" id="{C63DE102-754C-40B2-B7AC-FA9562603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C63DE102-754C-40B2-B7AC-FA9562603776}"/>
                                              </a:ext>
                                            </a:extLst>
                                          </pic:cNvPr>
                                          <pic:cNvPicPr>
                                            <a:picLocks noChangeAspect="1"/>
                                          </pic:cNvPicPr>
                                        </pic:nvPicPr>
                                        <pic:blipFill>
                                          <a:blip r:embed="rId131"/>
                                          <a:stretch>
                                            <a:fillRect/>
                                          </a:stretch>
                                        </pic:blipFill>
                                        <pic:spPr>
                                          <a:xfrm>
                                            <a:off x="0" y="0"/>
                                            <a:ext cx="3758101" cy="2300097"/>
                                          </a:xfrm>
                                          <a:prstGeom prst="rect">
                                            <a:avLst/>
                                          </a:prstGeom>
                                        </pic:spPr>
                                      </pic:pic>
                                    </a:graphicData>
                                  </a:graphic>
                                </wp:inline>
                              </w:drawing>
                            </w:r>
                            <w:r w:rsidRPr="00BA0798">
                              <w:rPr>
                                <w:noProof/>
                                <w:lang w:val="en-GB"/>
                              </w:rPr>
                              <w:t xml:space="preserve"> </w:t>
                            </w:r>
                            <w:r w:rsidRPr="00BA0798">
                              <w:rPr>
                                <w:noProof/>
                              </w:rPr>
                              <w:drawing>
                                <wp:inline distT="0" distB="0" distL="0" distR="0" wp14:anchorId="0F205F9C" wp14:editId="6800AB60">
                                  <wp:extent cx="1150486" cy="2143064"/>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166813" cy="2173477"/>
                                          </a:xfrm>
                                          <a:prstGeom prst="rect">
                                            <a:avLst/>
                                          </a:prstGeom>
                                          <a:noFill/>
                                          <a:ln>
                                            <a:noFill/>
                                          </a:ln>
                                        </pic:spPr>
                                      </pic:pic>
                                    </a:graphicData>
                                  </a:graphic>
                                </wp:inline>
                              </w:drawing>
                            </w:r>
                          </w:p>
                          <w:p w14:paraId="18159436" w14:textId="77777777" w:rsidR="004B0E3F" w:rsidRDefault="004B0E3F" w:rsidP="006D5768">
                            <w:pPr>
                              <w:spacing w:after="0"/>
                              <w:rPr>
                                <w:i/>
                                <w:noProof/>
                                <w:sz w:val="18"/>
                              </w:rPr>
                            </w:pPr>
                          </w:p>
                          <w:p w14:paraId="0EE399D0" w14:textId="77777777" w:rsidR="004B0E3F" w:rsidRDefault="004B0E3F" w:rsidP="006D5768">
                            <w:pPr>
                              <w:spacing w:after="0"/>
                              <w:rPr>
                                <w:i/>
                                <w:noProof/>
                                <w:sz w:val="18"/>
                              </w:rPr>
                            </w:pPr>
                          </w:p>
                          <w:p w14:paraId="4C906AE6" w14:textId="77777777" w:rsidR="004B0E3F" w:rsidRDefault="004B0E3F" w:rsidP="006D5768">
                            <w:pPr>
                              <w:spacing w:after="0"/>
                            </w:pPr>
                            <w:r>
                              <w:rPr>
                                <w:bCs/>
                              </w:rPr>
                              <w:t>O</w:t>
                            </w:r>
                            <w:r w:rsidRPr="000A7B64">
                              <w:rPr>
                                <w:bCs/>
                              </w:rPr>
                              <w:t xml:space="preserve">utputs from global/regional </w:t>
                            </w:r>
                            <w:r>
                              <w:rPr>
                                <w:bCs/>
                              </w:rPr>
                              <w:t xml:space="preserve">hydrology </w:t>
                            </w:r>
                            <w:r w:rsidRPr="000A7B64">
                              <w:rPr>
                                <w:bCs/>
                              </w:rPr>
                              <w:t>models are readily available online, but they may not</w:t>
                            </w:r>
                            <w:r>
                              <w:rPr>
                                <w:bCs/>
                              </w:rPr>
                              <w:t xml:space="preserve"> </w:t>
                            </w:r>
                            <w:r w:rsidRPr="000A7B64">
                              <w:rPr>
                                <w:bCs/>
                              </w:rPr>
                              <w:t>provide information at desired resolution</w:t>
                            </w:r>
                            <w:r w:rsidRPr="000A7B64">
                              <w:rPr>
                                <w:b/>
                                <w:bCs/>
                              </w:rPr>
                              <w:t xml:space="preserve">. </w:t>
                            </w:r>
                            <w:r>
                              <w:rPr>
                                <w:b/>
                                <w:bCs/>
                              </w:rPr>
                              <w:t>H</w:t>
                            </w:r>
                            <w:r w:rsidRPr="00BA0798">
                              <w:rPr>
                                <w:b/>
                                <w:bCs/>
                              </w:rPr>
                              <w:t>ydrostreamer</w:t>
                            </w:r>
                            <w:r w:rsidRPr="00BA0798">
                              <w:t xml:space="preserve"> is a</w:t>
                            </w:r>
                            <w:r>
                              <w:t xml:space="preserve"> hydrology modelling </w:t>
                            </w:r>
                            <w:r w:rsidRPr="00BA0798">
                              <w:t>package to downscale distributed runoff data products by spatial relationship between the areal unit in runoff data, and an explicitly represented river network</w:t>
                            </w:r>
                            <w:r>
                              <w:t>. It has been used to model to Mekong river system and is now used to model river systems in Myanmar.</w:t>
                            </w:r>
                          </w:p>
                          <w:p w14:paraId="5B61C515" w14:textId="77777777" w:rsidR="004B0E3F" w:rsidRDefault="004B0E3F" w:rsidP="006D5768">
                            <w:pPr>
                              <w:spacing w:after="0"/>
                            </w:pPr>
                          </w:p>
                          <w:p w14:paraId="50D29410" w14:textId="7CFE3C65" w:rsidR="004B0E3F" w:rsidRDefault="004B0E3F" w:rsidP="006D5768">
                            <w:pPr>
                              <w:spacing w:after="0"/>
                              <w:rPr>
                                <w:i/>
                                <w:noProof/>
                                <w:sz w:val="18"/>
                              </w:rPr>
                            </w:pPr>
                            <w:r>
                              <w:t>By integrating various resources assessments (solar, hydroshed and hydro-climate data) a more optimal mini-grid system design can be achieved. Currently, developers typically install a particular technology, or solar, or hydro, or biomass. However, over the year, there is</w:t>
                            </w:r>
                            <w:r w:rsidRPr="00166A37">
                              <w:t xml:space="preserve"> 30-60% seasonal variation in solar and wind and 80-90% variation in micro hydro</w:t>
                            </w:r>
                            <w:r>
                              <w:t>,</w:t>
                            </w:r>
                            <w:r w:rsidRPr="00166A37">
                              <w:t xml:space="preserve"> which </w:t>
                            </w:r>
                            <w:r>
                              <w:t>implies that in Myanmar</w:t>
                            </w:r>
                            <w:r w:rsidRPr="00166A37">
                              <w:t xml:space="preserve">  </w:t>
                            </w:r>
                            <w:r w:rsidRPr="00434BFF">
                              <w:rPr>
                                <w:b/>
                              </w:rPr>
                              <w:t xml:space="preserve">RE hybrid solutions </w:t>
                            </w:r>
                            <w:r>
                              <w:rPr>
                                <w:b/>
                              </w:rPr>
                              <w:t xml:space="preserve">(solar-hydro) </w:t>
                            </w:r>
                            <w:r>
                              <w:t>can often be</w:t>
                            </w:r>
                            <w:r w:rsidRPr="00166A37">
                              <w:t xml:space="preserve"> optimal for a village. </w:t>
                            </w:r>
                            <w:r>
                              <w:t>T</w:t>
                            </w:r>
                            <w:r w:rsidRPr="00166A37">
                              <w:t xml:space="preserve">his </w:t>
                            </w:r>
                            <w:r>
                              <w:t xml:space="preserve">type of integrated </w:t>
                            </w:r>
                            <w:r w:rsidRPr="00166A37">
                              <w:t xml:space="preserve">resource estimation with dynamic demand forecasting for villages </w:t>
                            </w:r>
                            <w:r>
                              <w:t>allows</w:t>
                            </w:r>
                            <w:r w:rsidRPr="00166A37">
                              <w:t xml:space="preserve"> extrapolat</w:t>
                            </w:r>
                            <w:r>
                              <w:t>ing</w:t>
                            </w:r>
                            <w:r w:rsidRPr="00166A37">
                              <w:t xml:space="preserve"> how demand will grow with access. This will improve understanding of how demand evolves of the pay-back period and should help improve the economics projections driving mini-grid decisions.</w:t>
                            </w:r>
                          </w:p>
                          <w:p w14:paraId="3987170F" w14:textId="77777777" w:rsidR="004B0E3F" w:rsidRDefault="004B0E3F" w:rsidP="006D5768">
                            <w:pPr>
                              <w:spacing w:after="0"/>
                              <w:rPr>
                                <w:i/>
                                <w:noProof/>
                                <w:sz w:val="18"/>
                              </w:rPr>
                            </w:pPr>
                          </w:p>
                          <w:p w14:paraId="0E8C6DD9" w14:textId="77777777" w:rsidR="004B0E3F" w:rsidRPr="00166A37" w:rsidRDefault="004B0E3F" w:rsidP="006D5768">
                            <w:pPr>
                              <w:spacing w:after="0"/>
                              <w:rPr>
                                <w:sz w:val="18"/>
                              </w:rPr>
                            </w:pPr>
                            <w:r>
                              <w:rPr>
                                <w:i/>
                                <w:noProof/>
                                <w:sz w:val="18"/>
                              </w:rPr>
                              <w:t>So</w:t>
                            </w:r>
                            <w:r w:rsidRPr="00A21E05">
                              <w:rPr>
                                <w:i/>
                                <w:noProof/>
                                <w:sz w:val="18"/>
                              </w:rPr>
                              <w:t>urce:</w:t>
                            </w:r>
                            <w:r>
                              <w:rPr>
                                <w:noProof/>
                                <w:sz w:val="18"/>
                              </w:rPr>
                              <w:t xml:space="preserve"> Presentation </w:t>
                            </w:r>
                            <w:r>
                              <w:rPr>
                                <w:i/>
                                <w:noProof/>
                                <w:sz w:val="18"/>
                              </w:rPr>
                              <w:t xml:space="preserve">CORE-KIT, </w:t>
                            </w:r>
                            <w:r>
                              <w:rPr>
                                <w:noProof/>
                                <w:sz w:val="18"/>
                              </w:rPr>
                              <w:t>HycEM Roundtable, 28 May 2018;  info provided by Amperes; Said (2018)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7FF630" id="_x0000_s1050" type="#_x0000_t202" style="position:absolute;margin-left:0;margin-top:-17.6pt;width:520.5pt;height:665.25pt;z-index:251831808;visibility:visible;mso-wrap-style:square;mso-width-percent:0;mso-height-percent:0;mso-wrap-distance-left:11.35pt;mso-wrap-distance-top:11.35pt;mso-wrap-distance-right:11.35pt;mso-wrap-distance-bottom:17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" fillcolor="#fbe5d6" stroked="f">
                <v:textbox>
                  <w:txbxContent>
                    <w:p w14:paraId="671C0E72" w14:textId="18A543A3" w:rsidR="004B0E3F" w:rsidRDefault="004B0E3F" w:rsidP="006D5768">
                      <w:pPr>
                        <w:pStyle w:val="Caption"/>
                        <w:rPr>
                          <w:rFonts w:ascii="Arial" w:hAnsi="Arial" w:cs="Arial"/>
                          <w:color w:val="2E74B5"/>
                          <w:sz w:val="18"/>
                        </w:rPr>
                      </w:pPr>
                      <w:bookmarkStart w:id="269" w:name="_Ref900281"/>
                      <w:bookmarkStart w:id="270" w:name="_Ref532951487"/>
                      <w:bookmarkStart w:id="271" w:name="_Toc699802"/>
                      <w:bookmarkStart w:id="272" w:name="_Toc939542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27</w:t>
                      </w:r>
                      <w:r w:rsidRPr="001A679B">
                        <w:rPr>
                          <w:rFonts w:ascii="Arial" w:hAnsi="Arial" w:cs="Arial"/>
                          <w:color w:val="0070C0"/>
                          <w:sz w:val="18"/>
                          <w:szCs w:val="18"/>
                        </w:rPr>
                        <w:fldChar w:fldCharType="end"/>
                      </w:r>
                      <w:bookmarkEnd w:id="269"/>
                      <w:r w:rsidRPr="001A679B">
                        <w:rPr>
                          <w:rFonts w:ascii="Arial" w:hAnsi="Arial" w:cs="Arial"/>
                          <w:b w:val="0"/>
                          <w:color w:val="2E74B5"/>
                          <w:sz w:val="18"/>
                        </w:rPr>
                        <w:tab/>
                      </w:r>
                      <w:bookmarkEnd w:id="270"/>
                      <w:r>
                        <w:rPr>
                          <w:rFonts w:ascii="Arial" w:hAnsi="Arial" w:cs="Arial"/>
                          <w:color w:val="2E74B5"/>
                          <w:sz w:val="18"/>
                        </w:rPr>
                        <w:t>Renewable energy resource assessments</w:t>
                      </w:r>
                      <w:bookmarkEnd w:id="271"/>
                      <w:bookmarkEnd w:id="272"/>
                    </w:p>
                    <w:p w14:paraId="3A631656" w14:textId="77777777" w:rsidR="004B0E3F" w:rsidRDefault="004B0E3F" w:rsidP="006D5768"/>
                    <w:p w14:paraId="065CC2CD" w14:textId="77777777" w:rsidR="004B0E3F" w:rsidRDefault="004B0E3F" w:rsidP="006D5768">
                      <w:pPr>
                        <w:spacing w:after="0"/>
                        <w:rPr>
                          <w:noProof/>
                          <w:lang w:val="en-GB"/>
                        </w:rPr>
                      </w:pPr>
                      <w:r w:rsidRPr="00434BFF">
                        <w:rPr>
                          <w:i/>
                          <w:noProof/>
                          <w:lang w:val="en-GB"/>
                        </w:rPr>
                        <w:t>Aalto University</w:t>
                      </w:r>
                      <w:r>
                        <w:rPr>
                          <w:noProof/>
                          <w:lang w:val="en-GB"/>
                        </w:rPr>
                        <w:t xml:space="preserve"> (Finland), </w:t>
                      </w:r>
                      <w:r w:rsidRPr="00434BFF">
                        <w:rPr>
                          <w:i/>
                          <w:noProof/>
                          <w:lang w:val="en-GB"/>
                        </w:rPr>
                        <w:t>Rainer Lemoine Institute</w:t>
                      </w:r>
                      <w:r>
                        <w:rPr>
                          <w:noProof/>
                          <w:lang w:val="en-GB"/>
                        </w:rPr>
                        <w:t xml:space="preserve"> (RLI),</w:t>
                      </w:r>
                      <w:r w:rsidRPr="00D3510E">
                        <w:t xml:space="preserve"> </w:t>
                      </w:r>
                      <w:r w:rsidRPr="00D3510E">
                        <w:rPr>
                          <w:noProof/>
                          <w:lang w:val="en-GB"/>
                        </w:rPr>
                        <w:t>Australian Mekong Partnership for Energy Resources and Energy Systems (</w:t>
                      </w:r>
                      <w:r w:rsidRPr="00434BFF">
                        <w:rPr>
                          <w:i/>
                          <w:noProof/>
                          <w:lang w:val="en-GB"/>
                        </w:rPr>
                        <w:t>AMPERES</w:t>
                      </w:r>
                      <w:r>
                        <w:rPr>
                          <w:noProof/>
                          <w:lang w:val="en-GB"/>
                        </w:rPr>
                        <w:t xml:space="preserve">), and </w:t>
                      </w:r>
                      <w:r w:rsidRPr="00434BFF">
                        <w:rPr>
                          <w:i/>
                          <w:noProof/>
                          <w:lang w:val="en-GB"/>
                        </w:rPr>
                        <w:t>REAM</w:t>
                      </w:r>
                      <w:r>
                        <w:rPr>
                          <w:noProof/>
                          <w:lang w:val="en-GB"/>
                        </w:rPr>
                        <w:t xml:space="preserve"> work together in making estimates of the </w:t>
                      </w:r>
                      <w:r w:rsidRPr="00530335">
                        <w:rPr>
                          <w:noProof/>
                          <w:lang w:val="en-GB"/>
                        </w:rPr>
                        <w:t xml:space="preserve">preliminary renewable energy resource potential of </w:t>
                      </w:r>
                      <w:r>
                        <w:rPr>
                          <w:noProof/>
                          <w:lang w:val="en-GB"/>
                        </w:rPr>
                        <w:t xml:space="preserve">all </w:t>
                      </w:r>
                      <w:r w:rsidRPr="00530335">
                        <w:rPr>
                          <w:noProof/>
                          <w:lang w:val="en-GB"/>
                        </w:rPr>
                        <w:t>villages in Myanmar.</w:t>
                      </w:r>
                    </w:p>
                    <w:p w14:paraId="2FA9F8FB" w14:textId="77777777" w:rsidR="004B0E3F" w:rsidRDefault="004B0E3F" w:rsidP="006D5768">
                      <w:pPr>
                        <w:spacing w:after="0"/>
                        <w:rPr>
                          <w:noProof/>
                          <w:lang w:val="en-GB"/>
                        </w:rPr>
                      </w:pPr>
                    </w:p>
                    <w:p w14:paraId="26C18C1A" w14:textId="1B3E113C" w:rsidR="004B0E3F" w:rsidRDefault="004B0E3F" w:rsidP="006D5768">
                      <w:pPr>
                        <w:spacing w:after="0"/>
                        <w:ind w:left="5812"/>
                      </w:pPr>
                      <w:r>
                        <w:rPr>
                          <w:noProof/>
                          <w:lang w:val="en-GB"/>
                        </w:rPr>
                        <w:t xml:space="preserve">The thesis </w:t>
                      </w:r>
                      <w:r w:rsidRPr="00530335">
                        <w:rPr>
                          <w:i/>
                          <w:noProof/>
                          <w:lang w:val="en-GB"/>
                        </w:rPr>
                        <w:t>Myanmar’s Renewable Energy Potential</w:t>
                      </w:r>
                      <w:r>
                        <w:rPr>
                          <w:i/>
                          <w:noProof/>
                          <w:lang w:val="en-GB"/>
                        </w:rPr>
                        <w:t xml:space="preserve"> </w:t>
                      </w:r>
                      <w:r>
                        <w:rPr>
                          <w:noProof/>
                          <w:lang w:val="en-GB"/>
                        </w:rPr>
                        <w:t xml:space="preserve"> (Said, 2018) </w:t>
                      </w:r>
                      <w:r w:rsidRPr="00D3510E">
                        <w:rPr>
                          <w:noProof/>
                          <w:lang w:val="en-GB"/>
                        </w:rPr>
                        <w:t>mapping the country’s renewable energy resources</w:t>
                      </w:r>
                      <w:r>
                        <w:rPr>
                          <w:noProof/>
                          <w:lang w:val="en-GB"/>
                        </w:rPr>
                        <w:t xml:space="preserve"> (biomass, wind, solar, hydro)</w:t>
                      </w:r>
                      <w:r w:rsidRPr="00D3510E">
                        <w:rPr>
                          <w:noProof/>
                          <w:lang w:val="en-GB"/>
                        </w:rPr>
                        <w:t xml:space="preserve"> at a high spatial and monthly temporal resolution</w:t>
                      </w:r>
                      <w:r>
                        <w:rPr>
                          <w:noProof/>
                          <w:lang w:val="en-GB"/>
                        </w:rPr>
                        <w:t xml:space="preserve"> as a first phase of the CORE-KIT application</w:t>
                      </w:r>
                      <w:r w:rsidRPr="0026346E">
                        <w:t xml:space="preserve"> </w:t>
                      </w:r>
                      <w:r w:rsidRPr="0026346E">
                        <w:rPr>
                          <w:noProof/>
                          <w:lang w:val="en-GB"/>
                        </w:rPr>
                        <w:t>Community Renewable Energy</w:t>
                      </w:r>
                      <w:r>
                        <w:rPr>
                          <w:noProof/>
                          <w:lang w:val="en-GB"/>
                        </w:rPr>
                        <w:t xml:space="preserve"> - </w:t>
                      </w:r>
                      <w:r w:rsidRPr="0026346E">
                        <w:rPr>
                          <w:noProof/>
                          <w:lang w:val="en-GB"/>
                        </w:rPr>
                        <w:t>Knowledge Integration Tool</w:t>
                      </w:r>
                      <w:r>
                        <w:rPr>
                          <w:noProof/>
                          <w:lang w:val="en-GB"/>
                        </w:rPr>
                        <w:t>). Its</w:t>
                      </w:r>
                      <w:r w:rsidRPr="00D3510E">
                        <w:rPr>
                          <w:noProof/>
                          <w:lang w:val="en-GB"/>
                        </w:rPr>
                        <w:t xml:space="preserve"> aim </w:t>
                      </w:r>
                      <w:r>
                        <w:rPr>
                          <w:noProof/>
                          <w:lang w:val="en-GB"/>
                        </w:rPr>
                        <w:t xml:space="preserve">is </w:t>
                      </w:r>
                      <w:r w:rsidRPr="00D3510E">
                        <w:rPr>
                          <w:noProof/>
                          <w:lang w:val="en-GB"/>
                        </w:rPr>
                        <w:t>to accurately provide a preliminary assessment of the potential energy for the purpose of identifying suitable locations for the implementation of decentralised, or off</w:t>
                      </w:r>
                      <w:r>
                        <w:rPr>
                          <w:noProof/>
                          <w:lang w:val="en-GB"/>
                        </w:rPr>
                        <w:t>-</w:t>
                      </w:r>
                      <w:r w:rsidRPr="00D3510E">
                        <w:rPr>
                          <w:noProof/>
                          <w:lang w:val="en-GB"/>
                        </w:rPr>
                        <w:t>grid, energy systems</w:t>
                      </w:r>
                      <w:r>
                        <w:t xml:space="preserve">. </w:t>
                      </w:r>
                    </w:p>
                    <w:p w14:paraId="6A288FE5" w14:textId="77777777" w:rsidR="004B0E3F" w:rsidRDefault="004B0E3F" w:rsidP="006D5768">
                      <w:pPr>
                        <w:spacing w:after="0"/>
                        <w:ind w:left="5812"/>
                        <w:rPr>
                          <w:b/>
                        </w:rPr>
                      </w:pPr>
                    </w:p>
                    <w:p w14:paraId="312524DA" w14:textId="3727DECC" w:rsidR="004B0E3F" w:rsidRPr="00530335" w:rsidRDefault="004B0E3F" w:rsidP="006D5768">
                      <w:pPr>
                        <w:spacing w:after="0"/>
                        <w:ind w:left="142"/>
                        <w:rPr>
                          <w:noProof/>
                          <w:lang w:val="en-GB"/>
                        </w:rPr>
                      </w:pPr>
                      <w:r w:rsidRPr="00BA0798">
                        <w:rPr>
                          <w:b/>
                        </w:rPr>
                        <w:t>CORE-KIT</w:t>
                      </w:r>
                      <w:r>
                        <w:t xml:space="preserve"> will be </w:t>
                      </w:r>
                      <w:r w:rsidRPr="0026346E">
                        <w:rPr>
                          <w:noProof/>
                          <w:lang w:val="en-GB"/>
                        </w:rPr>
                        <w:t>an open</w:t>
                      </w:r>
                      <w:r>
                        <w:rPr>
                          <w:noProof/>
                          <w:lang w:val="en-GB"/>
                        </w:rPr>
                        <w:t>-</w:t>
                      </w:r>
                      <w:r w:rsidRPr="0026346E">
                        <w:rPr>
                          <w:noProof/>
                          <w:lang w:val="en-GB"/>
                        </w:rPr>
                        <w:t>source web based interactive platform to map the renewable energy potential of every village within Myanmar</w:t>
                      </w:r>
                      <w:r>
                        <w:rPr>
                          <w:noProof/>
                          <w:lang w:val="en-GB"/>
                        </w:rPr>
                        <w:t>. It will p</w:t>
                      </w:r>
                      <w:r w:rsidRPr="001D086A">
                        <w:rPr>
                          <w:noProof/>
                          <w:lang w:val="en-GB"/>
                        </w:rPr>
                        <w:t>rovide RE practitioners (private and CSO</w:t>
                      </w:r>
                      <w:r>
                        <w:rPr>
                          <w:noProof/>
                          <w:lang w:val="en-GB"/>
                        </w:rPr>
                        <w:t>s</w:t>
                      </w:r>
                      <w:r w:rsidRPr="001D086A">
                        <w:rPr>
                          <w:noProof/>
                          <w:lang w:val="en-GB"/>
                        </w:rPr>
                        <w:t>) with sufficient information to understand where and how CORE mini/micro grids can be developed</w:t>
                      </w:r>
                      <w:r>
                        <w:rPr>
                          <w:noProof/>
                          <w:lang w:val="en-GB"/>
                        </w:rPr>
                        <w:t xml:space="preserve">, </w:t>
                      </w:r>
                      <w:r w:rsidRPr="001D086A">
                        <w:rPr>
                          <w:noProof/>
                          <w:lang w:val="en-GB"/>
                        </w:rPr>
                        <w:t xml:space="preserve">to share data and information about their mini/micro grid pilots, </w:t>
                      </w:r>
                      <w:r>
                        <w:rPr>
                          <w:noProof/>
                          <w:lang w:val="en-GB"/>
                        </w:rPr>
                        <w:t>and p</w:t>
                      </w:r>
                      <w:r w:rsidRPr="001D086A">
                        <w:rPr>
                          <w:noProof/>
                          <w:lang w:val="en-GB"/>
                        </w:rPr>
                        <w:t>rovide</w:t>
                      </w:r>
                      <w:r>
                        <w:rPr>
                          <w:noProof/>
                          <w:lang w:val="en-GB"/>
                        </w:rPr>
                        <w:t xml:space="preserve"> the necessary info (as indicatrioed in  the figure below) to identify investment opportunities and </w:t>
                      </w:r>
                      <w:r w:rsidRPr="001D086A">
                        <w:rPr>
                          <w:noProof/>
                          <w:lang w:val="en-GB"/>
                        </w:rPr>
                        <w:t>preliminary feasibility study, with an ever increasing data base.</w:t>
                      </w:r>
                      <w:r>
                        <w:rPr>
                          <w:noProof/>
                          <w:lang w:val="en-GB"/>
                        </w:rPr>
                        <w:t xml:space="preserve"> </w:t>
                      </w:r>
                    </w:p>
                    <w:p w14:paraId="79037ECE" w14:textId="77777777" w:rsidR="004B0E3F" w:rsidRDefault="004B0E3F" w:rsidP="006D5768">
                      <w:pPr>
                        <w:spacing w:after="0"/>
                        <w:rPr>
                          <w:noProof/>
                          <w:lang w:val="en-GB"/>
                        </w:rPr>
                      </w:pPr>
                    </w:p>
                    <w:p w14:paraId="1624AD35" w14:textId="77777777" w:rsidR="004B0E3F" w:rsidRDefault="004B0E3F" w:rsidP="006D5768">
                      <w:pPr>
                        <w:spacing w:after="0"/>
                        <w:rPr>
                          <w:noProof/>
                          <w:lang w:val="en-GB"/>
                        </w:rPr>
                      </w:pPr>
                      <w:r>
                        <w:rPr>
                          <w:noProof/>
                        </w:rPr>
                        <w:drawing>
                          <wp:inline distT="0" distB="0" distL="0" distR="0" wp14:anchorId="3C5ED7AD" wp14:editId="1D84EA61">
                            <wp:extent cx="3733800" cy="2285224"/>
                            <wp:effectExtent l="0" t="0" r="0" b="0"/>
                            <wp:docPr id="18" name="Picture 17">
                              <a:extLst xmlns:a="http://schemas.openxmlformats.org/drawingml/2006/main">
                                <a:ext uri="{FF2B5EF4-FFF2-40B4-BE49-F238E27FC236}">
                                  <a16:creationId xmlns:a16="http://schemas.microsoft.com/office/drawing/2014/main" id="{C63DE102-754C-40B2-B7AC-FA9562603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C63DE102-754C-40B2-B7AC-FA9562603776}"/>
                                        </a:ext>
                                      </a:extLst>
                                    </pic:cNvPr>
                                    <pic:cNvPicPr>
                                      <a:picLocks noChangeAspect="1"/>
                                    </pic:cNvPicPr>
                                  </pic:nvPicPr>
                                  <pic:blipFill>
                                    <a:blip r:embed="rId133"/>
                                    <a:stretch>
                                      <a:fillRect/>
                                    </a:stretch>
                                  </pic:blipFill>
                                  <pic:spPr>
                                    <a:xfrm>
                                      <a:off x="0" y="0"/>
                                      <a:ext cx="3758101" cy="2300097"/>
                                    </a:xfrm>
                                    <a:prstGeom prst="rect">
                                      <a:avLst/>
                                    </a:prstGeom>
                                  </pic:spPr>
                                </pic:pic>
                              </a:graphicData>
                            </a:graphic>
                          </wp:inline>
                        </w:drawing>
                      </w:r>
                      <w:r w:rsidRPr="00BA0798">
                        <w:rPr>
                          <w:noProof/>
                          <w:lang w:val="en-GB"/>
                        </w:rPr>
                        <w:t xml:space="preserve"> </w:t>
                      </w:r>
                      <w:r w:rsidRPr="00BA0798">
                        <w:rPr>
                          <w:noProof/>
                        </w:rPr>
                        <w:drawing>
                          <wp:inline distT="0" distB="0" distL="0" distR="0" wp14:anchorId="0F205F9C" wp14:editId="6800AB60">
                            <wp:extent cx="1150486" cy="2143064"/>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166813" cy="2173477"/>
                                    </a:xfrm>
                                    <a:prstGeom prst="rect">
                                      <a:avLst/>
                                    </a:prstGeom>
                                    <a:noFill/>
                                    <a:ln>
                                      <a:noFill/>
                                    </a:ln>
                                  </pic:spPr>
                                </pic:pic>
                              </a:graphicData>
                            </a:graphic>
                          </wp:inline>
                        </w:drawing>
                      </w:r>
                    </w:p>
                    <w:p w14:paraId="18159436" w14:textId="77777777" w:rsidR="004B0E3F" w:rsidRDefault="004B0E3F" w:rsidP="006D5768">
                      <w:pPr>
                        <w:spacing w:after="0"/>
                        <w:rPr>
                          <w:i/>
                          <w:noProof/>
                          <w:sz w:val="18"/>
                        </w:rPr>
                      </w:pPr>
                    </w:p>
                    <w:p w14:paraId="0EE399D0" w14:textId="77777777" w:rsidR="004B0E3F" w:rsidRDefault="004B0E3F" w:rsidP="006D5768">
                      <w:pPr>
                        <w:spacing w:after="0"/>
                        <w:rPr>
                          <w:i/>
                          <w:noProof/>
                          <w:sz w:val="18"/>
                        </w:rPr>
                      </w:pPr>
                    </w:p>
                    <w:p w14:paraId="4C906AE6" w14:textId="77777777" w:rsidR="004B0E3F" w:rsidRDefault="004B0E3F" w:rsidP="006D5768">
                      <w:pPr>
                        <w:spacing w:after="0"/>
                      </w:pPr>
                      <w:r>
                        <w:rPr>
                          <w:bCs/>
                        </w:rPr>
                        <w:t>O</w:t>
                      </w:r>
                      <w:r w:rsidRPr="000A7B64">
                        <w:rPr>
                          <w:bCs/>
                        </w:rPr>
                        <w:t xml:space="preserve">utputs from global/regional </w:t>
                      </w:r>
                      <w:r>
                        <w:rPr>
                          <w:bCs/>
                        </w:rPr>
                        <w:t xml:space="preserve">hydrology </w:t>
                      </w:r>
                      <w:r w:rsidRPr="000A7B64">
                        <w:rPr>
                          <w:bCs/>
                        </w:rPr>
                        <w:t>models are readily available online, but they may not</w:t>
                      </w:r>
                      <w:r>
                        <w:rPr>
                          <w:bCs/>
                        </w:rPr>
                        <w:t xml:space="preserve"> </w:t>
                      </w:r>
                      <w:r w:rsidRPr="000A7B64">
                        <w:rPr>
                          <w:bCs/>
                        </w:rPr>
                        <w:t>provide information at desired resolution</w:t>
                      </w:r>
                      <w:r w:rsidRPr="000A7B64">
                        <w:rPr>
                          <w:b/>
                          <w:bCs/>
                        </w:rPr>
                        <w:t xml:space="preserve">. </w:t>
                      </w:r>
                      <w:r>
                        <w:rPr>
                          <w:b/>
                          <w:bCs/>
                        </w:rPr>
                        <w:t>H</w:t>
                      </w:r>
                      <w:r w:rsidRPr="00BA0798">
                        <w:rPr>
                          <w:b/>
                          <w:bCs/>
                        </w:rPr>
                        <w:t>ydrostreamer</w:t>
                      </w:r>
                      <w:r w:rsidRPr="00BA0798">
                        <w:t xml:space="preserve"> is a</w:t>
                      </w:r>
                      <w:r>
                        <w:t xml:space="preserve"> hydrology modelling </w:t>
                      </w:r>
                      <w:r w:rsidRPr="00BA0798">
                        <w:t>package to downscale distributed runoff data products by spatial relationship between the areal unit in runoff data, and an explicitly represented river network</w:t>
                      </w:r>
                      <w:r>
                        <w:t>. It has been used to model to Mekong river system and is now used to model river systems in Myanmar.</w:t>
                      </w:r>
                    </w:p>
                    <w:p w14:paraId="5B61C515" w14:textId="77777777" w:rsidR="004B0E3F" w:rsidRDefault="004B0E3F" w:rsidP="006D5768">
                      <w:pPr>
                        <w:spacing w:after="0"/>
                      </w:pPr>
                    </w:p>
                    <w:p w14:paraId="50D29410" w14:textId="7CFE3C65" w:rsidR="004B0E3F" w:rsidRDefault="004B0E3F" w:rsidP="006D5768">
                      <w:pPr>
                        <w:spacing w:after="0"/>
                        <w:rPr>
                          <w:i/>
                          <w:noProof/>
                          <w:sz w:val="18"/>
                        </w:rPr>
                      </w:pPr>
                      <w:r>
                        <w:t>By integrating various resources assessments (solar, hydroshed and hydro-climate data) a more optimal mini-grid system design can be achieved. Currently, developers typically install a particular technology, or solar, or hydro, or biomass. However, over the year, there is</w:t>
                      </w:r>
                      <w:r w:rsidRPr="00166A37">
                        <w:t xml:space="preserve"> 30-60% seasonal variation in solar and wind and 80-90% variation in micro hydro</w:t>
                      </w:r>
                      <w:r>
                        <w:t>,</w:t>
                      </w:r>
                      <w:r w:rsidRPr="00166A37">
                        <w:t xml:space="preserve"> which </w:t>
                      </w:r>
                      <w:r>
                        <w:t>implies that in Myanmar</w:t>
                      </w:r>
                      <w:r w:rsidRPr="00166A37">
                        <w:t xml:space="preserve">  </w:t>
                      </w:r>
                      <w:r w:rsidRPr="00434BFF">
                        <w:rPr>
                          <w:b/>
                        </w:rPr>
                        <w:t xml:space="preserve">RE hybrid solutions </w:t>
                      </w:r>
                      <w:r>
                        <w:rPr>
                          <w:b/>
                        </w:rPr>
                        <w:t xml:space="preserve">(solar-hydro) </w:t>
                      </w:r>
                      <w:r>
                        <w:t>can often be</w:t>
                      </w:r>
                      <w:r w:rsidRPr="00166A37">
                        <w:t xml:space="preserve"> optimal for a village. </w:t>
                      </w:r>
                      <w:r>
                        <w:t>T</w:t>
                      </w:r>
                      <w:r w:rsidRPr="00166A37">
                        <w:t xml:space="preserve">his </w:t>
                      </w:r>
                      <w:r>
                        <w:t xml:space="preserve">type of integrated </w:t>
                      </w:r>
                      <w:r w:rsidRPr="00166A37">
                        <w:t xml:space="preserve">resource estimation with dynamic demand forecasting for villages </w:t>
                      </w:r>
                      <w:r>
                        <w:t>allows</w:t>
                      </w:r>
                      <w:r w:rsidRPr="00166A37">
                        <w:t xml:space="preserve"> extrapolat</w:t>
                      </w:r>
                      <w:r>
                        <w:t>ing</w:t>
                      </w:r>
                      <w:r w:rsidRPr="00166A37">
                        <w:t xml:space="preserve"> how demand will grow with access. This will improve understanding of how demand evolves of the pay-back period and should help improve the economics projections driving mini-grid decisions.</w:t>
                      </w:r>
                    </w:p>
                    <w:p w14:paraId="3987170F" w14:textId="77777777" w:rsidR="004B0E3F" w:rsidRDefault="004B0E3F" w:rsidP="006D5768">
                      <w:pPr>
                        <w:spacing w:after="0"/>
                        <w:rPr>
                          <w:i/>
                          <w:noProof/>
                          <w:sz w:val="18"/>
                        </w:rPr>
                      </w:pPr>
                    </w:p>
                    <w:p w14:paraId="0E8C6DD9" w14:textId="77777777" w:rsidR="004B0E3F" w:rsidRPr="00166A37" w:rsidRDefault="004B0E3F" w:rsidP="006D5768">
                      <w:pPr>
                        <w:spacing w:after="0"/>
                        <w:rPr>
                          <w:sz w:val="18"/>
                        </w:rPr>
                      </w:pPr>
                      <w:r>
                        <w:rPr>
                          <w:i/>
                          <w:noProof/>
                          <w:sz w:val="18"/>
                        </w:rPr>
                        <w:t>So</w:t>
                      </w:r>
                      <w:r w:rsidRPr="00A21E05">
                        <w:rPr>
                          <w:i/>
                          <w:noProof/>
                          <w:sz w:val="18"/>
                        </w:rPr>
                        <w:t>urce:</w:t>
                      </w:r>
                      <w:r>
                        <w:rPr>
                          <w:noProof/>
                          <w:sz w:val="18"/>
                        </w:rPr>
                        <w:t xml:space="preserve"> Presentation </w:t>
                      </w:r>
                      <w:r>
                        <w:rPr>
                          <w:i/>
                          <w:noProof/>
                          <w:sz w:val="18"/>
                        </w:rPr>
                        <w:t xml:space="preserve">CORE-KIT, </w:t>
                      </w:r>
                      <w:r>
                        <w:rPr>
                          <w:noProof/>
                          <w:sz w:val="18"/>
                        </w:rPr>
                        <w:t>HycEM Roundtable, 28 May 2018;  info provided by Amperes; Said (2018)</w:t>
                      </w:r>
                    </w:p>
                  </w:txbxContent>
                </v:textbox>
                <w10:wrap type="square" anchorx="margin" anchory="margin"/>
              </v:shape>
            </w:pict>
          </mc:Fallback>
        </mc:AlternateContent>
      </w:r>
      <w:r w:rsidR="006D5768">
        <w:rPr>
          <w:lang w:val="en-GB" w:eastAsia="en-GB"/>
        </w:rPr>
        <w:br w:type="page"/>
      </w:r>
    </w:p>
    <w:p w14:paraId="6C032CFE" w14:textId="78EE2901" w:rsidR="00B0105A" w:rsidRDefault="00B339EC" w:rsidP="00D30E4B">
      <w:pPr>
        <w:spacing w:after="0"/>
        <w:rPr>
          <w:lang w:val="en-GB" w:eastAsia="en-GB"/>
        </w:rPr>
      </w:pPr>
      <w:r>
        <w:rPr>
          <w:lang w:val="en-GB" w:eastAsia="en-GB"/>
        </w:rPr>
        <w:t xml:space="preserve">The attractiveness of hydro and biomass in mini-grid proposals is impinged by the need </w:t>
      </w:r>
      <w:r w:rsidR="00CB7FC9">
        <w:rPr>
          <w:noProof/>
          <w:lang w:val="en-GB" w:eastAsia="en-GB"/>
        </w:rPr>
        <w:t>for</w:t>
      </w:r>
      <w:r>
        <w:rPr>
          <w:lang w:val="en-GB" w:eastAsia="en-GB"/>
        </w:rPr>
        <w:t xml:space="preserve"> i</w:t>
      </w:r>
      <w:r w:rsidRPr="0046633C">
        <w:rPr>
          <w:lang w:val="en-GB" w:eastAsia="en-GB"/>
        </w:rPr>
        <w:t>dentification</w:t>
      </w:r>
      <w:r>
        <w:rPr>
          <w:lang w:val="en-GB" w:eastAsia="en-GB"/>
        </w:rPr>
        <w:t xml:space="preserve"> and assessment</w:t>
      </w:r>
      <w:r w:rsidRPr="0046633C">
        <w:rPr>
          <w:lang w:val="en-GB" w:eastAsia="en-GB"/>
        </w:rPr>
        <w:t xml:space="preserve"> of a viable</w:t>
      </w:r>
      <w:r>
        <w:rPr>
          <w:lang w:val="en-GB" w:eastAsia="en-GB"/>
        </w:rPr>
        <w:t xml:space="preserve"> (and available)</w:t>
      </w:r>
      <w:r w:rsidRPr="0046633C">
        <w:rPr>
          <w:lang w:val="en-GB" w:eastAsia="en-GB"/>
        </w:rPr>
        <w:t xml:space="preserve"> energy source </w:t>
      </w:r>
      <w:r>
        <w:rPr>
          <w:lang w:val="en-GB" w:eastAsia="en-GB"/>
        </w:rPr>
        <w:t xml:space="preserve">and </w:t>
      </w:r>
      <w:r w:rsidRPr="0046633C">
        <w:rPr>
          <w:lang w:val="en-GB" w:eastAsia="en-GB"/>
        </w:rPr>
        <w:t>creates a need for up-front engineering and feasibility studies. This can be costly and time intensive and makes it difficult to utilize in a rural electrification context</w:t>
      </w:r>
      <w:r>
        <w:rPr>
          <w:lang w:val="en-GB" w:eastAsia="en-GB"/>
        </w:rPr>
        <w:t xml:space="preserve">. Hence, we see in the two rounds of Call for </w:t>
      </w:r>
      <w:r w:rsidRPr="00CB7FC9">
        <w:rPr>
          <w:noProof/>
          <w:lang w:val="en-GB" w:eastAsia="en-GB"/>
        </w:rPr>
        <w:t>Prop</w:t>
      </w:r>
      <w:r w:rsidR="00CB7FC9">
        <w:rPr>
          <w:noProof/>
          <w:lang w:val="en-GB" w:eastAsia="en-GB"/>
        </w:rPr>
        <w:t>o</w:t>
      </w:r>
      <w:r w:rsidRPr="00CB7FC9">
        <w:rPr>
          <w:noProof/>
          <w:lang w:val="en-GB" w:eastAsia="en-GB"/>
        </w:rPr>
        <w:t>sals</w:t>
      </w:r>
      <w:r>
        <w:rPr>
          <w:lang w:val="en-GB" w:eastAsia="en-GB"/>
        </w:rPr>
        <w:t xml:space="preserve"> in the DRD</w:t>
      </w:r>
      <w:r w:rsidRPr="00142764">
        <w:rPr>
          <w:noProof/>
          <w:lang w:val="en-GB" w:eastAsia="en-GB"/>
        </w:rPr>
        <w:t>-NEP,</w:t>
      </w:r>
      <w:r>
        <w:rPr>
          <w:lang w:val="en-GB" w:eastAsia="en-GB"/>
        </w:rPr>
        <w:t xml:space="preserve"> a dominance of solar PV mini-grid proposals. </w:t>
      </w:r>
      <w:r w:rsidRPr="00B339EC">
        <w:rPr>
          <w:lang w:val="en-GB" w:eastAsia="en-GB"/>
        </w:rPr>
        <w:t xml:space="preserve">Small mini-hydro </w:t>
      </w:r>
      <w:r>
        <w:rPr>
          <w:lang w:val="en-GB" w:eastAsia="en-GB"/>
        </w:rPr>
        <w:t>and gasification projects</w:t>
      </w:r>
      <w:r w:rsidRPr="00B339EC">
        <w:rPr>
          <w:lang w:val="en-GB" w:eastAsia="en-GB"/>
        </w:rPr>
        <w:t xml:space="preserve"> require a basic level of maintenance that </w:t>
      </w:r>
      <w:r w:rsidRPr="00CB7FC9">
        <w:rPr>
          <w:noProof/>
          <w:lang w:val="en-GB" w:eastAsia="en-GB"/>
        </w:rPr>
        <w:t>place</w:t>
      </w:r>
      <w:r w:rsidR="00CB7FC9">
        <w:rPr>
          <w:noProof/>
          <w:lang w:val="en-GB" w:eastAsia="en-GB"/>
        </w:rPr>
        <w:t>s</w:t>
      </w:r>
      <w:r w:rsidRPr="00B339EC">
        <w:rPr>
          <w:lang w:val="en-GB" w:eastAsia="en-GB"/>
        </w:rPr>
        <w:t xml:space="preserve"> the resource beyond the reach </w:t>
      </w:r>
      <w:r w:rsidRPr="00CB7FC9">
        <w:rPr>
          <w:noProof/>
          <w:lang w:val="en-GB" w:eastAsia="en-GB"/>
        </w:rPr>
        <w:t>of</w:t>
      </w:r>
      <w:r w:rsidR="00CB7FC9" w:rsidRPr="00CB7FC9">
        <w:rPr>
          <w:noProof/>
          <w:lang w:val="en-GB" w:eastAsia="en-GB"/>
        </w:rPr>
        <w:t xml:space="preserve"> (</w:t>
      </w:r>
      <w:r w:rsidRPr="00B339EC">
        <w:rPr>
          <w:lang w:val="en-GB" w:eastAsia="en-GB"/>
        </w:rPr>
        <w:t>and makes it less viable for</w:t>
      </w:r>
      <w:r w:rsidR="00CB7FC9">
        <w:rPr>
          <w:lang w:val="en-GB" w:eastAsia="en-GB"/>
        </w:rPr>
        <w:t>)</w:t>
      </w:r>
      <w:r w:rsidRPr="00B339EC">
        <w:rPr>
          <w:lang w:val="en-GB" w:eastAsia="en-GB"/>
        </w:rPr>
        <w:t xml:space="preserve"> individual towns and villages and even small groups of towns and villages. This underscores the importance of greater</w:t>
      </w:r>
      <w:r>
        <w:rPr>
          <w:lang w:val="en-GB" w:eastAsia="en-GB"/>
        </w:rPr>
        <w:t xml:space="preserve"> local-level</w:t>
      </w:r>
      <w:r w:rsidRPr="00B339EC">
        <w:rPr>
          <w:lang w:val="en-GB" w:eastAsia="en-GB"/>
        </w:rPr>
        <w:t xml:space="preserve"> technical training and capacity building around</w:t>
      </w:r>
      <w:r w:rsidR="00AC1075">
        <w:rPr>
          <w:lang w:val="en-GB" w:eastAsia="en-GB"/>
        </w:rPr>
        <w:t xml:space="preserve"> operation and maintenance (O&amp;M).</w:t>
      </w:r>
    </w:p>
    <w:p w14:paraId="3F1DE341" w14:textId="54C2A0F1" w:rsidR="00AD3C30" w:rsidRDefault="00AD3C30" w:rsidP="00D30E4B">
      <w:pPr>
        <w:spacing w:after="0"/>
        <w:rPr>
          <w:lang w:val="en-GB" w:eastAsia="en-GB"/>
        </w:rPr>
      </w:pPr>
    </w:p>
    <w:p w14:paraId="17F20255" w14:textId="77777777" w:rsidR="00AD3C30" w:rsidRPr="00E47CBB" w:rsidRDefault="00AD3C30" w:rsidP="00AD3C30">
      <w:pPr>
        <w:spacing w:after="0"/>
        <w:rPr>
          <w:lang w:val="en-GB" w:eastAsia="en-GB"/>
        </w:rPr>
      </w:pPr>
    </w:p>
    <w:p w14:paraId="3A504135" w14:textId="0234E540" w:rsidR="00AD3C30" w:rsidRPr="00E47CBB" w:rsidRDefault="00AD3C30" w:rsidP="00AD3C30">
      <w:pPr>
        <w:pStyle w:val="HeadingA2"/>
      </w:pPr>
      <w:bookmarkStart w:id="209" w:name="_Toc9396180"/>
      <w:r>
        <w:t xml:space="preserve">Opportunities and issues in off-grid </w:t>
      </w:r>
      <w:r w:rsidRPr="00142764">
        <w:rPr>
          <w:noProof/>
        </w:rPr>
        <w:t>electri</w:t>
      </w:r>
      <w:r>
        <w:t>fication and options for scaling up</w:t>
      </w:r>
      <w:bookmarkEnd w:id="209"/>
    </w:p>
    <w:p w14:paraId="33E26F49" w14:textId="77777777" w:rsidR="00AD3C30" w:rsidRPr="00E47CBB" w:rsidRDefault="00AD3C30" w:rsidP="00AD3C30">
      <w:pPr>
        <w:spacing w:after="0"/>
        <w:rPr>
          <w:lang w:val="en-GB" w:eastAsia="en-GB"/>
        </w:rPr>
      </w:pPr>
    </w:p>
    <w:p w14:paraId="4270C25D" w14:textId="19AA6739" w:rsidR="00C04F9C" w:rsidRPr="001F0E68" w:rsidRDefault="001F0E68" w:rsidP="00D30E4B">
      <w:pPr>
        <w:spacing w:after="0"/>
        <w:rPr>
          <w:rFonts w:asciiTheme="minorHAnsi" w:hAnsiTheme="minorHAnsi" w:cstheme="minorHAnsi"/>
          <w:szCs w:val="20"/>
          <w:u w:val="single"/>
          <w:lang w:val="en-GB" w:eastAsia="en-GB"/>
        </w:rPr>
      </w:pPr>
      <w:r w:rsidRPr="001F0E68">
        <w:rPr>
          <w:rFonts w:asciiTheme="minorHAnsi" w:hAnsiTheme="minorHAnsi" w:cstheme="minorHAnsi"/>
          <w:szCs w:val="20"/>
          <w:u w:val="single"/>
          <w:lang w:val="en-GB" w:eastAsia="en-GB"/>
        </w:rPr>
        <w:t>Opportunities for off-grid electrification</w:t>
      </w:r>
    </w:p>
    <w:p w14:paraId="5C5F61D9" w14:textId="523999B9" w:rsidR="001F0E68" w:rsidRDefault="001F0E68" w:rsidP="00D30E4B">
      <w:pPr>
        <w:spacing w:after="0"/>
        <w:rPr>
          <w:rFonts w:asciiTheme="minorHAnsi" w:hAnsiTheme="minorHAnsi" w:cstheme="minorHAnsi"/>
          <w:szCs w:val="20"/>
          <w:lang w:val="en-GB" w:eastAsia="en-GB"/>
        </w:rPr>
      </w:pPr>
    </w:p>
    <w:p w14:paraId="739124D1" w14:textId="2FC24AA1" w:rsidR="001F0E68" w:rsidRDefault="001F0E68" w:rsidP="001F0E68">
      <w:pPr>
        <w:spacing w:after="0"/>
        <w:rPr>
          <w:rFonts w:asciiTheme="minorHAnsi" w:hAnsiTheme="minorHAnsi" w:cstheme="minorHAnsi"/>
          <w:szCs w:val="20"/>
          <w:lang w:val="en-GB" w:eastAsia="en-GB"/>
        </w:rPr>
      </w:pPr>
      <w:r w:rsidRPr="001F0E68">
        <w:rPr>
          <w:rFonts w:asciiTheme="minorHAnsi" w:hAnsiTheme="minorHAnsi" w:cstheme="minorHAnsi"/>
          <w:szCs w:val="20"/>
          <w:lang w:val="en-GB" w:eastAsia="en-GB"/>
        </w:rPr>
        <w:t>Generation technologies used in mini-grids span a range of maturities from fully mature (e.g. diesel</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generation, mini-hydropower) to technologies that are still maturing (biomass gasification).</w:t>
      </w:r>
      <w:r w:rsidRPr="001F0E68">
        <w:t xml:space="preserve"> </w:t>
      </w:r>
      <w:r w:rsidRPr="001F0E68">
        <w:rPr>
          <w:rFonts w:asciiTheme="minorHAnsi" w:hAnsiTheme="minorHAnsi" w:cstheme="minorHAnsi"/>
          <w:szCs w:val="20"/>
          <w:lang w:val="en-GB" w:eastAsia="en-GB"/>
        </w:rPr>
        <w:t>Many of the component technologies (solar panels,</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inverters, diesel generators) are mature and manufactured/deployed at large scales. For example, solar</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panels mass-produced and used in grid-connected solar farms are perfectly suitable for mini-grids.</w:t>
      </w:r>
      <w:r w:rsidRPr="001F0E68">
        <w:t xml:space="preserve"> </w:t>
      </w:r>
      <w:r w:rsidRPr="001F0E68">
        <w:rPr>
          <w:rFonts w:asciiTheme="minorHAnsi" w:hAnsiTheme="minorHAnsi" w:cstheme="minorHAnsi"/>
          <w:szCs w:val="20"/>
          <w:lang w:val="en-GB" w:eastAsia="en-GB"/>
        </w:rPr>
        <w:t>Mi</w:t>
      </w:r>
      <w:r>
        <w:rPr>
          <w:rFonts w:asciiTheme="minorHAnsi" w:hAnsiTheme="minorHAnsi" w:cstheme="minorHAnsi"/>
          <w:szCs w:val="20"/>
          <w:lang w:val="en-GB" w:eastAsia="en-GB"/>
        </w:rPr>
        <w:t>ni-</w:t>
      </w:r>
      <w:r w:rsidRPr="001F0E68">
        <w:rPr>
          <w:rFonts w:asciiTheme="minorHAnsi" w:hAnsiTheme="minorHAnsi" w:cstheme="minorHAnsi"/>
          <w:szCs w:val="20"/>
          <w:lang w:val="en-GB" w:eastAsia="en-GB"/>
        </w:rPr>
        <w:t>hydro generators have been in use for over a century even if their deployment has not reached</w:t>
      </w:r>
      <w:r>
        <w:rPr>
          <w:rFonts w:asciiTheme="minorHAnsi" w:hAnsiTheme="minorHAnsi" w:cstheme="minorHAnsi"/>
          <w:szCs w:val="20"/>
          <w:lang w:val="en-GB" w:eastAsia="en-GB"/>
        </w:rPr>
        <w:t xml:space="preserve"> </w:t>
      </w:r>
      <w:r w:rsidR="007D4C75">
        <w:rPr>
          <w:rFonts w:asciiTheme="minorHAnsi" w:hAnsiTheme="minorHAnsi" w:cstheme="minorHAnsi"/>
          <w:szCs w:val="20"/>
          <w:lang w:val="en-GB" w:eastAsia="en-GB"/>
        </w:rPr>
        <w:t xml:space="preserve">the </w:t>
      </w:r>
      <w:r w:rsidRPr="001F0E68">
        <w:rPr>
          <w:rFonts w:asciiTheme="minorHAnsi" w:hAnsiTheme="minorHAnsi" w:cstheme="minorHAnsi"/>
          <w:szCs w:val="20"/>
          <w:lang w:val="en-GB" w:eastAsia="en-GB"/>
        </w:rPr>
        <w:t>scales found with PV or diesel.</w:t>
      </w:r>
      <w:r>
        <w:rPr>
          <w:rFonts w:asciiTheme="minorHAnsi" w:hAnsiTheme="minorHAnsi" w:cstheme="minorHAnsi"/>
          <w:szCs w:val="20"/>
          <w:lang w:val="en-GB" w:eastAsia="en-GB"/>
        </w:rPr>
        <w:t xml:space="preserve"> Regarding solar PV, </w:t>
      </w:r>
      <w:r w:rsidRPr="001F0E68">
        <w:rPr>
          <w:rFonts w:asciiTheme="minorHAnsi" w:hAnsiTheme="minorHAnsi" w:cstheme="minorHAnsi"/>
          <w:szCs w:val="20"/>
          <w:lang w:val="en-GB" w:eastAsia="en-GB"/>
        </w:rPr>
        <w:t xml:space="preserve">improvements </w:t>
      </w:r>
      <w:r>
        <w:rPr>
          <w:rFonts w:asciiTheme="minorHAnsi" w:hAnsiTheme="minorHAnsi" w:cstheme="minorHAnsi"/>
          <w:szCs w:val="20"/>
          <w:lang w:val="en-GB" w:eastAsia="en-GB"/>
        </w:rPr>
        <w:t>have led to</w:t>
      </w:r>
      <w:r w:rsidRPr="001F0E68">
        <w:rPr>
          <w:rFonts w:asciiTheme="minorHAnsi" w:hAnsiTheme="minorHAnsi" w:cstheme="minorHAnsi"/>
          <w:szCs w:val="20"/>
          <w:lang w:val="en-GB" w:eastAsia="en-GB"/>
        </w:rPr>
        <w:t xml:space="preserve"> </w:t>
      </w:r>
      <w:r w:rsidR="00352C6F">
        <w:rPr>
          <w:rFonts w:asciiTheme="minorHAnsi" w:hAnsiTheme="minorHAnsi" w:cstheme="minorHAnsi"/>
          <w:szCs w:val="20"/>
          <w:lang w:val="en-GB" w:eastAsia="en-GB"/>
        </w:rPr>
        <w:t xml:space="preserve">a </w:t>
      </w:r>
      <w:r w:rsidRPr="00352C6F">
        <w:rPr>
          <w:rFonts w:asciiTheme="minorHAnsi" w:hAnsiTheme="minorHAnsi" w:cstheme="minorHAnsi"/>
          <w:noProof/>
          <w:szCs w:val="20"/>
          <w:lang w:val="en-GB" w:eastAsia="en-GB"/>
        </w:rPr>
        <w:t>radical</w:t>
      </w:r>
      <w:r w:rsidRPr="001F0E68">
        <w:rPr>
          <w:rFonts w:asciiTheme="minorHAnsi" w:hAnsiTheme="minorHAnsi" w:cstheme="minorHAnsi"/>
          <w:szCs w:val="20"/>
          <w:lang w:val="en-GB" w:eastAsia="en-GB"/>
        </w:rPr>
        <w:t xml:space="preserve"> price decrease </w:t>
      </w:r>
      <w:r w:rsidR="007D4C75">
        <w:rPr>
          <w:rFonts w:asciiTheme="minorHAnsi" w:hAnsiTheme="minorHAnsi" w:cstheme="minorHAnsi"/>
          <w:szCs w:val="20"/>
          <w:lang w:val="en-GB" w:eastAsia="en-GB"/>
        </w:rPr>
        <w:t xml:space="preserve">of </w:t>
      </w:r>
      <w:r w:rsidRPr="001F0E68">
        <w:rPr>
          <w:rFonts w:asciiTheme="minorHAnsi" w:hAnsiTheme="minorHAnsi" w:cstheme="minorHAnsi"/>
          <w:szCs w:val="20"/>
          <w:lang w:val="en-GB" w:eastAsia="en-GB"/>
        </w:rPr>
        <w:t xml:space="preserve">solar panels, </w:t>
      </w:r>
      <w:r>
        <w:rPr>
          <w:rFonts w:asciiTheme="minorHAnsi" w:hAnsiTheme="minorHAnsi" w:cstheme="minorHAnsi"/>
          <w:szCs w:val="20"/>
          <w:lang w:val="en-GB" w:eastAsia="en-GB"/>
        </w:rPr>
        <w:t xml:space="preserve">while </w:t>
      </w:r>
      <w:r w:rsidRPr="001F0E68">
        <w:rPr>
          <w:rFonts w:asciiTheme="minorHAnsi" w:hAnsiTheme="minorHAnsi" w:cstheme="minorHAnsi"/>
          <w:szCs w:val="20"/>
          <w:lang w:val="en-GB" w:eastAsia="en-GB"/>
        </w:rPr>
        <w:t>new</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electricity storage options (lithium-ion batteries, flow batteries)</w:t>
      </w:r>
      <w:r>
        <w:rPr>
          <w:rFonts w:asciiTheme="minorHAnsi" w:hAnsiTheme="minorHAnsi" w:cstheme="minorHAnsi"/>
          <w:szCs w:val="20"/>
          <w:lang w:val="en-GB" w:eastAsia="en-GB"/>
        </w:rPr>
        <w:t xml:space="preserve"> have led to</w:t>
      </w:r>
      <w:r w:rsidR="00142764">
        <w:rPr>
          <w:rFonts w:asciiTheme="minorHAnsi" w:hAnsiTheme="minorHAnsi" w:cstheme="minorHAnsi"/>
          <w:szCs w:val="20"/>
          <w:lang w:val="en-GB" w:eastAsia="en-GB"/>
        </w:rPr>
        <w:t xml:space="preserve"> an</w:t>
      </w:r>
      <w:r>
        <w:rPr>
          <w:rFonts w:asciiTheme="minorHAnsi" w:hAnsiTheme="minorHAnsi" w:cstheme="minorHAnsi"/>
          <w:szCs w:val="20"/>
          <w:lang w:val="en-GB" w:eastAsia="en-GB"/>
        </w:rPr>
        <w:t xml:space="preserve"> </w:t>
      </w:r>
      <w:r w:rsidRPr="00142764">
        <w:rPr>
          <w:rFonts w:asciiTheme="minorHAnsi" w:hAnsiTheme="minorHAnsi" w:cstheme="minorHAnsi"/>
          <w:noProof/>
          <w:szCs w:val="20"/>
          <w:lang w:val="en-GB" w:eastAsia="en-GB"/>
        </w:rPr>
        <w:t>increase</w:t>
      </w:r>
      <w:r>
        <w:rPr>
          <w:rFonts w:asciiTheme="minorHAnsi" w:hAnsiTheme="minorHAnsi" w:cstheme="minorHAnsi"/>
          <w:szCs w:val="20"/>
          <w:lang w:val="en-GB" w:eastAsia="en-GB"/>
        </w:rPr>
        <w:t xml:space="preserve"> in the lifetime of batteries. </w:t>
      </w:r>
    </w:p>
    <w:p w14:paraId="4F1D2EF2" w14:textId="3402C34D" w:rsidR="001F0E68" w:rsidRDefault="001F0E68" w:rsidP="001F0E68">
      <w:pPr>
        <w:spacing w:after="0"/>
        <w:rPr>
          <w:rFonts w:asciiTheme="minorHAnsi" w:hAnsiTheme="minorHAnsi" w:cstheme="minorHAnsi"/>
          <w:szCs w:val="20"/>
          <w:lang w:val="en-GB" w:eastAsia="en-GB"/>
        </w:rPr>
      </w:pPr>
    </w:p>
    <w:p w14:paraId="06CB2A86" w14:textId="396811C4" w:rsidR="001F0E68" w:rsidRDefault="001F0E68" w:rsidP="001F0E68">
      <w:pPr>
        <w:spacing w:after="0"/>
        <w:rPr>
          <w:rFonts w:asciiTheme="minorHAnsi" w:hAnsiTheme="minorHAnsi" w:cstheme="minorHAnsi"/>
          <w:szCs w:val="20"/>
          <w:lang w:val="en-GB" w:eastAsia="en-GB"/>
        </w:rPr>
      </w:pPr>
      <w:r>
        <w:rPr>
          <w:rFonts w:asciiTheme="minorHAnsi" w:hAnsiTheme="minorHAnsi" w:cstheme="minorHAnsi"/>
          <w:szCs w:val="20"/>
          <w:lang w:val="en-GB" w:eastAsia="en-GB"/>
        </w:rPr>
        <w:t xml:space="preserve">Recent </w:t>
      </w:r>
      <w:r w:rsidRPr="001F0E68">
        <w:rPr>
          <w:rFonts w:asciiTheme="minorHAnsi" w:hAnsiTheme="minorHAnsi" w:cstheme="minorHAnsi"/>
          <w:szCs w:val="20"/>
          <w:lang w:val="en-GB" w:eastAsia="en-GB"/>
        </w:rPr>
        <w:t>technology mini-grid improvements include</w:t>
      </w:r>
      <w:r w:rsidRPr="001F0E68">
        <w:t xml:space="preserve"> </w:t>
      </w:r>
      <w:r w:rsidR="00142764">
        <w:t xml:space="preserve">a </w:t>
      </w:r>
      <w:r w:rsidRPr="00142764">
        <w:rPr>
          <w:rFonts w:asciiTheme="minorHAnsi" w:hAnsiTheme="minorHAnsi" w:cstheme="minorHAnsi"/>
          <w:noProof/>
          <w:szCs w:val="20"/>
          <w:lang w:val="en-GB" w:eastAsia="en-GB"/>
        </w:rPr>
        <w:t>variety</w:t>
      </w:r>
      <w:r w:rsidRPr="001F0E68">
        <w:rPr>
          <w:rFonts w:asciiTheme="minorHAnsi" w:hAnsiTheme="minorHAnsi" w:cstheme="minorHAnsi"/>
          <w:szCs w:val="20"/>
          <w:lang w:val="en-GB" w:eastAsia="en-GB"/>
        </w:rPr>
        <w:t xml:space="preserve"> of new billing solutions</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incorporate “pay as you go” (PAYG) metering using money transfers on cell phones or pre-paid cards.</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These technologies substantially reduce expenses with bill collection that has been a challenge with</w:t>
      </w:r>
      <w:r>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rural mini-grids. Remote monitoring using cell phone networks reduces O&amp;M costs, repair costs, and</w:t>
      </w:r>
      <w:r>
        <w:rPr>
          <w:rFonts w:asciiTheme="minorHAnsi" w:hAnsiTheme="minorHAnsi" w:cstheme="minorHAnsi"/>
          <w:szCs w:val="20"/>
          <w:lang w:val="en-GB" w:eastAsia="en-GB"/>
        </w:rPr>
        <w:t xml:space="preserve"> </w:t>
      </w:r>
      <w:r w:rsidRPr="00142764">
        <w:rPr>
          <w:rFonts w:asciiTheme="minorHAnsi" w:hAnsiTheme="minorHAnsi" w:cstheme="minorHAnsi"/>
          <w:noProof/>
          <w:szCs w:val="20"/>
          <w:lang w:val="en-GB" w:eastAsia="en-GB"/>
        </w:rPr>
        <w:t>downtime</w:t>
      </w:r>
      <w:r w:rsidRPr="001F0E68">
        <w:rPr>
          <w:rFonts w:asciiTheme="minorHAnsi" w:hAnsiTheme="minorHAnsi" w:cstheme="minorHAnsi"/>
          <w:szCs w:val="20"/>
          <w:lang w:val="en-GB" w:eastAsia="en-GB"/>
        </w:rPr>
        <w:t xml:space="preserve"> by allowing problems to be diagnosed and repaired early by technicians before they result in</w:t>
      </w:r>
      <w:r w:rsidR="007D4C75">
        <w:rPr>
          <w:rFonts w:asciiTheme="minorHAnsi" w:hAnsiTheme="minorHAnsi" w:cstheme="minorHAnsi"/>
          <w:szCs w:val="20"/>
          <w:lang w:val="en-GB" w:eastAsia="en-GB"/>
        </w:rPr>
        <w:t xml:space="preserve"> </w:t>
      </w:r>
      <w:r w:rsidRPr="001F0E68">
        <w:rPr>
          <w:rFonts w:asciiTheme="minorHAnsi" w:hAnsiTheme="minorHAnsi" w:cstheme="minorHAnsi"/>
          <w:szCs w:val="20"/>
          <w:lang w:val="en-GB" w:eastAsia="en-GB"/>
        </w:rPr>
        <w:t>failure.</w:t>
      </w:r>
    </w:p>
    <w:p w14:paraId="0C29153A" w14:textId="4B8BB45A" w:rsidR="003B687F" w:rsidRDefault="003B687F" w:rsidP="003B687F">
      <w:pPr>
        <w:spacing w:after="0"/>
        <w:rPr>
          <w:rFonts w:asciiTheme="minorHAnsi" w:hAnsiTheme="minorHAnsi" w:cstheme="minorHAnsi"/>
          <w:szCs w:val="20"/>
          <w:lang w:val="en-GB" w:eastAsia="en-GB"/>
        </w:rPr>
      </w:pPr>
    </w:p>
    <w:p w14:paraId="58C3B66A" w14:textId="3C15DE51" w:rsidR="00D41C94" w:rsidRDefault="008D4CF1" w:rsidP="003B687F">
      <w:pPr>
        <w:spacing w:after="0"/>
        <w:rPr>
          <w:rFonts w:asciiTheme="minorHAnsi" w:hAnsiTheme="minorHAnsi" w:cstheme="minorHAnsi"/>
          <w:szCs w:val="20"/>
          <w:lang w:val="en-GB" w:eastAsia="en-GB"/>
        </w:rPr>
      </w:pPr>
      <w:r w:rsidRPr="0090626C">
        <w:rPr>
          <w:rFonts w:ascii="Times New Roman" w:eastAsia="Times New Roman" w:hAnsi="Times New Roman"/>
          <w:noProof/>
          <w:sz w:val="24"/>
        </w:rPr>
        <mc:AlternateContent>
          <mc:Choice Requires="wps">
            <w:drawing>
              <wp:anchor distT="107950" distB="144145" distL="144145" distR="144145" simplePos="0" relativeHeight="251783680" behindDoc="0" locked="0" layoutInCell="1" allowOverlap="1" wp14:anchorId="3B569666" wp14:editId="10EDC34A">
                <wp:simplePos x="0" y="0"/>
                <wp:positionH relativeFrom="margin">
                  <wp:align>right</wp:align>
                </wp:positionH>
                <wp:positionV relativeFrom="margin">
                  <wp:posOffset>5162550</wp:posOffset>
                </wp:positionV>
                <wp:extent cx="6319520" cy="2804160"/>
                <wp:effectExtent l="0" t="0" r="5080" b="0"/>
                <wp:wrapSquare wrapText="bothSides"/>
                <wp:docPr id="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2804160"/>
                        </a:xfrm>
                        <a:prstGeom prst="rect">
                          <a:avLst/>
                        </a:prstGeom>
                        <a:solidFill>
                          <a:srgbClr val="ED7D31">
                            <a:lumMod val="20000"/>
                            <a:lumOff val="80000"/>
                          </a:srgbClr>
                        </a:solidFill>
                        <a:ln>
                          <a:noFill/>
                        </a:ln>
                        <a:extLst/>
                      </wps:spPr>
                      <wps:txbx>
                        <w:txbxContent>
                          <w:p w14:paraId="1C095E19" w14:textId="4D193594"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10" w:name="_Ref520658616"/>
                            <w:bookmarkStart w:id="211" w:name="_Toc699803"/>
                            <w:bookmarkStart w:id="212" w:name="_Toc9395421"/>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28</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10"/>
                            <w:r>
                              <w:rPr>
                                <w:rFonts w:ascii="Arial" w:hAnsi="Arial" w:cs="Arial"/>
                                <w:color w:val="2E74B5"/>
                                <w:sz w:val="18"/>
                              </w:rPr>
                              <w:t>Levelised cost of energy (LCOE) for off-grid renewable energy in Myanmar</w:t>
                            </w:r>
                            <w:bookmarkEnd w:id="211"/>
                            <w:bookmarkEnd w:id="212"/>
                          </w:p>
                          <w:p w14:paraId="2E6B9BDB" w14:textId="77777777" w:rsidR="004B0E3F" w:rsidRPr="00AD3C30" w:rsidRDefault="004B0E3F" w:rsidP="0090626C">
                            <w:pPr>
                              <w:shd w:val="clear" w:color="auto" w:fill="FBE4D5" w:themeFill="accent2" w:themeFillTint="33"/>
                            </w:pPr>
                          </w:p>
                          <w:p w14:paraId="7146F1EE" w14:textId="77777777" w:rsidR="004B0E3F" w:rsidRDefault="004B0E3F" w:rsidP="0090626C">
                            <w:pPr>
                              <w:shd w:val="clear" w:color="auto" w:fill="FBE4D5" w:themeFill="accent2" w:themeFillTint="33"/>
                            </w:pPr>
                            <w:r>
                              <w:rPr>
                                <w:noProof/>
                              </w:rPr>
                              <w:drawing>
                                <wp:inline distT="0" distB="0" distL="0" distR="0" wp14:anchorId="515632D3" wp14:editId="72E8AA5B">
                                  <wp:extent cx="6136640" cy="2085340"/>
                                  <wp:effectExtent l="0" t="0" r="0" b="0"/>
                                  <wp:docPr id="14" name="Picture 284"/>
                                  <wp:cNvGraphicFramePr/>
                                  <a:graphic xmlns:a="http://schemas.openxmlformats.org/drawingml/2006/main">
                                    <a:graphicData uri="http://schemas.openxmlformats.org/drawingml/2006/picture">
                                      <pic:pic xmlns:pic="http://schemas.openxmlformats.org/drawingml/2006/picture">
                                        <pic:nvPicPr>
                                          <pic:cNvPr id="14" name="Picture 284"/>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136640" cy="2085340"/>
                                          </a:xfrm>
                                          <a:prstGeom prst="rect">
                                            <a:avLst/>
                                          </a:prstGeom>
                                          <a:noFill/>
                                          <a:ln>
                                            <a:noFill/>
                                          </a:ln>
                                          <a:extLst/>
                                        </pic:spPr>
                                      </pic:pic>
                                    </a:graphicData>
                                  </a:graphic>
                                </wp:inline>
                              </w:drawing>
                            </w:r>
                          </w:p>
                          <w:p w14:paraId="5071B764" w14:textId="4248B15D" w:rsidR="004B0E3F" w:rsidRPr="00110CA7" w:rsidRDefault="004B0E3F" w:rsidP="00DA0F87">
                            <w:pPr>
                              <w:shd w:val="clear" w:color="auto" w:fill="FBE4D5" w:themeFill="accent2" w:themeFillTint="33"/>
                              <w:rPr>
                                <w:noProof/>
                                <w:sz w:val="18"/>
                                <w:lang w:val="en-GB"/>
                              </w:rPr>
                            </w:pPr>
                            <w:r w:rsidRPr="004E4478">
                              <w:rPr>
                                <w:sz w:val="18"/>
                              </w:rPr>
                              <w:t xml:space="preserve">The levelized cost of energy (LCOE) is the value of lifecycle costs (e.g. in USD/kWh) of producing a unit of energy (kWh) of a specific </w:t>
                            </w:r>
                          </w:p>
                          <w:p w14:paraId="3595488D" w14:textId="77777777" w:rsidR="004B0E3F" w:rsidRPr="004C0D28" w:rsidRDefault="004B0E3F" w:rsidP="0090626C">
                            <w:pPr>
                              <w:shd w:val="clear" w:color="auto" w:fill="FBE4D5" w:themeFill="accent2" w:themeFillTint="33"/>
                              <w:rPr>
                                <w:noProof/>
                                <w:lang w:val="en-GB"/>
                              </w:rPr>
                            </w:pPr>
                          </w:p>
                          <w:p w14:paraId="3B0D1F2B" w14:textId="77777777" w:rsidR="004B0E3F" w:rsidRDefault="004B0E3F" w:rsidP="0090626C">
                            <w:pPr>
                              <w:shd w:val="clear" w:color="auto" w:fill="FBE4D5" w:themeFill="accent2" w:themeFillTint="33"/>
                              <w:rPr>
                                <w:noProof/>
                              </w:rPr>
                            </w:pPr>
                          </w:p>
                          <w:p w14:paraId="01717537" w14:textId="77777777" w:rsidR="004B0E3F" w:rsidRDefault="004B0E3F" w:rsidP="0090626C">
                            <w:pPr>
                              <w:shd w:val="clear" w:color="auto" w:fill="FBE4D5" w:themeFill="accent2" w:themeFillTint="33"/>
                              <w:rPr>
                                <w:noProof/>
                              </w:rPr>
                            </w:pPr>
                          </w:p>
                          <w:p w14:paraId="78AA621E" w14:textId="77777777" w:rsidR="004B0E3F" w:rsidRDefault="004B0E3F" w:rsidP="0090626C">
                            <w:pPr>
                              <w:shd w:val="clear" w:color="auto" w:fill="FBE4D5" w:themeFill="accent2" w:themeFillTint="33"/>
                              <w:rPr>
                                <w:noProof/>
                              </w:rPr>
                            </w:pPr>
                          </w:p>
                          <w:p w14:paraId="3B83205F" w14:textId="77777777" w:rsidR="004B0E3F" w:rsidRDefault="004B0E3F" w:rsidP="0090626C">
                            <w:pPr>
                              <w:shd w:val="clear" w:color="auto" w:fill="FBE4D5" w:themeFill="accent2" w:themeFillTint="33"/>
                              <w:rPr>
                                <w:noProof/>
                              </w:rPr>
                            </w:pPr>
                          </w:p>
                          <w:p w14:paraId="307DAB1D" w14:textId="77777777" w:rsidR="004B0E3F" w:rsidRDefault="004B0E3F" w:rsidP="0090626C">
                            <w:pPr>
                              <w:shd w:val="clear" w:color="auto" w:fill="FBE4D5" w:themeFill="accent2" w:themeFillTint="33"/>
                              <w:rPr>
                                <w:noProof/>
                              </w:rPr>
                            </w:pPr>
                          </w:p>
                          <w:p w14:paraId="601A3FC4" w14:textId="77777777" w:rsidR="004B0E3F" w:rsidRDefault="004B0E3F" w:rsidP="0090626C">
                            <w:pPr>
                              <w:shd w:val="clear" w:color="auto" w:fill="FBE4D5" w:themeFill="accent2" w:themeFillTint="33"/>
                              <w:rPr>
                                <w:noProof/>
                              </w:rPr>
                            </w:pPr>
                          </w:p>
                          <w:p w14:paraId="6A0D1FF0" w14:textId="77777777" w:rsidR="004B0E3F" w:rsidRDefault="004B0E3F" w:rsidP="0090626C">
                            <w:pPr>
                              <w:shd w:val="clear" w:color="auto" w:fill="FBE4D5" w:themeFill="accent2" w:themeFillTint="33"/>
                              <w:rPr>
                                <w:noProof/>
                              </w:rPr>
                            </w:pPr>
                          </w:p>
                          <w:p w14:paraId="148F1CF2" w14:textId="77777777" w:rsidR="004B0E3F" w:rsidRPr="002044AF" w:rsidRDefault="004B0E3F" w:rsidP="0090626C">
                            <w:pPr>
                              <w:shd w:val="clear" w:color="auto" w:fill="FBE4D5" w:themeFill="accent2" w:themeFillTint="33"/>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569666" id="_x0000_s1051" type="#_x0000_t202" style="position:absolute;left:0;text-align:left;margin-left:446.4pt;margin-top:406.5pt;width:497.6pt;height:220.8pt;z-index:251783680;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" fillcolor="#fbe5d6" stroked="f">
                <v:textbox>
                  <w:txbxContent>
                    <w:p w14:paraId="1C095E19" w14:textId="4D193594"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77" w:name="_Ref520658616"/>
                      <w:bookmarkStart w:id="278" w:name="_Toc699803"/>
                      <w:bookmarkStart w:id="279" w:name="_Toc9395421"/>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28</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77"/>
                      <w:r>
                        <w:rPr>
                          <w:rFonts w:ascii="Arial" w:hAnsi="Arial" w:cs="Arial"/>
                          <w:color w:val="2E74B5"/>
                          <w:sz w:val="18"/>
                        </w:rPr>
                        <w:t>Levelised cost of energy (LCOE) for off-grid renewable energy in Myanmar</w:t>
                      </w:r>
                      <w:bookmarkEnd w:id="278"/>
                      <w:bookmarkEnd w:id="279"/>
                    </w:p>
                    <w:p w14:paraId="2E6B9BDB" w14:textId="77777777" w:rsidR="004B0E3F" w:rsidRPr="00AD3C30" w:rsidRDefault="004B0E3F" w:rsidP="0090626C">
                      <w:pPr>
                        <w:shd w:val="clear" w:color="auto" w:fill="FBE4D5" w:themeFill="accent2" w:themeFillTint="33"/>
                      </w:pPr>
                    </w:p>
                    <w:p w14:paraId="7146F1EE" w14:textId="77777777" w:rsidR="004B0E3F" w:rsidRDefault="004B0E3F" w:rsidP="0090626C">
                      <w:pPr>
                        <w:shd w:val="clear" w:color="auto" w:fill="FBE4D5" w:themeFill="accent2" w:themeFillTint="33"/>
                      </w:pPr>
                      <w:r>
                        <w:rPr>
                          <w:noProof/>
                        </w:rPr>
                        <w:drawing>
                          <wp:inline distT="0" distB="0" distL="0" distR="0" wp14:anchorId="515632D3" wp14:editId="72E8AA5B">
                            <wp:extent cx="6136640" cy="2085340"/>
                            <wp:effectExtent l="0" t="0" r="0" b="0"/>
                            <wp:docPr id="14" name="Picture 284"/>
                            <wp:cNvGraphicFramePr/>
                            <a:graphic xmlns:a="http://schemas.openxmlformats.org/drawingml/2006/main">
                              <a:graphicData uri="http://schemas.openxmlformats.org/drawingml/2006/picture">
                                <pic:pic xmlns:pic="http://schemas.openxmlformats.org/drawingml/2006/picture">
                                  <pic:nvPicPr>
                                    <pic:cNvPr id="14" name="Picture 284"/>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6136640" cy="2085340"/>
                                    </a:xfrm>
                                    <a:prstGeom prst="rect">
                                      <a:avLst/>
                                    </a:prstGeom>
                                    <a:noFill/>
                                    <a:ln>
                                      <a:noFill/>
                                    </a:ln>
                                    <a:extLst/>
                                  </pic:spPr>
                                </pic:pic>
                              </a:graphicData>
                            </a:graphic>
                          </wp:inline>
                        </w:drawing>
                      </w:r>
                    </w:p>
                    <w:p w14:paraId="5071B764" w14:textId="4248B15D" w:rsidR="004B0E3F" w:rsidRPr="00110CA7" w:rsidRDefault="004B0E3F" w:rsidP="00DA0F87">
                      <w:pPr>
                        <w:shd w:val="clear" w:color="auto" w:fill="FBE4D5" w:themeFill="accent2" w:themeFillTint="33"/>
                        <w:rPr>
                          <w:noProof/>
                          <w:sz w:val="18"/>
                          <w:lang w:val="en-GB"/>
                        </w:rPr>
                      </w:pPr>
                      <w:r w:rsidRPr="004E4478">
                        <w:rPr>
                          <w:sz w:val="18"/>
                        </w:rPr>
                        <w:t xml:space="preserve">The levelized cost of energy (LCOE) is the value of lifecycle costs (e.g. in USD/kWh) of producing a unit of energy (kWh) of a specific </w:t>
                      </w:r>
                    </w:p>
                    <w:p w14:paraId="3595488D" w14:textId="77777777" w:rsidR="004B0E3F" w:rsidRPr="004C0D28" w:rsidRDefault="004B0E3F" w:rsidP="0090626C">
                      <w:pPr>
                        <w:shd w:val="clear" w:color="auto" w:fill="FBE4D5" w:themeFill="accent2" w:themeFillTint="33"/>
                        <w:rPr>
                          <w:noProof/>
                          <w:lang w:val="en-GB"/>
                        </w:rPr>
                      </w:pPr>
                    </w:p>
                    <w:p w14:paraId="3B0D1F2B" w14:textId="77777777" w:rsidR="004B0E3F" w:rsidRDefault="004B0E3F" w:rsidP="0090626C">
                      <w:pPr>
                        <w:shd w:val="clear" w:color="auto" w:fill="FBE4D5" w:themeFill="accent2" w:themeFillTint="33"/>
                        <w:rPr>
                          <w:noProof/>
                        </w:rPr>
                      </w:pPr>
                    </w:p>
                    <w:p w14:paraId="01717537" w14:textId="77777777" w:rsidR="004B0E3F" w:rsidRDefault="004B0E3F" w:rsidP="0090626C">
                      <w:pPr>
                        <w:shd w:val="clear" w:color="auto" w:fill="FBE4D5" w:themeFill="accent2" w:themeFillTint="33"/>
                        <w:rPr>
                          <w:noProof/>
                        </w:rPr>
                      </w:pPr>
                    </w:p>
                    <w:p w14:paraId="78AA621E" w14:textId="77777777" w:rsidR="004B0E3F" w:rsidRDefault="004B0E3F" w:rsidP="0090626C">
                      <w:pPr>
                        <w:shd w:val="clear" w:color="auto" w:fill="FBE4D5" w:themeFill="accent2" w:themeFillTint="33"/>
                        <w:rPr>
                          <w:noProof/>
                        </w:rPr>
                      </w:pPr>
                    </w:p>
                    <w:p w14:paraId="3B83205F" w14:textId="77777777" w:rsidR="004B0E3F" w:rsidRDefault="004B0E3F" w:rsidP="0090626C">
                      <w:pPr>
                        <w:shd w:val="clear" w:color="auto" w:fill="FBE4D5" w:themeFill="accent2" w:themeFillTint="33"/>
                        <w:rPr>
                          <w:noProof/>
                        </w:rPr>
                      </w:pPr>
                    </w:p>
                    <w:p w14:paraId="307DAB1D" w14:textId="77777777" w:rsidR="004B0E3F" w:rsidRDefault="004B0E3F" w:rsidP="0090626C">
                      <w:pPr>
                        <w:shd w:val="clear" w:color="auto" w:fill="FBE4D5" w:themeFill="accent2" w:themeFillTint="33"/>
                        <w:rPr>
                          <w:noProof/>
                        </w:rPr>
                      </w:pPr>
                    </w:p>
                    <w:p w14:paraId="601A3FC4" w14:textId="77777777" w:rsidR="004B0E3F" w:rsidRDefault="004B0E3F" w:rsidP="0090626C">
                      <w:pPr>
                        <w:shd w:val="clear" w:color="auto" w:fill="FBE4D5" w:themeFill="accent2" w:themeFillTint="33"/>
                        <w:rPr>
                          <w:noProof/>
                        </w:rPr>
                      </w:pPr>
                    </w:p>
                    <w:p w14:paraId="6A0D1FF0" w14:textId="77777777" w:rsidR="004B0E3F" w:rsidRDefault="004B0E3F" w:rsidP="0090626C">
                      <w:pPr>
                        <w:shd w:val="clear" w:color="auto" w:fill="FBE4D5" w:themeFill="accent2" w:themeFillTint="33"/>
                        <w:rPr>
                          <w:noProof/>
                        </w:rPr>
                      </w:pPr>
                    </w:p>
                    <w:p w14:paraId="148F1CF2" w14:textId="77777777" w:rsidR="004B0E3F" w:rsidRPr="002044AF" w:rsidRDefault="004B0E3F" w:rsidP="0090626C">
                      <w:pPr>
                        <w:shd w:val="clear" w:color="auto" w:fill="FBE4D5" w:themeFill="accent2" w:themeFillTint="33"/>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3B687F">
        <w:rPr>
          <w:rFonts w:asciiTheme="minorHAnsi" w:hAnsiTheme="minorHAnsi" w:cstheme="minorHAnsi"/>
          <w:szCs w:val="20"/>
          <w:lang w:val="en-GB" w:eastAsia="en-GB"/>
        </w:rPr>
        <w:t xml:space="preserve">Mini-grids </w:t>
      </w:r>
      <w:r w:rsidR="003B687F" w:rsidRPr="001F0E68">
        <w:rPr>
          <w:rFonts w:asciiTheme="minorHAnsi" w:hAnsiTheme="minorHAnsi" w:cstheme="minorHAnsi"/>
          <w:szCs w:val="20"/>
          <w:lang w:val="en-GB" w:eastAsia="en-GB"/>
        </w:rPr>
        <w:t xml:space="preserve">have </w:t>
      </w:r>
      <w:r w:rsidR="003B687F" w:rsidRPr="00A1692D">
        <w:rPr>
          <w:rFonts w:asciiTheme="minorHAnsi" w:hAnsiTheme="minorHAnsi" w:cstheme="minorHAnsi"/>
          <w:noProof/>
          <w:szCs w:val="20"/>
          <w:lang w:val="en-GB" w:eastAsia="en-GB"/>
        </w:rPr>
        <w:t>favourable</w:t>
      </w:r>
      <w:r w:rsidR="003B687F" w:rsidRPr="001F0E68">
        <w:rPr>
          <w:rFonts w:asciiTheme="minorHAnsi" w:hAnsiTheme="minorHAnsi" w:cstheme="minorHAnsi"/>
          <w:szCs w:val="20"/>
          <w:lang w:val="en-GB" w:eastAsia="en-GB"/>
        </w:rPr>
        <w:t xml:space="preserve"> costs for remote communities with households that use relatively small</w:t>
      </w:r>
      <w:r w:rsidR="003B687F">
        <w:rPr>
          <w:rFonts w:asciiTheme="minorHAnsi" w:hAnsiTheme="minorHAnsi" w:cstheme="minorHAnsi"/>
          <w:szCs w:val="20"/>
          <w:lang w:val="en-GB" w:eastAsia="en-GB"/>
        </w:rPr>
        <w:t xml:space="preserve"> </w:t>
      </w:r>
      <w:r w:rsidR="003B687F" w:rsidRPr="001F0E68">
        <w:rPr>
          <w:rFonts w:asciiTheme="minorHAnsi" w:hAnsiTheme="minorHAnsi" w:cstheme="minorHAnsi"/>
          <w:szCs w:val="20"/>
          <w:lang w:val="en-GB" w:eastAsia="en-GB"/>
        </w:rPr>
        <w:t>amounts of electricity</w:t>
      </w:r>
      <w:r w:rsidR="003B687F">
        <w:rPr>
          <w:rFonts w:asciiTheme="minorHAnsi" w:hAnsiTheme="minorHAnsi" w:cstheme="minorHAnsi"/>
          <w:szCs w:val="20"/>
          <w:lang w:val="en-GB" w:eastAsia="en-GB"/>
        </w:rPr>
        <w:t xml:space="preserve"> (e.g. 700 Wh per day)</w:t>
      </w:r>
      <w:r w:rsidR="003B687F" w:rsidRPr="001F0E68">
        <w:rPr>
          <w:rFonts w:asciiTheme="minorHAnsi" w:hAnsiTheme="minorHAnsi" w:cstheme="minorHAnsi"/>
          <w:szCs w:val="20"/>
          <w:lang w:val="en-GB" w:eastAsia="en-GB"/>
        </w:rPr>
        <w:t>.</w:t>
      </w:r>
      <w:r w:rsidR="003B687F" w:rsidRPr="001F0E68">
        <w:t xml:space="preserve"> </w:t>
      </w:r>
      <w:r w:rsidR="003B687F" w:rsidRPr="001F0E68">
        <w:rPr>
          <w:rFonts w:asciiTheme="minorHAnsi" w:hAnsiTheme="minorHAnsi" w:cstheme="minorHAnsi"/>
          <w:szCs w:val="20"/>
          <w:lang w:val="en-GB" w:eastAsia="en-GB"/>
        </w:rPr>
        <w:t xml:space="preserve">The comparison of </w:t>
      </w:r>
      <w:r w:rsidR="003B687F">
        <w:rPr>
          <w:rFonts w:asciiTheme="minorHAnsi" w:hAnsiTheme="minorHAnsi" w:cstheme="minorHAnsi"/>
          <w:szCs w:val="20"/>
          <w:lang w:val="en-GB" w:eastAsia="en-GB"/>
        </w:rPr>
        <w:t>cost per unit of energy (</w:t>
      </w:r>
      <w:r w:rsidR="003B687F" w:rsidRPr="001F0E68">
        <w:rPr>
          <w:rFonts w:asciiTheme="minorHAnsi" w:hAnsiTheme="minorHAnsi" w:cstheme="minorHAnsi"/>
          <w:szCs w:val="20"/>
          <w:lang w:val="en-GB" w:eastAsia="en-GB"/>
        </w:rPr>
        <w:t>LCOE</w:t>
      </w:r>
      <w:r w:rsidR="003B687F">
        <w:rPr>
          <w:rFonts w:asciiTheme="minorHAnsi" w:hAnsiTheme="minorHAnsi" w:cstheme="minorHAnsi"/>
          <w:szCs w:val="20"/>
          <w:lang w:val="en-GB" w:eastAsia="en-GB"/>
        </w:rPr>
        <w:t>)</w:t>
      </w:r>
      <w:r w:rsidR="003B687F" w:rsidRPr="001F0E68">
        <w:rPr>
          <w:rFonts w:asciiTheme="minorHAnsi" w:hAnsiTheme="minorHAnsi" w:cstheme="minorHAnsi"/>
          <w:szCs w:val="20"/>
          <w:lang w:val="en-GB" w:eastAsia="en-GB"/>
        </w:rPr>
        <w:t xml:space="preserve"> of off-grid renewable energy compared to the average LRMC of grid extension (for new household connections), illustrates that hydro, biomass and solar </w:t>
      </w:r>
      <w:r w:rsidR="003B687F">
        <w:rPr>
          <w:rFonts w:asciiTheme="minorHAnsi" w:hAnsiTheme="minorHAnsi" w:cstheme="minorHAnsi"/>
          <w:szCs w:val="20"/>
          <w:lang w:val="en-GB" w:eastAsia="en-GB"/>
        </w:rPr>
        <w:t xml:space="preserve">mini-grids </w:t>
      </w:r>
      <w:r w:rsidR="003B687F" w:rsidRPr="001F0E68">
        <w:rPr>
          <w:rFonts w:asciiTheme="minorHAnsi" w:hAnsiTheme="minorHAnsi" w:cstheme="minorHAnsi"/>
          <w:szCs w:val="20"/>
          <w:lang w:val="en-GB" w:eastAsia="en-GB"/>
        </w:rPr>
        <w:t>are viable options from an economic perspective. The two key factors in determining the viability of mini-grids</w:t>
      </w:r>
      <w:r w:rsidR="00142764">
        <w:rPr>
          <w:rFonts w:asciiTheme="minorHAnsi" w:hAnsiTheme="minorHAnsi" w:cstheme="minorHAnsi"/>
          <w:szCs w:val="20"/>
          <w:lang w:val="en-GB" w:eastAsia="en-GB"/>
        </w:rPr>
        <w:t>, in particular,</w:t>
      </w:r>
      <w:r w:rsidR="003B687F" w:rsidRPr="001F0E68">
        <w:rPr>
          <w:rFonts w:asciiTheme="minorHAnsi" w:hAnsiTheme="minorHAnsi" w:cstheme="minorHAnsi"/>
          <w:szCs w:val="20"/>
          <w:lang w:val="en-GB" w:eastAsia="en-GB"/>
        </w:rPr>
        <w:t xml:space="preserve"> are (i) distance from </w:t>
      </w:r>
      <w:r w:rsidR="00142764">
        <w:rPr>
          <w:rFonts w:asciiTheme="minorHAnsi" w:hAnsiTheme="minorHAnsi" w:cstheme="minorHAnsi"/>
          <w:szCs w:val="20"/>
          <w:lang w:val="en-GB" w:eastAsia="en-GB"/>
        </w:rPr>
        <w:t xml:space="preserve">the </w:t>
      </w:r>
      <w:r w:rsidR="003B687F" w:rsidRPr="00142764">
        <w:rPr>
          <w:rFonts w:asciiTheme="minorHAnsi" w:hAnsiTheme="minorHAnsi" w:cstheme="minorHAnsi"/>
          <w:noProof/>
          <w:szCs w:val="20"/>
          <w:lang w:val="en-GB" w:eastAsia="en-GB"/>
        </w:rPr>
        <w:t>grid</w:t>
      </w:r>
      <w:r w:rsidR="003B687F" w:rsidRPr="001F0E68">
        <w:rPr>
          <w:rFonts w:asciiTheme="minorHAnsi" w:hAnsiTheme="minorHAnsi" w:cstheme="minorHAnsi"/>
          <w:szCs w:val="20"/>
          <w:lang w:val="en-GB" w:eastAsia="en-GB"/>
        </w:rPr>
        <w:t>, and (ii) scale.</w:t>
      </w:r>
      <w:r w:rsidR="003B687F" w:rsidRPr="00AD3C30">
        <w:t xml:space="preserve"> </w:t>
      </w:r>
      <w:r w:rsidR="003B687F">
        <w:rPr>
          <w:rFonts w:asciiTheme="minorHAnsi" w:hAnsiTheme="minorHAnsi" w:cstheme="minorHAnsi"/>
          <w:szCs w:val="20"/>
          <w:lang w:val="en-GB" w:eastAsia="en-GB"/>
        </w:rPr>
        <w:t>One way for</w:t>
      </w:r>
      <w:r w:rsidR="003B687F" w:rsidRPr="00AD3C30">
        <w:rPr>
          <w:rFonts w:asciiTheme="minorHAnsi" w:hAnsiTheme="minorHAnsi" w:cstheme="minorHAnsi"/>
          <w:szCs w:val="20"/>
          <w:lang w:val="en-GB" w:eastAsia="en-GB"/>
        </w:rPr>
        <w:t xml:space="preserve"> creating economies of scale for </w:t>
      </w:r>
      <w:r w:rsidR="003B687F" w:rsidRPr="00CB7FC9">
        <w:rPr>
          <w:rFonts w:asciiTheme="minorHAnsi" w:hAnsiTheme="minorHAnsi" w:cstheme="minorHAnsi"/>
          <w:noProof/>
          <w:szCs w:val="20"/>
          <w:lang w:val="en-GB" w:eastAsia="en-GB"/>
        </w:rPr>
        <w:t>mini</w:t>
      </w:r>
      <w:r w:rsidR="00CB7FC9" w:rsidRPr="00CB7FC9">
        <w:rPr>
          <w:rFonts w:asciiTheme="minorHAnsi" w:hAnsiTheme="minorHAnsi" w:cstheme="minorHAnsi"/>
          <w:noProof/>
          <w:szCs w:val="20"/>
          <w:lang w:val="en-GB" w:eastAsia="en-GB"/>
        </w:rPr>
        <w:t>-</w:t>
      </w:r>
      <w:r w:rsidR="003B687F" w:rsidRPr="00CB7FC9">
        <w:rPr>
          <w:rFonts w:asciiTheme="minorHAnsi" w:hAnsiTheme="minorHAnsi" w:cstheme="minorHAnsi"/>
          <w:noProof/>
          <w:szCs w:val="20"/>
          <w:lang w:val="en-GB" w:eastAsia="en-GB"/>
        </w:rPr>
        <w:t>grid</w:t>
      </w:r>
      <w:r w:rsidR="003B687F" w:rsidRPr="00AD3C30">
        <w:rPr>
          <w:rFonts w:asciiTheme="minorHAnsi" w:hAnsiTheme="minorHAnsi" w:cstheme="minorHAnsi"/>
          <w:szCs w:val="20"/>
          <w:lang w:val="en-GB" w:eastAsia="en-GB"/>
        </w:rPr>
        <w:t xml:space="preserve"> applications is </w:t>
      </w:r>
      <w:r w:rsidR="003B687F">
        <w:rPr>
          <w:rFonts w:asciiTheme="minorHAnsi" w:hAnsiTheme="minorHAnsi" w:cstheme="minorHAnsi"/>
          <w:szCs w:val="20"/>
          <w:lang w:val="en-GB" w:eastAsia="en-GB"/>
        </w:rPr>
        <w:t xml:space="preserve">by providing mini-grid technology on a village-by-village basis, is to cluster these in groups of villages so that mini-grid developers and operators can provide services at lower unit cost of energy (LCOE, in </w:t>
      </w:r>
      <w:r w:rsidR="003B687F">
        <w:rPr>
          <w:rFonts w:asciiTheme="minorHAnsi" w:hAnsiTheme="minorHAnsi" w:cstheme="minorHAnsi"/>
          <w:szCs w:val="20"/>
          <w:lang w:val="en-GB" w:eastAsia="en-GB"/>
        </w:rPr>
        <w:fldChar w:fldCharType="begin"/>
      </w:r>
      <w:r w:rsidR="003B687F">
        <w:rPr>
          <w:rFonts w:asciiTheme="minorHAnsi" w:hAnsiTheme="minorHAnsi" w:cstheme="minorHAnsi"/>
          <w:szCs w:val="20"/>
          <w:lang w:val="en-GB" w:eastAsia="en-GB"/>
        </w:rPr>
        <w:instrText xml:space="preserve"> REF _Ref520658616 \h </w:instrText>
      </w:r>
      <w:r w:rsidR="003B687F">
        <w:rPr>
          <w:rFonts w:asciiTheme="minorHAnsi" w:hAnsiTheme="minorHAnsi" w:cstheme="minorHAnsi"/>
          <w:szCs w:val="20"/>
          <w:lang w:val="en-GB" w:eastAsia="en-GB"/>
        </w:rPr>
      </w:r>
      <w:r w:rsidR="003B687F">
        <w:rPr>
          <w:rFonts w:asciiTheme="minorHAnsi" w:hAnsiTheme="minorHAnsi" w:cstheme="minorHAnsi"/>
          <w:szCs w:val="20"/>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28</w:t>
      </w:r>
      <w:r w:rsidR="003B687F">
        <w:rPr>
          <w:rFonts w:asciiTheme="minorHAnsi" w:hAnsiTheme="minorHAnsi" w:cstheme="minorHAnsi"/>
          <w:szCs w:val="20"/>
          <w:lang w:val="en-GB" w:eastAsia="en-GB"/>
        </w:rPr>
        <w:fldChar w:fldCharType="end"/>
      </w:r>
      <w:r w:rsidR="003B687F">
        <w:rPr>
          <w:rFonts w:asciiTheme="minorHAnsi" w:hAnsiTheme="minorHAnsi" w:cstheme="minorHAnsi"/>
          <w:szCs w:val="20"/>
          <w:lang w:val="en-GB" w:eastAsia="en-GB"/>
        </w:rPr>
        <w:t xml:space="preserve">)  for the same investment return (ADB, 2017; ESAMP-WB, 2017). </w:t>
      </w:r>
    </w:p>
    <w:p w14:paraId="0BC39B54" w14:textId="2CD132C8" w:rsidR="005D1D1A" w:rsidRDefault="005D1D1A" w:rsidP="003B687F">
      <w:pPr>
        <w:spacing w:after="0"/>
        <w:rPr>
          <w:rFonts w:asciiTheme="minorHAnsi" w:hAnsiTheme="minorHAnsi" w:cstheme="minorHAnsi"/>
          <w:szCs w:val="20"/>
          <w:lang w:val="en-GB" w:eastAsia="en-GB"/>
        </w:rPr>
      </w:pPr>
    </w:p>
    <w:p w14:paraId="01BD2B7D" w14:textId="70550269" w:rsidR="005D1D1A" w:rsidRDefault="005D1D1A" w:rsidP="003B687F">
      <w:pPr>
        <w:spacing w:after="0"/>
        <w:rPr>
          <w:rFonts w:asciiTheme="minorHAnsi" w:hAnsiTheme="minorHAnsi" w:cstheme="minorHAnsi"/>
          <w:szCs w:val="20"/>
          <w:lang w:val="en-GB" w:eastAsia="en-GB"/>
        </w:rPr>
      </w:pPr>
      <w:r w:rsidRPr="002316D3">
        <w:rPr>
          <w:rFonts w:asciiTheme="minorHAnsi" w:hAnsiTheme="minorHAnsi" w:cstheme="minorHAnsi"/>
          <w:i/>
          <w:szCs w:val="20"/>
          <w:lang w:val="en-GB" w:eastAsia="en-GB"/>
        </w:rPr>
        <w:t xml:space="preserve">This </w:t>
      </w:r>
      <w:r>
        <w:rPr>
          <w:rFonts w:asciiTheme="minorHAnsi" w:hAnsiTheme="minorHAnsi" w:cstheme="minorHAnsi"/>
          <w:i/>
          <w:szCs w:val="20"/>
          <w:lang w:val="en-GB" w:eastAsia="en-GB"/>
        </w:rPr>
        <w:t>implies</w:t>
      </w:r>
      <w:r w:rsidRPr="002316D3">
        <w:rPr>
          <w:rFonts w:asciiTheme="minorHAnsi" w:hAnsiTheme="minorHAnsi" w:cstheme="minorHAnsi"/>
          <w:i/>
          <w:szCs w:val="20"/>
          <w:lang w:val="en-GB" w:eastAsia="en-GB"/>
        </w:rPr>
        <w:t xml:space="preserve"> even that rather than a being a temporary pre-electrification solution </w:t>
      </w:r>
      <w:r w:rsidRPr="002316D3">
        <w:rPr>
          <w:rFonts w:asciiTheme="minorHAnsi" w:hAnsiTheme="minorHAnsi" w:cstheme="minorHAnsi"/>
          <w:b/>
          <w:i/>
          <w:szCs w:val="20"/>
          <w:lang w:val="en-GB" w:eastAsia="en-GB"/>
        </w:rPr>
        <w:t>until</w:t>
      </w:r>
      <w:r w:rsidRPr="002316D3">
        <w:rPr>
          <w:rFonts w:asciiTheme="minorHAnsi" w:hAnsiTheme="minorHAnsi" w:cstheme="minorHAnsi"/>
          <w:i/>
          <w:szCs w:val="20"/>
          <w:lang w:val="en-GB" w:eastAsia="en-GB"/>
        </w:rPr>
        <w:t xml:space="preserve"> the grid arrives, as mentioned in the NEP, solar and mini-hydro mini-grids </w:t>
      </w:r>
      <w:r>
        <w:rPr>
          <w:rFonts w:asciiTheme="minorHAnsi" w:hAnsiTheme="minorHAnsi" w:cstheme="minorHAnsi"/>
          <w:i/>
          <w:szCs w:val="20"/>
          <w:lang w:val="en-GB" w:eastAsia="en-GB"/>
        </w:rPr>
        <w:t xml:space="preserve">can </w:t>
      </w:r>
      <w:r w:rsidRPr="002316D3">
        <w:rPr>
          <w:rFonts w:asciiTheme="minorHAnsi" w:hAnsiTheme="minorHAnsi" w:cstheme="minorHAnsi"/>
          <w:i/>
          <w:szCs w:val="20"/>
          <w:lang w:val="en-GB" w:eastAsia="en-GB"/>
        </w:rPr>
        <w:t xml:space="preserve">play a substantial role </w:t>
      </w:r>
      <w:r>
        <w:rPr>
          <w:rFonts w:asciiTheme="minorHAnsi" w:hAnsiTheme="minorHAnsi" w:cstheme="minorHAnsi"/>
          <w:b/>
          <w:i/>
          <w:szCs w:val="20"/>
          <w:lang w:val="en-GB" w:eastAsia="en-GB"/>
        </w:rPr>
        <w:t xml:space="preserve">as an electrification solution </w:t>
      </w:r>
      <w:r>
        <w:rPr>
          <w:rFonts w:asciiTheme="minorHAnsi" w:hAnsiTheme="minorHAnsi" w:cstheme="minorHAnsi"/>
          <w:szCs w:val="20"/>
          <w:lang w:val="en-GB" w:eastAsia="en-GB"/>
        </w:rPr>
        <w:t xml:space="preserve">for off-grid power supply and that can later be integrated </w:t>
      </w:r>
      <w:r w:rsidRPr="00A1692D">
        <w:rPr>
          <w:rFonts w:asciiTheme="minorHAnsi" w:hAnsiTheme="minorHAnsi" w:cstheme="minorHAnsi"/>
          <w:noProof/>
          <w:szCs w:val="20"/>
          <w:lang w:val="en-GB" w:eastAsia="en-GB"/>
        </w:rPr>
        <w:t>in</w:t>
      </w:r>
      <w:r>
        <w:rPr>
          <w:rFonts w:asciiTheme="minorHAnsi" w:hAnsiTheme="minorHAnsi" w:cstheme="minorHAnsi"/>
          <w:szCs w:val="20"/>
          <w:lang w:val="en-GB" w:eastAsia="en-GB"/>
        </w:rPr>
        <w:t xml:space="preserve"> the national grid system</w:t>
      </w:r>
      <w:r w:rsidR="00DA0F87">
        <w:rPr>
          <w:rFonts w:asciiTheme="minorHAnsi" w:hAnsiTheme="minorHAnsi" w:cstheme="minorHAnsi"/>
          <w:szCs w:val="20"/>
          <w:lang w:val="en-GB" w:eastAsia="en-GB"/>
        </w:rPr>
        <w:t>.</w:t>
      </w:r>
    </w:p>
    <w:p w14:paraId="3F1922D0" w14:textId="6310D0B8" w:rsidR="00DA0F87" w:rsidRDefault="00DA0F87" w:rsidP="003B687F">
      <w:pPr>
        <w:spacing w:after="0"/>
        <w:rPr>
          <w:rFonts w:asciiTheme="minorHAnsi" w:hAnsiTheme="minorHAnsi" w:cstheme="minorHAnsi"/>
          <w:szCs w:val="20"/>
          <w:u w:val="single"/>
          <w:lang w:val="en-GB" w:eastAsia="en-GB"/>
        </w:rPr>
      </w:pPr>
    </w:p>
    <w:p w14:paraId="1E361F1D" w14:textId="3FB079E0" w:rsidR="00DA0F87" w:rsidRPr="00DA0F87" w:rsidRDefault="00DA0F87" w:rsidP="003B687F">
      <w:pPr>
        <w:spacing w:after="0"/>
        <w:rPr>
          <w:rFonts w:asciiTheme="minorHAnsi" w:hAnsiTheme="minorHAnsi" w:cstheme="minorHAnsi"/>
          <w:szCs w:val="20"/>
          <w:u w:val="single"/>
          <w:lang w:val="en-GB" w:eastAsia="en-GB"/>
        </w:rPr>
      </w:pPr>
      <w:r w:rsidRPr="00DA0F87">
        <w:rPr>
          <w:rFonts w:asciiTheme="minorHAnsi" w:hAnsiTheme="minorHAnsi" w:cstheme="minorHAnsi"/>
          <w:szCs w:val="20"/>
          <w:u w:val="single"/>
          <w:lang w:val="en-GB" w:eastAsia="en-GB"/>
        </w:rPr>
        <w:t>Costs of solar PV mini-grids</w:t>
      </w:r>
    </w:p>
    <w:p w14:paraId="47426DEF" w14:textId="1B250101" w:rsidR="00DA0F87" w:rsidRDefault="00DA0F87" w:rsidP="003B687F">
      <w:pPr>
        <w:spacing w:after="0"/>
        <w:rPr>
          <w:rFonts w:asciiTheme="minorHAnsi" w:hAnsiTheme="minorHAnsi" w:cstheme="minorHAnsi"/>
          <w:szCs w:val="20"/>
          <w:lang w:val="en-GB" w:eastAsia="en-GB"/>
        </w:rPr>
      </w:pPr>
    </w:p>
    <w:p w14:paraId="38620F9A" w14:textId="2DFE9F72" w:rsidR="005D1D1A" w:rsidRDefault="00D46156" w:rsidP="003B687F">
      <w:pPr>
        <w:spacing w:after="0"/>
        <w:rPr>
          <w:rFonts w:asciiTheme="minorHAnsi" w:hAnsiTheme="minorHAnsi" w:cstheme="minorHAnsi"/>
          <w:szCs w:val="20"/>
          <w:lang w:val="en-GB" w:eastAsia="en-GB"/>
        </w:rPr>
      </w:pPr>
      <w:r w:rsidRPr="003D6D04">
        <w:rPr>
          <w:rFonts w:asciiTheme="minorHAnsi" w:hAnsiTheme="minorHAnsi" w:cstheme="minorHAnsi"/>
          <w:color w:val="0070C0"/>
          <w:szCs w:val="20"/>
          <w:lang w:val="en-GB" w:eastAsia="en-GB"/>
        </w:rPr>
        <w:fldChar w:fldCharType="begin"/>
      </w:r>
      <w:r w:rsidRPr="003D6D04">
        <w:rPr>
          <w:rFonts w:asciiTheme="minorHAnsi" w:hAnsiTheme="minorHAnsi" w:cstheme="minorHAnsi"/>
          <w:color w:val="0070C0"/>
          <w:szCs w:val="20"/>
          <w:lang w:val="en-GB" w:eastAsia="en-GB"/>
        </w:rPr>
        <w:instrText xml:space="preserve"> REF _Ref533435754 \h </w:instrText>
      </w:r>
      <w:r w:rsidRPr="003D6D04">
        <w:rPr>
          <w:rFonts w:asciiTheme="minorHAnsi" w:hAnsiTheme="minorHAnsi" w:cstheme="minorHAnsi"/>
          <w:color w:val="0070C0"/>
          <w:szCs w:val="20"/>
          <w:lang w:val="en-GB" w:eastAsia="en-GB"/>
        </w:rPr>
      </w:r>
      <w:r w:rsidRPr="003D6D04">
        <w:rPr>
          <w:rFonts w:asciiTheme="minorHAnsi" w:hAnsiTheme="minorHAnsi" w:cstheme="minorHAnsi"/>
          <w:color w:val="0070C0"/>
          <w:szCs w:val="20"/>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29</w:t>
      </w:r>
      <w:r w:rsidRPr="003D6D04">
        <w:rPr>
          <w:rFonts w:asciiTheme="minorHAnsi" w:hAnsiTheme="minorHAnsi" w:cstheme="minorHAnsi"/>
          <w:color w:val="0070C0"/>
          <w:szCs w:val="20"/>
          <w:lang w:val="en-GB" w:eastAsia="en-GB"/>
        </w:rPr>
        <w:fldChar w:fldCharType="end"/>
      </w:r>
      <w:r>
        <w:rPr>
          <w:rFonts w:asciiTheme="minorHAnsi" w:hAnsiTheme="minorHAnsi" w:cstheme="minorHAnsi"/>
          <w:szCs w:val="20"/>
          <w:lang w:val="en-GB" w:eastAsia="en-GB"/>
        </w:rPr>
        <w:t xml:space="preserve"> </w:t>
      </w:r>
      <w:r w:rsidRPr="00D46156">
        <w:rPr>
          <w:rFonts w:asciiTheme="minorHAnsi" w:hAnsiTheme="minorHAnsi" w:cstheme="minorHAnsi"/>
          <w:szCs w:val="20"/>
          <w:lang w:val="en-GB" w:eastAsia="en-GB"/>
        </w:rPr>
        <w:t xml:space="preserve">shows a comparison of residential tariffs on the main grid, one of the tariffs of the hybrid system microgrid, </w:t>
      </w:r>
      <w:r>
        <w:rPr>
          <w:rFonts w:asciiTheme="minorHAnsi" w:hAnsiTheme="minorHAnsi" w:cstheme="minorHAnsi"/>
          <w:szCs w:val="20"/>
          <w:lang w:val="en-GB" w:eastAsia="en-GB"/>
        </w:rPr>
        <w:t xml:space="preserve">and the estimated LCOE of solar PV mini-grids. The </w:t>
      </w:r>
      <w:r w:rsidRPr="00D46156">
        <w:rPr>
          <w:rFonts w:asciiTheme="minorHAnsi" w:hAnsiTheme="minorHAnsi" w:cstheme="minorHAnsi"/>
          <w:szCs w:val="20"/>
          <w:lang w:val="en-GB" w:eastAsia="en-GB"/>
        </w:rPr>
        <w:t>LCOE values of microgrids powered by solar PVs and batteries in Myanmar are still high, but lower than those of diesel power sources depending on fuel price</w:t>
      </w:r>
      <w:r>
        <w:rPr>
          <w:rFonts w:asciiTheme="minorHAnsi" w:hAnsiTheme="minorHAnsi" w:cstheme="minorHAnsi"/>
          <w:szCs w:val="20"/>
          <w:lang w:val="en-GB" w:eastAsia="en-GB"/>
        </w:rPr>
        <w:t xml:space="preserve">, and lower than (the real cost) of grid extension, depending on </w:t>
      </w:r>
      <w:r w:rsidR="00CB7FC9">
        <w:rPr>
          <w:rFonts w:asciiTheme="minorHAnsi" w:hAnsiTheme="minorHAnsi" w:cstheme="minorHAnsi"/>
          <w:szCs w:val="20"/>
          <w:lang w:val="en-GB" w:eastAsia="en-GB"/>
        </w:rPr>
        <w:t xml:space="preserve">the </w:t>
      </w:r>
      <w:r w:rsidRPr="00CB7FC9">
        <w:rPr>
          <w:rFonts w:asciiTheme="minorHAnsi" w:hAnsiTheme="minorHAnsi" w:cstheme="minorHAnsi"/>
          <w:noProof/>
          <w:szCs w:val="20"/>
          <w:lang w:val="en-GB" w:eastAsia="en-GB"/>
        </w:rPr>
        <w:t>distance</w:t>
      </w:r>
      <w:r>
        <w:rPr>
          <w:rFonts w:asciiTheme="minorHAnsi" w:hAnsiTheme="minorHAnsi" w:cstheme="minorHAnsi"/>
          <w:szCs w:val="20"/>
          <w:lang w:val="en-GB" w:eastAsia="en-GB"/>
        </w:rPr>
        <w:t xml:space="preserve"> to the grid. </w:t>
      </w:r>
    </w:p>
    <w:p w14:paraId="3DD818E4" w14:textId="061A3CC5" w:rsidR="005D1D1A" w:rsidRDefault="005D1D1A" w:rsidP="003B687F">
      <w:pPr>
        <w:spacing w:after="0"/>
        <w:rPr>
          <w:rFonts w:asciiTheme="minorHAnsi" w:hAnsiTheme="minorHAnsi" w:cstheme="minorHAnsi"/>
          <w:szCs w:val="20"/>
          <w:lang w:val="en-GB" w:eastAsia="en-GB"/>
        </w:rPr>
      </w:pPr>
    </w:p>
    <w:p w14:paraId="7F0B4F09" w14:textId="638D248F" w:rsidR="00D46156" w:rsidRPr="00D46156" w:rsidRDefault="00D46156" w:rsidP="00D46156">
      <w:pPr>
        <w:rPr>
          <w:rFonts w:cs="Calibri"/>
          <w:szCs w:val="20"/>
          <w:lang w:val="en-GB"/>
        </w:rPr>
      </w:pPr>
      <w:r w:rsidRPr="00D46156">
        <w:rPr>
          <w:rFonts w:asciiTheme="minorHAnsi" w:hAnsiTheme="minorHAnsi" w:cstheme="minorHAnsi"/>
          <w:szCs w:val="20"/>
          <w:lang w:val="en-GB" w:eastAsia="en-GB"/>
        </w:rPr>
        <w:t xml:space="preserve">If the LCOE of microgrids decreases to the level of the current </w:t>
      </w:r>
      <w:r w:rsidRPr="00A1692D">
        <w:rPr>
          <w:rFonts w:asciiTheme="minorHAnsi" w:hAnsiTheme="minorHAnsi" w:cstheme="minorHAnsi"/>
          <w:noProof/>
          <w:szCs w:val="20"/>
          <w:lang w:val="en-GB" w:eastAsia="en-GB"/>
        </w:rPr>
        <w:t>subsidised</w:t>
      </w:r>
      <w:r w:rsidRPr="00D46156">
        <w:rPr>
          <w:rFonts w:asciiTheme="minorHAnsi" w:hAnsiTheme="minorHAnsi" w:cstheme="minorHAnsi"/>
          <w:szCs w:val="20"/>
          <w:lang w:val="en-GB" w:eastAsia="en-GB"/>
        </w:rPr>
        <w:t xml:space="preserve"> microgrid tariff, the subsidy need</w:t>
      </w:r>
      <w:r w:rsidR="007D4C75">
        <w:rPr>
          <w:rFonts w:asciiTheme="minorHAnsi" w:hAnsiTheme="minorHAnsi" w:cstheme="minorHAnsi"/>
          <w:szCs w:val="20"/>
          <w:lang w:val="en-GB" w:eastAsia="en-GB"/>
        </w:rPr>
        <w:t>s</w:t>
      </w:r>
      <w:r w:rsidRPr="00D46156">
        <w:rPr>
          <w:rFonts w:asciiTheme="minorHAnsi" w:hAnsiTheme="minorHAnsi" w:cstheme="minorHAnsi"/>
          <w:szCs w:val="20"/>
          <w:lang w:val="en-GB" w:eastAsia="en-GB"/>
        </w:rPr>
        <w:t xml:space="preserve"> could be lowered, or even no longer be necessary.   </w:t>
      </w:r>
      <w:r w:rsidRPr="00D46156">
        <w:rPr>
          <w:rFonts w:cs="Calibri"/>
          <w:szCs w:val="20"/>
          <w:lang w:val="en-GB"/>
        </w:rPr>
        <w:t xml:space="preserve">Achieving </w:t>
      </w:r>
      <w:r w:rsidR="00CB7FC9">
        <w:rPr>
          <w:rFonts w:cs="Calibri"/>
          <w:szCs w:val="20"/>
          <w:lang w:val="en-GB"/>
        </w:rPr>
        <w:t xml:space="preserve">a </w:t>
      </w:r>
      <w:r w:rsidRPr="00CB7FC9">
        <w:rPr>
          <w:rFonts w:cs="Calibri"/>
          <w:noProof/>
          <w:szCs w:val="20"/>
          <w:lang w:val="en-GB"/>
        </w:rPr>
        <w:t>reduction</w:t>
      </w:r>
      <w:r w:rsidRPr="00D46156">
        <w:rPr>
          <w:rFonts w:cs="Calibri"/>
          <w:szCs w:val="20"/>
          <w:lang w:val="en-GB"/>
        </w:rPr>
        <w:t xml:space="preserve"> in mini-grid costs is possible by clustering villages and pooling multiple projects, and standardization of equipment and mini-grid design, and reductions in financing costs) </w:t>
      </w:r>
      <w:r>
        <w:rPr>
          <w:rFonts w:cs="Calibri"/>
          <w:szCs w:val="20"/>
          <w:lang w:val="en-GB"/>
        </w:rPr>
        <w:t>and by</w:t>
      </w:r>
      <w:r w:rsidRPr="00D46156">
        <w:rPr>
          <w:rFonts w:cs="Calibri"/>
          <w:szCs w:val="20"/>
          <w:lang w:val="en-GB"/>
        </w:rPr>
        <w:t xml:space="preserve"> using local technology</w:t>
      </w:r>
      <w:r>
        <w:rPr>
          <w:rFonts w:cs="Calibri"/>
          <w:szCs w:val="20"/>
          <w:lang w:val="en-GB"/>
        </w:rPr>
        <w:t xml:space="preserve">. </w:t>
      </w:r>
    </w:p>
    <w:p w14:paraId="0EE01A22" w14:textId="45B97E86" w:rsidR="00D46156" w:rsidRDefault="00D46156" w:rsidP="00D46156">
      <w:pPr>
        <w:spacing w:after="0"/>
        <w:rPr>
          <w:rFonts w:asciiTheme="minorHAnsi" w:hAnsiTheme="minorHAnsi" w:cstheme="minorHAnsi"/>
          <w:szCs w:val="20"/>
          <w:lang w:val="en-GB" w:eastAsia="en-GB"/>
        </w:rPr>
      </w:pPr>
    </w:p>
    <w:p w14:paraId="74C01A11" w14:textId="7837A1A2" w:rsidR="005D1D1A" w:rsidRPr="00D46156" w:rsidRDefault="008D4CF1" w:rsidP="00D46156">
      <w:pPr>
        <w:spacing w:after="0"/>
        <w:rPr>
          <w:rFonts w:asciiTheme="minorHAnsi" w:hAnsiTheme="minorHAnsi" w:cstheme="minorHAnsi"/>
          <w:szCs w:val="20"/>
          <w:lang w:val="en-GB" w:eastAsia="en-GB"/>
        </w:rPr>
      </w:pPr>
      <w:r w:rsidRPr="005D1D1A">
        <w:rPr>
          <w:noProof/>
        </w:rPr>
        <mc:AlternateContent>
          <mc:Choice Requires="wps">
            <w:drawing>
              <wp:anchor distT="107950" distB="144145" distL="144145" distR="144145" simplePos="0" relativeHeight="251823616" behindDoc="0" locked="0" layoutInCell="1" allowOverlap="1" wp14:anchorId="6DE916BB" wp14:editId="0940C495">
                <wp:simplePos x="0" y="0"/>
                <wp:positionH relativeFrom="margin">
                  <wp:align>right</wp:align>
                </wp:positionH>
                <wp:positionV relativeFrom="margin">
                  <wp:posOffset>4429760</wp:posOffset>
                </wp:positionV>
                <wp:extent cx="6319520" cy="3637280"/>
                <wp:effectExtent l="0" t="0" r="5080" b="1270"/>
                <wp:wrapSquare wrapText="bothSides"/>
                <wp:docPr id="834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3637280"/>
                        </a:xfrm>
                        <a:prstGeom prst="rect">
                          <a:avLst/>
                        </a:prstGeom>
                        <a:solidFill>
                          <a:srgbClr val="ED7D31">
                            <a:lumMod val="20000"/>
                            <a:lumOff val="80000"/>
                          </a:srgbClr>
                        </a:solidFill>
                        <a:ln>
                          <a:noFill/>
                        </a:ln>
                        <a:extLst/>
                      </wps:spPr>
                      <wps:txbx>
                        <w:txbxContent>
                          <w:p w14:paraId="622FA06E" w14:textId="58DA64B1"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13" w:name="_Ref533435754"/>
                            <w:bookmarkStart w:id="214" w:name="_Toc699804"/>
                            <w:bookmarkStart w:id="215" w:name="_Toc9395422"/>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29</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13"/>
                            <w:r>
                              <w:rPr>
                                <w:rFonts w:ascii="Arial" w:hAnsi="Arial" w:cs="Arial"/>
                                <w:color w:val="2E74B5"/>
                                <w:sz w:val="18"/>
                              </w:rPr>
                              <w:t>Comparison of tariffs and solar PV mini-grid LCOE values</w:t>
                            </w:r>
                            <w:bookmarkEnd w:id="214"/>
                            <w:bookmarkEnd w:id="215"/>
                          </w:p>
                          <w:p w14:paraId="582A82FC" w14:textId="77777777" w:rsidR="004B0E3F" w:rsidRPr="00EC326C" w:rsidRDefault="004B0E3F" w:rsidP="005D1D1A">
                            <w:pPr>
                              <w:shd w:val="clear" w:color="auto" w:fill="FBE4D5" w:themeFill="accent2" w:themeFillTint="33"/>
                              <w:rPr>
                                <w:rFonts w:asciiTheme="minorHAnsi" w:hAnsiTheme="minorHAnsi" w:cstheme="minorHAnsi"/>
                                <w:sz w:val="19"/>
                                <w:szCs w:val="19"/>
                              </w:rPr>
                            </w:pPr>
                          </w:p>
                          <w:p w14:paraId="37DFCC5A" w14:textId="36066858"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2EDDD5DB" wp14:editId="69DAE9CA">
                                  <wp:extent cx="5008880" cy="2357120"/>
                                  <wp:effectExtent l="0" t="0" r="1270" b="5080"/>
                                  <wp:docPr id="8344" name="Picture 13"/>
                                  <wp:cNvGraphicFramePr/>
                                  <a:graphic xmlns:a="http://schemas.openxmlformats.org/drawingml/2006/main">
                                    <a:graphicData uri="http://schemas.openxmlformats.org/drawingml/2006/picture">
                                      <pic:pic xmlns:pic="http://schemas.openxmlformats.org/drawingml/2006/picture">
                                        <pic:nvPicPr>
                                          <pic:cNvPr id="8344" name="Picture 13"/>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008880" cy="2357120"/>
                                          </a:xfrm>
                                          <a:prstGeom prst="rect">
                                            <a:avLst/>
                                          </a:prstGeom>
                                          <a:noFill/>
                                          <a:ln>
                                            <a:noFill/>
                                          </a:ln>
                                          <a:extLst/>
                                        </pic:spPr>
                                      </pic:pic>
                                    </a:graphicData>
                                  </a:graphic>
                                </wp:inline>
                              </w:drawing>
                            </w:r>
                          </w:p>
                          <w:p w14:paraId="26A4BC25" w14:textId="69D8D30B"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497C34D5" w14:textId="53833F2B"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Left: Myanmar mini-grid residential tariff (2016, ADB)</w:t>
                            </w:r>
                          </w:p>
                          <w:p w14:paraId="6D1B24A4" w14:textId="152A0C2A"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Middle: average Myanmar microgrid tariff in the systems subsidised as part of ’60-20-20’ scheme</w:t>
                            </w:r>
                          </w:p>
                          <w:p w14:paraId="09215438" w14:textId="78A8D711"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Right: estimates of levelised cost of electricity (LCOE) of solar PV mini-grid system (without subsidy)</w:t>
                            </w:r>
                          </w:p>
                          <w:p w14:paraId="28B7AEB5" w14:textId="77777777"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03D31B39" w14:textId="70B26B7C"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 xml:space="preserve">Numata </w:t>
                            </w:r>
                            <w:r>
                              <w:rPr>
                                <w:rFonts w:asciiTheme="minorHAnsi" w:hAnsiTheme="minorHAnsi" w:cstheme="minorHAnsi"/>
                                <w:i/>
                                <w:noProof/>
                                <w:sz w:val="19"/>
                                <w:szCs w:val="19"/>
                                <w:lang w:val="en-GB"/>
                              </w:rPr>
                              <w:t xml:space="preserve">et.al. </w:t>
                            </w:r>
                            <w:r>
                              <w:rPr>
                                <w:rFonts w:asciiTheme="minorHAnsi" w:hAnsiTheme="minorHAnsi" w:cstheme="minorHAnsi"/>
                                <w:noProof/>
                                <w:sz w:val="19"/>
                                <w:szCs w:val="19"/>
                                <w:lang w:val="en-GB"/>
                              </w:rPr>
                              <w:t>(2018)</w:t>
                            </w:r>
                          </w:p>
                          <w:p w14:paraId="54C80DA2" w14:textId="77777777" w:rsidR="004B0E3F" w:rsidRPr="00EC326C" w:rsidRDefault="004B0E3F" w:rsidP="005D1D1A">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E916BB" id="_x0000_s1052" type="#_x0000_t202" style="position:absolute;left:0;text-align:left;margin-left:446.4pt;margin-top:348.8pt;width:497.6pt;height:286.4pt;z-index:25182361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" fillcolor="#fbe5d6" stroked="f">
                <v:textbox>
                  <w:txbxContent>
                    <w:p w14:paraId="622FA06E" w14:textId="58DA64B1" w:rsidR="004B0E3F" w:rsidRDefault="004B0E3F" w:rsidP="009A5A05">
                      <w:pPr>
                        <w:pStyle w:val="Caption"/>
                        <w:shd w:val="clear" w:color="auto" w:fill="FBE4D5" w:themeFill="accent2" w:themeFillTint="33"/>
                        <w:tabs>
                          <w:tab w:val="left" w:pos="1134"/>
                        </w:tabs>
                        <w:rPr>
                          <w:rFonts w:ascii="Arial" w:hAnsi="Arial" w:cs="Arial"/>
                          <w:color w:val="2E74B5"/>
                          <w:sz w:val="18"/>
                        </w:rPr>
                      </w:pPr>
                      <w:bookmarkStart w:id="283" w:name="_Ref533435754"/>
                      <w:bookmarkStart w:id="284" w:name="_Toc699804"/>
                      <w:bookmarkStart w:id="285" w:name="_Toc9395422"/>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29</w:t>
                      </w:r>
                      <w:r w:rsidRPr="001A679B">
                        <w:rPr>
                          <w:rFonts w:ascii="Arial" w:hAnsi="Arial" w:cs="Arial"/>
                          <w:color w:val="0070C0"/>
                          <w:sz w:val="18"/>
                          <w:szCs w:val="18"/>
                        </w:rPr>
                        <w:fldChar w:fldCharType="end"/>
                      </w:r>
                      <w:r w:rsidRPr="001A679B">
                        <w:rPr>
                          <w:rFonts w:ascii="Arial" w:hAnsi="Arial" w:cs="Arial"/>
                          <w:b w:val="0"/>
                          <w:color w:val="2E74B5"/>
                          <w:sz w:val="18"/>
                        </w:rPr>
                        <w:tab/>
                      </w:r>
                      <w:bookmarkEnd w:id="283"/>
                      <w:r>
                        <w:rPr>
                          <w:rFonts w:ascii="Arial" w:hAnsi="Arial" w:cs="Arial"/>
                          <w:color w:val="2E74B5"/>
                          <w:sz w:val="18"/>
                        </w:rPr>
                        <w:t>Comparison of tariffs and solar PV mini-grid LCOE values</w:t>
                      </w:r>
                      <w:bookmarkEnd w:id="284"/>
                      <w:bookmarkEnd w:id="285"/>
                    </w:p>
                    <w:p w14:paraId="582A82FC" w14:textId="77777777" w:rsidR="004B0E3F" w:rsidRPr="00EC326C" w:rsidRDefault="004B0E3F" w:rsidP="005D1D1A">
                      <w:pPr>
                        <w:shd w:val="clear" w:color="auto" w:fill="FBE4D5" w:themeFill="accent2" w:themeFillTint="33"/>
                        <w:rPr>
                          <w:rFonts w:asciiTheme="minorHAnsi" w:hAnsiTheme="minorHAnsi" w:cstheme="minorHAnsi"/>
                          <w:sz w:val="19"/>
                          <w:szCs w:val="19"/>
                        </w:rPr>
                      </w:pPr>
                    </w:p>
                    <w:p w14:paraId="37DFCC5A" w14:textId="36066858"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2EDDD5DB" wp14:editId="69DAE9CA">
                            <wp:extent cx="5008880" cy="2357120"/>
                            <wp:effectExtent l="0" t="0" r="1270" b="5080"/>
                            <wp:docPr id="8344" name="Picture 13"/>
                            <wp:cNvGraphicFramePr/>
                            <a:graphic xmlns:a="http://schemas.openxmlformats.org/drawingml/2006/main">
                              <a:graphicData uri="http://schemas.openxmlformats.org/drawingml/2006/picture">
                                <pic:pic xmlns:pic="http://schemas.openxmlformats.org/drawingml/2006/picture">
                                  <pic:nvPicPr>
                                    <pic:cNvPr id="8344" name="Picture 13"/>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008880" cy="2357120"/>
                                    </a:xfrm>
                                    <a:prstGeom prst="rect">
                                      <a:avLst/>
                                    </a:prstGeom>
                                    <a:noFill/>
                                    <a:ln>
                                      <a:noFill/>
                                    </a:ln>
                                    <a:extLst/>
                                  </pic:spPr>
                                </pic:pic>
                              </a:graphicData>
                            </a:graphic>
                          </wp:inline>
                        </w:drawing>
                      </w:r>
                    </w:p>
                    <w:p w14:paraId="26A4BC25" w14:textId="69D8D30B"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497C34D5" w14:textId="53833F2B"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Left: Myanmar mini-grid residential tariff (2016, ADB)</w:t>
                      </w:r>
                    </w:p>
                    <w:p w14:paraId="6D1B24A4" w14:textId="152A0C2A" w:rsidR="004B0E3F"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Middle: average Myanmar microgrid tariff in the systems subsidised as part of ’60-20-20’ scheme</w:t>
                      </w:r>
                    </w:p>
                    <w:p w14:paraId="09215438" w14:textId="78A8D711"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Pr>
                          <w:rFonts w:asciiTheme="minorHAnsi" w:hAnsiTheme="minorHAnsi" w:cstheme="minorHAnsi"/>
                          <w:noProof/>
                          <w:sz w:val="19"/>
                          <w:szCs w:val="19"/>
                          <w:lang w:val="en-GB"/>
                        </w:rPr>
                        <w:t>Right: estimates of levelised cost of electricity (LCOE) of solar PV mini-grid system (without subsidy)</w:t>
                      </w:r>
                    </w:p>
                    <w:p w14:paraId="28B7AEB5" w14:textId="77777777" w:rsidR="004B0E3F" w:rsidRDefault="004B0E3F" w:rsidP="005D1D1A">
                      <w:pPr>
                        <w:shd w:val="clear" w:color="auto" w:fill="FBE4D5" w:themeFill="accent2" w:themeFillTint="33"/>
                        <w:spacing w:after="0"/>
                        <w:rPr>
                          <w:rFonts w:asciiTheme="minorHAnsi" w:hAnsiTheme="minorHAnsi" w:cstheme="minorHAnsi"/>
                          <w:i/>
                          <w:noProof/>
                          <w:sz w:val="19"/>
                          <w:szCs w:val="19"/>
                          <w:lang w:val="en-GB"/>
                        </w:rPr>
                      </w:pPr>
                    </w:p>
                    <w:p w14:paraId="03D31B39" w14:textId="70B26B7C" w:rsidR="004B0E3F" w:rsidRPr="005D1D1A" w:rsidRDefault="004B0E3F" w:rsidP="005D1D1A">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 xml:space="preserve">Numata </w:t>
                      </w:r>
                      <w:r>
                        <w:rPr>
                          <w:rFonts w:asciiTheme="minorHAnsi" w:hAnsiTheme="minorHAnsi" w:cstheme="minorHAnsi"/>
                          <w:i/>
                          <w:noProof/>
                          <w:sz w:val="19"/>
                          <w:szCs w:val="19"/>
                          <w:lang w:val="en-GB"/>
                        </w:rPr>
                        <w:t xml:space="preserve">et.al. </w:t>
                      </w:r>
                      <w:r>
                        <w:rPr>
                          <w:rFonts w:asciiTheme="minorHAnsi" w:hAnsiTheme="minorHAnsi" w:cstheme="minorHAnsi"/>
                          <w:noProof/>
                          <w:sz w:val="19"/>
                          <w:szCs w:val="19"/>
                          <w:lang w:val="en-GB"/>
                        </w:rPr>
                        <w:t>(2018)</w:t>
                      </w:r>
                    </w:p>
                    <w:p w14:paraId="54C80DA2" w14:textId="77777777" w:rsidR="004B0E3F" w:rsidRPr="00EC326C" w:rsidRDefault="004B0E3F" w:rsidP="005D1D1A">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margin"/>
              </v:shape>
            </w:pict>
          </mc:Fallback>
        </mc:AlternateContent>
      </w:r>
      <w:r w:rsidR="00D46156">
        <w:rPr>
          <w:rFonts w:asciiTheme="minorHAnsi" w:hAnsiTheme="minorHAnsi" w:cstheme="minorHAnsi"/>
          <w:szCs w:val="20"/>
          <w:lang w:val="en-GB" w:eastAsia="en-GB"/>
        </w:rPr>
        <w:t>T</w:t>
      </w:r>
      <w:r w:rsidR="00D46156" w:rsidRPr="00D46156">
        <w:rPr>
          <w:rFonts w:asciiTheme="minorHAnsi" w:hAnsiTheme="minorHAnsi" w:cstheme="minorHAnsi"/>
          <w:szCs w:val="20"/>
          <w:lang w:val="en-GB" w:eastAsia="en-GB"/>
        </w:rPr>
        <w:t>he gap between tariffs of microgrids and the main grid is a different issue. The gap is so huge that improving it in the short term seems difficult. The main-grid tariff should be increased enough to cover power generation costs, operation and maintenance</w:t>
      </w:r>
      <w:r w:rsidR="00D46156">
        <w:rPr>
          <w:rFonts w:asciiTheme="minorHAnsi" w:hAnsiTheme="minorHAnsi" w:cstheme="minorHAnsi"/>
          <w:szCs w:val="20"/>
          <w:lang w:val="en-GB" w:eastAsia="en-GB"/>
        </w:rPr>
        <w:t xml:space="preserve"> c</w:t>
      </w:r>
      <w:r w:rsidR="00D46156" w:rsidRPr="00D46156">
        <w:rPr>
          <w:rFonts w:asciiTheme="minorHAnsi" w:hAnsiTheme="minorHAnsi" w:cstheme="minorHAnsi"/>
          <w:szCs w:val="20"/>
          <w:lang w:val="en-GB" w:eastAsia="en-GB"/>
        </w:rPr>
        <w:t>osts for existing transmission/distribution lines and power plants, and new development costs</w:t>
      </w:r>
      <w:r w:rsidR="00D46156">
        <w:rPr>
          <w:rFonts w:asciiTheme="minorHAnsi" w:hAnsiTheme="minorHAnsi" w:cstheme="minorHAnsi"/>
          <w:szCs w:val="20"/>
          <w:lang w:val="en-GB" w:eastAsia="en-GB"/>
        </w:rPr>
        <w:t xml:space="preserve">. </w:t>
      </w:r>
      <w:r w:rsidR="00D46156" w:rsidRPr="00D46156">
        <w:rPr>
          <w:rFonts w:asciiTheme="minorHAnsi" w:hAnsiTheme="minorHAnsi" w:cstheme="minorHAnsi"/>
          <w:szCs w:val="20"/>
          <w:lang w:val="en-GB" w:eastAsia="en-GB"/>
        </w:rPr>
        <w:t>The government plans to increase the main-grid tariff</w:t>
      </w:r>
      <w:r w:rsidR="00D46156">
        <w:rPr>
          <w:rFonts w:asciiTheme="minorHAnsi" w:hAnsiTheme="minorHAnsi" w:cstheme="minorHAnsi"/>
          <w:szCs w:val="20"/>
          <w:lang w:val="en-GB" w:eastAsia="en-GB"/>
        </w:rPr>
        <w:t xml:space="preserve"> over time. For now, it means that p</w:t>
      </w:r>
      <w:r w:rsidR="00D46156" w:rsidRPr="00D46156">
        <w:rPr>
          <w:rFonts w:asciiTheme="minorHAnsi" w:hAnsiTheme="minorHAnsi" w:cstheme="minorHAnsi"/>
          <w:szCs w:val="20"/>
          <w:lang w:val="en-GB" w:eastAsia="en-GB"/>
        </w:rPr>
        <w:t xml:space="preserve">eople in urban areas can enjoy electricity from the grid at cheap prices including the subsidy and also can get diesel fuel cheaper. In contrast, people in rural areas have to pay more for diesel fuel and </w:t>
      </w:r>
      <w:r w:rsidR="00D46156" w:rsidRPr="00A1692D">
        <w:rPr>
          <w:rFonts w:asciiTheme="minorHAnsi" w:hAnsiTheme="minorHAnsi" w:cstheme="minorHAnsi"/>
          <w:noProof/>
          <w:szCs w:val="20"/>
          <w:lang w:val="en-GB" w:eastAsia="en-GB"/>
        </w:rPr>
        <w:t>for</w:t>
      </w:r>
      <w:r w:rsidR="00D46156" w:rsidRPr="00D46156">
        <w:rPr>
          <w:rFonts w:asciiTheme="minorHAnsi" w:hAnsiTheme="minorHAnsi" w:cstheme="minorHAnsi"/>
          <w:szCs w:val="20"/>
          <w:lang w:val="en-GB" w:eastAsia="en-GB"/>
        </w:rPr>
        <w:t xml:space="preserve"> electricity. </w:t>
      </w:r>
      <w:r w:rsidR="00DA0F87">
        <w:rPr>
          <w:rFonts w:asciiTheme="minorHAnsi" w:hAnsiTheme="minorHAnsi" w:cstheme="minorHAnsi"/>
          <w:szCs w:val="20"/>
          <w:lang w:val="en-GB" w:eastAsia="en-GB"/>
        </w:rPr>
        <w:t>S</w:t>
      </w:r>
      <w:r w:rsidR="00DA0F87" w:rsidRPr="00D46156">
        <w:rPr>
          <w:rFonts w:asciiTheme="minorHAnsi" w:hAnsiTheme="minorHAnsi" w:cstheme="minorHAnsi"/>
          <w:szCs w:val="20"/>
          <w:lang w:val="en-GB" w:eastAsia="en-GB"/>
        </w:rPr>
        <w:t>o</w:t>
      </w:r>
      <w:r w:rsidR="00DA0F87">
        <w:rPr>
          <w:rFonts w:asciiTheme="minorHAnsi" w:hAnsiTheme="minorHAnsi" w:cstheme="minorHAnsi"/>
          <w:szCs w:val="20"/>
          <w:lang w:val="en-GB" w:eastAsia="en-GB"/>
        </w:rPr>
        <w:t>, i</w:t>
      </w:r>
      <w:r w:rsidR="00DA0F87" w:rsidRPr="00D46156">
        <w:rPr>
          <w:rFonts w:asciiTheme="minorHAnsi" w:hAnsiTheme="minorHAnsi" w:cstheme="minorHAnsi"/>
          <w:szCs w:val="20"/>
          <w:lang w:val="en-GB" w:eastAsia="en-GB"/>
        </w:rPr>
        <w:t xml:space="preserve">t stands to </w:t>
      </w:r>
      <w:r w:rsidR="00DA0F87">
        <w:rPr>
          <w:rFonts w:asciiTheme="minorHAnsi" w:hAnsiTheme="minorHAnsi" w:cstheme="minorHAnsi"/>
          <w:szCs w:val="20"/>
          <w:lang w:val="en-GB" w:eastAsia="en-GB"/>
        </w:rPr>
        <w:t>that e</w:t>
      </w:r>
      <w:r w:rsidR="00D46156" w:rsidRPr="00D46156">
        <w:rPr>
          <w:rFonts w:asciiTheme="minorHAnsi" w:hAnsiTheme="minorHAnsi" w:cstheme="minorHAnsi"/>
          <w:szCs w:val="20"/>
          <w:lang w:val="en-GB" w:eastAsia="en-GB"/>
        </w:rPr>
        <w:t xml:space="preserve">lectricity for people in rural areas should be </w:t>
      </w:r>
      <w:r w:rsidR="00D46156" w:rsidRPr="00A1692D">
        <w:rPr>
          <w:rFonts w:asciiTheme="minorHAnsi" w:hAnsiTheme="minorHAnsi" w:cstheme="minorHAnsi"/>
          <w:noProof/>
          <w:szCs w:val="20"/>
          <w:lang w:val="en-GB" w:eastAsia="en-GB"/>
        </w:rPr>
        <w:t>subsidised</w:t>
      </w:r>
      <w:r w:rsidR="00D46156" w:rsidRPr="00D46156">
        <w:rPr>
          <w:rFonts w:asciiTheme="minorHAnsi" w:hAnsiTheme="minorHAnsi" w:cstheme="minorHAnsi"/>
          <w:szCs w:val="20"/>
          <w:lang w:val="en-GB" w:eastAsia="en-GB"/>
        </w:rPr>
        <w:t xml:space="preserve">, </w:t>
      </w:r>
      <w:r w:rsidR="00DA0F87">
        <w:rPr>
          <w:rFonts w:asciiTheme="minorHAnsi" w:hAnsiTheme="minorHAnsi" w:cstheme="minorHAnsi"/>
          <w:szCs w:val="20"/>
          <w:lang w:val="en-GB" w:eastAsia="en-GB"/>
        </w:rPr>
        <w:t>hence the motivation</w:t>
      </w:r>
      <w:r w:rsidR="00D46156" w:rsidRPr="00D46156">
        <w:rPr>
          <w:rFonts w:asciiTheme="minorHAnsi" w:hAnsiTheme="minorHAnsi" w:cstheme="minorHAnsi"/>
          <w:szCs w:val="20"/>
          <w:lang w:val="en-GB" w:eastAsia="en-GB"/>
        </w:rPr>
        <w:t xml:space="preserve"> </w:t>
      </w:r>
      <w:r w:rsidR="00DA0F87">
        <w:rPr>
          <w:rFonts w:asciiTheme="minorHAnsi" w:hAnsiTheme="minorHAnsi" w:cstheme="minorHAnsi"/>
          <w:szCs w:val="20"/>
          <w:lang w:val="en-GB" w:eastAsia="en-GB"/>
        </w:rPr>
        <w:t xml:space="preserve">for </w:t>
      </w:r>
      <w:r w:rsidR="00D46156" w:rsidRPr="00D46156">
        <w:rPr>
          <w:rFonts w:asciiTheme="minorHAnsi" w:hAnsiTheme="minorHAnsi" w:cstheme="minorHAnsi"/>
          <w:szCs w:val="20"/>
          <w:lang w:val="en-GB" w:eastAsia="en-GB"/>
        </w:rPr>
        <w:t xml:space="preserve">subsidies to CAPEX of microgrids under the ‘60/20/20’ </w:t>
      </w:r>
      <w:r w:rsidR="00DA0F87">
        <w:rPr>
          <w:rFonts w:asciiTheme="minorHAnsi" w:hAnsiTheme="minorHAnsi" w:cstheme="minorHAnsi"/>
          <w:szCs w:val="20"/>
          <w:lang w:val="en-GB" w:eastAsia="en-GB"/>
        </w:rPr>
        <w:t>DRD-NEP scheme.</w:t>
      </w:r>
    </w:p>
    <w:p w14:paraId="089D0A0B" w14:textId="77777777" w:rsidR="00200B2A" w:rsidRPr="00C44A03" w:rsidRDefault="00200B2A" w:rsidP="00200B2A">
      <w:pPr>
        <w:spacing w:after="0"/>
        <w:rPr>
          <w:rFonts w:asciiTheme="minorHAnsi" w:hAnsiTheme="minorHAnsi" w:cstheme="minorHAnsi"/>
          <w:szCs w:val="20"/>
          <w:u w:val="single"/>
          <w:lang w:val="en-GB" w:eastAsia="en-GB"/>
        </w:rPr>
      </w:pPr>
      <w:r w:rsidRPr="00C44A03">
        <w:rPr>
          <w:rFonts w:asciiTheme="minorHAnsi" w:hAnsiTheme="minorHAnsi" w:cstheme="minorHAnsi"/>
          <w:szCs w:val="20"/>
          <w:u w:val="single"/>
          <w:lang w:val="en-GB" w:eastAsia="en-GB"/>
        </w:rPr>
        <w:t xml:space="preserve">Local experience with </w:t>
      </w:r>
      <w:r>
        <w:rPr>
          <w:rFonts w:asciiTheme="minorHAnsi" w:hAnsiTheme="minorHAnsi" w:cstheme="minorHAnsi"/>
          <w:szCs w:val="20"/>
          <w:u w:val="single"/>
          <w:lang w:val="en-GB" w:eastAsia="en-GB"/>
        </w:rPr>
        <w:t xml:space="preserve">hydropower and biomass </w:t>
      </w:r>
      <w:r w:rsidRPr="00C44A03">
        <w:rPr>
          <w:rFonts w:asciiTheme="minorHAnsi" w:hAnsiTheme="minorHAnsi" w:cstheme="minorHAnsi"/>
          <w:szCs w:val="20"/>
          <w:u w:val="single"/>
          <w:lang w:val="en-GB" w:eastAsia="en-GB"/>
        </w:rPr>
        <w:t>mini-grid systems</w:t>
      </w:r>
    </w:p>
    <w:p w14:paraId="211711DB" w14:textId="071D028A" w:rsidR="005D1D1A" w:rsidRDefault="005D1D1A" w:rsidP="003B687F">
      <w:pPr>
        <w:spacing w:after="0"/>
        <w:rPr>
          <w:rFonts w:asciiTheme="minorHAnsi" w:hAnsiTheme="minorHAnsi" w:cstheme="minorHAnsi"/>
          <w:szCs w:val="20"/>
          <w:lang w:val="en-GB" w:eastAsia="en-GB"/>
        </w:rPr>
      </w:pPr>
    </w:p>
    <w:p w14:paraId="3395BAE4" w14:textId="3881A0C6" w:rsidR="00A748DA" w:rsidRDefault="007D4C75" w:rsidP="00A748DA">
      <w:pPr>
        <w:spacing w:after="0"/>
        <w:rPr>
          <w:rFonts w:asciiTheme="minorHAnsi" w:hAnsiTheme="minorHAnsi" w:cstheme="minorHAnsi"/>
          <w:szCs w:val="20"/>
          <w:lang w:val="en-GB" w:eastAsia="en-GB"/>
        </w:rPr>
      </w:pPr>
      <w:r w:rsidRPr="005D1D1A">
        <w:rPr>
          <w:noProof/>
        </w:rPr>
        <mc:AlternateContent>
          <mc:Choice Requires="wps">
            <w:drawing>
              <wp:anchor distT="107950" distB="144145" distL="144145" distR="144145" simplePos="0" relativeHeight="251834880" behindDoc="0" locked="0" layoutInCell="1" allowOverlap="1" wp14:anchorId="58A91F11" wp14:editId="2472DDB6">
                <wp:simplePos x="0" y="0"/>
                <wp:positionH relativeFrom="margin">
                  <wp:posOffset>11430</wp:posOffset>
                </wp:positionH>
                <wp:positionV relativeFrom="margin">
                  <wp:posOffset>2428240</wp:posOffset>
                </wp:positionV>
                <wp:extent cx="6319520" cy="5770880"/>
                <wp:effectExtent l="0" t="0" r="5080" b="1270"/>
                <wp:wrapSquare wrapText="bothSides"/>
                <wp:docPr id="834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5770880"/>
                        </a:xfrm>
                        <a:prstGeom prst="rect">
                          <a:avLst/>
                        </a:prstGeom>
                        <a:solidFill>
                          <a:srgbClr val="ED7D31">
                            <a:lumMod val="20000"/>
                            <a:lumOff val="80000"/>
                          </a:srgbClr>
                        </a:solidFill>
                        <a:ln>
                          <a:noFill/>
                        </a:ln>
                        <a:extLst/>
                      </wps:spPr>
                      <wps:txbx>
                        <w:txbxContent>
                          <w:p w14:paraId="2189137D" w14:textId="57872E2A"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16" w:name="_Toc699805"/>
                            <w:bookmarkStart w:id="217" w:name="_Toc9395423"/>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30</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Case study, locally governed, self-financed mini-hydro</w:t>
                            </w:r>
                            <w:bookmarkEnd w:id="216"/>
                            <w:bookmarkEnd w:id="217"/>
                          </w:p>
                          <w:p w14:paraId="22BD5570" w14:textId="77777777" w:rsidR="004B0E3F" w:rsidRPr="00EC326C" w:rsidRDefault="004B0E3F" w:rsidP="006D5768">
                            <w:pPr>
                              <w:shd w:val="clear" w:color="auto" w:fill="FBE4D5" w:themeFill="accent2" w:themeFillTint="33"/>
                              <w:rPr>
                                <w:rFonts w:asciiTheme="minorHAnsi" w:hAnsiTheme="minorHAnsi" w:cstheme="minorHAnsi"/>
                                <w:sz w:val="19"/>
                                <w:szCs w:val="19"/>
                              </w:rPr>
                            </w:pPr>
                          </w:p>
                          <w:p w14:paraId="068B5A7E" w14:textId="52FDA6A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lang w:val="en-GB"/>
                              </w:rPr>
                              <w:t>This case study presents the most recent project of a leading mini-hydro</w:t>
                            </w:r>
                            <w:r>
                              <w:rPr>
                                <w:rFonts w:asciiTheme="minorHAnsi" w:hAnsiTheme="minorHAnsi" w:cstheme="minorHAnsi"/>
                                <w:noProof/>
                                <w:sz w:val="19"/>
                                <w:szCs w:val="19"/>
                                <w:lang w:val="en-GB"/>
                              </w:rPr>
                              <w:t xml:space="preserve"> </w:t>
                            </w:r>
                            <w:r w:rsidRPr="006D5768">
                              <w:rPr>
                                <w:rFonts w:asciiTheme="minorHAnsi" w:hAnsiTheme="minorHAnsi" w:cstheme="minorHAnsi"/>
                                <w:noProof/>
                                <w:sz w:val="19"/>
                                <w:szCs w:val="19"/>
                                <w:lang w:val="en-GB"/>
                              </w:rPr>
                              <w:t>developer and manufacturer in Myanmar, U Sai Htun Hla.</w:t>
                            </w:r>
                            <w:r>
                              <w:rPr>
                                <w:rFonts w:asciiTheme="minorHAnsi" w:hAnsiTheme="minorHAnsi" w:cstheme="minorHAnsi"/>
                                <w:noProof/>
                                <w:sz w:val="19"/>
                                <w:szCs w:val="19"/>
                                <w:lang w:val="en-GB"/>
                              </w:rPr>
                              <w:t xml:space="preserve"> It is an example of the type of a commercially viable, cooperative-based, and self-financed off-grid RE initiative, the RURED project tries to promote. </w:t>
                            </w:r>
                            <w:r w:rsidRPr="006D5768">
                              <w:rPr>
                                <w:rFonts w:asciiTheme="minorHAnsi" w:hAnsiTheme="minorHAnsi" w:cstheme="minorHAnsi"/>
                                <w:noProof/>
                                <w:sz w:val="19"/>
                                <w:szCs w:val="19"/>
                              </w:rPr>
                              <w:t>U Sai Htun Hla has developed over 150 hydropower p</w:t>
                            </w:r>
                            <w:r>
                              <w:rPr>
                                <w:rFonts w:asciiTheme="minorHAnsi" w:hAnsiTheme="minorHAnsi" w:cstheme="minorHAnsi"/>
                                <w:noProof/>
                                <w:sz w:val="19"/>
                                <w:szCs w:val="19"/>
                              </w:rPr>
                              <w:t xml:space="preserve">rojects (below 1 MW) using a cooperative-based model for implementation. </w:t>
                            </w:r>
                            <w:r w:rsidRPr="006D5768">
                              <w:rPr>
                                <w:rFonts w:asciiTheme="minorHAnsi" w:hAnsiTheme="minorHAnsi" w:cstheme="minorHAnsi"/>
                                <w:noProof/>
                                <w:sz w:val="19"/>
                                <w:szCs w:val="19"/>
                              </w:rPr>
                              <w:t>Some have been partially or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supported by government or private funds, while most have been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paid for by the community, with upfront investments from U Sai Htun Hla.</w:t>
                            </w:r>
                            <w:r>
                              <w:rPr>
                                <w:rFonts w:asciiTheme="minorHAnsi" w:hAnsiTheme="minorHAnsi" w:cstheme="minorHAnsi"/>
                                <w:noProof/>
                                <w:sz w:val="19"/>
                                <w:szCs w:val="19"/>
                              </w:rPr>
                              <w:t xml:space="preserve"> </w:t>
                            </w:r>
                          </w:p>
                          <w:p w14:paraId="7E5B5F74" w14:textId="1269F322"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ABD3BEE" w14:textId="77777777" w:rsidR="004B0E3F" w:rsidRDefault="004B0E3F" w:rsidP="00A17709">
                            <w:pPr>
                              <w:shd w:val="clear" w:color="auto" w:fill="FBE4D5" w:themeFill="accent2" w:themeFillTint="33"/>
                              <w:spacing w:after="0"/>
                            </w:pPr>
                            <w:r>
                              <w:rPr>
                                <w:rFonts w:asciiTheme="minorHAnsi" w:hAnsiTheme="minorHAnsi" w:cstheme="minorHAnsi"/>
                                <w:noProof/>
                                <w:sz w:val="19"/>
                                <w:szCs w:val="19"/>
                              </w:rPr>
                              <w:t>T</w:t>
                            </w:r>
                            <w:r w:rsidRPr="006D5768">
                              <w:rPr>
                                <w:rFonts w:asciiTheme="minorHAnsi" w:hAnsiTheme="minorHAnsi" w:cstheme="minorHAnsi"/>
                                <w:noProof/>
                                <w:sz w:val="19"/>
                                <w:szCs w:val="19"/>
                              </w:rPr>
                              <w:t>he Mae Mauk Waterfall Mini-hydro Project</w:t>
                            </w:r>
                            <w:r>
                              <w:rPr>
                                <w:rFonts w:asciiTheme="minorHAnsi" w:hAnsiTheme="minorHAnsi" w:cstheme="minorHAnsi"/>
                                <w:noProof/>
                                <w:sz w:val="19"/>
                                <w:szCs w:val="19"/>
                              </w:rPr>
                              <w:t xml:space="preserve"> provides power to about 1200 households and local enterprises. </w:t>
                            </w:r>
                            <w:r w:rsidRPr="006D5768">
                              <w:rPr>
                                <w:rFonts w:asciiTheme="minorHAnsi" w:hAnsiTheme="minorHAnsi" w:cstheme="minorHAnsi"/>
                                <w:noProof/>
                                <w:sz w:val="19"/>
                                <w:szCs w:val="19"/>
                              </w:rPr>
                              <w:t>Since the project needed to be self-financed, the goal for 100% electrification is being done phase-wise, in parallel to the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increasing demand and the project’s revenue available to re-invest into the project. In 2013, the project generated 50kW for less than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100 households. In 2015 the project was upgraded to generate 80kW for more than 450 households. The final phase will be to</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generate 400kW for households and enterprises in a total of 16-20 villages.</w:t>
                            </w:r>
                            <w:r>
                              <w:rPr>
                                <w:rFonts w:asciiTheme="minorHAnsi" w:hAnsiTheme="minorHAnsi" w:cstheme="minorHAnsi"/>
                                <w:noProof/>
                                <w:sz w:val="19"/>
                                <w:szCs w:val="19"/>
                              </w:rPr>
                              <w:t xml:space="preserve"> This will cost an estimated USD 441,000. </w:t>
                            </w:r>
                            <w:r w:rsidRPr="006D5768">
                              <w:t xml:space="preserve"> </w:t>
                            </w:r>
                          </w:p>
                          <w:p w14:paraId="039E6EC0" w14:textId="77777777" w:rsidR="004B0E3F" w:rsidRDefault="004B0E3F" w:rsidP="00A17709">
                            <w:pPr>
                              <w:shd w:val="clear" w:color="auto" w:fill="FBE4D5" w:themeFill="accent2" w:themeFillTint="33"/>
                              <w:spacing w:after="0"/>
                              <w:rPr>
                                <w:rFonts w:asciiTheme="minorHAnsi" w:hAnsiTheme="minorHAnsi" w:cstheme="minorHAnsi"/>
                                <w:noProof/>
                                <w:sz w:val="19"/>
                                <w:szCs w:val="19"/>
                              </w:rPr>
                            </w:pPr>
                          </w:p>
                          <w:p w14:paraId="12660104" w14:textId="08B0D9C1" w:rsidR="004B0E3F" w:rsidRPr="006D5768" w:rsidRDefault="004B0E3F" w:rsidP="00A17709">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rPr>
                              <w:t>The project is managed by Lin Yuang Chi Mini-hydro Cooperative</w:t>
                            </w:r>
                            <w:r>
                              <w:rPr>
                                <w:rFonts w:asciiTheme="minorHAnsi" w:hAnsiTheme="minorHAnsi" w:cstheme="minorHAnsi"/>
                                <w:noProof/>
                                <w:sz w:val="19"/>
                                <w:szCs w:val="19"/>
                              </w:rPr>
                              <w:t xml:space="preserve"> Utility</w:t>
                            </w:r>
                            <w:r w:rsidRPr="006D5768">
                              <w:rPr>
                                <w:rFonts w:asciiTheme="minorHAnsi" w:hAnsiTheme="minorHAnsi" w:cstheme="minorHAnsi"/>
                                <w:noProof/>
                                <w:sz w:val="19"/>
                                <w:szCs w:val="19"/>
                              </w:rPr>
                              <w:t>. The cooperative has a total of 100 shares, of which 50 are owned by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U Sai Htun Hla and 30 owned by community members. The gap of 20 shares was raised from the connection fees paid by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The monthly average revenue has increased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from USD 1470 at the start of the project to USD 2500 currently, resulting from the end-uses listed below. The tariff ranges from USD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0.09-0.14 for cooperative members, USD 0.18-0.29 for all other consumers, and USD 0.59/unit for temporary users. The connection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fees range from USD 135-440 for residential consumers, depending on their distance from the powerhouse</w:t>
                            </w:r>
                            <w:r>
                              <w:rPr>
                                <w:rFonts w:asciiTheme="minorHAnsi" w:hAnsiTheme="minorHAnsi" w:cstheme="minorHAnsi"/>
                                <w:noProof/>
                                <w:sz w:val="19"/>
                                <w:szCs w:val="19"/>
                              </w:rPr>
                              <w:t xml:space="preserve">. Operation and maintenance cost are about USD 900 a month.  </w:t>
                            </w:r>
                            <w:r w:rsidRPr="00A17709">
                              <w:rPr>
                                <w:rFonts w:asciiTheme="minorHAnsi" w:hAnsiTheme="minorHAnsi" w:cstheme="minorHAnsi"/>
                                <w:noProof/>
                                <w:sz w:val="19"/>
                                <w:szCs w:val="19"/>
                              </w:rPr>
                              <w:t xml:space="preserve">The </w:t>
                            </w:r>
                            <w:r>
                              <w:rPr>
                                <w:rFonts w:asciiTheme="minorHAnsi" w:hAnsiTheme="minorHAnsi" w:cstheme="minorHAnsi"/>
                                <w:noProof/>
                                <w:sz w:val="19"/>
                                <w:szCs w:val="19"/>
                              </w:rPr>
                              <w:t xml:space="preserve">Cooperative </w:t>
                            </w:r>
                            <w:r w:rsidRPr="00A17709">
                              <w:rPr>
                                <w:rFonts w:asciiTheme="minorHAnsi" w:hAnsiTheme="minorHAnsi" w:cstheme="minorHAnsi"/>
                                <w:noProof/>
                                <w:sz w:val="19"/>
                                <w:szCs w:val="19"/>
                              </w:rPr>
                              <w:t>has a physical office, within an initial staff of 6-persons for operation and maintenance: utility manager, powerhouse operator,</w:t>
                            </w:r>
                            <w:r>
                              <w:rPr>
                                <w:rFonts w:asciiTheme="minorHAnsi" w:hAnsiTheme="minorHAnsi" w:cstheme="minorHAnsi"/>
                                <w:noProof/>
                                <w:sz w:val="19"/>
                                <w:szCs w:val="19"/>
                              </w:rPr>
                              <w:t xml:space="preserve"> </w:t>
                            </w:r>
                            <w:r w:rsidRPr="00A17709">
                              <w:rPr>
                                <w:rFonts w:asciiTheme="minorHAnsi" w:hAnsiTheme="minorHAnsi" w:cstheme="minorHAnsi"/>
                                <w:noProof/>
                                <w:sz w:val="19"/>
                                <w:szCs w:val="19"/>
                              </w:rPr>
                              <w:t>linesmen, meter readers, cashier, and bookkeeper.</w:t>
                            </w:r>
                            <w:r>
                              <w:rPr>
                                <w:rFonts w:asciiTheme="minorHAnsi" w:hAnsiTheme="minorHAnsi" w:cstheme="minorHAnsi"/>
                                <w:noProof/>
                                <w:sz w:val="19"/>
                                <w:szCs w:val="19"/>
                              </w:rPr>
                              <w:t>Examples of energy demand are summarised in the table below:</w:t>
                            </w:r>
                          </w:p>
                          <w:p w14:paraId="77C2D5A0" w14:textId="088A4D2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tbl>
                            <w:tblPr>
                              <w:tblStyle w:val="TableGrid"/>
                              <w:tblW w:w="0" w:type="auto"/>
                              <w:tblLook w:val="04A0" w:firstRow="1" w:lastRow="0" w:firstColumn="1" w:lastColumn="0" w:noHBand="0" w:noVBand="1"/>
                            </w:tblPr>
                            <w:tblGrid>
                              <w:gridCol w:w="2413"/>
                              <w:gridCol w:w="2413"/>
                              <w:gridCol w:w="2115"/>
                              <w:gridCol w:w="2713"/>
                            </w:tblGrid>
                            <w:tr w:rsidR="004B0E3F" w14:paraId="714E0A57" w14:textId="77777777" w:rsidTr="00C24EB5">
                              <w:tc>
                                <w:tcPr>
                                  <w:tcW w:w="2413" w:type="dxa"/>
                                </w:tcPr>
                                <w:p w14:paraId="7CD4D1C4" w14:textId="586F838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External enterprises</w:t>
                                  </w:r>
                                </w:p>
                              </w:tc>
                              <w:tc>
                                <w:tcPr>
                                  <w:tcW w:w="2413" w:type="dxa"/>
                                </w:tcPr>
                                <w:p w14:paraId="0B803747" w14:textId="4ECB9E9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Village enterprises</w:t>
                                  </w:r>
                                </w:p>
                              </w:tc>
                              <w:tc>
                                <w:tcPr>
                                  <w:tcW w:w="2115" w:type="dxa"/>
                                </w:tcPr>
                                <w:p w14:paraId="50D567FF" w14:textId="5205256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Social services</w:t>
                                  </w:r>
                                </w:p>
                              </w:tc>
                              <w:tc>
                                <w:tcPr>
                                  <w:tcW w:w="2713" w:type="dxa"/>
                                </w:tcPr>
                                <w:p w14:paraId="26038D3C" w14:textId="0272532E"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Household uses</w:t>
                                  </w:r>
                                </w:p>
                              </w:tc>
                            </w:tr>
                            <w:tr w:rsidR="004B0E3F" w14:paraId="0DADBC2D" w14:textId="77777777" w:rsidTr="00C24EB5">
                              <w:tc>
                                <w:tcPr>
                                  <w:tcW w:w="2413" w:type="dxa"/>
                                </w:tcPr>
                                <w:p w14:paraId="59EF99C0" w14:textId="6B2B762C" w:rsidR="004B0E3F" w:rsidRPr="00A17709" w:rsidRDefault="004B0E3F" w:rsidP="00C24EB5">
                                  <w:pPr>
                                    <w:spacing w:after="0"/>
                                    <w:jc w:val="left"/>
                                    <w:rPr>
                                      <w:rFonts w:asciiTheme="minorHAnsi" w:hAnsiTheme="minorHAnsi" w:cstheme="minorHAnsi"/>
                                      <w:noProof/>
                                      <w:sz w:val="18"/>
                                      <w:szCs w:val="18"/>
                                    </w:rPr>
                                  </w:pPr>
                                  <w:r w:rsidRPr="00C24EB5">
                                    <w:rPr>
                                      <w:rFonts w:asciiTheme="minorHAnsi" w:hAnsiTheme="minorHAnsi" w:cstheme="minorHAnsi"/>
                                      <w:noProof/>
                                      <w:sz w:val="18"/>
                                      <w:szCs w:val="18"/>
                                    </w:rPr>
                                    <w:t>Coffee plantations,</w:t>
                                  </w:r>
                                  <w:r>
                                    <w:rPr>
                                      <w:rFonts w:asciiTheme="minorHAnsi" w:hAnsiTheme="minorHAnsi" w:cstheme="minorHAnsi"/>
                                      <w:noProof/>
                                      <w:sz w:val="18"/>
                                      <w:szCs w:val="18"/>
                                    </w:rPr>
                                    <w:t xml:space="preserve"> f</w:t>
                                  </w:r>
                                  <w:r w:rsidRPr="00C24EB5">
                                    <w:rPr>
                                      <w:rFonts w:asciiTheme="minorHAnsi" w:hAnsiTheme="minorHAnsi" w:cstheme="minorHAnsi"/>
                                      <w:noProof/>
                                      <w:sz w:val="18"/>
                                      <w:szCs w:val="18"/>
                                    </w:rPr>
                                    <w:t xml:space="preserve">uel pumps, </w:t>
                                  </w:r>
                                  <w:r>
                                    <w:rPr>
                                      <w:rFonts w:asciiTheme="minorHAnsi" w:hAnsiTheme="minorHAnsi" w:cstheme="minorHAnsi"/>
                                      <w:noProof/>
                                      <w:sz w:val="18"/>
                                      <w:szCs w:val="18"/>
                                    </w:rPr>
                                    <w:t>p</w:t>
                                  </w:r>
                                  <w:r w:rsidRPr="00C24EB5">
                                    <w:rPr>
                                      <w:rFonts w:asciiTheme="minorHAnsi" w:hAnsiTheme="minorHAnsi" w:cstheme="minorHAnsi"/>
                                      <w:noProof/>
                                      <w:sz w:val="18"/>
                                      <w:szCs w:val="18"/>
                                    </w:rPr>
                                    <w:t>oultry</w:t>
                                  </w:r>
                                  <w:r>
                                    <w:rPr>
                                      <w:rFonts w:asciiTheme="minorHAnsi" w:hAnsiTheme="minorHAnsi" w:cstheme="minorHAnsi"/>
                                      <w:noProof/>
                                      <w:sz w:val="18"/>
                                      <w:szCs w:val="18"/>
                                    </w:rPr>
                                    <w:t xml:space="preserve"> </w:t>
                                  </w:r>
                                  <w:r w:rsidRPr="00C24EB5">
                                    <w:rPr>
                                      <w:rFonts w:asciiTheme="minorHAnsi" w:hAnsiTheme="minorHAnsi" w:cstheme="minorHAnsi"/>
                                      <w:noProof/>
                                      <w:sz w:val="18"/>
                                      <w:szCs w:val="18"/>
                                    </w:rPr>
                                    <w:t xml:space="preserve">farm, </w:t>
                                  </w:r>
                                  <w:r>
                                    <w:rPr>
                                      <w:rFonts w:asciiTheme="minorHAnsi" w:hAnsiTheme="minorHAnsi" w:cstheme="minorHAnsi"/>
                                      <w:noProof/>
                                      <w:sz w:val="18"/>
                                      <w:szCs w:val="18"/>
                                    </w:rPr>
                                    <w:t>t</w:t>
                                  </w:r>
                                  <w:r w:rsidRPr="00C24EB5">
                                    <w:rPr>
                                      <w:rFonts w:asciiTheme="minorHAnsi" w:hAnsiTheme="minorHAnsi" w:cstheme="minorHAnsi"/>
                                      <w:noProof/>
                                      <w:sz w:val="18"/>
                                      <w:szCs w:val="18"/>
                                    </w:rPr>
                                    <w:t>elecom tower,</w:t>
                                  </w:r>
                                  <w:r>
                                    <w:rPr>
                                      <w:rFonts w:asciiTheme="minorHAnsi" w:hAnsiTheme="minorHAnsi" w:cstheme="minorHAnsi"/>
                                      <w:noProof/>
                                      <w:sz w:val="18"/>
                                      <w:szCs w:val="18"/>
                                    </w:rPr>
                                    <w:t xml:space="preserve"> technical</w:t>
                                  </w:r>
                                  <w:r w:rsidRPr="00C24EB5">
                                    <w:rPr>
                                      <w:rFonts w:asciiTheme="minorHAnsi" w:hAnsiTheme="minorHAnsi" w:cstheme="minorHAnsi"/>
                                      <w:noProof/>
                                      <w:sz w:val="18"/>
                                      <w:szCs w:val="18"/>
                                    </w:rPr>
                                    <w:t xml:space="preserve"> workshop</w:t>
                                  </w:r>
                                </w:p>
                              </w:tc>
                              <w:tc>
                                <w:tcPr>
                                  <w:tcW w:w="2413" w:type="dxa"/>
                                </w:tcPr>
                                <w:p w14:paraId="57EA3530" w14:textId="4247D2D1" w:rsidR="004B0E3F" w:rsidRPr="00A17709" w:rsidRDefault="004B0E3F" w:rsidP="00C24EB5">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Brick making,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ash crop farming, </w:t>
                                  </w:r>
                                  <w:r>
                                    <w:rPr>
                                      <w:rFonts w:asciiTheme="minorHAnsi" w:hAnsiTheme="minorHAnsi" w:cstheme="minorHAnsi"/>
                                      <w:noProof/>
                                      <w:sz w:val="18"/>
                                      <w:szCs w:val="18"/>
                                    </w:rPr>
                                    <w:t>d</w:t>
                                  </w:r>
                                  <w:r w:rsidRPr="00A17709">
                                    <w:rPr>
                                      <w:rFonts w:asciiTheme="minorHAnsi" w:hAnsiTheme="minorHAnsi" w:cstheme="minorHAnsi"/>
                                      <w:noProof/>
                                      <w:sz w:val="18"/>
                                      <w:szCs w:val="18"/>
                                    </w:rPr>
                                    <w:t>aily</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 xml:space="preserve">goods shops, </w:t>
                                  </w:r>
                                  <w:r>
                                    <w:rPr>
                                      <w:rFonts w:asciiTheme="minorHAnsi" w:hAnsiTheme="minorHAnsi" w:cstheme="minorHAnsi"/>
                                      <w:noProof/>
                                      <w:sz w:val="18"/>
                                      <w:szCs w:val="18"/>
                                    </w:rPr>
                                    <w:t>fr</w:t>
                                  </w:r>
                                  <w:r w:rsidRPr="00A17709">
                                    <w:rPr>
                                      <w:rFonts w:asciiTheme="minorHAnsi" w:hAnsiTheme="minorHAnsi" w:cstheme="minorHAnsi"/>
                                      <w:noProof/>
                                      <w:sz w:val="18"/>
                                      <w:szCs w:val="18"/>
                                    </w:rPr>
                                    <w:t>uit processin</w:t>
                                  </w:r>
                                  <w:r>
                                    <w:rPr>
                                      <w:rFonts w:asciiTheme="minorHAnsi" w:hAnsiTheme="minorHAnsi" w:cstheme="minorHAnsi"/>
                                      <w:noProof/>
                                      <w:sz w:val="18"/>
                                      <w:szCs w:val="18"/>
                                    </w:rPr>
                                    <w:t xml:space="preserve">g, </w:t>
                                  </w:r>
                                  <w:r w:rsidRPr="00A17709">
                                    <w:rPr>
                                      <w:rFonts w:asciiTheme="minorHAnsi" w:hAnsiTheme="minorHAnsi" w:cstheme="minorHAnsi"/>
                                      <w:noProof/>
                                      <w:sz w:val="18"/>
                                      <w:szCs w:val="18"/>
                                    </w:rPr>
                                    <w:t xml:space="preserve">workshops, </w:t>
                                  </w:r>
                                  <w:r>
                                    <w:rPr>
                                      <w:rFonts w:asciiTheme="minorHAnsi" w:hAnsiTheme="minorHAnsi" w:cstheme="minorHAnsi"/>
                                      <w:noProof/>
                                      <w:sz w:val="18"/>
                                      <w:szCs w:val="18"/>
                                    </w:rPr>
                                    <w:t>l</w:t>
                                  </w:r>
                                  <w:r w:rsidRPr="00A17709">
                                    <w:rPr>
                                      <w:rFonts w:asciiTheme="minorHAnsi" w:hAnsiTheme="minorHAnsi" w:cstheme="minorHAnsi"/>
                                      <w:noProof/>
                                      <w:sz w:val="18"/>
                                      <w:szCs w:val="18"/>
                                    </w:rPr>
                                    <w:t>ime baking,</w:t>
                                  </w:r>
                                  <w:r>
                                    <w:rPr>
                                      <w:rFonts w:asciiTheme="minorHAnsi" w:hAnsiTheme="minorHAnsi" w:cstheme="minorHAnsi"/>
                                      <w:noProof/>
                                      <w:sz w:val="18"/>
                                      <w:szCs w:val="18"/>
                                    </w:rPr>
                                    <w:t xml:space="preserve"> s</w:t>
                                  </w:r>
                                  <w:r w:rsidRPr="00A17709">
                                    <w:rPr>
                                      <w:rFonts w:asciiTheme="minorHAnsi" w:hAnsiTheme="minorHAnsi" w:cstheme="minorHAnsi"/>
                                      <w:noProof/>
                                      <w:sz w:val="18"/>
                                      <w:szCs w:val="18"/>
                                    </w:rPr>
                                    <w:t>ilkworm breeding,</w:t>
                                  </w:r>
                                  <w:r>
                                    <w:rPr>
                                      <w:rFonts w:asciiTheme="minorHAnsi" w:hAnsiTheme="minorHAnsi" w:cstheme="minorHAnsi"/>
                                      <w:noProof/>
                                      <w:sz w:val="18"/>
                                      <w:szCs w:val="18"/>
                                    </w:rPr>
                                    <w:t xml:space="preserve"> t</w:t>
                                  </w:r>
                                  <w:r w:rsidRPr="00A17709">
                                    <w:rPr>
                                      <w:rFonts w:asciiTheme="minorHAnsi" w:hAnsiTheme="minorHAnsi" w:cstheme="minorHAnsi"/>
                                      <w:noProof/>
                                      <w:sz w:val="18"/>
                                      <w:szCs w:val="18"/>
                                    </w:rPr>
                                    <w:t xml:space="preserve">ailoring,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ruck rental, </w:t>
                                  </w:r>
                                  <w:r>
                                    <w:rPr>
                                      <w:rFonts w:asciiTheme="minorHAnsi" w:hAnsiTheme="minorHAnsi" w:cstheme="minorHAnsi"/>
                                      <w:noProof/>
                                      <w:sz w:val="18"/>
                                      <w:szCs w:val="18"/>
                                    </w:rPr>
                                    <w:t>v</w:t>
                                  </w:r>
                                  <w:r w:rsidRPr="00A17709">
                                    <w:rPr>
                                      <w:rFonts w:asciiTheme="minorHAnsi" w:hAnsiTheme="minorHAnsi" w:cstheme="minorHAnsi"/>
                                      <w:noProof/>
                                      <w:sz w:val="18"/>
                                      <w:szCs w:val="18"/>
                                    </w:rPr>
                                    <w:t>ehicle repair</w:t>
                                  </w:r>
                                </w:p>
                              </w:tc>
                              <w:tc>
                                <w:tcPr>
                                  <w:tcW w:w="2115" w:type="dxa"/>
                                </w:tcPr>
                                <w:p w14:paraId="4F07557E" w14:textId="40870085"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Health </w:t>
                                  </w:r>
                                  <w:r>
                                    <w:rPr>
                                      <w:rFonts w:asciiTheme="minorHAnsi" w:hAnsiTheme="minorHAnsi" w:cstheme="minorHAnsi"/>
                                      <w:noProof/>
                                      <w:sz w:val="18"/>
                                      <w:szCs w:val="18"/>
                                    </w:rPr>
                                    <w:t>c</w:t>
                                  </w:r>
                                  <w:r w:rsidRPr="00A17709">
                                    <w:rPr>
                                      <w:rFonts w:asciiTheme="minorHAnsi" w:hAnsiTheme="minorHAnsi" w:cstheme="minorHAnsi"/>
                                      <w:noProof/>
                                      <w:sz w:val="18"/>
                                      <w:szCs w:val="18"/>
                                    </w:rPr>
                                    <w:t>linics,</w:t>
                                  </w:r>
                                  <w:r>
                                    <w:rPr>
                                      <w:rFonts w:asciiTheme="minorHAnsi" w:hAnsiTheme="minorHAnsi" w:cstheme="minorHAnsi"/>
                                      <w:noProof/>
                                      <w:sz w:val="18"/>
                                      <w:szCs w:val="18"/>
                                    </w:rPr>
                                    <w:t xml:space="preserve"> m</w:t>
                                  </w:r>
                                  <w:r w:rsidRPr="00A17709">
                                    <w:rPr>
                                      <w:rFonts w:asciiTheme="minorHAnsi" w:hAnsiTheme="minorHAnsi" w:cstheme="minorHAnsi"/>
                                      <w:noProof/>
                                      <w:sz w:val="18"/>
                                      <w:szCs w:val="18"/>
                                    </w:rPr>
                                    <w:t xml:space="preserve">onasteries, </w:t>
                                  </w:r>
                                  <w:r>
                                    <w:rPr>
                                      <w:rFonts w:asciiTheme="minorHAnsi" w:hAnsiTheme="minorHAnsi" w:cstheme="minorHAnsi"/>
                                      <w:noProof/>
                                      <w:sz w:val="18"/>
                                      <w:szCs w:val="18"/>
                                    </w:rPr>
                                    <w:t>public centres, schools, streetlights</w:t>
                                  </w:r>
                                </w:p>
                              </w:tc>
                              <w:tc>
                                <w:tcPr>
                                  <w:tcW w:w="2713" w:type="dxa"/>
                                </w:tcPr>
                                <w:p w14:paraId="24A707FA" w14:textId="38F2D2A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Carpentry tools, </w:t>
                                  </w:r>
                                  <w:r>
                                    <w:rPr>
                                      <w:rFonts w:asciiTheme="minorHAnsi" w:hAnsiTheme="minorHAnsi" w:cstheme="minorHAnsi"/>
                                      <w:noProof/>
                                      <w:sz w:val="18"/>
                                      <w:szCs w:val="18"/>
                                    </w:rPr>
                                    <w:t>c</w:t>
                                  </w:r>
                                  <w:r w:rsidRPr="00A17709">
                                    <w:rPr>
                                      <w:rFonts w:asciiTheme="minorHAnsi" w:hAnsiTheme="minorHAnsi" w:cstheme="minorHAnsi"/>
                                      <w:noProof/>
                                      <w:sz w:val="18"/>
                                      <w:szCs w:val="18"/>
                                    </w:rPr>
                                    <w:t>orn</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thrasher,</w:t>
                                  </w:r>
                                  <w:r>
                                    <w:rPr>
                                      <w:rFonts w:asciiTheme="minorHAnsi" w:hAnsiTheme="minorHAnsi" w:cstheme="minorHAnsi"/>
                                      <w:noProof/>
                                      <w:sz w:val="18"/>
                                      <w:szCs w:val="18"/>
                                    </w:rPr>
                                    <w:t xml:space="preserve"> e</w:t>
                                  </w:r>
                                  <w:r w:rsidRPr="00A17709">
                                    <w:rPr>
                                      <w:rFonts w:asciiTheme="minorHAnsi" w:hAnsiTheme="minorHAnsi" w:cstheme="minorHAnsi"/>
                                      <w:noProof/>
                                      <w:sz w:val="18"/>
                                      <w:szCs w:val="18"/>
                                    </w:rPr>
                                    <w:t xml:space="preserve">lectric rice cookers/pans, </w:t>
                                  </w:r>
                                  <w:r>
                                    <w:rPr>
                                      <w:rFonts w:asciiTheme="minorHAnsi" w:hAnsiTheme="minorHAnsi" w:cstheme="minorHAnsi"/>
                                      <w:noProof/>
                                      <w:sz w:val="18"/>
                                      <w:szCs w:val="18"/>
                                    </w:rPr>
                                    <w:t>f</w:t>
                                  </w:r>
                                  <w:r w:rsidRPr="00A17709">
                                    <w:rPr>
                                      <w:rFonts w:asciiTheme="minorHAnsi" w:hAnsiTheme="minorHAnsi" w:cstheme="minorHAnsi"/>
                                      <w:noProof/>
                                      <w:sz w:val="18"/>
                                      <w:szCs w:val="18"/>
                                    </w:rPr>
                                    <w:t>ans,</w:t>
                                  </w:r>
                                </w:p>
                                <w:p w14:paraId="438020DF" w14:textId="3BC7B0B7"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g</w:t>
                                  </w:r>
                                  <w:r w:rsidRPr="00A17709">
                                    <w:rPr>
                                      <w:rFonts w:asciiTheme="minorHAnsi" w:hAnsiTheme="minorHAnsi" w:cstheme="minorHAnsi"/>
                                      <w:noProof/>
                                      <w:sz w:val="18"/>
                                      <w:szCs w:val="18"/>
                                    </w:rPr>
                                    <w:t xml:space="preserve">rinders,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ell phone charging, </w:t>
                                  </w:r>
                                  <w:r>
                                    <w:rPr>
                                      <w:rFonts w:asciiTheme="minorHAnsi" w:hAnsiTheme="minorHAnsi" w:cstheme="minorHAnsi"/>
                                      <w:noProof/>
                                      <w:sz w:val="18"/>
                                      <w:szCs w:val="18"/>
                                    </w:rPr>
                                    <w:t>r</w:t>
                                  </w:r>
                                  <w:r w:rsidRPr="00A17709">
                                    <w:rPr>
                                      <w:rFonts w:asciiTheme="minorHAnsi" w:hAnsiTheme="minorHAnsi" w:cstheme="minorHAnsi"/>
                                      <w:noProof/>
                                      <w:sz w:val="18"/>
                                      <w:szCs w:val="18"/>
                                    </w:rPr>
                                    <w:t>ice mills,</w:t>
                                  </w:r>
                                  <w:r>
                                    <w:rPr>
                                      <w:rFonts w:asciiTheme="minorHAnsi" w:hAnsiTheme="minorHAnsi" w:cstheme="minorHAnsi"/>
                                      <w:noProof/>
                                      <w:sz w:val="18"/>
                                      <w:szCs w:val="18"/>
                                    </w:rPr>
                                    <w:t xml:space="preserve"> r</w:t>
                                  </w:r>
                                  <w:r w:rsidRPr="00A17709">
                                    <w:rPr>
                                      <w:rFonts w:asciiTheme="minorHAnsi" w:hAnsiTheme="minorHAnsi" w:cstheme="minorHAnsi"/>
                                      <w:noProof/>
                                      <w:sz w:val="18"/>
                                      <w:szCs w:val="18"/>
                                    </w:rPr>
                                    <w:t xml:space="preserve">efrigerators,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elevisions, </w:t>
                                  </w:r>
                                  <w:r>
                                    <w:rPr>
                                      <w:rFonts w:asciiTheme="minorHAnsi" w:hAnsiTheme="minorHAnsi" w:cstheme="minorHAnsi"/>
                                      <w:noProof/>
                                      <w:sz w:val="18"/>
                                      <w:szCs w:val="18"/>
                                    </w:rPr>
                                    <w:t>w</w:t>
                                  </w:r>
                                  <w:r w:rsidRPr="00A17709">
                                    <w:rPr>
                                      <w:rFonts w:asciiTheme="minorHAnsi" w:hAnsiTheme="minorHAnsi" w:cstheme="minorHAnsi"/>
                                      <w:noProof/>
                                      <w:sz w:val="18"/>
                                      <w:szCs w:val="18"/>
                                    </w:rPr>
                                    <w:t>ater heaters,</w:t>
                                  </w:r>
                                </w:p>
                                <w:p w14:paraId="6767A18E" w14:textId="29399878"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w</w:t>
                                  </w:r>
                                  <w:r w:rsidRPr="00A17709">
                                    <w:rPr>
                                      <w:rFonts w:asciiTheme="minorHAnsi" w:hAnsiTheme="minorHAnsi" w:cstheme="minorHAnsi"/>
                                      <w:noProof/>
                                      <w:sz w:val="18"/>
                                      <w:szCs w:val="18"/>
                                    </w:rPr>
                                    <w:t xml:space="preserve">ashing machines, </w:t>
                                  </w:r>
                                  <w:r>
                                    <w:rPr>
                                      <w:rFonts w:asciiTheme="minorHAnsi" w:hAnsiTheme="minorHAnsi" w:cstheme="minorHAnsi"/>
                                      <w:noProof/>
                                      <w:sz w:val="18"/>
                                      <w:szCs w:val="18"/>
                                    </w:rPr>
                                    <w:t>w</w:t>
                                  </w:r>
                                  <w:r w:rsidRPr="00A17709">
                                    <w:rPr>
                                      <w:rFonts w:asciiTheme="minorHAnsi" w:hAnsiTheme="minorHAnsi" w:cstheme="minorHAnsi"/>
                                      <w:noProof/>
                                      <w:sz w:val="18"/>
                                      <w:szCs w:val="18"/>
                                    </w:rPr>
                                    <w:t>ater pumps</w:t>
                                  </w:r>
                                </w:p>
                              </w:tc>
                            </w:tr>
                          </w:tbl>
                          <w:p w14:paraId="3CBF2FC8" w14:textId="0D98D83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615E7B30" w14:textId="12373DB2" w:rsidR="004B0E3F" w:rsidRDefault="004B0E3F" w:rsidP="006D5768">
                            <w:pPr>
                              <w:shd w:val="clear" w:color="auto" w:fill="FBE4D5" w:themeFill="accent2" w:themeFillTint="33"/>
                              <w:spacing w:after="0"/>
                              <w:rPr>
                                <w:rFonts w:asciiTheme="minorHAnsi" w:hAnsiTheme="minorHAnsi" w:cstheme="minorHAnsi"/>
                                <w:noProof/>
                                <w:sz w:val="19"/>
                                <w:szCs w:val="19"/>
                              </w:rPr>
                            </w:pPr>
                            <w:r>
                              <w:rPr>
                                <w:rFonts w:asciiTheme="minorHAnsi" w:hAnsiTheme="minorHAnsi" w:cstheme="minorHAnsi"/>
                                <w:noProof/>
                                <w:sz w:val="19"/>
                                <w:szCs w:val="19"/>
                              </w:rPr>
                              <w:t>Livelihood benefits include a) increased fuel affordability (clients spend 60-70% less due to diesel savings), job creation (50 people durting installation, and 8 for operations), income generation and PUE (number of external and village enterprises doubled, including women-led businesses), access to health services (24/7 electricity allows vaccine storage and minor surgeries, improved infant delivery, access to water (over 200 households use water pumps for irrigation of gardens and cash crops), reduced deforestation (electric-based cooking, replacing fuelwood) and global environmental (zero GHG emissions).</w:t>
                            </w:r>
                          </w:p>
                          <w:p w14:paraId="064101D0" w14:textId="5A333173" w:rsidR="004B0E3F" w:rsidRPr="00C24EB5" w:rsidRDefault="004B0E3F" w:rsidP="00C24EB5">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sidRPr="00C24EB5">
                              <w:rPr>
                                <w:rFonts w:asciiTheme="minorHAnsi" w:hAnsiTheme="minorHAnsi" w:cstheme="minorHAnsi"/>
                                <w:i/>
                                <w:noProof/>
                                <w:sz w:val="19"/>
                                <w:szCs w:val="19"/>
                              </w:rPr>
                              <w:t>Self-financed mini-hydro in Myanmar – Cooperative-based model</w:t>
                            </w:r>
                            <w:r>
                              <w:rPr>
                                <w:rFonts w:asciiTheme="minorHAnsi" w:hAnsiTheme="minorHAnsi" w:cstheme="minorHAnsi"/>
                                <w:i/>
                                <w:noProof/>
                                <w:sz w:val="19"/>
                                <w:szCs w:val="19"/>
                              </w:rPr>
                              <w:t xml:space="preserve"> </w:t>
                            </w:r>
                            <w:r>
                              <w:rPr>
                                <w:rFonts w:asciiTheme="minorHAnsi" w:hAnsiTheme="minorHAnsi" w:cstheme="minorHAnsi"/>
                                <w:noProof/>
                                <w:sz w:val="19"/>
                                <w:szCs w:val="19"/>
                              </w:rPr>
                              <w:t>(draft, REAM-IRENA)</w:t>
                            </w:r>
                          </w:p>
                          <w:p w14:paraId="690F6D23" w14:textId="0FDAC65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6F6ADE6" w14:textId="507A2B4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9DBB4CF" w14:textId="7CB45DD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E81BA15" w14:textId="41CC868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E51CD25" w14:textId="0337F80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15341558" w14:textId="0A2385C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FD0AFC4" w14:textId="53F39EB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441C81E9" w14:textId="14B0A0AA"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7104524" w14:textId="2639567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0B5D0CC" w14:textId="5A17C7D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D5BA4D5" w14:textId="1FCF571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04E0EA2" w14:textId="7D945CE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FBCF417" w14:textId="4EECFF08"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500A63A" w14:textId="34F5F47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AB104CC" w14:textId="5411F873"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07534A9"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B1B387D"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r w:rsidRPr="006D5768">
                              <w:rPr>
                                <w:rFonts w:asciiTheme="minorHAnsi" w:hAnsiTheme="minorHAnsi" w:cstheme="minorHAnsi"/>
                                <w:i/>
                                <w:noProof/>
                                <w:sz w:val="19"/>
                                <w:szCs w:val="19"/>
                                <w:lang w:val="uz-Cyrl-UZ"/>
                              </w:rPr>
                              <w:t xml:space="preserve">Source: </w:t>
                            </w:r>
                            <w:r w:rsidRPr="006D5768">
                              <w:rPr>
                                <w:rFonts w:asciiTheme="minorHAnsi" w:hAnsiTheme="minorHAnsi" w:cstheme="minorHAnsi"/>
                                <w:noProof/>
                                <w:sz w:val="19"/>
                                <w:szCs w:val="19"/>
                                <w:lang w:val="uz-Cyrl-UZ"/>
                              </w:rPr>
                              <w:t xml:space="preserve"> Numata </w:t>
                            </w:r>
                            <w:r w:rsidRPr="006D5768">
                              <w:rPr>
                                <w:rFonts w:asciiTheme="minorHAnsi" w:hAnsiTheme="minorHAnsi" w:cstheme="minorHAnsi"/>
                                <w:i/>
                                <w:noProof/>
                                <w:sz w:val="19"/>
                                <w:szCs w:val="19"/>
                                <w:lang w:val="uz-Cyrl-UZ"/>
                              </w:rPr>
                              <w:t xml:space="preserve">et.al. </w:t>
                            </w:r>
                            <w:r w:rsidRPr="006D5768">
                              <w:rPr>
                                <w:rFonts w:asciiTheme="minorHAnsi" w:hAnsiTheme="minorHAnsi" w:cstheme="minorHAnsi"/>
                                <w:noProof/>
                                <w:sz w:val="19"/>
                                <w:szCs w:val="19"/>
                                <w:lang w:val="uz-Cyrl-UZ"/>
                              </w:rPr>
                              <w:t>(2018)</w:t>
                            </w:r>
                          </w:p>
                          <w:p w14:paraId="4E52ED66"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A91F11" id="_x0000_s1053" type="#_x0000_t202" style="position:absolute;left:0;text-align:left;margin-left:.9pt;margin-top:191.2pt;width:497.6pt;height:454.4pt;z-index:251834880;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" fillcolor="#fbe5d6" stroked="f">
                <v:textbox>
                  <w:txbxContent>
                    <w:p w14:paraId="2189137D" w14:textId="57872E2A"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88" w:name="_Toc699805"/>
                      <w:bookmarkStart w:id="289" w:name="_Toc9395423"/>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30</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Case study, locally governed, self-financed mini-hydro</w:t>
                      </w:r>
                      <w:bookmarkEnd w:id="288"/>
                      <w:bookmarkEnd w:id="289"/>
                    </w:p>
                    <w:p w14:paraId="22BD5570" w14:textId="77777777" w:rsidR="004B0E3F" w:rsidRPr="00EC326C" w:rsidRDefault="004B0E3F" w:rsidP="006D5768">
                      <w:pPr>
                        <w:shd w:val="clear" w:color="auto" w:fill="FBE4D5" w:themeFill="accent2" w:themeFillTint="33"/>
                        <w:rPr>
                          <w:rFonts w:asciiTheme="minorHAnsi" w:hAnsiTheme="minorHAnsi" w:cstheme="minorHAnsi"/>
                          <w:sz w:val="19"/>
                          <w:szCs w:val="19"/>
                        </w:rPr>
                      </w:pPr>
                    </w:p>
                    <w:p w14:paraId="068B5A7E" w14:textId="52FDA6A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lang w:val="en-GB"/>
                        </w:rPr>
                        <w:t>This case study presents the most recent project of a leading mini-hydro</w:t>
                      </w:r>
                      <w:r>
                        <w:rPr>
                          <w:rFonts w:asciiTheme="minorHAnsi" w:hAnsiTheme="minorHAnsi" w:cstheme="minorHAnsi"/>
                          <w:noProof/>
                          <w:sz w:val="19"/>
                          <w:szCs w:val="19"/>
                          <w:lang w:val="en-GB"/>
                        </w:rPr>
                        <w:t xml:space="preserve"> </w:t>
                      </w:r>
                      <w:r w:rsidRPr="006D5768">
                        <w:rPr>
                          <w:rFonts w:asciiTheme="minorHAnsi" w:hAnsiTheme="minorHAnsi" w:cstheme="minorHAnsi"/>
                          <w:noProof/>
                          <w:sz w:val="19"/>
                          <w:szCs w:val="19"/>
                          <w:lang w:val="en-GB"/>
                        </w:rPr>
                        <w:t>developer and manufacturer in Myanmar, U Sai Htun Hla.</w:t>
                      </w:r>
                      <w:r>
                        <w:rPr>
                          <w:rFonts w:asciiTheme="minorHAnsi" w:hAnsiTheme="minorHAnsi" w:cstheme="minorHAnsi"/>
                          <w:noProof/>
                          <w:sz w:val="19"/>
                          <w:szCs w:val="19"/>
                          <w:lang w:val="en-GB"/>
                        </w:rPr>
                        <w:t xml:space="preserve"> It is an example of the type of a commercially viable, cooperative-based, and self-financed off-grid RE initiative, the RURED project tries to promote. </w:t>
                      </w:r>
                      <w:r w:rsidRPr="006D5768">
                        <w:rPr>
                          <w:rFonts w:asciiTheme="minorHAnsi" w:hAnsiTheme="minorHAnsi" w:cstheme="minorHAnsi"/>
                          <w:noProof/>
                          <w:sz w:val="19"/>
                          <w:szCs w:val="19"/>
                        </w:rPr>
                        <w:t>U Sai Htun Hla has developed over 150 hydropower p</w:t>
                      </w:r>
                      <w:r>
                        <w:rPr>
                          <w:rFonts w:asciiTheme="minorHAnsi" w:hAnsiTheme="minorHAnsi" w:cstheme="minorHAnsi"/>
                          <w:noProof/>
                          <w:sz w:val="19"/>
                          <w:szCs w:val="19"/>
                        </w:rPr>
                        <w:t xml:space="preserve">rojects (below 1 MW) using a cooperative-based model for implementation. </w:t>
                      </w:r>
                      <w:r w:rsidRPr="006D5768">
                        <w:rPr>
                          <w:rFonts w:asciiTheme="minorHAnsi" w:hAnsiTheme="minorHAnsi" w:cstheme="minorHAnsi"/>
                          <w:noProof/>
                          <w:sz w:val="19"/>
                          <w:szCs w:val="19"/>
                        </w:rPr>
                        <w:t>Some have been partially or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supported by government or private funds, while most have been fully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paid for by the community, with upfront investments from U Sai Htun Hla.</w:t>
                      </w:r>
                      <w:r>
                        <w:rPr>
                          <w:rFonts w:asciiTheme="minorHAnsi" w:hAnsiTheme="minorHAnsi" w:cstheme="minorHAnsi"/>
                          <w:noProof/>
                          <w:sz w:val="19"/>
                          <w:szCs w:val="19"/>
                        </w:rPr>
                        <w:t xml:space="preserve"> </w:t>
                      </w:r>
                    </w:p>
                    <w:p w14:paraId="7E5B5F74" w14:textId="1269F322"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ABD3BEE" w14:textId="77777777" w:rsidR="004B0E3F" w:rsidRDefault="004B0E3F" w:rsidP="00A17709">
                      <w:pPr>
                        <w:shd w:val="clear" w:color="auto" w:fill="FBE4D5" w:themeFill="accent2" w:themeFillTint="33"/>
                        <w:spacing w:after="0"/>
                      </w:pPr>
                      <w:r>
                        <w:rPr>
                          <w:rFonts w:asciiTheme="minorHAnsi" w:hAnsiTheme="minorHAnsi" w:cstheme="minorHAnsi"/>
                          <w:noProof/>
                          <w:sz w:val="19"/>
                          <w:szCs w:val="19"/>
                        </w:rPr>
                        <w:t>T</w:t>
                      </w:r>
                      <w:r w:rsidRPr="006D5768">
                        <w:rPr>
                          <w:rFonts w:asciiTheme="minorHAnsi" w:hAnsiTheme="minorHAnsi" w:cstheme="minorHAnsi"/>
                          <w:noProof/>
                          <w:sz w:val="19"/>
                          <w:szCs w:val="19"/>
                        </w:rPr>
                        <w:t>he Mae Mauk Waterfall Mini-hydro Project</w:t>
                      </w:r>
                      <w:r>
                        <w:rPr>
                          <w:rFonts w:asciiTheme="minorHAnsi" w:hAnsiTheme="minorHAnsi" w:cstheme="minorHAnsi"/>
                          <w:noProof/>
                          <w:sz w:val="19"/>
                          <w:szCs w:val="19"/>
                        </w:rPr>
                        <w:t xml:space="preserve"> provides power to about 1200 households and local enterprises. </w:t>
                      </w:r>
                      <w:r w:rsidRPr="006D5768">
                        <w:rPr>
                          <w:rFonts w:asciiTheme="minorHAnsi" w:hAnsiTheme="minorHAnsi" w:cstheme="minorHAnsi"/>
                          <w:noProof/>
                          <w:sz w:val="19"/>
                          <w:szCs w:val="19"/>
                        </w:rPr>
                        <w:t>Since the project needed to be self-financed, the goal for 100% electrification is being done phase-wise, in parallel to the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increasing demand and the project’s revenue available to re-invest into the project. In 2013, the project generated 50kW for less than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100 households. In 2015 the project was upgraded to generate 80kW for more than 450 households. The final phase will be to</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generate 400kW for households and enterprises in a total of 16-20 villages.</w:t>
                      </w:r>
                      <w:r>
                        <w:rPr>
                          <w:rFonts w:asciiTheme="minorHAnsi" w:hAnsiTheme="minorHAnsi" w:cstheme="minorHAnsi"/>
                          <w:noProof/>
                          <w:sz w:val="19"/>
                          <w:szCs w:val="19"/>
                        </w:rPr>
                        <w:t xml:space="preserve"> This will cost an estimated USD 441,000. </w:t>
                      </w:r>
                      <w:r w:rsidRPr="006D5768">
                        <w:t xml:space="preserve"> </w:t>
                      </w:r>
                    </w:p>
                    <w:p w14:paraId="039E6EC0" w14:textId="77777777" w:rsidR="004B0E3F" w:rsidRDefault="004B0E3F" w:rsidP="00A17709">
                      <w:pPr>
                        <w:shd w:val="clear" w:color="auto" w:fill="FBE4D5" w:themeFill="accent2" w:themeFillTint="33"/>
                        <w:spacing w:after="0"/>
                        <w:rPr>
                          <w:rFonts w:asciiTheme="minorHAnsi" w:hAnsiTheme="minorHAnsi" w:cstheme="minorHAnsi"/>
                          <w:noProof/>
                          <w:sz w:val="19"/>
                          <w:szCs w:val="19"/>
                        </w:rPr>
                      </w:pPr>
                    </w:p>
                    <w:p w14:paraId="12660104" w14:textId="08B0D9C1" w:rsidR="004B0E3F" w:rsidRPr="006D5768" w:rsidRDefault="004B0E3F" w:rsidP="00A17709">
                      <w:pPr>
                        <w:shd w:val="clear" w:color="auto" w:fill="FBE4D5" w:themeFill="accent2" w:themeFillTint="33"/>
                        <w:spacing w:after="0"/>
                        <w:rPr>
                          <w:rFonts w:asciiTheme="minorHAnsi" w:hAnsiTheme="minorHAnsi" w:cstheme="minorHAnsi"/>
                          <w:noProof/>
                          <w:sz w:val="19"/>
                          <w:szCs w:val="19"/>
                        </w:rPr>
                      </w:pPr>
                      <w:r w:rsidRPr="006D5768">
                        <w:rPr>
                          <w:rFonts w:asciiTheme="minorHAnsi" w:hAnsiTheme="minorHAnsi" w:cstheme="minorHAnsi"/>
                          <w:noProof/>
                          <w:sz w:val="19"/>
                          <w:szCs w:val="19"/>
                        </w:rPr>
                        <w:t>The project is managed by Lin Yuang Chi Mini-hydro Cooperative</w:t>
                      </w:r>
                      <w:r>
                        <w:rPr>
                          <w:rFonts w:asciiTheme="minorHAnsi" w:hAnsiTheme="minorHAnsi" w:cstheme="minorHAnsi"/>
                          <w:noProof/>
                          <w:sz w:val="19"/>
                          <w:szCs w:val="19"/>
                        </w:rPr>
                        <w:t xml:space="preserve"> Utility</w:t>
                      </w:r>
                      <w:r w:rsidRPr="006D5768">
                        <w:rPr>
                          <w:rFonts w:asciiTheme="minorHAnsi" w:hAnsiTheme="minorHAnsi" w:cstheme="minorHAnsi"/>
                          <w:noProof/>
                          <w:sz w:val="19"/>
                          <w:szCs w:val="19"/>
                        </w:rPr>
                        <w:t>. The cooperative has a total of 100 shares, of which 50 are owned by</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U Sai Htun Hla and 30 owned by community members. The gap of 20 shares was raised from the connection fees paid by consumers.</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The monthly average revenue has increased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from USD 1470 at the start of the project to USD 2500 currently, resulting from the end-uses listed below. The tariff ranges from USD</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0.09-0.14 for cooperative members, USD 0.18-0.29 for all other consumers, and USD 0.59/unit for temporary users. The connection</w:t>
                      </w:r>
                      <w:r>
                        <w:rPr>
                          <w:rFonts w:asciiTheme="minorHAnsi" w:hAnsiTheme="minorHAnsi" w:cstheme="minorHAnsi"/>
                          <w:noProof/>
                          <w:sz w:val="19"/>
                          <w:szCs w:val="19"/>
                        </w:rPr>
                        <w:t xml:space="preserve"> </w:t>
                      </w:r>
                      <w:r w:rsidRPr="006D5768">
                        <w:rPr>
                          <w:rFonts w:asciiTheme="minorHAnsi" w:hAnsiTheme="minorHAnsi" w:cstheme="minorHAnsi"/>
                          <w:noProof/>
                          <w:sz w:val="19"/>
                          <w:szCs w:val="19"/>
                        </w:rPr>
                        <w:t>fees range from USD 135-440 for residential consumers, depending on their distance from the powerhouse</w:t>
                      </w:r>
                      <w:r>
                        <w:rPr>
                          <w:rFonts w:asciiTheme="minorHAnsi" w:hAnsiTheme="minorHAnsi" w:cstheme="minorHAnsi"/>
                          <w:noProof/>
                          <w:sz w:val="19"/>
                          <w:szCs w:val="19"/>
                        </w:rPr>
                        <w:t xml:space="preserve">. Operation and maintenance cost are about USD 900 a month.  </w:t>
                      </w:r>
                      <w:r w:rsidRPr="00A17709">
                        <w:rPr>
                          <w:rFonts w:asciiTheme="minorHAnsi" w:hAnsiTheme="minorHAnsi" w:cstheme="minorHAnsi"/>
                          <w:noProof/>
                          <w:sz w:val="19"/>
                          <w:szCs w:val="19"/>
                        </w:rPr>
                        <w:t xml:space="preserve">The </w:t>
                      </w:r>
                      <w:r>
                        <w:rPr>
                          <w:rFonts w:asciiTheme="minorHAnsi" w:hAnsiTheme="minorHAnsi" w:cstheme="minorHAnsi"/>
                          <w:noProof/>
                          <w:sz w:val="19"/>
                          <w:szCs w:val="19"/>
                        </w:rPr>
                        <w:t xml:space="preserve">Cooperative </w:t>
                      </w:r>
                      <w:r w:rsidRPr="00A17709">
                        <w:rPr>
                          <w:rFonts w:asciiTheme="minorHAnsi" w:hAnsiTheme="minorHAnsi" w:cstheme="minorHAnsi"/>
                          <w:noProof/>
                          <w:sz w:val="19"/>
                          <w:szCs w:val="19"/>
                        </w:rPr>
                        <w:t>has a physical office, within an initial staff of 6-persons for operation and maintenance: utility manager, powerhouse operator,</w:t>
                      </w:r>
                      <w:r>
                        <w:rPr>
                          <w:rFonts w:asciiTheme="minorHAnsi" w:hAnsiTheme="minorHAnsi" w:cstheme="minorHAnsi"/>
                          <w:noProof/>
                          <w:sz w:val="19"/>
                          <w:szCs w:val="19"/>
                        </w:rPr>
                        <w:t xml:space="preserve"> </w:t>
                      </w:r>
                      <w:r w:rsidRPr="00A17709">
                        <w:rPr>
                          <w:rFonts w:asciiTheme="minorHAnsi" w:hAnsiTheme="minorHAnsi" w:cstheme="minorHAnsi"/>
                          <w:noProof/>
                          <w:sz w:val="19"/>
                          <w:szCs w:val="19"/>
                        </w:rPr>
                        <w:t>linesmen, meter readers, cashier, and bookkeeper.</w:t>
                      </w:r>
                      <w:r>
                        <w:rPr>
                          <w:rFonts w:asciiTheme="minorHAnsi" w:hAnsiTheme="minorHAnsi" w:cstheme="minorHAnsi"/>
                          <w:noProof/>
                          <w:sz w:val="19"/>
                          <w:szCs w:val="19"/>
                        </w:rPr>
                        <w:t>Examples of energy demand are summarised in the table below:</w:t>
                      </w:r>
                    </w:p>
                    <w:p w14:paraId="77C2D5A0" w14:textId="088A4D2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tbl>
                      <w:tblPr>
                        <w:tblStyle w:val="TableGrid"/>
                        <w:tblW w:w="0" w:type="auto"/>
                        <w:tblLook w:val="04A0" w:firstRow="1" w:lastRow="0" w:firstColumn="1" w:lastColumn="0" w:noHBand="0" w:noVBand="1"/>
                      </w:tblPr>
                      <w:tblGrid>
                        <w:gridCol w:w="2413"/>
                        <w:gridCol w:w="2413"/>
                        <w:gridCol w:w="2115"/>
                        <w:gridCol w:w="2713"/>
                      </w:tblGrid>
                      <w:tr w:rsidR="004B0E3F" w14:paraId="714E0A57" w14:textId="77777777" w:rsidTr="00C24EB5">
                        <w:tc>
                          <w:tcPr>
                            <w:tcW w:w="2413" w:type="dxa"/>
                          </w:tcPr>
                          <w:p w14:paraId="7CD4D1C4" w14:textId="586F838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External enterprises</w:t>
                            </w:r>
                          </w:p>
                        </w:tc>
                        <w:tc>
                          <w:tcPr>
                            <w:tcW w:w="2413" w:type="dxa"/>
                          </w:tcPr>
                          <w:p w14:paraId="0B803747" w14:textId="4ECB9E9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Village enterprises</w:t>
                            </w:r>
                          </w:p>
                        </w:tc>
                        <w:tc>
                          <w:tcPr>
                            <w:tcW w:w="2115" w:type="dxa"/>
                          </w:tcPr>
                          <w:p w14:paraId="50D567FF" w14:textId="52052560"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Social services</w:t>
                            </w:r>
                          </w:p>
                        </w:tc>
                        <w:tc>
                          <w:tcPr>
                            <w:tcW w:w="2713" w:type="dxa"/>
                          </w:tcPr>
                          <w:p w14:paraId="26038D3C" w14:textId="0272532E"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Household uses</w:t>
                            </w:r>
                          </w:p>
                        </w:tc>
                      </w:tr>
                      <w:tr w:rsidR="004B0E3F" w14:paraId="0DADBC2D" w14:textId="77777777" w:rsidTr="00C24EB5">
                        <w:tc>
                          <w:tcPr>
                            <w:tcW w:w="2413" w:type="dxa"/>
                          </w:tcPr>
                          <w:p w14:paraId="59EF99C0" w14:textId="6B2B762C" w:rsidR="004B0E3F" w:rsidRPr="00A17709" w:rsidRDefault="004B0E3F" w:rsidP="00C24EB5">
                            <w:pPr>
                              <w:spacing w:after="0"/>
                              <w:jc w:val="left"/>
                              <w:rPr>
                                <w:rFonts w:asciiTheme="minorHAnsi" w:hAnsiTheme="minorHAnsi" w:cstheme="minorHAnsi"/>
                                <w:noProof/>
                                <w:sz w:val="18"/>
                                <w:szCs w:val="18"/>
                              </w:rPr>
                            </w:pPr>
                            <w:r w:rsidRPr="00C24EB5">
                              <w:rPr>
                                <w:rFonts w:asciiTheme="minorHAnsi" w:hAnsiTheme="minorHAnsi" w:cstheme="minorHAnsi"/>
                                <w:noProof/>
                                <w:sz w:val="18"/>
                                <w:szCs w:val="18"/>
                              </w:rPr>
                              <w:t>Coffee plantations,</w:t>
                            </w:r>
                            <w:r>
                              <w:rPr>
                                <w:rFonts w:asciiTheme="minorHAnsi" w:hAnsiTheme="minorHAnsi" w:cstheme="minorHAnsi"/>
                                <w:noProof/>
                                <w:sz w:val="18"/>
                                <w:szCs w:val="18"/>
                              </w:rPr>
                              <w:t xml:space="preserve"> f</w:t>
                            </w:r>
                            <w:r w:rsidRPr="00C24EB5">
                              <w:rPr>
                                <w:rFonts w:asciiTheme="minorHAnsi" w:hAnsiTheme="minorHAnsi" w:cstheme="minorHAnsi"/>
                                <w:noProof/>
                                <w:sz w:val="18"/>
                                <w:szCs w:val="18"/>
                              </w:rPr>
                              <w:t xml:space="preserve">uel pumps, </w:t>
                            </w:r>
                            <w:r>
                              <w:rPr>
                                <w:rFonts w:asciiTheme="minorHAnsi" w:hAnsiTheme="minorHAnsi" w:cstheme="minorHAnsi"/>
                                <w:noProof/>
                                <w:sz w:val="18"/>
                                <w:szCs w:val="18"/>
                              </w:rPr>
                              <w:t>p</w:t>
                            </w:r>
                            <w:r w:rsidRPr="00C24EB5">
                              <w:rPr>
                                <w:rFonts w:asciiTheme="minorHAnsi" w:hAnsiTheme="minorHAnsi" w:cstheme="minorHAnsi"/>
                                <w:noProof/>
                                <w:sz w:val="18"/>
                                <w:szCs w:val="18"/>
                              </w:rPr>
                              <w:t>oultry</w:t>
                            </w:r>
                            <w:r>
                              <w:rPr>
                                <w:rFonts w:asciiTheme="minorHAnsi" w:hAnsiTheme="minorHAnsi" w:cstheme="minorHAnsi"/>
                                <w:noProof/>
                                <w:sz w:val="18"/>
                                <w:szCs w:val="18"/>
                              </w:rPr>
                              <w:t xml:space="preserve"> </w:t>
                            </w:r>
                            <w:r w:rsidRPr="00C24EB5">
                              <w:rPr>
                                <w:rFonts w:asciiTheme="minorHAnsi" w:hAnsiTheme="minorHAnsi" w:cstheme="minorHAnsi"/>
                                <w:noProof/>
                                <w:sz w:val="18"/>
                                <w:szCs w:val="18"/>
                              </w:rPr>
                              <w:t xml:space="preserve">farm, </w:t>
                            </w:r>
                            <w:r>
                              <w:rPr>
                                <w:rFonts w:asciiTheme="minorHAnsi" w:hAnsiTheme="minorHAnsi" w:cstheme="minorHAnsi"/>
                                <w:noProof/>
                                <w:sz w:val="18"/>
                                <w:szCs w:val="18"/>
                              </w:rPr>
                              <w:t>t</w:t>
                            </w:r>
                            <w:r w:rsidRPr="00C24EB5">
                              <w:rPr>
                                <w:rFonts w:asciiTheme="minorHAnsi" w:hAnsiTheme="minorHAnsi" w:cstheme="minorHAnsi"/>
                                <w:noProof/>
                                <w:sz w:val="18"/>
                                <w:szCs w:val="18"/>
                              </w:rPr>
                              <w:t>elecom tower,</w:t>
                            </w:r>
                            <w:r>
                              <w:rPr>
                                <w:rFonts w:asciiTheme="minorHAnsi" w:hAnsiTheme="minorHAnsi" w:cstheme="minorHAnsi"/>
                                <w:noProof/>
                                <w:sz w:val="18"/>
                                <w:szCs w:val="18"/>
                              </w:rPr>
                              <w:t xml:space="preserve"> technical</w:t>
                            </w:r>
                            <w:r w:rsidRPr="00C24EB5">
                              <w:rPr>
                                <w:rFonts w:asciiTheme="minorHAnsi" w:hAnsiTheme="minorHAnsi" w:cstheme="minorHAnsi"/>
                                <w:noProof/>
                                <w:sz w:val="18"/>
                                <w:szCs w:val="18"/>
                              </w:rPr>
                              <w:t xml:space="preserve"> workshop</w:t>
                            </w:r>
                          </w:p>
                        </w:tc>
                        <w:tc>
                          <w:tcPr>
                            <w:tcW w:w="2413" w:type="dxa"/>
                          </w:tcPr>
                          <w:p w14:paraId="57EA3530" w14:textId="4247D2D1" w:rsidR="004B0E3F" w:rsidRPr="00A17709" w:rsidRDefault="004B0E3F" w:rsidP="00C24EB5">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Brick making,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ash crop farming, </w:t>
                            </w:r>
                            <w:r>
                              <w:rPr>
                                <w:rFonts w:asciiTheme="minorHAnsi" w:hAnsiTheme="minorHAnsi" w:cstheme="minorHAnsi"/>
                                <w:noProof/>
                                <w:sz w:val="18"/>
                                <w:szCs w:val="18"/>
                              </w:rPr>
                              <w:t>d</w:t>
                            </w:r>
                            <w:r w:rsidRPr="00A17709">
                              <w:rPr>
                                <w:rFonts w:asciiTheme="minorHAnsi" w:hAnsiTheme="minorHAnsi" w:cstheme="minorHAnsi"/>
                                <w:noProof/>
                                <w:sz w:val="18"/>
                                <w:szCs w:val="18"/>
                              </w:rPr>
                              <w:t>aily</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 xml:space="preserve">goods shops, </w:t>
                            </w:r>
                            <w:r>
                              <w:rPr>
                                <w:rFonts w:asciiTheme="minorHAnsi" w:hAnsiTheme="minorHAnsi" w:cstheme="minorHAnsi"/>
                                <w:noProof/>
                                <w:sz w:val="18"/>
                                <w:szCs w:val="18"/>
                              </w:rPr>
                              <w:t>fr</w:t>
                            </w:r>
                            <w:r w:rsidRPr="00A17709">
                              <w:rPr>
                                <w:rFonts w:asciiTheme="minorHAnsi" w:hAnsiTheme="minorHAnsi" w:cstheme="minorHAnsi"/>
                                <w:noProof/>
                                <w:sz w:val="18"/>
                                <w:szCs w:val="18"/>
                              </w:rPr>
                              <w:t>uit processin</w:t>
                            </w:r>
                            <w:r>
                              <w:rPr>
                                <w:rFonts w:asciiTheme="minorHAnsi" w:hAnsiTheme="minorHAnsi" w:cstheme="minorHAnsi"/>
                                <w:noProof/>
                                <w:sz w:val="18"/>
                                <w:szCs w:val="18"/>
                              </w:rPr>
                              <w:t xml:space="preserve">g, </w:t>
                            </w:r>
                            <w:r w:rsidRPr="00A17709">
                              <w:rPr>
                                <w:rFonts w:asciiTheme="minorHAnsi" w:hAnsiTheme="minorHAnsi" w:cstheme="minorHAnsi"/>
                                <w:noProof/>
                                <w:sz w:val="18"/>
                                <w:szCs w:val="18"/>
                              </w:rPr>
                              <w:t xml:space="preserve">workshops, </w:t>
                            </w:r>
                            <w:r>
                              <w:rPr>
                                <w:rFonts w:asciiTheme="minorHAnsi" w:hAnsiTheme="minorHAnsi" w:cstheme="minorHAnsi"/>
                                <w:noProof/>
                                <w:sz w:val="18"/>
                                <w:szCs w:val="18"/>
                              </w:rPr>
                              <w:t>l</w:t>
                            </w:r>
                            <w:r w:rsidRPr="00A17709">
                              <w:rPr>
                                <w:rFonts w:asciiTheme="minorHAnsi" w:hAnsiTheme="minorHAnsi" w:cstheme="minorHAnsi"/>
                                <w:noProof/>
                                <w:sz w:val="18"/>
                                <w:szCs w:val="18"/>
                              </w:rPr>
                              <w:t>ime baking,</w:t>
                            </w:r>
                            <w:r>
                              <w:rPr>
                                <w:rFonts w:asciiTheme="minorHAnsi" w:hAnsiTheme="minorHAnsi" w:cstheme="minorHAnsi"/>
                                <w:noProof/>
                                <w:sz w:val="18"/>
                                <w:szCs w:val="18"/>
                              </w:rPr>
                              <w:t xml:space="preserve"> s</w:t>
                            </w:r>
                            <w:r w:rsidRPr="00A17709">
                              <w:rPr>
                                <w:rFonts w:asciiTheme="minorHAnsi" w:hAnsiTheme="minorHAnsi" w:cstheme="minorHAnsi"/>
                                <w:noProof/>
                                <w:sz w:val="18"/>
                                <w:szCs w:val="18"/>
                              </w:rPr>
                              <w:t>ilkworm breeding,</w:t>
                            </w:r>
                            <w:r>
                              <w:rPr>
                                <w:rFonts w:asciiTheme="minorHAnsi" w:hAnsiTheme="minorHAnsi" w:cstheme="minorHAnsi"/>
                                <w:noProof/>
                                <w:sz w:val="18"/>
                                <w:szCs w:val="18"/>
                              </w:rPr>
                              <w:t xml:space="preserve"> t</w:t>
                            </w:r>
                            <w:r w:rsidRPr="00A17709">
                              <w:rPr>
                                <w:rFonts w:asciiTheme="minorHAnsi" w:hAnsiTheme="minorHAnsi" w:cstheme="minorHAnsi"/>
                                <w:noProof/>
                                <w:sz w:val="18"/>
                                <w:szCs w:val="18"/>
                              </w:rPr>
                              <w:t xml:space="preserve">ailoring,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ruck rental, </w:t>
                            </w:r>
                            <w:r>
                              <w:rPr>
                                <w:rFonts w:asciiTheme="minorHAnsi" w:hAnsiTheme="minorHAnsi" w:cstheme="minorHAnsi"/>
                                <w:noProof/>
                                <w:sz w:val="18"/>
                                <w:szCs w:val="18"/>
                              </w:rPr>
                              <w:t>v</w:t>
                            </w:r>
                            <w:r w:rsidRPr="00A17709">
                              <w:rPr>
                                <w:rFonts w:asciiTheme="minorHAnsi" w:hAnsiTheme="minorHAnsi" w:cstheme="minorHAnsi"/>
                                <w:noProof/>
                                <w:sz w:val="18"/>
                                <w:szCs w:val="18"/>
                              </w:rPr>
                              <w:t>ehicle repair</w:t>
                            </w:r>
                          </w:p>
                        </w:tc>
                        <w:tc>
                          <w:tcPr>
                            <w:tcW w:w="2115" w:type="dxa"/>
                          </w:tcPr>
                          <w:p w14:paraId="4F07557E" w14:textId="40870085"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Health </w:t>
                            </w:r>
                            <w:r>
                              <w:rPr>
                                <w:rFonts w:asciiTheme="minorHAnsi" w:hAnsiTheme="minorHAnsi" w:cstheme="minorHAnsi"/>
                                <w:noProof/>
                                <w:sz w:val="18"/>
                                <w:szCs w:val="18"/>
                              </w:rPr>
                              <w:t>c</w:t>
                            </w:r>
                            <w:r w:rsidRPr="00A17709">
                              <w:rPr>
                                <w:rFonts w:asciiTheme="minorHAnsi" w:hAnsiTheme="minorHAnsi" w:cstheme="minorHAnsi"/>
                                <w:noProof/>
                                <w:sz w:val="18"/>
                                <w:szCs w:val="18"/>
                              </w:rPr>
                              <w:t>linics,</w:t>
                            </w:r>
                            <w:r>
                              <w:rPr>
                                <w:rFonts w:asciiTheme="minorHAnsi" w:hAnsiTheme="minorHAnsi" w:cstheme="minorHAnsi"/>
                                <w:noProof/>
                                <w:sz w:val="18"/>
                                <w:szCs w:val="18"/>
                              </w:rPr>
                              <w:t xml:space="preserve"> m</w:t>
                            </w:r>
                            <w:r w:rsidRPr="00A17709">
                              <w:rPr>
                                <w:rFonts w:asciiTheme="minorHAnsi" w:hAnsiTheme="minorHAnsi" w:cstheme="minorHAnsi"/>
                                <w:noProof/>
                                <w:sz w:val="18"/>
                                <w:szCs w:val="18"/>
                              </w:rPr>
                              <w:t xml:space="preserve">onasteries, </w:t>
                            </w:r>
                            <w:r>
                              <w:rPr>
                                <w:rFonts w:asciiTheme="minorHAnsi" w:hAnsiTheme="minorHAnsi" w:cstheme="minorHAnsi"/>
                                <w:noProof/>
                                <w:sz w:val="18"/>
                                <w:szCs w:val="18"/>
                              </w:rPr>
                              <w:t>public centres, schools, streetlights</w:t>
                            </w:r>
                          </w:p>
                        </w:tc>
                        <w:tc>
                          <w:tcPr>
                            <w:tcW w:w="2713" w:type="dxa"/>
                          </w:tcPr>
                          <w:p w14:paraId="24A707FA" w14:textId="38F2D2AD" w:rsidR="004B0E3F" w:rsidRPr="00A17709" w:rsidRDefault="004B0E3F" w:rsidP="00A17709">
                            <w:pPr>
                              <w:spacing w:after="0"/>
                              <w:jc w:val="left"/>
                              <w:rPr>
                                <w:rFonts w:asciiTheme="minorHAnsi" w:hAnsiTheme="minorHAnsi" w:cstheme="minorHAnsi"/>
                                <w:noProof/>
                                <w:sz w:val="18"/>
                                <w:szCs w:val="18"/>
                              </w:rPr>
                            </w:pPr>
                            <w:r w:rsidRPr="00A17709">
                              <w:rPr>
                                <w:rFonts w:asciiTheme="minorHAnsi" w:hAnsiTheme="minorHAnsi" w:cstheme="minorHAnsi"/>
                                <w:noProof/>
                                <w:sz w:val="18"/>
                                <w:szCs w:val="18"/>
                              </w:rPr>
                              <w:t xml:space="preserve">Carpentry tools, </w:t>
                            </w:r>
                            <w:r>
                              <w:rPr>
                                <w:rFonts w:asciiTheme="minorHAnsi" w:hAnsiTheme="minorHAnsi" w:cstheme="minorHAnsi"/>
                                <w:noProof/>
                                <w:sz w:val="18"/>
                                <w:szCs w:val="18"/>
                              </w:rPr>
                              <w:t>c</w:t>
                            </w:r>
                            <w:r w:rsidRPr="00A17709">
                              <w:rPr>
                                <w:rFonts w:asciiTheme="minorHAnsi" w:hAnsiTheme="minorHAnsi" w:cstheme="minorHAnsi"/>
                                <w:noProof/>
                                <w:sz w:val="18"/>
                                <w:szCs w:val="18"/>
                              </w:rPr>
                              <w:t>orn</w:t>
                            </w:r>
                            <w:r>
                              <w:rPr>
                                <w:rFonts w:asciiTheme="minorHAnsi" w:hAnsiTheme="minorHAnsi" w:cstheme="minorHAnsi"/>
                                <w:noProof/>
                                <w:sz w:val="18"/>
                                <w:szCs w:val="18"/>
                              </w:rPr>
                              <w:t xml:space="preserve"> </w:t>
                            </w:r>
                            <w:r w:rsidRPr="00A17709">
                              <w:rPr>
                                <w:rFonts w:asciiTheme="minorHAnsi" w:hAnsiTheme="minorHAnsi" w:cstheme="minorHAnsi"/>
                                <w:noProof/>
                                <w:sz w:val="18"/>
                                <w:szCs w:val="18"/>
                              </w:rPr>
                              <w:t>thrasher,</w:t>
                            </w:r>
                            <w:r>
                              <w:rPr>
                                <w:rFonts w:asciiTheme="minorHAnsi" w:hAnsiTheme="minorHAnsi" w:cstheme="minorHAnsi"/>
                                <w:noProof/>
                                <w:sz w:val="18"/>
                                <w:szCs w:val="18"/>
                              </w:rPr>
                              <w:t xml:space="preserve"> e</w:t>
                            </w:r>
                            <w:r w:rsidRPr="00A17709">
                              <w:rPr>
                                <w:rFonts w:asciiTheme="minorHAnsi" w:hAnsiTheme="minorHAnsi" w:cstheme="minorHAnsi"/>
                                <w:noProof/>
                                <w:sz w:val="18"/>
                                <w:szCs w:val="18"/>
                              </w:rPr>
                              <w:t xml:space="preserve">lectric rice cookers/pans, </w:t>
                            </w:r>
                            <w:r>
                              <w:rPr>
                                <w:rFonts w:asciiTheme="minorHAnsi" w:hAnsiTheme="minorHAnsi" w:cstheme="minorHAnsi"/>
                                <w:noProof/>
                                <w:sz w:val="18"/>
                                <w:szCs w:val="18"/>
                              </w:rPr>
                              <w:t>f</w:t>
                            </w:r>
                            <w:r w:rsidRPr="00A17709">
                              <w:rPr>
                                <w:rFonts w:asciiTheme="minorHAnsi" w:hAnsiTheme="minorHAnsi" w:cstheme="minorHAnsi"/>
                                <w:noProof/>
                                <w:sz w:val="18"/>
                                <w:szCs w:val="18"/>
                              </w:rPr>
                              <w:t>ans,</w:t>
                            </w:r>
                          </w:p>
                          <w:p w14:paraId="438020DF" w14:textId="3BC7B0B7"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g</w:t>
                            </w:r>
                            <w:r w:rsidRPr="00A17709">
                              <w:rPr>
                                <w:rFonts w:asciiTheme="minorHAnsi" w:hAnsiTheme="minorHAnsi" w:cstheme="minorHAnsi"/>
                                <w:noProof/>
                                <w:sz w:val="18"/>
                                <w:szCs w:val="18"/>
                              </w:rPr>
                              <w:t xml:space="preserve">rinders, </w:t>
                            </w:r>
                            <w:r>
                              <w:rPr>
                                <w:rFonts w:asciiTheme="minorHAnsi" w:hAnsiTheme="minorHAnsi" w:cstheme="minorHAnsi"/>
                                <w:noProof/>
                                <w:sz w:val="18"/>
                                <w:szCs w:val="18"/>
                              </w:rPr>
                              <w:t>c</w:t>
                            </w:r>
                            <w:r w:rsidRPr="00A17709">
                              <w:rPr>
                                <w:rFonts w:asciiTheme="minorHAnsi" w:hAnsiTheme="minorHAnsi" w:cstheme="minorHAnsi"/>
                                <w:noProof/>
                                <w:sz w:val="18"/>
                                <w:szCs w:val="18"/>
                              </w:rPr>
                              <w:t xml:space="preserve">ell phone charging, </w:t>
                            </w:r>
                            <w:r>
                              <w:rPr>
                                <w:rFonts w:asciiTheme="minorHAnsi" w:hAnsiTheme="minorHAnsi" w:cstheme="minorHAnsi"/>
                                <w:noProof/>
                                <w:sz w:val="18"/>
                                <w:szCs w:val="18"/>
                              </w:rPr>
                              <w:t>r</w:t>
                            </w:r>
                            <w:r w:rsidRPr="00A17709">
                              <w:rPr>
                                <w:rFonts w:asciiTheme="minorHAnsi" w:hAnsiTheme="minorHAnsi" w:cstheme="minorHAnsi"/>
                                <w:noProof/>
                                <w:sz w:val="18"/>
                                <w:szCs w:val="18"/>
                              </w:rPr>
                              <w:t>ice mills,</w:t>
                            </w:r>
                            <w:r>
                              <w:rPr>
                                <w:rFonts w:asciiTheme="minorHAnsi" w:hAnsiTheme="minorHAnsi" w:cstheme="minorHAnsi"/>
                                <w:noProof/>
                                <w:sz w:val="18"/>
                                <w:szCs w:val="18"/>
                              </w:rPr>
                              <w:t xml:space="preserve"> r</w:t>
                            </w:r>
                            <w:r w:rsidRPr="00A17709">
                              <w:rPr>
                                <w:rFonts w:asciiTheme="minorHAnsi" w:hAnsiTheme="minorHAnsi" w:cstheme="minorHAnsi"/>
                                <w:noProof/>
                                <w:sz w:val="18"/>
                                <w:szCs w:val="18"/>
                              </w:rPr>
                              <w:t xml:space="preserve">efrigerators, </w:t>
                            </w:r>
                            <w:r>
                              <w:rPr>
                                <w:rFonts w:asciiTheme="minorHAnsi" w:hAnsiTheme="minorHAnsi" w:cstheme="minorHAnsi"/>
                                <w:noProof/>
                                <w:sz w:val="18"/>
                                <w:szCs w:val="18"/>
                              </w:rPr>
                              <w:t>t</w:t>
                            </w:r>
                            <w:r w:rsidRPr="00A17709">
                              <w:rPr>
                                <w:rFonts w:asciiTheme="minorHAnsi" w:hAnsiTheme="minorHAnsi" w:cstheme="minorHAnsi"/>
                                <w:noProof/>
                                <w:sz w:val="18"/>
                                <w:szCs w:val="18"/>
                              </w:rPr>
                              <w:t xml:space="preserve">elevisions, </w:t>
                            </w:r>
                            <w:r>
                              <w:rPr>
                                <w:rFonts w:asciiTheme="minorHAnsi" w:hAnsiTheme="minorHAnsi" w:cstheme="minorHAnsi"/>
                                <w:noProof/>
                                <w:sz w:val="18"/>
                                <w:szCs w:val="18"/>
                              </w:rPr>
                              <w:t>w</w:t>
                            </w:r>
                            <w:r w:rsidRPr="00A17709">
                              <w:rPr>
                                <w:rFonts w:asciiTheme="minorHAnsi" w:hAnsiTheme="minorHAnsi" w:cstheme="minorHAnsi"/>
                                <w:noProof/>
                                <w:sz w:val="18"/>
                                <w:szCs w:val="18"/>
                              </w:rPr>
                              <w:t>ater heaters,</w:t>
                            </w:r>
                          </w:p>
                          <w:p w14:paraId="6767A18E" w14:textId="29399878" w:rsidR="004B0E3F" w:rsidRPr="00A17709" w:rsidRDefault="004B0E3F" w:rsidP="00A17709">
                            <w:pPr>
                              <w:spacing w:after="0"/>
                              <w:jc w:val="left"/>
                              <w:rPr>
                                <w:rFonts w:asciiTheme="minorHAnsi" w:hAnsiTheme="minorHAnsi" w:cstheme="minorHAnsi"/>
                                <w:noProof/>
                                <w:sz w:val="18"/>
                                <w:szCs w:val="18"/>
                              </w:rPr>
                            </w:pPr>
                            <w:r>
                              <w:rPr>
                                <w:rFonts w:asciiTheme="minorHAnsi" w:hAnsiTheme="minorHAnsi" w:cstheme="minorHAnsi"/>
                                <w:noProof/>
                                <w:sz w:val="18"/>
                                <w:szCs w:val="18"/>
                              </w:rPr>
                              <w:t>w</w:t>
                            </w:r>
                            <w:r w:rsidRPr="00A17709">
                              <w:rPr>
                                <w:rFonts w:asciiTheme="minorHAnsi" w:hAnsiTheme="minorHAnsi" w:cstheme="minorHAnsi"/>
                                <w:noProof/>
                                <w:sz w:val="18"/>
                                <w:szCs w:val="18"/>
                              </w:rPr>
                              <w:t xml:space="preserve">ashing machines, </w:t>
                            </w:r>
                            <w:r>
                              <w:rPr>
                                <w:rFonts w:asciiTheme="minorHAnsi" w:hAnsiTheme="minorHAnsi" w:cstheme="minorHAnsi"/>
                                <w:noProof/>
                                <w:sz w:val="18"/>
                                <w:szCs w:val="18"/>
                              </w:rPr>
                              <w:t>w</w:t>
                            </w:r>
                            <w:r w:rsidRPr="00A17709">
                              <w:rPr>
                                <w:rFonts w:asciiTheme="minorHAnsi" w:hAnsiTheme="minorHAnsi" w:cstheme="minorHAnsi"/>
                                <w:noProof/>
                                <w:sz w:val="18"/>
                                <w:szCs w:val="18"/>
                              </w:rPr>
                              <w:t>ater pumps</w:t>
                            </w:r>
                          </w:p>
                        </w:tc>
                      </w:tr>
                    </w:tbl>
                    <w:p w14:paraId="3CBF2FC8" w14:textId="0D98D83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615E7B30" w14:textId="12373DB2" w:rsidR="004B0E3F" w:rsidRDefault="004B0E3F" w:rsidP="006D5768">
                      <w:pPr>
                        <w:shd w:val="clear" w:color="auto" w:fill="FBE4D5" w:themeFill="accent2" w:themeFillTint="33"/>
                        <w:spacing w:after="0"/>
                        <w:rPr>
                          <w:rFonts w:asciiTheme="minorHAnsi" w:hAnsiTheme="minorHAnsi" w:cstheme="minorHAnsi"/>
                          <w:noProof/>
                          <w:sz w:val="19"/>
                          <w:szCs w:val="19"/>
                        </w:rPr>
                      </w:pPr>
                      <w:r>
                        <w:rPr>
                          <w:rFonts w:asciiTheme="minorHAnsi" w:hAnsiTheme="minorHAnsi" w:cstheme="minorHAnsi"/>
                          <w:noProof/>
                          <w:sz w:val="19"/>
                          <w:szCs w:val="19"/>
                        </w:rPr>
                        <w:t>Livelihood benefits include a) increased fuel affordability (clients spend 60-70% less due to diesel savings), job creation (50 people durting installation, and 8 for operations), income generation and PUE (number of external and village enterprises doubled, including women-led businesses), access to health services (24/7 electricity allows vaccine storage and minor surgeries, improved infant delivery, access to water (over 200 households use water pumps for irrigation of gardens and cash crops), reduced deforestation (electric-based cooking, replacing fuelwood) and global environmental (zero GHG emissions).</w:t>
                      </w:r>
                    </w:p>
                    <w:p w14:paraId="064101D0" w14:textId="5A333173" w:rsidR="004B0E3F" w:rsidRPr="00C24EB5" w:rsidRDefault="004B0E3F" w:rsidP="00C24EB5">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sidRPr="00C24EB5">
                        <w:rPr>
                          <w:rFonts w:asciiTheme="minorHAnsi" w:hAnsiTheme="minorHAnsi" w:cstheme="minorHAnsi"/>
                          <w:i/>
                          <w:noProof/>
                          <w:sz w:val="19"/>
                          <w:szCs w:val="19"/>
                        </w:rPr>
                        <w:t>Self-financed mini-hydro in Myanmar – Cooperative-based model</w:t>
                      </w:r>
                      <w:r>
                        <w:rPr>
                          <w:rFonts w:asciiTheme="minorHAnsi" w:hAnsiTheme="minorHAnsi" w:cstheme="minorHAnsi"/>
                          <w:i/>
                          <w:noProof/>
                          <w:sz w:val="19"/>
                          <w:szCs w:val="19"/>
                        </w:rPr>
                        <w:t xml:space="preserve"> </w:t>
                      </w:r>
                      <w:r>
                        <w:rPr>
                          <w:rFonts w:asciiTheme="minorHAnsi" w:hAnsiTheme="minorHAnsi" w:cstheme="minorHAnsi"/>
                          <w:noProof/>
                          <w:sz w:val="19"/>
                          <w:szCs w:val="19"/>
                        </w:rPr>
                        <w:t>(draft, REAM-IRENA)</w:t>
                      </w:r>
                    </w:p>
                    <w:p w14:paraId="690F6D23" w14:textId="0FDAC65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6F6ADE6" w14:textId="507A2B4B"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9DBB4CF" w14:textId="7CB45DD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E81BA15" w14:textId="41CC868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E51CD25" w14:textId="0337F80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15341558" w14:textId="0A2385CD"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FD0AFC4" w14:textId="53F39EB6"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441C81E9" w14:textId="14B0A0AA"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7104524" w14:textId="26395670"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00B5D0CC" w14:textId="5A17C7D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D5BA4D5" w14:textId="1FCF571F"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04E0EA2" w14:textId="7D945CE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3FBCF417" w14:textId="4EECFF08"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7500A63A" w14:textId="34F5F47C"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AB104CC" w14:textId="5411F873"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507534A9"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rPr>
                      </w:pPr>
                    </w:p>
                    <w:p w14:paraId="2B1B387D"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r w:rsidRPr="006D5768">
                        <w:rPr>
                          <w:rFonts w:asciiTheme="minorHAnsi" w:hAnsiTheme="minorHAnsi" w:cstheme="minorHAnsi"/>
                          <w:i/>
                          <w:noProof/>
                          <w:sz w:val="19"/>
                          <w:szCs w:val="19"/>
                          <w:lang w:val="uz-Cyrl-UZ"/>
                        </w:rPr>
                        <w:t xml:space="preserve">Source: </w:t>
                      </w:r>
                      <w:r w:rsidRPr="006D5768">
                        <w:rPr>
                          <w:rFonts w:asciiTheme="minorHAnsi" w:hAnsiTheme="minorHAnsi" w:cstheme="minorHAnsi"/>
                          <w:noProof/>
                          <w:sz w:val="19"/>
                          <w:szCs w:val="19"/>
                          <w:lang w:val="uz-Cyrl-UZ"/>
                        </w:rPr>
                        <w:t xml:space="preserve"> Numata </w:t>
                      </w:r>
                      <w:r w:rsidRPr="006D5768">
                        <w:rPr>
                          <w:rFonts w:asciiTheme="minorHAnsi" w:hAnsiTheme="minorHAnsi" w:cstheme="minorHAnsi"/>
                          <w:i/>
                          <w:noProof/>
                          <w:sz w:val="19"/>
                          <w:szCs w:val="19"/>
                          <w:lang w:val="uz-Cyrl-UZ"/>
                        </w:rPr>
                        <w:t xml:space="preserve">et.al. </w:t>
                      </w:r>
                      <w:r w:rsidRPr="006D5768">
                        <w:rPr>
                          <w:rFonts w:asciiTheme="minorHAnsi" w:hAnsiTheme="minorHAnsi" w:cstheme="minorHAnsi"/>
                          <w:noProof/>
                          <w:sz w:val="19"/>
                          <w:szCs w:val="19"/>
                          <w:lang w:val="uz-Cyrl-UZ"/>
                        </w:rPr>
                        <w:t>(2018)</w:t>
                      </w:r>
                    </w:p>
                    <w:p w14:paraId="4E52ED66" w14:textId="77777777" w:rsidR="004B0E3F" w:rsidRPr="006D5768" w:rsidRDefault="004B0E3F" w:rsidP="006D5768">
                      <w:pPr>
                        <w:shd w:val="clear" w:color="auto" w:fill="FBE4D5" w:themeFill="accent2" w:themeFillTint="33"/>
                        <w:spacing w:after="0"/>
                        <w:rPr>
                          <w:rFonts w:asciiTheme="minorHAnsi" w:hAnsiTheme="minorHAnsi" w:cstheme="minorHAnsi"/>
                          <w:noProof/>
                          <w:sz w:val="19"/>
                          <w:szCs w:val="19"/>
                          <w:lang w:val="uz-Cyrl-UZ"/>
                        </w:rPr>
                      </w:pPr>
                    </w:p>
                  </w:txbxContent>
                </v:textbox>
                <w10:wrap type="square" anchorx="margin" anchory="margin"/>
              </v:shape>
            </w:pict>
          </mc:Fallback>
        </mc:AlternateContent>
      </w:r>
      <w:r w:rsidR="00200B2A">
        <w:rPr>
          <w:rFonts w:asciiTheme="minorHAnsi" w:hAnsiTheme="minorHAnsi" w:cstheme="minorHAnsi"/>
          <w:szCs w:val="20"/>
          <w:lang w:val="en-GB" w:eastAsia="en-GB"/>
        </w:rPr>
        <w:t xml:space="preserve">Another way to reduce </w:t>
      </w:r>
      <w:r w:rsidR="00A1692D">
        <w:rPr>
          <w:rFonts w:asciiTheme="minorHAnsi" w:hAnsiTheme="minorHAnsi" w:cstheme="minorHAnsi"/>
          <w:szCs w:val="20"/>
          <w:lang w:val="en-GB" w:eastAsia="en-GB"/>
        </w:rPr>
        <w:t xml:space="preserve">the </w:t>
      </w:r>
      <w:r w:rsidR="00200B2A" w:rsidRPr="00A1692D">
        <w:rPr>
          <w:rFonts w:asciiTheme="minorHAnsi" w:hAnsiTheme="minorHAnsi" w:cstheme="minorHAnsi"/>
          <w:noProof/>
          <w:szCs w:val="20"/>
          <w:lang w:val="en-GB" w:eastAsia="en-GB"/>
        </w:rPr>
        <w:t>cost</w:t>
      </w:r>
      <w:r w:rsidR="00200B2A">
        <w:rPr>
          <w:rFonts w:asciiTheme="minorHAnsi" w:hAnsiTheme="minorHAnsi" w:cstheme="minorHAnsi"/>
          <w:szCs w:val="20"/>
          <w:lang w:val="en-GB" w:eastAsia="en-GB"/>
        </w:rPr>
        <w:t xml:space="preserve"> of mini-grids is by w</w:t>
      </w:r>
      <w:r w:rsidR="00D46156">
        <w:rPr>
          <w:rFonts w:cs="Calibri"/>
          <w:szCs w:val="20"/>
          <w:lang w:val="en-GB"/>
        </w:rPr>
        <w:t xml:space="preserve">orking closely together with those developers that are (local) social entrepreneurs with proven experience in mini-grid development, and renewable energy associations (such as REAM, HyCEM, Solar Group). Involvement of ‘home-grown’ developers </w:t>
      </w:r>
      <w:r w:rsidR="00D46156" w:rsidRPr="00CB7FC9">
        <w:rPr>
          <w:rFonts w:cs="Calibri"/>
          <w:noProof/>
          <w:szCs w:val="20"/>
          <w:lang w:val="en-GB"/>
        </w:rPr>
        <w:t>allow</w:t>
      </w:r>
      <w:r w:rsidR="00CB7FC9">
        <w:rPr>
          <w:rFonts w:cs="Calibri"/>
          <w:noProof/>
          <w:szCs w:val="20"/>
          <w:lang w:val="en-GB"/>
        </w:rPr>
        <w:t>s</w:t>
      </w:r>
      <w:r w:rsidR="00D46156">
        <w:rPr>
          <w:rFonts w:cs="Calibri"/>
          <w:szCs w:val="20"/>
          <w:lang w:val="en-GB"/>
        </w:rPr>
        <w:t xml:space="preserve"> easy troubleshooting and lower cost</w:t>
      </w:r>
      <w:r w:rsidR="00200B2A">
        <w:rPr>
          <w:rFonts w:cs="Calibri"/>
          <w:szCs w:val="20"/>
          <w:lang w:val="en-GB"/>
        </w:rPr>
        <w:t xml:space="preserve">. </w:t>
      </w:r>
      <w:r w:rsidR="003B687F">
        <w:rPr>
          <w:rFonts w:asciiTheme="minorHAnsi" w:hAnsiTheme="minorHAnsi" w:cstheme="minorHAnsi"/>
          <w:szCs w:val="20"/>
          <w:lang w:val="en-GB" w:eastAsia="en-GB"/>
        </w:rPr>
        <w:t xml:space="preserve">By 2017, </w:t>
      </w:r>
      <w:bookmarkStart w:id="218" w:name="_Hlk788808"/>
      <w:r w:rsidR="003B687F">
        <w:rPr>
          <w:rFonts w:asciiTheme="minorHAnsi" w:hAnsiTheme="minorHAnsi" w:cstheme="minorHAnsi"/>
          <w:szCs w:val="20"/>
          <w:lang w:val="en-GB" w:eastAsia="en-GB"/>
        </w:rPr>
        <w:t xml:space="preserve">Myanmar had about </w:t>
      </w:r>
      <w:r w:rsidR="008973AF">
        <w:rPr>
          <w:rFonts w:asciiTheme="minorHAnsi" w:hAnsiTheme="minorHAnsi" w:cstheme="minorHAnsi"/>
          <w:szCs w:val="20"/>
          <w:lang w:val="en-GB" w:eastAsia="en-GB"/>
        </w:rPr>
        <w:t>5000</w:t>
      </w:r>
      <w:r w:rsidR="0090626C">
        <w:rPr>
          <w:rFonts w:asciiTheme="minorHAnsi" w:hAnsiTheme="minorHAnsi" w:cstheme="minorHAnsi"/>
          <w:szCs w:val="20"/>
          <w:lang w:val="en-GB" w:eastAsia="en-GB"/>
        </w:rPr>
        <w:t>-6000</w:t>
      </w:r>
      <w:r w:rsidR="003B687F">
        <w:rPr>
          <w:rFonts w:asciiTheme="minorHAnsi" w:hAnsiTheme="minorHAnsi" w:cstheme="minorHAnsi"/>
          <w:szCs w:val="20"/>
          <w:lang w:val="en-GB" w:eastAsia="en-GB"/>
        </w:rPr>
        <w:t xml:space="preserve"> mini/micro hydropower units </w:t>
      </w:r>
      <w:r w:rsidR="0090626C">
        <w:rPr>
          <w:rFonts w:asciiTheme="minorHAnsi" w:hAnsiTheme="minorHAnsi" w:cstheme="minorHAnsi"/>
          <w:szCs w:val="20"/>
          <w:lang w:val="en-GB" w:eastAsia="en-GB"/>
        </w:rPr>
        <w:t>(below 1 MW)</w:t>
      </w:r>
      <w:bookmarkEnd w:id="218"/>
      <w:r w:rsidR="0090626C">
        <w:rPr>
          <w:rFonts w:asciiTheme="minorHAnsi" w:hAnsiTheme="minorHAnsi" w:cstheme="minorHAnsi"/>
          <w:szCs w:val="20"/>
          <w:lang w:val="en-GB" w:eastAsia="en-GB"/>
        </w:rPr>
        <w:t xml:space="preserve"> </w:t>
      </w:r>
      <w:r w:rsidR="003B687F">
        <w:rPr>
          <w:rFonts w:asciiTheme="minorHAnsi" w:hAnsiTheme="minorHAnsi" w:cstheme="minorHAnsi"/>
          <w:szCs w:val="20"/>
          <w:lang w:val="en-GB" w:eastAsia="en-GB"/>
        </w:rPr>
        <w:t>and some 500 units biomass gasifiers for village electrification, and about 10,000 biomass gasifiers powering small-scale rice mills</w:t>
      </w:r>
      <w:r w:rsidR="006D5768">
        <w:rPr>
          <w:rFonts w:asciiTheme="minorHAnsi" w:hAnsiTheme="minorHAnsi" w:cstheme="minorHAnsi"/>
          <w:szCs w:val="20"/>
          <w:lang w:val="en-GB" w:eastAsia="en-GB"/>
        </w:rPr>
        <w:t xml:space="preserve"> (D.</w:t>
      </w:r>
      <w:r w:rsidR="00A824A1">
        <w:rPr>
          <w:rFonts w:asciiTheme="minorHAnsi" w:hAnsiTheme="minorHAnsi" w:cstheme="minorHAnsi"/>
          <w:szCs w:val="20"/>
          <w:lang w:val="en-GB" w:eastAsia="en-GB"/>
        </w:rPr>
        <w:t xml:space="preserve"> </w:t>
      </w:r>
      <w:r w:rsidR="006D5768">
        <w:rPr>
          <w:rFonts w:asciiTheme="minorHAnsi" w:hAnsiTheme="minorHAnsi" w:cstheme="minorHAnsi"/>
          <w:szCs w:val="20"/>
          <w:lang w:val="en-GB" w:eastAsia="en-GB"/>
        </w:rPr>
        <w:t>Vaghela, 2017)</w:t>
      </w:r>
      <w:r w:rsidR="003B687F">
        <w:rPr>
          <w:rFonts w:asciiTheme="minorHAnsi" w:hAnsiTheme="minorHAnsi" w:cstheme="minorHAnsi"/>
          <w:szCs w:val="20"/>
          <w:lang w:val="en-GB" w:eastAsia="en-GB"/>
        </w:rPr>
        <w:t xml:space="preserve">. </w:t>
      </w:r>
      <w:r w:rsidR="003B687F" w:rsidRPr="00E47CBB">
        <w:rPr>
          <w:rFonts w:asciiTheme="minorHAnsi" w:hAnsiTheme="minorHAnsi" w:cstheme="minorHAnsi"/>
          <w:szCs w:val="20"/>
          <w:lang w:val="en-GB" w:eastAsia="en-GB"/>
        </w:rPr>
        <w:t xml:space="preserve">Considering that the vast majority of </w:t>
      </w:r>
      <w:r>
        <w:rPr>
          <w:rFonts w:asciiTheme="minorHAnsi" w:hAnsiTheme="minorHAnsi" w:cstheme="minorHAnsi"/>
          <w:szCs w:val="20"/>
          <w:lang w:val="en-GB" w:eastAsia="en-GB"/>
        </w:rPr>
        <w:t xml:space="preserve">these </w:t>
      </w:r>
      <w:r w:rsidR="003B687F" w:rsidRPr="00E47CBB">
        <w:rPr>
          <w:rFonts w:asciiTheme="minorHAnsi" w:hAnsiTheme="minorHAnsi" w:cstheme="minorHAnsi"/>
          <w:szCs w:val="20"/>
          <w:lang w:val="en-GB" w:eastAsia="en-GB"/>
        </w:rPr>
        <w:t xml:space="preserve">mini-grids were built from scratch with no government support </w:t>
      </w:r>
      <w:r w:rsidR="003B687F">
        <w:rPr>
          <w:rFonts w:asciiTheme="minorHAnsi" w:hAnsiTheme="minorHAnsi" w:cstheme="minorHAnsi"/>
          <w:szCs w:val="20"/>
          <w:lang w:val="en-GB" w:eastAsia="en-GB"/>
        </w:rPr>
        <w:t xml:space="preserve">(and no formal technology training and no international funding) </w:t>
      </w:r>
      <w:r w:rsidR="003B687F" w:rsidRPr="00E47CBB">
        <w:rPr>
          <w:rFonts w:asciiTheme="minorHAnsi" w:hAnsiTheme="minorHAnsi" w:cstheme="minorHAnsi"/>
          <w:szCs w:val="20"/>
          <w:lang w:val="en-GB" w:eastAsia="en-GB"/>
        </w:rPr>
        <w:t>under conditions of acute materials shortages, these are impressive figures</w:t>
      </w:r>
      <w:r w:rsidR="003B687F">
        <w:t xml:space="preserve">. </w:t>
      </w:r>
      <w:r w:rsidR="003B687F" w:rsidRPr="003569A1">
        <w:rPr>
          <w:rFonts w:asciiTheme="minorHAnsi" w:hAnsiTheme="minorHAnsi" w:cstheme="minorHAnsi"/>
          <w:szCs w:val="20"/>
          <w:lang w:val="en-GB" w:eastAsia="en-GB"/>
        </w:rPr>
        <w:t>Communities and local private companies in Myanmar have developed considerable experience with</w:t>
      </w:r>
      <w:r w:rsidR="006D5768">
        <w:rPr>
          <w:rFonts w:asciiTheme="minorHAnsi" w:hAnsiTheme="minorHAnsi" w:cstheme="minorHAnsi"/>
          <w:szCs w:val="20"/>
          <w:lang w:val="en-GB" w:eastAsia="en-GB"/>
        </w:rPr>
        <w:t xml:space="preserve"> </w:t>
      </w:r>
      <w:r>
        <w:rPr>
          <w:rFonts w:asciiTheme="minorHAnsi" w:hAnsiTheme="minorHAnsi" w:cstheme="minorHAnsi"/>
          <w:szCs w:val="20"/>
          <w:lang w:val="en-GB" w:eastAsia="en-GB"/>
        </w:rPr>
        <w:t xml:space="preserve">biomass and hydro-based </w:t>
      </w:r>
      <w:r w:rsidR="003B687F" w:rsidRPr="003569A1">
        <w:rPr>
          <w:rFonts w:asciiTheme="minorHAnsi" w:hAnsiTheme="minorHAnsi" w:cstheme="minorHAnsi"/>
          <w:szCs w:val="20"/>
          <w:lang w:val="en-GB" w:eastAsia="en-GB"/>
        </w:rPr>
        <w:t>mini-grids. Much of Myanmar’s experience in mini-grid deployment and operations has been gained the hard way</w:t>
      </w:r>
      <w:r w:rsidR="00A748DA">
        <w:rPr>
          <w:rFonts w:asciiTheme="minorHAnsi" w:hAnsiTheme="minorHAnsi" w:cstheme="minorHAnsi"/>
          <w:szCs w:val="20"/>
          <w:lang w:val="en-GB" w:eastAsia="en-GB"/>
        </w:rPr>
        <w:t xml:space="preserve">, </w:t>
      </w:r>
      <w:r w:rsidR="003B687F" w:rsidRPr="003569A1">
        <w:rPr>
          <w:rFonts w:asciiTheme="minorHAnsi" w:hAnsiTheme="minorHAnsi" w:cstheme="minorHAnsi"/>
          <w:szCs w:val="20"/>
          <w:lang w:val="en-GB" w:eastAsia="en-GB"/>
        </w:rPr>
        <w:t xml:space="preserve">through trial and error. </w:t>
      </w:r>
      <w:r w:rsidR="00A748DA">
        <w:rPr>
          <w:rFonts w:asciiTheme="minorHAnsi" w:hAnsiTheme="minorHAnsi" w:cstheme="minorHAnsi"/>
          <w:szCs w:val="20"/>
          <w:lang w:val="en-GB" w:eastAsia="en-GB"/>
        </w:rPr>
        <w:t>It demonstrates the existence of soci</w:t>
      </w:r>
      <w:r w:rsidR="00A748DA" w:rsidRPr="00A748DA">
        <w:rPr>
          <w:rFonts w:asciiTheme="minorHAnsi" w:hAnsiTheme="minorHAnsi" w:cstheme="minorHAnsi"/>
          <w:szCs w:val="20"/>
          <w:lang w:val="en-GB" w:eastAsia="en-GB"/>
        </w:rPr>
        <w:t>al entrepreneurs who have</w:t>
      </w:r>
      <w:r w:rsidR="00A748DA">
        <w:rPr>
          <w:rFonts w:asciiTheme="minorHAnsi" w:hAnsiTheme="minorHAnsi" w:cstheme="minorHAnsi"/>
          <w:szCs w:val="20"/>
          <w:lang w:val="en-GB" w:eastAsia="en-GB"/>
        </w:rPr>
        <w:t xml:space="preserve"> a) </w:t>
      </w:r>
      <w:r w:rsidR="00A748DA" w:rsidRPr="00A748DA">
        <w:rPr>
          <w:rFonts w:asciiTheme="minorHAnsi" w:hAnsiTheme="minorHAnsi" w:cstheme="minorHAnsi"/>
          <w:szCs w:val="20"/>
          <w:lang w:val="en-GB" w:eastAsia="en-GB"/>
        </w:rPr>
        <w:t>engineering skills to locally manufacture cost</w:t>
      </w:r>
      <w:r w:rsidR="00A748DA">
        <w:rPr>
          <w:rFonts w:asciiTheme="minorHAnsi" w:hAnsiTheme="minorHAnsi" w:cstheme="minorHAnsi"/>
          <w:szCs w:val="20"/>
          <w:lang w:val="en-GB" w:eastAsia="en-GB"/>
        </w:rPr>
        <w:t>-</w:t>
      </w:r>
      <w:r w:rsidR="00A748DA" w:rsidRPr="00A748DA">
        <w:rPr>
          <w:rFonts w:asciiTheme="minorHAnsi" w:hAnsiTheme="minorHAnsi" w:cstheme="minorHAnsi"/>
          <w:szCs w:val="20"/>
          <w:lang w:val="en-GB" w:eastAsia="en-GB"/>
        </w:rPr>
        <w:t>effective</w:t>
      </w:r>
      <w:r w:rsidR="00A748DA">
        <w:rPr>
          <w:rFonts w:asciiTheme="minorHAnsi" w:hAnsiTheme="minorHAnsi" w:cstheme="minorHAnsi"/>
          <w:szCs w:val="20"/>
          <w:lang w:val="en-GB" w:eastAsia="en-GB"/>
        </w:rPr>
        <w:t xml:space="preserve"> (hydropower) </w:t>
      </w:r>
      <w:r w:rsidR="00A748DA" w:rsidRPr="00A748DA">
        <w:rPr>
          <w:rFonts w:asciiTheme="minorHAnsi" w:hAnsiTheme="minorHAnsi" w:cstheme="minorHAnsi"/>
          <w:szCs w:val="20"/>
          <w:lang w:val="en-GB" w:eastAsia="en-GB"/>
        </w:rPr>
        <w:t>technology</w:t>
      </w:r>
      <w:r w:rsidR="008973AF">
        <w:rPr>
          <w:rFonts w:asciiTheme="minorHAnsi" w:hAnsiTheme="minorHAnsi" w:cstheme="minorHAnsi"/>
          <w:szCs w:val="20"/>
          <w:lang w:val="en-GB" w:eastAsia="en-GB"/>
        </w:rPr>
        <w:t xml:space="preserve"> (system designer and technology manufacturer)</w:t>
      </w:r>
      <w:r w:rsidR="00A748DA">
        <w:rPr>
          <w:rFonts w:asciiTheme="minorHAnsi" w:hAnsiTheme="minorHAnsi" w:cstheme="minorHAnsi"/>
          <w:szCs w:val="20"/>
          <w:lang w:val="en-GB" w:eastAsia="en-GB"/>
        </w:rPr>
        <w:t xml:space="preserve">, </w:t>
      </w:r>
      <w:r w:rsidR="008973AF">
        <w:rPr>
          <w:rFonts w:asciiTheme="minorHAnsi" w:hAnsiTheme="minorHAnsi" w:cstheme="minorHAnsi"/>
          <w:szCs w:val="20"/>
          <w:lang w:val="en-GB" w:eastAsia="en-GB"/>
        </w:rPr>
        <w:t xml:space="preserve">b) </w:t>
      </w:r>
      <w:r w:rsidR="00A748DA" w:rsidRPr="00A748DA">
        <w:rPr>
          <w:rFonts w:asciiTheme="minorHAnsi" w:hAnsiTheme="minorHAnsi" w:cstheme="minorHAnsi"/>
          <w:szCs w:val="20"/>
          <w:lang w:val="en-GB" w:eastAsia="en-GB"/>
        </w:rPr>
        <w:t xml:space="preserve">entrepreneur skills to identify </w:t>
      </w:r>
      <w:r w:rsidR="007E3F06" w:rsidRPr="005D1D1A">
        <w:rPr>
          <w:noProof/>
        </w:rPr>
        <mc:AlternateContent>
          <mc:Choice Requires="wps">
            <w:drawing>
              <wp:anchor distT="107950" distB="144145" distL="144145" distR="144145" simplePos="0" relativeHeight="251836928" behindDoc="0" locked="0" layoutInCell="1" allowOverlap="1" wp14:anchorId="4C7A4068" wp14:editId="4146850A">
                <wp:simplePos x="0" y="0"/>
                <wp:positionH relativeFrom="margin">
                  <wp:posOffset>4298950</wp:posOffset>
                </wp:positionH>
                <wp:positionV relativeFrom="margin">
                  <wp:posOffset>121920</wp:posOffset>
                </wp:positionV>
                <wp:extent cx="2103120" cy="3251200"/>
                <wp:effectExtent l="0" t="0" r="0" b="6350"/>
                <wp:wrapSquare wrapText="bothSides"/>
                <wp:docPr id="835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3120" cy="3251200"/>
                        </a:xfrm>
                        <a:prstGeom prst="rect">
                          <a:avLst/>
                        </a:prstGeom>
                        <a:solidFill>
                          <a:srgbClr val="ED7D31">
                            <a:lumMod val="20000"/>
                            <a:lumOff val="80000"/>
                          </a:srgbClr>
                        </a:solidFill>
                        <a:ln>
                          <a:noFill/>
                        </a:ln>
                        <a:extLst/>
                      </wps:spPr>
                      <wps:txbx>
                        <w:txbxContent>
                          <w:p w14:paraId="4790F364" w14:textId="715CB65E" w:rsidR="004B0E3F" w:rsidRDefault="004B0E3F" w:rsidP="003D6D04">
                            <w:pPr>
                              <w:pStyle w:val="Caption"/>
                              <w:shd w:val="clear" w:color="auto" w:fill="FBE4D5" w:themeFill="accent2" w:themeFillTint="33"/>
                              <w:ind w:left="993" w:hanging="993"/>
                              <w:rPr>
                                <w:rFonts w:ascii="Arial" w:hAnsi="Arial" w:cs="Arial"/>
                                <w:color w:val="2E74B5"/>
                                <w:sz w:val="18"/>
                              </w:rPr>
                            </w:pPr>
                            <w:bookmarkStart w:id="219" w:name="_Toc699806"/>
                            <w:bookmarkStart w:id="220" w:name="_Toc9395424"/>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31</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Myanmar</w:t>
                            </w:r>
                            <w:bookmarkEnd w:id="219"/>
                            <w:bookmarkEnd w:id="220"/>
                          </w:p>
                          <w:p w14:paraId="1ED62363" w14:textId="77777777" w:rsidR="004B0E3F" w:rsidRPr="00EC326C" w:rsidRDefault="004B0E3F" w:rsidP="00D64602">
                            <w:pPr>
                              <w:shd w:val="clear" w:color="auto" w:fill="FBE4D5" w:themeFill="accent2" w:themeFillTint="33"/>
                              <w:rPr>
                                <w:rFonts w:asciiTheme="minorHAnsi" w:hAnsiTheme="minorHAnsi" w:cstheme="minorHAnsi"/>
                                <w:sz w:val="19"/>
                                <w:szCs w:val="19"/>
                              </w:rPr>
                            </w:pPr>
                          </w:p>
                          <w:tbl>
                            <w:tblPr>
                              <w:tblStyle w:val="TableGrid"/>
                              <w:tblW w:w="0" w:type="auto"/>
                              <w:tblLook w:val="04A0" w:firstRow="1" w:lastRow="0" w:firstColumn="1" w:lastColumn="0" w:noHBand="0" w:noVBand="1"/>
                            </w:tblPr>
                            <w:tblGrid>
                              <w:gridCol w:w="1980"/>
                              <w:gridCol w:w="992"/>
                            </w:tblGrid>
                            <w:tr w:rsidR="004B0E3F" w14:paraId="54818DE2" w14:textId="77777777" w:rsidTr="00D64602">
                              <w:tc>
                                <w:tcPr>
                                  <w:tcW w:w="1980" w:type="dxa"/>
                                </w:tcPr>
                                <w:p w14:paraId="142D469C" w14:textId="7844031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7D3F91D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27FA9DB9" w14:textId="33AF976B"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7D2B7182" w14:textId="77777777" w:rsidTr="00D64602">
                              <w:tc>
                                <w:tcPr>
                                  <w:tcW w:w="1980" w:type="dxa"/>
                                </w:tcPr>
                                <w:p w14:paraId="6B6C948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1F48890" w14:textId="126EBD22"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D5A8CE1" w14:textId="0979E42A"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Larger hydropower</w:t>
                                  </w:r>
                                </w:p>
                                <w:p w14:paraId="7D71AEC1"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70CA9B1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p w14:paraId="092D027A" w14:textId="23AFD36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 xml:space="preserve">Solar </w:t>
                                  </w:r>
                                </w:p>
                              </w:tc>
                              <w:tc>
                                <w:tcPr>
                                  <w:tcW w:w="992" w:type="dxa"/>
                                </w:tcPr>
                                <w:p w14:paraId="00D424B3"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5840</w:t>
                                  </w:r>
                                </w:p>
                                <w:p w14:paraId="6584D7B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17</w:t>
                                  </w:r>
                                </w:p>
                                <w:p w14:paraId="3B55232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18</w:t>
                                  </w:r>
                                </w:p>
                                <w:p w14:paraId="732C22F4"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727</w:t>
                                  </w:r>
                                </w:p>
                                <w:p w14:paraId="280B44E9"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p w14:paraId="1EC4C0F6" w14:textId="0CAA2C3F"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94</w:t>
                                  </w:r>
                                </w:p>
                              </w:tc>
                            </w:tr>
                            <w:tr w:rsidR="004B0E3F" w14:paraId="2D6CC068" w14:textId="77777777" w:rsidTr="00D64602">
                              <w:tc>
                                <w:tcPr>
                                  <w:tcW w:w="1980" w:type="dxa"/>
                                </w:tcPr>
                                <w:p w14:paraId="236CB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F34E7F6" w14:textId="035A293F"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2EADE53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11740</w:t>
                                  </w:r>
                                </w:p>
                                <w:p w14:paraId="2BB3D7DB" w14:textId="51DC168E"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14</w:t>
                                  </w:r>
                                </w:p>
                              </w:tc>
                            </w:tr>
                          </w:tbl>
                          <w:p w14:paraId="1702C40D" w14:textId="77777777" w:rsidR="004B0E3F" w:rsidRPr="00D64602" w:rsidRDefault="004B0E3F" w:rsidP="00D64602">
                            <w:pPr>
                              <w:shd w:val="clear" w:color="auto" w:fill="FBE4D5" w:themeFill="accent2" w:themeFillTint="33"/>
                              <w:spacing w:before="60" w:after="0"/>
                              <w:rPr>
                                <w:rFonts w:asciiTheme="minorHAnsi" w:hAnsiTheme="minorHAnsi" w:cstheme="minorHAnsi"/>
                                <w:noProof/>
                                <w:sz w:val="19"/>
                                <w:szCs w:val="19"/>
                              </w:rPr>
                            </w:pPr>
                          </w:p>
                          <w:p w14:paraId="5211A0D7" w14:textId="7E3167A6" w:rsidR="004B0E3F" w:rsidRPr="00560F60" w:rsidRDefault="004B0E3F" w:rsidP="00D64602">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 xml:space="preserve">MEE Net, 2018, PowerPoint </w:t>
                            </w:r>
                            <w:r>
                              <w:rPr>
                                <w:rFonts w:asciiTheme="minorHAnsi" w:hAnsiTheme="minorHAnsi" w:cstheme="minorHAnsi"/>
                                <w:i/>
                                <w:noProof/>
                                <w:sz w:val="19"/>
                                <w:szCs w:val="19"/>
                              </w:rPr>
                              <w:t>Energy Politics and Conflict, Green Energy in Shan State</w:t>
                            </w:r>
                            <w:r>
                              <w:rPr>
                                <w:rFonts w:asciiTheme="minorHAnsi" w:hAnsiTheme="minorHAnsi" w:cstheme="minorHAnsi"/>
                                <w:noProof/>
                                <w:sz w:val="19"/>
                                <w:szCs w:val="19"/>
                              </w:rPr>
                              <w:t>, by Kyi Pho</w:t>
                            </w:r>
                          </w:p>
                          <w:p w14:paraId="09542C8E" w14:textId="77777777" w:rsidR="004B0E3F" w:rsidRPr="006D5768" w:rsidRDefault="004B0E3F" w:rsidP="00D64602">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7A4068" id="_x0000_s1054" type="#_x0000_t202" style="position:absolute;left:0;text-align:left;margin-left:338.5pt;margin-top:9.6pt;width:165.6pt;height:256pt;z-index:25183692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" fillcolor="#fbe5d6" stroked="f">
                <v:textbox>
                  <w:txbxContent>
                    <w:p w14:paraId="4790F364" w14:textId="715CB65E" w:rsidR="004B0E3F" w:rsidRDefault="004B0E3F" w:rsidP="003D6D04">
                      <w:pPr>
                        <w:pStyle w:val="Caption"/>
                        <w:shd w:val="clear" w:color="auto" w:fill="FBE4D5" w:themeFill="accent2" w:themeFillTint="33"/>
                        <w:ind w:left="993" w:hanging="993"/>
                        <w:rPr>
                          <w:rFonts w:ascii="Arial" w:hAnsi="Arial" w:cs="Arial"/>
                          <w:color w:val="2E74B5"/>
                          <w:sz w:val="18"/>
                        </w:rPr>
                      </w:pPr>
                      <w:bookmarkStart w:id="293" w:name="_Toc699806"/>
                      <w:bookmarkStart w:id="294" w:name="_Toc9395424"/>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31</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Myanmar</w:t>
                      </w:r>
                      <w:bookmarkEnd w:id="293"/>
                      <w:bookmarkEnd w:id="294"/>
                    </w:p>
                    <w:p w14:paraId="1ED62363" w14:textId="77777777" w:rsidR="004B0E3F" w:rsidRPr="00EC326C" w:rsidRDefault="004B0E3F" w:rsidP="00D64602">
                      <w:pPr>
                        <w:shd w:val="clear" w:color="auto" w:fill="FBE4D5" w:themeFill="accent2" w:themeFillTint="33"/>
                        <w:rPr>
                          <w:rFonts w:asciiTheme="minorHAnsi" w:hAnsiTheme="minorHAnsi" w:cstheme="minorHAnsi"/>
                          <w:sz w:val="19"/>
                          <w:szCs w:val="19"/>
                        </w:rPr>
                      </w:pPr>
                    </w:p>
                    <w:tbl>
                      <w:tblPr>
                        <w:tblStyle w:val="TableGrid"/>
                        <w:tblW w:w="0" w:type="auto"/>
                        <w:tblLook w:val="04A0" w:firstRow="1" w:lastRow="0" w:firstColumn="1" w:lastColumn="0" w:noHBand="0" w:noVBand="1"/>
                      </w:tblPr>
                      <w:tblGrid>
                        <w:gridCol w:w="1980"/>
                        <w:gridCol w:w="992"/>
                      </w:tblGrid>
                      <w:tr w:rsidR="004B0E3F" w14:paraId="54818DE2" w14:textId="77777777" w:rsidTr="00D64602">
                        <w:tc>
                          <w:tcPr>
                            <w:tcW w:w="1980" w:type="dxa"/>
                          </w:tcPr>
                          <w:p w14:paraId="142D469C" w14:textId="7844031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7D3F91D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27FA9DB9" w14:textId="33AF976B"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7D2B7182" w14:textId="77777777" w:rsidTr="00D64602">
                        <w:tc>
                          <w:tcPr>
                            <w:tcW w:w="1980" w:type="dxa"/>
                          </w:tcPr>
                          <w:p w14:paraId="6B6C948E"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1F48890" w14:textId="126EBD22"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D5A8CE1" w14:textId="0979E42A"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Larger hydropower</w:t>
                            </w:r>
                          </w:p>
                          <w:p w14:paraId="7D71AEC1"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70CA9B1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p w14:paraId="092D027A" w14:textId="23AFD365"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 xml:space="preserve">Solar </w:t>
                            </w:r>
                          </w:p>
                        </w:tc>
                        <w:tc>
                          <w:tcPr>
                            <w:tcW w:w="992" w:type="dxa"/>
                          </w:tcPr>
                          <w:p w14:paraId="00D424B3"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5840</w:t>
                            </w:r>
                          </w:p>
                          <w:p w14:paraId="6584D7B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17</w:t>
                            </w:r>
                          </w:p>
                          <w:p w14:paraId="3B55232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18</w:t>
                            </w:r>
                          </w:p>
                          <w:p w14:paraId="732C22F4"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727</w:t>
                            </w:r>
                          </w:p>
                          <w:p w14:paraId="280B44E9"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p w14:paraId="1EC4C0F6" w14:textId="0CAA2C3F"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94</w:t>
                            </w:r>
                          </w:p>
                        </w:tc>
                      </w:tr>
                      <w:tr w:rsidR="004B0E3F" w14:paraId="2D6CC068" w14:textId="77777777" w:rsidTr="00D64602">
                        <w:tc>
                          <w:tcPr>
                            <w:tcW w:w="1980" w:type="dxa"/>
                          </w:tcPr>
                          <w:p w14:paraId="236CB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F34E7F6" w14:textId="035A293F"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2EADE53A"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11740</w:t>
                            </w:r>
                          </w:p>
                          <w:p w14:paraId="2BB3D7DB" w14:textId="51DC168E"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14</w:t>
                            </w:r>
                          </w:p>
                        </w:tc>
                      </w:tr>
                    </w:tbl>
                    <w:p w14:paraId="1702C40D" w14:textId="77777777" w:rsidR="004B0E3F" w:rsidRPr="00D64602" w:rsidRDefault="004B0E3F" w:rsidP="00D64602">
                      <w:pPr>
                        <w:shd w:val="clear" w:color="auto" w:fill="FBE4D5" w:themeFill="accent2" w:themeFillTint="33"/>
                        <w:spacing w:before="60" w:after="0"/>
                        <w:rPr>
                          <w:rFonts w:asciiTheme="minorHAnsi" w:hAnsiTheme="minorHAnsi" w:cstheme="minorHAnsi"/>
                          <w:noProof/>
                          <w:sz w:val="19"/>
                          <w:szCs w:val="19"/>
                        </w:rPr>
                      </w:pPr>
                    </w:p>
                    <w:p w14:paraId="5211A0D7" w14:textId="7E3167A6" w:rsidR="004B0E3F" w:rsidRPr="00560F60" w:rsidRDefault="004B0E3F" w:rsidP="00D64602">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 xml:space="preserve">MEE Net, 2018, PowerPoint </w:t>
                      </w:r>
                      <w:r>
                        <w:rPr>
                          <w:rFonts w:asciiTheme="minorHAnsi" w:hAnsiTheme="minorHAnsi" w:cstheme="minorHAnsi"/>
                          <w:i/>
                          <w:noProof/>
                          <w:sz w:val="19"/>
                          <w:szCs w:val="19"/>
                        </w:rPr>
                        <w:t>Energy Politics and Conflict, Green Energy in Shan State</w:t>
                      </w:r>
                      <w:r>
                        <w:rPr>
                          <w:rFonts w:asciiTheme="minorHAnsi" w:hAnsiTheme="minorHAnsi" w:cstheme="minorHAnsi"/>
                          <w:noProof/>
                          <w:sz w:val="19"/>
                          <w:szCs w:val="19"/>
                        </w:rPr>
                        <w:t>, by Kyi Pho</w:t>
                      </w:r>
                    </w:p>
                    <w:p w14:paraId="09542C8E" w14:textId="77777777" w:rsidR="004B0E3F" w:rsidRPr="006D5768" w:rsidRDefault="004B0E3F" w:rsidP="00D64602">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00A748DA" w:rsidRPr="00A748DA">
        <w:rPr>
          <w:rFonts w:asciiTheme="minorHAnsi" w:hAnsiTheme="minorHAnsi" w:cstheme="minorHAnsi"/>
          <w:szCs w:val="20"/>
          <w:lang w:val="en-GB" w:eastAsia="en-GB"/>
        </w:rPr>
        <w:t>productive end</w:t>
      </w:r>
      <w:r w:rsidR="00A748DA">
        <w:rPr>
          <w:rFonts w:asciiTheme="minorHAnsi" w:hAnsiTheme="minorHAnsi" w:cstheme="minorHAnsi"/>
          <w:szCs w:val="20"/>
          <w:lang w:val="en-GB" w:eastAsia="en-GB"/>
        </w:rPr>
        <w:t>-</w:t>
      </w:r>
      <w:r w:rsidR="00A748DA" w:rsidRPr="00A748DA">
        <w:rPr>
          <w:rFonts w:asciiTheme="minorHAnsi" w:hAnsiTheme="minorHAnsi" w:cstheme="minorHAnsi"/>
          <w:szCs w:val="20"/>
          <w:lang w:val="en-GB" w:eastAsia="en-GB"/>
        </w:rPr>
        <w:t>uses of electricity</w:t>
      </w:r>
      <w:r w:rsidR="008973AF">
        <w:rPr>
          <w:rFonts w:asciiTheme="minorHAnsi" w:hAnsiTheme="minorHAnsi" w:cstheme="minorHAnsi"/>
          <w:szCs w:val="20"/>
          <w:lang w:val="en-GB" w:eastAsia="en-GB"/>
        </w:rPr>
        <w:t xml:space="preserve"> (enterprise development)</w:t>
      </w:r>
      <w:r w:rsidR="00A748DA" w:rsidRPr="00A748DA">
        <w:rPr>
          <w:rFonts w:asciiTheme="minorHAnsi" w:hAnsiTheme="minorHAnsi" w:cstheme="minorHAnsi"/>
          <w:szCs w:val="20"/>
          <w:lang w:val="en-GB" w:eastAsia="en-GB"/>
        </w:rPr>
        <w:t>;</w:t>
      </w:r>
      <w:r w:rsidR="00A748DA">
        <w:rPr>
          <w:rFonts w:asciiTheme="minorHAnsi" w:hAnsiTheme="minorHAnsi" w:cstheme="minorHAnsi"/>
          <w:szCs w:val="20"/>
          <w:lang w:val="en-GB" w:eastAsia="en-GB"/>
        </w:rPr>
        <w:t xml:space="preserve"> c) </w:t>
      </w:r>
      <w:r w:rsidR="00A748DA" w:rsidRPr="00A748DA">
        <w:rPr>
          <w:rFonts w:asciiTheme="minorHAnsi" w:hAnsiTheme="minorHAnsi" w:cstheme="minorHAnsi"/>
          <w:szCs w:val="20"/>
          <w:lang w:val="en-GB" w:eastAsia="en-GB"/>
        </w:rPr>
        <w:t>commitment to forging local partnerships for</w:t>
      </w:r>
      <w:r w:rsidR="00A748DA">
        <w:rPr>
          <w:rFonts w:asciiTheme="minorHAnsi" w:hAnsiTheme="minorHAnsi" w:cstheme="minorHAnsi"/>
          <w:szCs w:val="20"/>
          <w:lang w:val="en-GB" w:eastAsia="en-GB"/>
        </w:rPr>
        <w:t xml:space="preserve"> </w:t>
      </w:r>
      <w:r w:rsidR="00A748DA" w:rsidRPr="00A748DA">
        <w:rPr>
          <w:rFonts w:asciiTheme="minorHAnsi" w:hAnsiTheme="minorHAnsi" w:cstheme="minorHAnsi"/>
          <w:szCs w:val="20"/>
          <w:lang w:val="en-GB" w:eastAsia="en-GB"/>
        </w:rPr>
        <w:t>financially viable projects with rural</w:t>
      </w:r>
      <w:r w:rsidR="00A748DA">
        <w:rPr>
          <w:rFonts w:asciiTheme="minorHAnsi" w:hAnsiTheme="minorHAnsi" w:cstheme="minorHAnsi"/>
          <w:szCs w:val="20"/>
          <w:lang w:val="en-GB" w:eastAsia="en-GB"/>
        </w:rPr>
        <w:t xml:space="preserve"> </w:t>
      </w:r>
      <w:r w:rsidR="00A748DA" w:rsidRPr="00A748DA">
        <w:rPr>
          <w:rFonts w:asciiTheme="minorHAnsi" w:hAnsiTheme="minorHAnsi" w:cstheme="minorHAnsi"/>
          <w:szCs w:val="20"/>
          <w:lang w:val="en-GB" w:eastAsia="en-GB"/>
        </w:rPr>
        <w:t>communitie</w:t>
      </w:r>
      <w:r w:rsidR="008973AF">
        <w:rPr>
          <w:rFonts w:asciiTheme="minorHAnsi" w:hAnsiTheme="minorHAnsi" w:cstheme="minorHAnsi"/>
          <w:szCs w:val="20"/>
          <w:lang w:val="en-GB" w:eastAsia="en-GB"/>
        </w:rPr>
        <w:t>s (financier), and d) community mobilizer, O&amp;M trainer, and service provider.</w:t>
      </w:r>
    </w:p>
    <w:p w14:paraId="46DC2DFB" w14:textId="4C64715E" w:rsidR="00A748DA" w:rsidRDefault="00A748DA" w:rsidP="0008642F">
      <w:pPr>
        <w:spacing w:after="0"/>
        <w:rPr>
          <w:rFonts w:asciiTheme="minorHAnsi" w:hAnsiTheme="minorHAnsi" w:cstheme="minorHAnsi"/>
          <w:szCs w:val="20"/>
          <w:lang w:val="en-GB" w:eastAsia="en-GB"/>
        </w:rPr>
      </w:pPr>
    </w:p>
    <w:p w14:paraId="6255FBB8" w14:textId="1847BFFD" w:rsidR="00743967" w:rsidRDefault="003B687F" w:rsidP="003B687F">
      <w:pPr>
        <w:spacing w:after="0"/>
        <w:rPr>
          <w:rFonts w:asciiTheme="minorHAnsi" w:hAnsiTheme="minorHAnsi" w:cstheme="minorHAnsi"/>
          <w:szCs w:val="20"/>
          <w:lang w:val="en-GB" w:eastAsia="en-GB"/>
        </w:rPr>
      </w:pPr>
      <w:bookmarkStart w:id="221" w:name="_Hlk788791"/>
      <w:r w:rsidRPr="003569A1">
        <w:rPr>
          <w:rFonts w:asciiTheme="minorHAnsi" w:hAnsiTheme="minorHAnsi" w:cstheme="minorHAnsi"/>
          <w:szCs w:val="20"/>
          <w:lang w:val="en-GB" w:eastAsia="en-GB"/>
        </w:rPr>
        <w:t>The experience of grassroots</w:t>
      </w:r>
      <w:r w:rsidR="005D1D1A">
        <w:rPr>
          <w:rFonts w:asciiTheme="minorHAnsi" w:hAnsiTheme="minorHAnsi" w:cstheme="minorHAnsi"/>
          <w:szCs w:val="20"/>
          <w:lang w:val="en-GB" w:eastAsia="en-GB"/>
        </w:rPr>
        <w:t xml:space="preserve"> (hydropower)</w:t>
      </w:r>
      <w:r w:rsidRPr="003569A1">
        <w:rPr>
          <w:rFonts w:asciiTheme="minorHAnsi" w:hAnsiTheme="minorHAnsi" w:cstheme="minorHAnsi"/>
          <w:szCs w:val="20"/>
          <w:lang w:val="en-GB" w:eastAsia="en-GB"/>
        </w:rPr>
        <w:t xml:space="preserve"> mini-grid practitioners provides a strong</w:t>
      </w:r>
      <w:r>
        <w:rPr>
          <w:rFonts w:asciiTheme="minorHAnsi" w:hAnsiTheme="minorHAnsi" w:cstheme="minorHAnsi"/>
          <w:szCs w:val="20"/>
          <w:lang w:val="en-GB" w:eastAsia="en-GB"/>
        </w:rPr>
        <w:t xml:space="preserve"> </w:t>
      </w:r>
      <w:r w:rsidRPr="003569A1">
        <w:rPr>
          <w:rFonts w:asciiTheme="minorHAnsi" w:hAnsiTheme="minorHAnsi" w:cstheme="minorHAnsi"/>
          <w:szCs w:val="20"/>
          <w:lang w:val="en-GB" w:eastAsia="en-GB"/>
        </w:rPr>
        <w:t>foundation upon which the NEP Off-grid component and other donor efforts</w:t>
      </w:r>
      <w:r w:rsidR="0090626C">
        <w:rPr>
          <w:rFonts w:asciiTheme="minorHAnsi" w:hAnsiTheme="minorHAnsi" w:cstheme="minorHAnsi"/>
          <w:szCs w:val="20"/>
          <w:lang w:val="en-GB" w:eastAsia="en-GB"/>
        </w:rPr>
        <w:t xml:space="preserve"> should </w:t>
      </w:r>
      <w:r w:rsidR="0090626C" w:rsidRPr="00CB7FC9">
        <w:rPr>
          <w:rFonts w:asciiTheme="minorHAnsi" w:hAnsiTheme="minorHAnsi" w:cstheme="minorHAnsi"/>
          <w:noProof/>
          <w:szCs w:val="20"/>
          <w:lang w:val="en-GB" w:eastAsia="en-GB"/>
        </w:rPr>
        <w:t>be</w:t>
      </w:r>
      <w:r w:rsidRPr="00CB7FC9">
        <w:rPr>
          <w:rFonts w:asciiTheme="minorHAnsi" w:hAnsiTheme="minorHAnsi" w:cstheme="minorHAnsi"/>
          <w:noProof/>
          <w:szCs w:val="20"/>
          <w:lang w:val="en-GB" w:eastAsia="en-GB"/>
        </w:rPr>
        <w:t xml:space="preserve"> buil</w:t>
      </w:r>
      <w:r w:rsidR="00CB7FC9">
        <w:rPr>
          <w:rFonts w:asciiTheme="minorHAnsi" w:hAnsiTheme="minorHAnsi" w:cstheme="minorHAnsi"/>
          <w:noProof/>
          <w:szCs w:val="20"/>
          <w:lang w:val="en-GB" w:eastAsia="en-GB"/>
        </w:rPr>
        <w:t>t</w:t>
      </w:r>
      <w:bookmarkStart w:id="222" w:name="_Hlk789145"/>
      <w:r w:rsidRPr="003569A1">
        <w:rPr>
          <w:rFonts w:asciiTheme="minorHAnsi" w:hAnsiTheme="minorHAnsi" w:cstheme="minorHAnsi"/>
          <w:szCs w:val="20"/>
          <w:lang w:val="en-GB" w:eastAsia="en-GB"/>
        </w:rPr>
        <w:t xml:space="preserve">, </w:t>
      </w:r>
      <w:bookmarkEnd w:id="221"/>
      <w:r w:rsidRPr="003569A1">
        <w:rPr>
          <w:rFonts w:asciiTheme="minorHAnsi" w:hAnsiTheme="minorHAnsi" w:cstheme="minorHAnsi"/>
          <w:szCs w:val="20"/>
          <w:lang w:val="en-GB" w:eastAsia="en-GB"/>
        </w:rPr>
        <w:t>helping them</w:t>
      </w:r>
      <w:r>
        <w:rPr>
          <w:rFonts w:asciiTheme="minorHAnsi" w:hAnsiTheme="minorHAnsi" w:cstheme="minorHAnsi"/>
          <w:szCs w:val="20"/>
          <w:lang w:val="en-GB" w:eastAsia="en-GB"/>
        </w:rPr>
        <w:t xml:space="preserve"> </w:t>
      </w:r>
      <w:r w:rsidRPr="00142764">
        <w:rPr>
          <w:rFonts w:asciiTheme="minorHAnsi" w:hAnsiTheme="minorHAnsi" w:cstheme="minorHAnsi"/>
          <w:noProof/>
          <w:szCs w:val="20"/>
          <w:lang w:val="en-GB" w:eastAsia="en-GB"/>
        </w:rPr>
        <w:t>ad</w:t>
      </w:r>
      <w:r w:rsidR="00142764">
        <w:rPr>
          <w:rFonts w:asciiTheme="minorHAnsi" w:hAnsiTheme="minorHAnsi" w:cstheme="minorHAnsi"/>
          <w:noProof/>
          <w:szCs w:val="20"/>
          <w:lang w:val="en-GB" w:eastAsia="en-GB"/>
        </w:rPr>
        <w:t>a</w:t>
      </w:r>
      <w:r w:rsidRPr="00142764">
        <w:rPr>
          <w:rFonts w:asciiTheme="minorHAnsi" w:hAnsiTheme="minorHAnsi" w:cstheme="minorHAnsi"/>
          <w:noProof/>
          <w:szCs w:val="20"/>
          <w:lang w:val="en-GB" w:eastAsia="en-GB"/>
        </w:rPr>
        <w:t>pt</w:t>
      </w:r>
      <w:r w:rsidRPr="003569A1">
        <w:rPr>
          <w:rFonts w:asciiTheme="minorHAnsi" w:hAnsiTheme="minorHAnsi" w:cstheme="minorHAnsi"/>
          <w:szCs w:val="20"/>
          <w:lang w:val="en-GB" w:eastAsia="en-GB"/>
        </w:rPr>
        <w:t xml:space="preserve"> better (more cost-effective, efficient, more robust, safe) technologies and scale up deployment</w:t>
      </w:r>
      <w:r>
        <w:rPr>
          <w:rFonts w:asciiTheme="minorHAnsi" w:hAnsiTheme="minorHAnsi" w:cstheme="minorHAnsi"/>
          <w:szCs w:val="20"/>
          <w:lang w:val="en-GB" w:eastAsia="en-GB"/>
        </w:rPr>
        <w:t xml:space="preserve"> </w:t>
      </w:r>
      <w:bookmarkEnd w:id="222"/>
      <w:r>
        <w:rPr>
          <w:rFonts w:asciiTheme="minorHAnsi" w:hAnsiTheme="minorHAnsi" w:cstheme="minorHAnsi"/>
          <w:szCs w:val="20"/>
          <w:lang w:val="en-GB" w:eastAsia="en-GB"/>
        </w:rPr>
        <w:t>(ESMAP-WB, 2017).</w:t>
      </w:r>
      <w:r w:rsidR="00200B2A" w:rsidRPr="00200B2A">
        <w:t xml:space="preserve"> </w:t>
      </w:r>
      <w:r w:rsidR="00200B2A" w:rsidRPr="00200B2A">
        <w:rPr>
          <w:rFonts w:asciiTheme="minorHAnsi" w:hAnsiTheme="minorHAnsi" w:cstheme="minorHAnsi"/>
          <w:szCs w:val="20"/>
          <w:lang w:val="en-GB" w:eastAsia="en-GB"/>
        </w:rPr>
        <w:t>However, the experiences of local private sector remain invisible and side-lined. One of the reasons is that international development partners work solely with the national government at the start of their programs, and the baseline studies often do not include the work of the local private sector.</w:t>
      </w:r>
    </w:p>
    <w:bookmarkEnd w:id="172"/>
    <w:p w14:paraId="15227375" w14:textId="65B40F57" w:rsidR="00200B2A" w:rsidRDefault="00200B2A" w:rsidP="003B687F">
      <w:pPr>
        <w:spacing w:after="0"/>
        <w:rPr>
          <w:rFonts w:asciiTheme="minorHAnsi" w:hAnsiTheme="minorHAnsi" w:cstheme="minorHAnsi"/>
          <w:szCs w:val="20"/>
          <w:lang w:val="en-GB" w:eastAsia="en-GB"/>
        </w:rPr>
      </w:pPr>
    </w:p>
    <w:p w14:paraId="47BD7384" w14:textId="7B870E6B" w:rsidR="00200B2A" w:rsidRDefault="00200B2A" w:rsidP="003B687F">
      <w:pPr>
        <w:spacing w:after="0"/>
        <w:rPr>
          <w:rFonts w:asciiTheme="minorHAnsi" w:hAnsiTheme="minorHAnsi" w:cstheme="minorHAnsi"/>
          <w:szCs w:val="20"/>
          <w:lang w:val="en-GB" w:eastAsia="en-GB"/>
        </w:rPr>
      </w:pPr>
    </w:p>
    <w:p w14:paraId="7C77028C" w14:textId="547454E3" w:rsidR="00743967" w:rsidRPr="00E47CBB" w:rsidRDefault="00743967" w:rsidP="00743967">
      <w:pPr>
        <w:pStyle w:val="HeadingA2"/>
      </w:pPr>
      <w:bookmarkStart w:id="223" w:name="_Toc9396181"/>
      <w:r w:rsidRPr="00E47CBB">
        <w:t>Financing</w:t>
      </w:r>
      <w:r>
        <w:t xml:space="preserve"> for off-grid energy</w:t>
      </w:r>
      <w:bookmarkEnd w:id="223"/>
    </w:p>
    <w:p w14:paraId="7CA9BF8C" w14:textId="25429497" w:rsidR="00743967" w:rsidRDefault="00743967" w:rsidP="00743967">
      <w:pPr>
        <w:spacing w:after="0"/>
        <w:rPr>
          <w:lang w:val="en-GB" w:eastAsia="en-GB"/>
        </w:rPr>
      </w:pPr>
    </w:p>
    <w:p w14:paraId="064B3E66" w14:textId="4EC9C864" w:rsidR="00423805" w:rsidRPr="00423805" w:rsidRDefault="00423805" w:rsidP="00743967">
      <w:pPr>
        <w:spacing w:after="0"/>
        <w:rPr>
          <w:u w:val="single"/>
          <w:lang w:val="en-GB" w:eastAsia="en-GB"/>
        </w:rPr>
      </w:pPr>
      <w:r w:rsidRPr="00423805">
        <w:rPr>
          <w:u w:val="single"/>
          <w:lang w:val="en-GB" w:eastAsia="en-GB"/>
        </w:rPr>
        <w:t>Financial sector</w:t>
      </w:r>
    </w:p>
    <w:p w14:paraId="5BE68911" w14:textId="36254444" w:rsidR="00423805" w:rsidRDefault="00423805" w:rsidP="00743967">
      <w:pPr>
        <w:spacing w:after="0"/>
        <w:rPr>
          <w:lang w:val="en-GB" w:eastAsia="en-GB"/>
        </w:rPr>
      </w:pPr>
    </w:p>
    <w:p w14:paraId="4EA57A5E" w14:textId="2F6C6321" w:rsidR="00423805" w:rsidRPr="00423805" w:rsidRDefault="00423805" w:rsidP="00423805">
      <w:pPr>
        <w:spacing w:after="0"/>
        <w:rPr>
          <w:lang w:eastAsia="en-GB"/>
        </w:rPr>
      </w:pPr>
      <w:r w:rsidRPr="00423805">
        <w:rPr>
          <w:lang w:eastAsia="en-GB"/>
        </w:rPr>
        <w:t xml:space="preserve">Myanmar's financial sector is relatively small by global and regional standards and has been historically dominated by government-owned financial institutions, although several semi-governmental, private sector banks and representative offices of a few foreign banks have become prominent in recent years as the government attempts to introduce reforms that have triggered rapid transformation and growth in the sector. </w:t>
      </w:r>
    </w:p>
    <w:p w14:paraId="3D543480" w14:textId="77777777" w:rsidR="00423805" w:rsidRPr="00423805" w:rsidRDefault="00423805" w:rsidP="00423805">
      <w:pPr>
        <w:spacing w:after="0"/>
        <w:rPr>
          <w:lang w:eastAsia="en-GB"/>
        </w:rPr>
      </w:pPr>
    </w:p>
    <w:p w14:paraId="626EEFDC" w14:textId="4EB7C83E" w:rsidR="00423805" w:rsidRPr="00423805" w:rsidRDefault="00423805" w:rsidP="00423805">
      <w:pPr>
        <w:spacing w:after="0"/>
        <w:rPr>
          <w:lang w:eastAsia="en-GB"/>
        </w:rPr>
      </w:pPr>
      <w:r w:rsidRPr="00423805">
        <w:rPr>
          <w:lang w:eastAsia="en-GB"/>
        </w:rPr>
        <w:t xml:space="preserve">Myanmar’s banking sector is small by global and regional standards. Total assets of the banking sector as of March 2017 was just about MMK 48,834 billion </w:t>
      </w:r>
      <w:r>
        <w:rPr>
          <w:lang w:eastAsia="en-GB"/>
        </w:rPr>
        <w:t>(about USD</w:t>
      </w:r>
      <w:r w:rsidRPr="00423805">
        <w:rPr>
          <w:lang w:eastAsia="en-GB"/>
        </w:rPr>
        <w:t xml:space="preserve"> 30.4 billion), amounting to about 1% of the size of the country’s GDP.</w:t>
      </w:r>
      <w:r w:rsidRPr="00423805">
        <w:rPr>
          <w:vertAlign w:val="superscript"/>
          <w:lang w:eastAsia="en-GB"/>
        </w:rPr>
        <w:footnoteReference w:id="81"/>
      </w:r>
      <w:r w:rsidRPr="00423805">
        <w:rPr>
          <w:lang w:eastAsia="en-GB"/>
        </w:rPr>
        <w:t xml:space="preserve"> Nonetheless, this represents a significant, nearly 12 times growth </w:t>
      </w:r>
      <w:r>
        <w:rPr>
          <w:lang w:eastAsia="en-GB"/>
        </w:rPr>
        <w:t>in comparison with</w:t>
      </w:r>
      <w:r w:rsidRPr="00423805">
        <w:rPr>
          <w:lang w:eastAsia="en-GB"/>
        </w:rPr>
        <w:t xml:space="preserve"> March 2010 whe</w:t>
      </w:r>
      <w:r>
        <w:rPr>
          <w:lang w:eastAsia="en-GB"/>
        </w:rPr>
        <w:t>n</w:t>
      </w:r>
      <w:r w:rsidRPr="00423805">
        <w:rPr>
          <w:lang w:eastAsia="en-GB"/>
        </w:rPr>
        <w:t xml:space="preserve"> total assets were MMK 3,853 billion (US</w:t>
      </w:r>
      <w:r>
        <w:rPr>
          <w:lang w:eastAsia="en-GB"/>
        </w:rPr>
        <w:t xml:space="preserve">D </w:t>
      </w:r>
      <w:r w:rsidRPr="00423805">
        <w:rPr>
          <w:lang w:eastAsia="en-GB"/>
        </w:rPr>
        <w:t>3.08 billion) and amounted to just 11% of the size of the country’s GDP at that time.</w:t>
      </w:r>
    </w:p>
    <w:p w14:paraId="54F4B133" w14:textId="77777777" w:rsidR="00423805" w:rsidRPr="00423805" w:rsidRDefault="00423805" w:rsidP="00423805">
      <w:pPr>
        <w:spacing w:after="0"/>
        <w:rPr>
          <w:lang w:eastAsia="en-GB"/>
        </w:rPr>
      </w:pPr>
    </w:p>
    <w:p w14:paraId="4A3EC90B" w14:textId="0776C174" w:rsidR="00423805" w:rsidRPr="00423805" w:rsidRDefault="00423805" w:rsidP="00423805">
      <w:pPr>
        <w:spacing w:after="0"/>
        <w:rPr>
          <w:lang w:eastAsia="en-GB"/>
        </w:rPr>
      </w:pPr>
      <w:r w:rsidRPr="00423805">
        <w:rPr>
          <w:lang w:eastAsia="en-GB"/>
        </w:rPr>
        <w:t xml:space="preserve">Although SOBs </w:t>
      </w:r>
      <w:r w:rsidR="00070F22">
        <w:rPr>
          <w:lang w:eastAsia="en-GB"/>
        </w:rPr>
        <w:t xml:space="preserve">(state-owned banks) </w:t>
      </w:r>
      <w:r w:rsidRPr="00423805">
        <w:rPr>
          <w:lang w:eastAsia="en-GB"/>
        </w:rPr>
        <w:t>dominated the banking sector in Myanmar for a long time, private banks have grown quickly in recent years, and they account for 55% of banking sector system assets as of March 2017, with SOBs accounting for just 36% and FBBs accounting for the remaining 9%. As of early 2018, Myanmar’s financial system now comprises 4 state-owned banks (SOBs), 24 private banks (with no government ownership), 13 foreign bank branches (FBBs).</w:t>
      </w:r>
      <w:r w:rsidRPr="00423805">
        <w:rPr>
          <w:vertAlign w:val="superscript"/>
          <w:lang w:eastAsia="en-GB"/>
        </w:rPr>
        <w:footnoteReference w:id="82"/>
      </w:r>
      <w:r w:rsidRPr="00423805">
        <w:rPr>
          <w:lang w:eastAsia="en-GB"/>
        </w:rPr>
        <w:t xml:space="preserve"> Apart from banks, insurance companies and 176 organizations with microfinance license (not including cooperatives) and a nascent capital market</w:t>
      </w:r>
      <w:r w:rsidRPr="00142764">
        <w:rPr>
          <w:noProof/>
          <w:vertAlign w:val="superscript"/>
          <w:lang w:eastAsia="en-GB"/>
        </w:rPr>
        <w:footnoteReference w:id="83"/>
      </w:r>
      <w:r w:rsidRPr="00142764">
        <w:rPr>
          <w:noProof/>
          <w:lang w:eastAsia="en-GB"/>
        </w:rPr>
        <w:t>.</w:t>
      </w:r>
      <w:r w:rsidRPr="00423805">
        <w:rPr>
          <w:lang w:eastAsia="en-GB"/>
        </w:rPr>
        <w:t xml:space="preserve"> The three biggest private banks are KBZ Bank, CB Bank</w:t>
      </w:r>
      <w:r w:rsidR="00142764">
        <w:rPr>
          <w:lang w:eastAsia="en-GB"/>
        </w:rPr>
        <w:t>,</w:t>
      </w:r>
      <w:r w:rsidRPr="00423805">
        <w:rPr>
          <w:lang w:eastAsia="en-GB"/>
        </w:rPr>
        <w:t xml:space="preserve"> </w:t>
      </w:r>
      <w:r w:rsidRPr="00142764">
        <w:rPr>
          <w:noProof/>
          <w:lang w:eastAsia="en-GB"/>
        </w:rPr>
        <w:t>and</w:t>
      </w:r>
      <w:r w:rsidRPr="00423805">
        <w:rPr>
          <w:lang w:eastAsia="en-GB"/>
        </w:rPr>
        <w:t xml:space="preserve"> A</w:t>
      </w:r>
      <w:r w:rsidR="00A824A1">
        <w:rPr>
          <w:lang w:eastAsia="en-GB"/>
        </w:rPr>
        <w:t>-</w:t>
      </w:r>
      <w:r w:rsidRPr="00423805">
        <w:rPr>
          <w:lang w:eastAsia="en-GB"/>
        </w:rPr>
        <w:t xml:space="preserve">Bank </w:t>
      </w:r>
      <w:r>
        <w:rPr>
          <w:lang w:eastAsia="en-GB"/>
        </w:rPr>
        <w:t xml:space="preserve">that </w:t>
      </w:r>
      <w:r w:rsidRPr="00423805">
        <w:rPr>
          <w:lang w:eastAsia="en-GB"/>
        </w:rPr>
        <w:t>accounted for 58% of total private bank assets, 64% of loans and 66% of deposits in Myanmar as of March 2017.</w:t>
      </w:r>
      <w:r w:rsidRPr="00423805">
        <w:rPr>
          <w:vertAlign w:val="superscript"/>
          <w:lang w:eastAsia="en-GB"/>
        </w:rPr>
        <w:footnoteReference w:id="84"/>
      </w:r>
    </w:p>
    <w:p w14:paraId="65B38AD4" w14:textId="77777777" w:rsidR="00423805" w:rsidRPr="00423805" w:rsidRDefault="00423805" w:rsidP="00423805">
      <w:pPr>
        <w:spacing w:after="0"/>
        <w:rPr>
          <w:lang w:eastAsia="en-GB"/>
        </w:rPr>
      </w:pPr>
    </w:p>
    <w:p w14:paraId="33E1CD12" w14:textId="391BE4E3" w:rsidR="00423805" w:rsidRPr="00423805" w:rsidRDefault="00423805" w:rsidP="00423805">
      <w:pPr>
        <w:spacing w:after="0"/>
        <w:rPr>
          <w:rFonts w:asciiTheme="minorHAnsi" w:hAnsiTheme="minorHAnsi" w:cstheme="minorHAnsi"/>
          <w:b/>
          <w:szCs w:val="20"/>
          <w:lang w:eastAsia="en-GB"/>
        </w:rPr>
      </w:pPr>
      <w:r w:rsidRPr="00423805">
        <w:rPr>
          <w:rFonts w:asciiTheme="minorHAnsi" w:hAnsiTheme="minorHAnsi" w:cstheme="minorHAnsi"/>
          <w:szCs w:val="20"/>
          <w:lang w:eastAsia="en-GB"/>
        </w:rPr>
        <w:t xml:space="preserve">Myanmar’s financial sector is regulated by </w:t>
      </w:r>
      <w:r w:rsidR="00070F22">
        <w:rPr>
          <w:rFonts w:asciiTheme="minorHAnsi" w:hAnsiTheme="minorHAnsi" w:cstheme="minorHAnsi"/>
          <w:szCs w:val="20"/>
          <w:lang w:eastAsia="en-GB"/>
        </w:rPr>
        <w:t>three</w:t>
      </w:r>
      <w:r w:rsidRPr="00423805">
        <w:rPr>
          <w:rFonts w:asciiTheme="minorHAnsi" w:hAnsiTheme="minorHAnsi" w:cstheme="minorHAnsi"/>
          <w:szCs w:val="20"/>
          <w:lang w:eastAsia="en-GB"/>
        </w:rPr>
        <w:t xml:space="preserve"> different regulatory bodies. Banks are under the supervision of Central Bank of Myanmar (CBM), cooperatives operating in the microfinance sector are under the control of the Ministry of Cooperatives and MFIs are supervised by Financial Regulatory Department (FRD) under the Ministry of Finance. </w:t>
      </w:r>
    </w:p>
    <w:p w14:paraId="7884EE26" w14:textId="25EB92D9" w:rsidR="00423805" w:rsidRPr="00423805" w:rsidRDefault="00423805" w:rsidP="00423805">
      <w:pPr>
        <w:spacing w:after="0"/>
        <w:rPr>
          <w:rFonts w:asciiTheme="minorHAnsi" w:hAnsiTheme="minorHAnsi" w:cstheme="minorHAnsi"/>
          <w:b/>
          <w:szCs w:val="20"/>
          <w:lang w:eastAsia="en-GB"/>
        </w:rPr>
      </w:pPr>
    </w:p>
    <w:p w14:paraId="68B27AA2" w14:textId="256DCDCE" w:rsidR="00423805" w:rsidRPr="00423805" w:rsidRDefault="00423805" w:rsidP="00423805">
      <w:pPr>
        <w:spacing w:after="0"/>
        <w:rPr>
          <w:rFonts w:asciiTheme="minorHAnsi" w:eastAsia="Times New Roman" w:hAnsiTheme="minorHAnsi" w:cstheme="minorHAnsi"/>
          <w:szCs w:val="20"/>
        </w:rPr>
      </w:pPr>
      <w:r w:rsidRPr="00423805">
        <w:rPr>
          <w:rFonts w:asciiTheme="minorHAnsi" w:eastAsia="Times New Roman" w:hAnsiTheme="minorHAnsi" w:cstheme="minorHAnsi"/>
          <w:szCs w:val="20"/>
        </w:rPr>
        <w:t>In Myanmar’s banking sector, deposit and credit interest rates are largely controlled and capped by the Central Bank</w:t>
      </w:r>
      <w:r w:rsidR="00CB7FC9">
        <w:rPr>
          <w:rFonts w:asciiTheme="minorHAnsi" w:eastAsia="Times New Roman" w:hAnsiTheme="minorHAnsi" w:cstheme="minorHAnsi"/>
          <w:szCs w:val="20"/>
        </w:rPr>
        <w:t xml:space="preserve"> of Myanmar (CBM)</w:t>
      </w:r>
      <w:r w:rsidRPr="00423805">
        <w:rPr>
          <w:rFonts w:asciiTheme="minorHAnsi" w:eastAsia="Times New Roman" w:hAnsiTheme="minorHAnsi" w:cstheme="minorHAnsi"/>
          <w:szCs w:val="20"/>
        </w:rPr>
        <w:t>. Loan interest rates made by the banking sector is capped at 13% per annum including bank charges and deposit rates are capped at 8% per annum. Most loans are offered on an average tenor of 1 year and nearly all loans require collateral. Overdraft facilities, which are essentially short-term working capital loans that are rolled over every year, are the most common types of business loans offered by banks to private sector borrowers against collateral. Although the 5% spread between the deposit and lending rates is higher than in many countries in the region and across the world, banks have reported that their net interest margin is considerably less than 5%, considering regulatory requirements on loan-to-deposit ratios to be maintained at a maximum of 75%.</w:t>
      </w:r>
      <w:r w:rsidRPr="00423805">
        <w:rPr>
          <w:rFonts w:asciiTheme="minorHAnsi" w:eastAsia="Times New Roman" w:hAnsiTheme="minorHAnsi" w:cstheme="minorHAnsi"/>
          <w:szCs w:val="20"/>
          <w:vertAlign w:val="superscript"/>
        </w:rPr>
        <w:footnoteReference w:id="85"/>
      </w:r>
      <w:r w:rsidRPr="00423805">
        <w:rPr>
          <w:rFonts w:asciiTheme="minorHAnsi" w:eastAsia="Times New Roman" w:hAnsiTheme="minorHAnsi" w:cstheme="minorHAnsi"/>
          <w:szCs w:val="20"/>
        </w:rPr>
        <w:t xml:space="preserve"> This controlled, </w:t>
      </w:r>
      <w:r w:rsidRPr="00142764">
        <w:rPr>
          <w:rFonts w:asciiTheme="minorHAnsi" w:eastAsia="Times New Roman" w:hAnsiTheme="minorHAnsi" w:cstheme="minorHAnsi"/>
          <w:noProof/>
          <w:szCs w:val="20"/>
        </w:rPr>
        <w:t>low</w:t>
      </w:r>
      <w:r w:rsidR="00142764">
        <w:rPr>
          <w:rFonts w:asciiTheme="minorHAnsi" w:eastAsia="Times New Roman" w:hAnsiTheme="minorHAnsi" w:cstheme="minorHAnsi"/>
          <w:noProof/>
          <w:szCs w:val="20"/>
        </w:rPr>
        <w:t>-</w:t>
      </w:r>
      <w:r w:rsidRPr="00142764">
        <w:rPr>
          <w:rFonts w:asciiTheme="minorHAnsi" w:eastAsia="Times New Roman" w:hAnsiTheme="minorHAnsi" w:cstheme="minorHAnsi"/>
          <w:noProof/>
          <w:szCs w:val="20"/>
        </w:rPr>
        <w:t>interest</w:t>
      </w:r>
      <w:r w:rsidRPr="00423805">
        <w:rPr>
          <w:rFonts w:asciiTheme="minorHAnsi" w:eastAsia="Times New Roman" w:hAnsiTheme="minorHAnsi" w:cstheme="minorHAnsi"/>
          <w:szCs w:val="20"/>
        </w:rPr>
        <w:t xml:space="preserve"> rate regime, in combination with </w:t>
      </w:r>
      <w:r w:rsidR="00142764">
        <w:rPr>
          <w:rFonts w:asciiTheme="minorHAnsi" w:eastAsia="Times New Roman" w:hAnsiTheme="minorHAnsi" w:cstheme="minorHAnsi"/>
          <w:szCs w:val="20"/>
        </w:rPr>
        <w:t xml:space="preserve">a </w:t>
      </w:r>
      <w:r w:rsidRPr="00142764">
        <w:rPr>
          <w:rFonts w:asciiTheme="minorHAnsi" w:eastAsia="Times New Roman" w:hAnsiTheme="minorHAnsi" w:cstheme="minorHAnsi"/>
          <w:noProof/>
          <w:szCs w:val="20"/>
        </w:rPr>
        <w:t>high</w:t>
      </w:r>
      <w:r w:rsidRPr="00423805">
        <w:rPr>
          <w:rFonts w:asciiTheme="minorHAnsi" w:eastAsia="Times New Roman" w:hAnsiTheme="minorHAnsi" w:cstheme="minorHAnsi"/>
          <w:szCs w:val="20"/>
        </w:rPr>
        <w:t xml:space="preserve"> rate of inflation, has resulted in negative real interest rates, causing low yield from savings and deposits.</w:t>
      </w:r>
    </w:p>
    <w:p w14:paraId="22177C22" w14:textId="77777777" w:rsidR="00423805" w:rsidRPr="00423805" w:rsidRDefault="00423805" w:rsidP="00423805">
      <w:pPr>
        <w:autoSpaceDE w:val="0"/>
        <w:autoSpaceDN w:val="0"/>
        <w:adjustRightInd w:val="0"/>
        <w:spacing w:after="0"/>
        <w:jc w:val="left"/>
        <w:rPr>
          <w:rFonts w:asciiTheme="minorHAnsi" w:eastAsia="Times New Roman" w:hAnsiTheme="minorHAnsi" w:cstheme="minorHAnsi"/>
          <w:color w:val="000000"/>
          <w:szCs w:val="20"/>
          <w:lang w:val="en-IN" w:eastAsia="ko-KR" w:bidi="kn-IN"/>
        </w:rPr>
      </w:pPr>
    </w:p>
    <w:p w14:paraId="7A01F1AD" w14:textId="77777777" w:rsidR="00423805" w:rsidRPr="00423805" w:rsidRDefault="00423805" w:rsidP="00423805">
      <w:pPr>
        <w:autoSpaceDE w:val="0"/>
        <w:autoSpaceDN w:val="0"/>
        <w:adjustRightInd w:val="0"/>
        <w:spacing w:after="0"/>
        <w:rPr>
          <w:rFonts w:asciiTheme="minorHAnsi" w:eastAsia="Times New Roman" w:hAnsiTheme="minorHAnsi" w:cstheme="minorHAnsi"/>
          <w:color w:val="000000"/>
          <w:szCs w:val="20"/>
          <w:lang w:val="en-IN" w:eastAsia="ko-KR" w:bidi="kn-IN"/>
        </w:rPr>
      </w:pPr>
      <w:r w:rsidRPr="00423805">
        <w:rPr>
          <w:rFonts w:asciiTheme="minorHAnsi" w:eastAsia="Times New Roman" w:hAnsiTheme="minorHAnsi" w:cstheme="minorHAnsi"/>
          <w:color w:val="000000"/>
          <w:szCs w:val="20"/>
          <w:lang w:val="en-IN" w:eastAsia="ko-KR" w:bidi="kn-IN"/>
        </w:rPr>
        <w:t xml:space="preserve">Another result of interest rate caps, together with </w:t>
      </w:r>
      <w:r w:rsidRPr="00A1692D">
        <w:rPr>
          <w:rFonts w:asciiTheme="minorHAnsi" w:eastAsia="Times New Roman" w:hAnsiTheme="minorHAnsi" w:cstheme="minorHAnsi"/>
          <w:noProof/>
          <w:color w:val="000000"/>
          <w:szCs w:val="20"/>
          <w:lang w:val="en-IN" w:eastAsia="ko-KR" w:bidi="kn-IN"/>
        </w:rPr>
        <w:t>CBM’s</w:t>
      </w:r>
      <w:r w:rsidRPr="00423805">
        <w:rPr>
          <w:rFonts w:asciiTheme="minorHAnsi" w:eastAsia="Times New Roman" w:hAnsiTheme="minorHAnsi" w:cstheme="minorHAnsi"/>
          <w:color w:val="000000"/>
          <w:szCs w:val="20"/>
          <w:lang w:val="en-IN" w:eastAsia="ko-KR" w:bidi="kn-IN"/>
        </w:rPr>
        <w:t xml:space="preserve"> traditional insistence on collateral requirements for all types of lending activities from banks, has been a difficult lending environment for SMEs seeking working capital, but lacking sufficient collateral. According to a World Bank survey of over 600 private sector firms between October 2016 and April 2017, access to finance was their key barrier to scaling up their business.</w:t>
      </w:r>
      <w:r w:rsidRPr="00423805">
        <w:rPr>
          <w:rFonts w:asciiTheme="minorHAnsi" w:eastAsia="Times New Roman" w:hAnsiTheme="minorHAnsi" w:cstheme="minorHAnsi"/>
          <w:color w:val="000000"/>
          <w:szCs w:val="20"/>
          <w:vertAlign w:val="superscript"/>
          <w:lang w:val="en-IN" w:eastAsia="ko-KR" w:bidi="kn-IN"/>
        </w:rPr>
        <w:footnoteReference w:id="86"/>
      </w:r>
    </w:p>
    <w:p w14:paraId="37A16512" w14:textId="77777777" w:rsidR="00423805" w:rsidRPr="00423805" w:rsidRDefault="00423805" w:rsidP="00423805">
      <w:pPr>
        <w:autoSpaceDE w:val="0"/>
        <w:autoSpaceDN w:val="0"/>
        <w:adjustRightInd w:val="0"/>
        <w:spacing w:after="0"/>
        <w:rPr>
          <w:rFonts w:asciiTheme="minorHAnsi" w:eastAsia="Times New Roman" w:hAnsiTheme="minorHAnsi" w:cstheme="minorHAnsi"/>
          <w:b/>
          <w:szCs w:val="20"/>
        </w:rPr>
      </w:pPr>
    </w:p>
    <w:p w14:paraId="45AF3AAE" w14:textId="76B9EDB2" w:rsidR="00423805" w:rsidRPr="00423805" w:rsidRDefault="00423805" w:rsidP="00423805">
      <w:pPr>
        <w:autoSpaceDE w:val="0"/>
        <w:autoSpaceDN w:val="0"/>
        <w:adjustRightInd w:val="0"/>
        <w:spacing w:after="0"/>
        <w:rPr>
          <w:rFonts w:asciiTheme="minorHAnsi" w:eastAsia="Times New Roman" w:hAnsiTheme="minorHAnsi" w:cstheme="minorHAnsi"/>
          <w:b/>
          <w:szCs w:val="20"/>
        </w:rPr>
      </w:pPr>
      <w:r w:rsidRPr="00423805">
        <w:rPr>
          <w:rFonts w:asciiTheme="minorHAnsi" w:eastAsia="Times New Roman" w:hAnsiTheme="minorHAnsi" w:cstheme="minorHAnsi"/>
          <w:color w:val="000000"/>
          <w:szCs w:val="20"/>
          <w:lang w:val="en-IN" w:eastAsia="ko-KR" w:bidi="kn-IN"/>
        </w:rPr>
        <w:t xml:space="preserve">JICA has a two-step loan programme to provide funding to SMEs in Myanmar since 2015 wherein JICA offers low-cost wholesale funds to the government-owned Myanmar Economic Bank (MEB), which in turn provides credit lines to selected private sector banks at 4% for </w:t>
      </w:r>
      <w:r w:rsidRPr="00142764">
        <w:rPr>
          <w:rFonts w:asciiTheme="minorHAnsi" w:eastAsia="Times New Roman" w:hAnsiTheme="minorHAnsi" w:cstheme="minorHAnsi"/>
          <w:noProof/>
          <w:color w:val="000000"/>
          <w:szCs w:val="20"/>
          <w:lang w:val="en-IN" w:eastAsia="ko-KR" w:bidi="kn-IN"/>
        </w:rPr>
        <w:t>on</w:t>
      </w:r>
      <w:r w:rsidR="00142764">
        <w:rPr>
          <w:rFonts w:asciiTheme="minorHAnsi" w:eastAsia="Times New Roman" w:hAnsiTheme="minorHAnsi" w:cstheme="minorHAnsi"/>
          <w:noProof/>
          <w:color w:val="000000"/>
          <w:szCs w:val="20"/>
          <w:lang w:val="en-IN" w:eastAsia="ko-KR" w:bidi="kn-IN"/>
        </w:rPr>
        <w:t>-</w:t>
      </w:r>
      <w:r w:rsidRPr="00142764">
        <w:rPr>
          <w:rFonts w:asciiTheme="minorHAnsi" w:eastAsia="Times New Roman" w:hAnsiTheme="minorHAnsi" w:cstheme="minorHAnsi"/>
          <w:noProof/>
          <w:color w:val="000000"/>
          <w:szCs w:val="20"/>
          <w:lang w:val="en-IN" w:eastAsia="ko-KR" w:bidi="kn-IN"/>
        </w:rPr>
        <w:t>lending</w:t>
      </w:r>
      <w:r w:rsidRPr="00423805">
        <w:rPr>
          <w:rFonts w:asciiTheme="minorHAnsi" w:eastAsia="Times New Roman" w:hAnsiTheme="minorHAnsi" w:cstheme="minorHAnsi"/>
          <w:color w:val="000000"/>
          <w:szCs w:val="20"/>
          <w:lang w:val="en-IN" w:eastAsia="ko-KR" w:bidi="kn-IN"/>
        </w:rPr>
        <w:t xml:space="preserve"> to SMEs at 8.5%. The six banks selected for the 2016 disbursement of this JICA program were SMIDB, MAB, A</w:t>
      </w:r>
      <w:r w:rsidR="00A824A1">
        <w:rPr>
          <w:rFonts w:asciiTheme="minorHAnsi" w:eastAsia="Times New Roman" w:hAnsiTheme="minorHAnsi" w:cstheme="minorHAnsi"/>
          <w:color w:val="000000"/>
          <w:szCs w:val="20"/>
          <w:lang w:val="en-IN" w:eastAsia="ko-KR" w:bidi="kn-IN"/>
        </w:rPr>
        <w:t>-</w:t>
      </w:r>
      <w:r w:rsidRPr="00423805">
        <w:rPr>
          <w:rFonts w:asciiTheme="minorHAnsi" w:eastAsia="Times New Roman" w:hAnsiTheme="minorHAnsi" w:cstheme="minorHAnsi"/>
          <w:color w:val="000000"/>
          <w:szCs w:val="20"/>
          <w:lang w:val="en-IN" w:eastAsia="ko-KR" w:bidi="kn-IN"/>
        </w:rPr>
        <w:t xml:space="preserve">Bank, CB Bank, MCB and KBZ Bank. JICA is planning </w:t>
      </w:r>
      <w:r w:rsidRPr="00A1692D">
        <w:rPr>
          <w:rFonts w:asciiTheme="minorHAnsi" w:eastAsia="Times New Roman" w:hAnsiTheme="minorHAnsi" w:cstheme="minorHAnsi"/>
          <w:noProof/>
          <w:color w:val="000000"/>
          <w:szCs w:val="20"/>
          <w:lang w:val="en-IN" w:eastAsia="ko-KR" w:bidi="kn-IN"/>
        </w:rPr>
        <w:t>a second</w:t>
      </w:r>
      <w:r w:rsidRPr="00423805">
        <w:rPr>
          <w:rFonts w:asciiTheme="minorHAnsi" w:eastAsia="Times New Roman" w:hAnsiTheme="minorHAnsi" w:cstheme="minorHAnsi"/>
          <w:color w:val="000000"/>
          <w:szCs w:val="20"/>
          <w:lang w:val="en-IN" w:eastAsia="ko-KR" w:bidi="kn-IN"/>
        </w:rPr>
        <w:t xml:space="preserve"> disbursement in 2018.</w:t>
      </w:r>
      <w:r w:rsidRPr="00423805">
        <w:rPr>
          <w:rFonts w:asciiTheme="minorHAnsi" w:eastAsia="Times New Roman" w:hAnsiTheme="minorHAnsi" w:cstheme="minorHAnsi"/>
          <w:color w:val="000000"/>
          <w:szCs w:val="20"/>
          <w:vertAlign w:val="superscript"/>
          <w:lang w:val="en-IN" w:eastAsia="ko-KR" w:bidi="kn-IN"/>
        </w:rPr>
        <w:footnoteReference w:id="87"/>
      </w:r>
    </w:p>
    <w:p w14:paraId="596D65F9" w14:textId="77777777" w:rsidR="00423805" w:rsidRPr="00423805" w:rsidRDefault="00423805" w:rsidP="00423805">
      <w:pPr>
        <w:spacing w:after="0"/>
        <w:rPr>
          <w:rFonts w:asciiTheme="minorHAnsi" w:hAnsiTheme="minorHAnsi" w:cstheme="minorHAnsi"/>
          <w:b/>
          <w:szCs w:val="20"/>
          <w:lang w:eastAsia="en-GB"/>
        </w:rPr>
      </w:pPr>
    </w:p>
    <w:p w14:paraId="4EB8BE8B" w14:textId="264F9D5E" w:rsidR="00423805" w:rsidRPr="00423805" w:rsidRDefault="00423805" w:rsidP="00743967">
      <w:pPr>
        <w:spacing w:after="0"/>
        <w:rPr>
          <w:u w:val="single"/>
          <w:lang w:eastAsia="en-GB"/>
        </w:rPr>
      </w:pPr>
      <w:r w:rsidRPr="00423805">
        <w:rPr>
          <w:u w:val="single"/>
          <w:lang w:eastAsia="en-GB"/>
        </w:rPr>
        <w:t>Micro-finance sector</w:t>
      </w:r>
    </w:p>
    <w:p w14:paraId="6A43C702" w14:textId="5754E222" w:rsidR="00423805" w:rsidRDefault="00423805" w:rsidP="00743967">
      <w:pPr>
        <w:spacing w:after="0"/>
        <w:rPr>
          <w:lang w:val="en-GB" w:eastAsia="en-GB"/>
        </w:rPr>
      </w:pPr>
    </w:p>
    <w:p w14:paraId="1C22C340" w14:textId="0D796075" w:rsidR="00423805" w:rsidRPr="00423805" w:rsidRDefault="00423805" w:rsidP="00423805">
      <w:pPr>
        <w:spacing w:after="0"/>
        <w:rPr>
          <w:lang w:eastAsia="en-GB"/>
        </w:rPr>
      </w:pPr>
      <w:r w:rsidRPr="00423805">
        <w:rPr>
          <w:lang w:eastAsia="en-GB"/>
        </w:rPr>
        <w:t xml:space="preserve">Although microfinance has a long history in Myanmar, most of the currently operational MFIs in the country were incorporated after the introduction of Myanmar’s Microfinance Business Law, introduced in 2011. According to recent estimates and reports from </w:t>
      </w:r>
      <w:r w:rsidRPr="00A1692D">
        <w:rPr>
          <w:noProof/>
          <w:lang w:eastAsia="en-GB"/>
        </w:rPr>
        <w:t>FRD</w:t>
      </w:r>
      <w:r w:rsidRPr="00423805">
        <w:rPr>
          <w:lang w:eastAsia="en-GB"/>
        </w:rPr>
        <w:t xml:space="preserve"> and Myanmar Microfinance Association (MMFA), the microfinance sector in Myanmar has reached over 3 million borrowers with an outstanding loan portfolio of US</w:t>
      </w:r>
      <w:r>
        <w:rPr>
          <w:lang w:eastAsia="en-GB"/>
        </w:rPr>
        <w:t xml:space="preserve">D </w:t>
      </w:r>
      <w:r w:rsidRPr="00423805">
        <w:rPr>
          <w:lang w:eastAsia="en-GB"/>
        </w:rPr>
        <w:t>436 million.</w:t>
      </w:r>
      <w:r w:rsidRPr="00423805">
        <w:rPr>
          <w:vertAlign w:val="superscript"/>
          <w:lang w:eastAsia="en-GB"/>
        </w:rPr>
        <w:footnoteReference w:id="88"/>
      </w:r>
      <w:r w:rsidRPr="00423805">
        <w:rPr>
          <w:lang w:eastAsia="en-GB"/>
        </w:rPr>
        <w:t xml:space="preserve"> </w:t>
      </w:r>
    </w:p>
    <w:p w14:paraId="6E741B06" w14:textId="773DABDD" w:rsidR="00423805" w:rsidRPr="00423805" w:rsidRDefault="00423805" w:rsidP="00743967">
      <w:pPr>
        <w:spacing w:after="0"/>
        <w:rPr>
          <w:lang w:eastAsia="en-GB"/>
        </w:rPr>
      </w:pPr>
    </w:p>
    <w:p w14:paraId="46E13D47" w14:textId="197048FC" w:rsidR="00423805" w:rsidRPr="00423805" w:rsidRDefault="00423805" w:rsidP="00423805">
      <w:pPr>
        <w:spacing w:after="0"/>
        <w:rPr>
          <w:rFonts w:asciiTheme="minorHAnsi" w:eastAsia="Times New Roman" w:hAnsiTheme="minorHAnsi" w:cstheme="minorHAnsi"/>
          <w:color w:val="000000"/>
          <w:szCs w:val="20"/>
          <w:lang w:val="en-IN" w:eastAsia="ko-KR" w:bidi="kn-IN"/>
        </w:rPr>
      </w:pPr>
      <w:r w:rsidRPr="00423805">
        <w:rPr>
          <w:rFonts w:asciiTheme="minorHAnsi" w:eastAsia="Times New Roman" w:hAnsiTheme="minorHAnsi" w:cstheme="minorHAnsi"/>
          <w:color w:val="000000"/>
          <w:szCs w:val="20"/>
          <w:lang w:val="en-IN" w:eastAsia="ko-KR" w:bidi="kn-IN"/>
        </w:rPr>
        <w:t>Despite the growth in licensed MFIs after the 2011 Law, UNDP-P</w:t>
      </w:r>
      <w:r w:rsidR="00A824A1">
        <w:rPr>
          <w:rFonts w:asciiTheme="minorHAnsi" w:eastAsia="Times New Roman" w:hAnsiTheme="minorHAnsi" w:cstheme="minorHAnsi"/>
          <w:color w:val="000000"/>
          <w:szCs w:val="20"/>
          <w:lang w:val="en-IN" w:eastAsia="ko-KR" w:bidi="kn-IN"/>
        </w:rPr>
        <w:t>ACT</w:t>
      </w:r>
      <w:r w:rsidRPr="00423805">
        <w:rPr>
          <w:rFonts w:asciiTheme="minorHAnsi" w:eastAsia="Times New Roman" w:hAnsiTheme="minorHAnsi" w:cstheme="minorHAnsi"/>
          <w:color w:val="000000"/>
          <w:szCs w:val="20"/>
          <w:lang w:val="en-IN" w:eastAsia="ko-KR" w:bidi="kn-IN"/>
        </w:rPr>
        <w:t>’s Microfinance operation remained by far the largest microfinance operation. By 2013, it had 630,000 clients in over 6000 villages with a US</w:t>
      </w:r>
      <w:r w:rsidR="00070F22">
        <w:rPr>
          <w:rFonts w:asciiTheme="minorHAnsi" w:eastAsia="Times New Roman" w:hAnsiTheme="minorHAnsi" w:cstheme="minorHAnsi"/>
          <w:color w:val="000000"/>
          <w:szCs w:val="20"/>
          <w:lang w:val="en-IN" w:eastAsia="ko-KR" w:bidi="kn-IN"/>
        </w:rPr>
        <w:t xml:space="preserve">D </w:t>
      </w:r>
      <w:r w:rsidRPr="00423805">
        <w:rPr>
          <w:rFonts w:asciiTheme="minorHAnsi" w:eastAsia="Times New Roman" w:hAnsiTheme="minorHAnsi" w:cstheme="minorHAnsi"/>
          <w:color w:val="000000"/>
          <w:szCs w:val="20"/>
          <w:lang w:val="en-IN" w:eastAsia="ko-KR" w:bidi="kn-IN"/>
        </w:rPr>
        <w:t>150</w:t>
      </w:r>
      <w:r w:rsidR="00070F22">
        <w:rPr>
          <w:rFonts w:asciiTheme="minorHAnsi" w:eastAsia="Times New Roman" w:hAnsiTheme="minorHAnsi" w:cstheme="minorHAnsi"/>
          <w:color w:val="000000"/>
          <w:szCs w:val="20"/>
          <w:lang w:val="en-IN" w:eastAsia="ko-KR" w:bidi="kn-IN"/>
        </w:rPr>
        <w:t xml:space="preserve"> million</w:t>
      </w:r>
      <w:r w:rsidRPr="00423805">
        <w:rPr>
          <w:rFonts w:asciiTheme="minorHAnsi" w:eastAsia="Times New Roman" w:hAnsiTheme="minorHAnsi" w:cstheme="minorHAnsi"/>
          <w:color w:val="000000"/>
          <w:szCs w:val="20"/>
          <w:lang w:val="en-IN" w:eastAsia="ko-KR" w:bidi="kn-IN"/>
        </w:rPr>
        <w:t xml:space="preserve"> loan portfolio. In June 2014, UNDP ended the campaign and transferred its microfinance assets and fund to the P</w:t>
      </w:r>
      <w:r w:rsidR="00A824A1">
        <w:rPr>
          <w:rFonts w:asciiTheme="minorHAnsi" w:eastAsia="Times New Roman" w:hAnsiTheme="minorHAnsi" w:cstheme="minorHAnsi"/>
          <w:color w:val="000000"/>
          <w:szCs w:val="20"/>
          <w:lang w:val="en-IN" w:eastAsia="ko-KR" w:bidi="kn-IN"/>
        </w:rPr>
        <w:t>ACT</w:t>
      </w:r>
      <w:r w:rsidRPr="00423805">
        <w:rPr>
          <w:rFonts w:asciiTheme="minorHAnsi" w:eastAsia="Times New Roman" w:hAnsiTheme="minorHAnsi" w:cstheme="minorHAnsi"/>
          <w:color w:val="000000"/>
          <w:szCs w:val="20"/>
          <w:lang w:val="en-IN" w:eastAsia="ko-KR" w:bidi="kn-IN"/>
        </w:rPr>
        <w:t xml:space="preserve"> Global Microfinance Fund (PGMF), which today accounts for around one-third of the country’s total microfinance loan portfolio.</w:t>
      </w:r>
      <w:r w:rsidRPr="00423805">
        <w:rPr>
          <w:rFonts w:asciiTheme="minorHAnsi" w:eastAsia="Times New Roman" w:hAnsiTheme="minorHAnsi" w:cstheme="minorHAnsi"/>
          <w:color w:val="000000"/>
          <w:szCs w:val="20"/>
          <w:vertAlign w:val="superscript"/>
          <w:lang w:val="en-IN" w:eastAsia="ko-KR" w:bidi="kn-IN"/>
        </w:rPr>
        <w:footnoteReference w:id="89"/>
      </w:r>
    </w:p>
    <w:p w14:paraId="49F8B9AA" w14:textId="77777777" w:rsidR="00423805" w:rsidRPr="00423805" w:rsidRDefault="00423805" w:rsidP="00423805">
      <w:pPr>
        <w:spacing w:after="0"/>
        <w:rPr>
          <w:rFonts w:asciiTheme="minorHAnsi" w:eastAsia="Times New Roman" w:hAnsiTheme="minorHAnsi" w:cstheme="minorHAnsi"/>
          <w:szCs w:val="20"/>
        </w:rPr>
      </w:pPr>
    </w:p>
    <w:p w14:paraId="65F785AC" w14:textId="77777777" w:rsidR="00423805" w:rsidRPr="00423805" w:rsidRDefault="00423805" w:rsidP="00423805">
      <w:pPr>
        <w:spacing w:after="0"/>
        <w:rPr>
          <w:rFonts w:asciiTheme="minorHAnsi" w:eastAsia="Times New Roman" w:hAnsiTheme="minorHAnsi" w:cstheme="minorHAnsi"/>
          <w:szCs w:val="20"/>
        </w:rPr>
      </w:pPr>
      <w:r w:rsidRPr="00423805">
        <w:rPr>
          <w:rFonts w:asciiTheme="minorHAnsi" w:eastAsia="Times New Roman" w:hAnsiTheme="minorHAnsi" w:cstheme="minorHAnsi"/>
          <w:szCs w:val="20"/>
        </w:rPr>
        <w:t>Myanmar Economic Bank (MEB), a large government-owned commercial bank is designated to be the provider of wholesale lending to local MFIs (mainly MFIs structured as local companies). Myanmar Microfinance Bank (MMB), a privately-held commercial bank part of the Cooperative Bank (CB Bank) Group, is also structured to act as a wholesale lending bank for local MFIs (mainly MFIs structured as local cooperative societies). Capital raising and borrowing restrictions exist for both domestic and foreign-owned MFIs in the country, and interest caps result in further restrictions on lending and deposit-taking activities of MFIs.</w:t>
      </w:r>
    </w:p>
    <w:p w14:paraId="13F732B3" w14:textId="0D60C8C9" w:rsidR="00423805" w:rsidRPr="00423805" w:rsidRDefault="00423805" w:rsidP="00743967">
      <w:pPr>
        <w:spacing w:after="0"/>
        <w:rPr>
          <w:rFonts w:asciiTheme="minorHAnsi" w:hAnsiTheme="minorHAnsi" w:cstheme="minorHAnsi"/>
          <w:szCs w:val="20"/>
          <w:lang w:eastAsia="en-GB"/>
        </w:rPr>
      </w:pPr>
    </w:p>
    <w:p w14:paraId="55036CA2" w14:textId="1050D907" w:rsidR="00423805" w:rsidRPr="00423805" w:rsidRDefault="00423805" w:rsidP="00743967">
      <w:pPr>
        <w:spacing w:after="0"/>
        <w:rPr>
          <w:u w:val="single"/>
          <w:lang w:val="en-GB" w:eastAsia="en-GB"/>
        </w:rPr>
      </w:pPr>
      <w:r w:rsidRPr="00423805">
        <w:rPr>
          <w:u w:val="single"/>
          <w:lang w:val="en-GB" w:eastAsia="en-GB"/>
        </w:rPr>
        <w:t>Access to finance for renewable energy developers</w:t>
      </w:r>
    </w:p>
    <w:p w14:paraId="55DDF7D1" w14:textId="3F78E292" w:rsidR="00423805" w:rsidRDefault="00423805" w:rsidP="00743967">
      <w:pPr>
        <w:spacing w:after="0"/>
        <w:rPr>
          <w:lang w:val="en-GB" w:eastAsia="en-GB"/>
        </w:rPr>
      </w:pPr>
    </w:p>
    <w:p w14:paraId="37354F13" w14:textId="60D3A65C" w:rsidR="00743967" w:rsidRPr="00C663B2" w:rsidRDefault="00743967" w:rsidP="00743967">
      <w:pPr>
        <w:spacing w:after="0"/>
        <w:rPr>
          <w:rFonts w:asciiTheme="minorHAnsi" w:hAnsiTheme="minorHAnsi" w:cstheme="minorHAnsi"/>
          <w:szCs w:val="20"/>
          <w:lang w:eastAsia="en-GB"/>
        </w:rPr>
      </w:pPr>
      <w:r w:rsidRPr="00C663B2">
        <w:rPr>
          <w:rFonts w:asciiTheme="minorHAnsi" w:hAnsiTheme="minorHAnsi" w:cstheme="minorHAnsi"/>
          <w:szCs w:val="20"/>
          <w:lang w:eastAsia="en-GB"/>
        </w:rPr>
        <w:t xml:space="preserve">Renewable-energy systems are becoming more accessible to rural communities following the 2011 microfinance law and </w:t>
      </w:r>
      <w:r w:rsidRPr="00A1692D">
        <w:rPr>
          <w:rFonts w:asciiTheme="minorHAnsi" w:hAnsiTheme="minorHAnsi" w:cstheme="minorHAnsi"/>
          <w:noProof/>
          <w:szCs w:val="20"/>
          <w:lang w:eastAsia="en-GB"/>
        </w:rPr>
        <w:t>implementi</w:t>
      </w:r>
      <w:r w:rsidR="00CB7FC9" w:rsidRPr="00A1692D">
        <w:rPr>
          <w:rFonts w:asciiTheme="minorHAnsi" w:hAnsiTheme="minorHAnsi" w:cstheme="minorHAnsi"/>
          <w:noProof/>
          <w:szCs w:val="20"/>
          <w:lang w:eastAsia="en-GB"/>
        </w:rPr>
        <w:t>on</w:t>
      </w:r>
      <w:r w:rsidRPr="00C663B2">
        <w:rPr>
          <w:rFonts w:asciiTheme="minorHAnsi" w:hAnsiTheme="minorHAnsi" w:cstheme="minorHAnsi"/>
          <w:szCs w:val="20"/>
          <w:lang w:eastAsia="en-GB"/>
        </w:rPr>
        <w:t xml:space="preserve"> </w:t>
      </w:r>
      <w:r w:rsidRPr="00CB7FC9">
        <w:rPr>
          <w:rFonts w:asciiTheme="minorHAnsi" w:hAnsiTheme="minorHAnsi" w:cstheme="minorHAnsi"/>
          <w:noProof/>
          <w:szCs w:val="20"/>
          <w:lang w:eastAsia="en-GB"/>
        </w:rPr>
        <w:t>framework</w:t>
      </w:r>
      <w:r w:rsidRPr="00C663B2">
        <w:rPr>
          <w:rFonts w:asciiTheme="minorHAnsi" w:hAnsiTheme="minorHAnsi" w:cstheme="minorHAnsi"/>
          <w:szCs w:val="20"/>
          <w:lang w:eastAsia="en-GB"/>
        </w:rPr>
        <w:t>, which enabled domestic and foreign investors to launch privately owned microfinance institutions (MFIs) for the first time in Myanmar. In the year following this legislation, 118 MFI licenses were issued, and overall microfinance outreach is estimated at 2.8 million micro-clients (as of 2013)</w:t>
      </w:r>
      <w:r w:rsidR="002A287E">
        <w:rPr>
          <w:rFonts w:asciiTheme="minorHAnsi" w:hAnsiTheme="minorHAnsi" w:cstheme="minorHAnsi"/>
          <w:szCs w:val="20"/>
          <w:lang w:eastAsia="en-GB"/>
        </w:rPr>
        <w:t xml:space="preserve">. </w:t>
      </w:r>
      <w:r w:rsidRPr="00C663B2">
        <w:rPr>
          <w:rFonts w:asciiTheme="minorHAnsi" w:hAnsiTheme="minorHAnsi" w:cstheme="minorHAnsi"/>
          <w:szCs w:val="20"/>
          <w:lang w:eastAsia="en-GB"/>
        </w:rPr>
        <w:t>Some MFIs in Myanmar</w:t>
      </w:r>
      <w:r w:rsidR="00423805">
        <w:rPr>
          <w:rFonts w:asciiTheme="minorHAnsi" w:hAnsiTheme="minorHAnsi" w:cstheme="minorHAnsi"/>
          <w:szCs w:val="20"/>
          <w:lang w:eastAsia="en-GB"/>
        </w:rPr>
        <w:t>, s</w:t>
      </w:r>
      <w:r w:rsidRPr="00C663B2">
        <w:rPr>
          <w:rFonts w:asciiTheme="minorHAnsi" w:hAnsiTheme="minorHAnsi" w:cstheme="minorHAnsi"/>
          <w:szCs w:val="20"/>
          <w:lang w:eastAsia="en-GB"/>
        </w:rPr>
        <w:t>uch as PACT Global Microfinance Fun</w:t>
      </w:r>
      <w:r w:rsidR="00423805">
        <w:rPr>
          <w:rFonts w:asciiTheme="minorHAnsi" w:hAnsiTheme="minorHAnsi" w:cstheme="minorHAnsi"/>
          <w:szCs w:val="20"/>
          <w:lang w:eastAsia="en-GB"/>
        </w:rPr>
        <w:t xml:space="preserve">d, </w:t>
      </w:r>
      <w:r w:rsidRPr="00C663B2">
        <w:rPr>
          <w:rFonts w:asciiTheme="minorHAnsi" w:hAnsiTheme="minorHAnsi" w:cstheme="minorHAnsi"/>
          <w:szCs w:val="20"/>
          <w:lang w:eastAsia="en-GB"/>
        </w:rPr>
        <w:t>are starting to offer low-interest loan products to rural clients for purchasing solar lanterns and home lighting systems. These loans go up to approximately USD 200 and interest rates are capped annually around 24%</w:t>
      </w:r>
      <w:r>
        <w:rPr>
          <w:rFonts w:asciiTheme="minorHAnsi" w:hAnsiTheme="minorHAnsi" w:cstheme="minorHAnsi"/>
          <w:szCs w:val="20"/>
          <w:lang w:eastAsia="en-GB"/>
        </w:rPr>
        <w:t xml:space="preserve"> (Ross, CSIS, 2015)</w:t>
      </w:r>
      <w:r w:rsidRPr="00C663B2">
        <w:rPr>
          <w:rFonts w:asciiTheme="minorHAnsi" w:hAnsiTheme="minorHAnsi" w:cstheme="minorHAnsi"/>
          <w:szCs w:val="20"/>
          <w:lang w:eastAsia="en-GB"/>
        </w:rPr>
        <w:t>.</w:t>
      </w:r>
      <w:r w:rsidRPr="006A4163">
        <w:rPr>
          <w:rFonts w:asciiTheme="minorHAnsi" w:hAnsiTheme="minorHAnsi" w:cstheme="minorHAnsi"/>
          <w:szCs w:val="20"/>
        </w:rPr>
        <w:t xml:space="preserve"> </w:t>
      </w:r>
      <w:r>
        <w:rPr>
          <w:rFonts w:asciiTheme="minorHAnsi" w:hAnsiTheme="minorHAnsi" w:cstheme="minorHAnsi"/>
          <w:szCs w:val="20"/>
        </w:rPr>
        <w:t>Also, s</w:t>
      </w:r>
      <w:r w:rsidRPr="00C663B2">
        <w:rPr>
          <w:rFonts w:asciiTheme="minorHAnsi" w:hAnsiTheme="minorHAnsi" w:cstheme="minorHAnsi"/>
          <w:szCs w:val="20"/>
        </w:rPr>
        <w:t>ocial enterprises have offered credit to rural customers purchasing solar lanterns and home lighting systems, with short-term loans ranging from one to four months.</w:t>
      </w:r>
    </w:p>
    <w:p w14:paraId="13276B10" w14:textId="77777777" w:rsidR="00743967" w:rsidRPr="00C663B2" w:rsidRDefault="00743967" w:rsidP="00743967">
      <w:pPr>
        <w:spacing w:after="0"/>
        <w:rPr>
          <w:rFonts w:asciiTheme="minorHAnsi" w:hAnsiTheme="minorHAnsi" w:cstheme="minorHAnsi"/>
          <w:szCs w:val="20"/>
          <w:lang w:val="en-GB" w:eastAsia="en-GB"/>
        </w:rPr>
      </w:pPr>
    </w:p>
    <w:p w14:paraId="52B8ED46" w14:textId="426987AA" w:rsidR="00E2439E" w:rsidRDefault="00743967" w:rsidP="00743967">
      <w:pPr>
        <w:spacing w:after="0"/>
        <w:rPr>
          <w:rFonts w:asciiTheme="minorHAnsi" w:hAnsiTheme="minorHAnsi" w:cstheme="minorHAnsi"/>
          <w:szCs w:val="20"/>
          <w:lang w:eastAsia="en-GB"/>
        </w:rPr>
      </w:pPr>
      <w:r w:rsidRPr="00C663B2">
        <w:rPr>
          <w:rFonts w:asciiTheme="minorHAnsi" w:hAnsiTheme="minorHAnsi" w:cstheme="minorHAnsi"/>
          <w:szCs w:val="20"/>
          <w:lang w:eastAsia="en-GB"/>
        </w:rPr>
        <w:t>Myanmar’s financial environment presents a challenge for electrification projects. The country’s banks are acknowledged as offering limited financial services that are inadequate for meeting the needs of individuals and businesses, and this has created significant barriers to local energy entrepreneurs. Today, most borrower</w:t>
      </w:r>
      <w:r>
        <w:rPr>
          <w:rFonts w:asciiTheme="minorHAnsi" w:hAnsiTheme="minorHAnsi" w:cstheme="minorHAnsi"/>
          <w:szCs w:val="20"/>
          <w:lang w:eastAsia="en-GB"/>
        </w:rPr>
        <w:t xml:space="preserve">s, </w:t>
      </w:r>
      <w:r w:rsidRPr="00C663B2">
        <w:rPr>
          <w:rFonts w:asciiTheme="minorHAnsi" w:hAnsiTheme="minorHAnsi" w:cstheme="minorHAnsi"/>
          <w:szCs w:val="20"/>
          <w:lang w:eastAsia="en-GB"/>
        </w:rPr>
        <w:t>including mini-grid developers</w:t>
      </w:r>
      <w:r>
        <w:rPr>
          <w:rFonts w:asciiTheme="minorHAnsi" w:hAnsiTheme="minorHAnsi" w:cstheme="minorHAnsi"/>
          <w:szCs w:val="20"/>
          <w:lang w:eastAsia="en-GB"/>
        </w:rPr>
        <w:t xml:space="preserve">, </w:t>
      </w:r>
      <w:r w:rsidRPr="00C663B2">
        <w:rPr>
          <w:rFonts w:asciiTheme="minorHAnsi" w:hAnsiTheme="minorHAnsi" w:cstheme="minorHAnsi"/>
          <w:szCs w:val="20"/>
          <w:lang w:eastAsia="en-GB"/>
        </w:rPr>
        <w:t>are limited to one-year loans at 13</w:t>
      </w:r>
      <w:r>
        <w:rPr>
          <w:rFonts w:asciiTheme="minorHAnsi" w:hAnsiTheme="minorHAnsi" w:cstheme="minorHAnsi"/>
          <w:szCs w:val="20"/>
          <w:lang w:eastAsia="en-GB"/>
        </w:rPr>
        <w:t xml:space="preserve">% </w:t>
      </w:r>
      <w:r w:rsidRPr="00C663B2">
        <w:rPr>
          <w:rFonts w:asciiTheme="minorHAnsi" w:hAnsiTheme="minorHAnsi" w:cstheme="minorHAnsi"/>
          <w:szCs w:val="20"/>
          <w:lang w:eastAsia="en-GB"/>
        </w:rPr>
        <w:t>interest rates, and they must use their homes or other immovable property as collateral</w:t>
      </w:r>
      <w:r w:rsidRPr="00C663B2">
        <w:rPr>
          <w:rStyle w:val="FootnoteReference"/>
          <w:rFonts w:asciiTheme="minorHAnsi" w:hAnsiTheme="minorHAnsi" w:cstheme="minorHAnsi"/>
          <w:sz w:val="20"/>
          <w:szCs w:val="20"/>
          <w:lang w:eastAsia="en-GB"/>
        </w:rPr>
        <w:footnoteReference w:id="90"/>
      </w:r>
      <w:r w:rsidRPr="00C663B2">
        <w:rPr>
          <w:rFonts w:asciiTheme="minorHAnsi" w:hAnsiTheme="minorHAnsi" w:cstheme="minorHAnsi"/>
          <w:szCs w:val="20"/>
          <w:lang w:eastAsia="en-GB"/>
        </w:rPr>
        <w:t>.</w:t>
      </w:r>
      <w:r>
        <w:rPr>
          <w:rFonts w:asciiTheme="minorHAnsi" w:hAnsiTheme="minorHAnsi" w:cstheme="minorHAnsi"/>
          <w:szCs w:val="20"/>
          <w:lang w:eastAsia="en-GB"/>
        </w:rPr>
        <w:t xml:space="preserve"> </w:t>
      </w:r>
      <w:r w:rsidR="00E2439E">
        <w:rPr>
          <w:rFonts w:asciiTheme="minorHAnsi" w:hAnsiTheme="minorHAnsi" w:cstheme="minorHAnsi"/>
          <w:szCs w:val="20"/>
          <w:lang w:eastAsia="en-GB"/>
        </w:rPr>
        <w:t>M</w:t>
      </w:r>
      <w:r w:rsidR="00E2439E" w:rsidRPr="00E2439E">
        <w:rPr>
          <w:rFonts w:asciiTheme="minorHAnsi" w:hAnsiTheme="minorHAnsi" w:cstheme="minorHAnsi"/>
          <w:szCs w:val="20"/>
          <w:lang w:eastAsia="en-GB"/>
        </w:rPr>
        <w:t xml:space="preserve">ost mini-grid developers (both domestic and foreign-funded) invest their own capital as equity for developing mini-grids in the country. Most domestic mini-grid developers choose to participate in the DRD-World Bank mini-grid financing program that offers 60% </w:t>
      </w:r>
      <w:r w:rsidR="00CB7FC9" w:rsidRPr="00CB7FC9">
        <w:rPr>
          <w:rFonts w:asciiTheme="minorHAnsi" w:hAnsiTheme="minorHAnsi" w:cstheme="minorHAnsi"/>
          <w:noProof/>
          <w:szCs w:val="20"/>
          <w:lang w:eastAsia="en-GB"/>
        </w:rPr>
        <w:t>CAPEX</w:t>
      </w:r>
      <w:r w:rsidR="00E2439E" w:rsidRPr="00E2439E">
        <w:rPr>
          <w:rFonts w:asciiTheme="minorHAnsi" w:hAnsiTheme="minorHAnsi" w:cstheme="minorHAnsi"/>
          <w:szCs w:val="20"/>
          <w:lang w:eastAsia="en-GB"/>
        </w:rPr>
        <w:t xml:space="preserve"> subsidy and an additional 20% to be financed by local communities (end-consumers), leaving these developers to finance only 20% of </w:t>
      </w:r>
      <w:r w:rsidR="00CB7FC9" w:rsidRPr="00CB7FC9">
        <w:rPr>
          <w:rFonts w:asciiTheme="minorHAnsi" w:hAnsiTheme="minorHAnsi" w:cstheme="minorHAnsi"/>
          <w:noProof/>
          <w:szCs w:val="20"/>
          <w:lang w:eastAsia="en-GB"/>
        </w:rPr>
        <w:t>CAPEX</w:t>
      </w:r>
      <w:r w:rsidR="00E2439E" w:rsidRPr="00E2439E">
        <w:rPr>
          <w:rFonts w:asciiTheme="minorHAnsi" w:hAnsiTheme="minorHAnsi" w:cstheme="minorHAnsi"/>
          <w:szCs w:val="20"/>
          <w:lang w:eastAsia="en-GB"/>
        </w:rPr>
        <w:t xml:space="preserve"> from their own (equity) sources. Well-funded internationally-funded mini-grid developers, such as Yoma Micropower, use equity funding raised from their investors to provide </w:t>
      </w:r>
      <w:r w:rsidR="008973AF">
        <w:rPr>
          <w:rFonts w:asciiTheme="minorHAnsi" w:hAnsiTheme="minorHAnsi" w:cstheme="minorHAnsi"/>
          <w:szCs w:val="20"/>
          <w:lang w:eastAsia="en-GB"/>
        </w:rPr>
        <w:t xml:space="preserve">almost </w:t>
      </w:r>
      <w:r w:rsidR="00E2439E" w:rsidRPr="00E2439E">
        <w:rPr>
          <w:rFonts w:asciiTheme="minorHAnsi" w:hAnsiTheme="minorHAnsi" w:cstheme="minorHAnsi"/>
          <w:szCs w:val="20"/>
          <w:lang w:eastAsia="en-GB"/>
        </w:rPr>
        <w:t xml:space="preserve">100% of </w:t>
      </w:r>
      <w:r w:rsidR="00CB7FC9" w:rsidRPr="00CB7FC9">
        <w:rPr>
          <w:rFonts w:asciiTheme="minorHAnsi" w:hAnsiTheme="minorHAnsi" w:cstheme="minorHAnsi"/>
          <w:noProof/>
          <w:szCs w:val="20"/>
          <w:lang w:eastAsia="en-GB"/>
        </w:rPr>
        <w:t>CAPEX</w:t>
      </w:r>
      <w:r w:rsidR="00E2439E" w:rsidRPr="00E2439E">
        <w:rPr>
          <w:rFonts w:asciiTheme="minorHAnsi" w:hAnsiTheme="minorHAnsi" w:cstheme="minorHAnsi"/>
          <w:szCs w:val="20"/>
          <w:lang w:eastAsia="en-GB"/>
        </w:rPr>
        <w:t xml:space="preserve"> as equity financing.</w:t>
      </w:r>
    </w:p>
    <w:p w14:paraId="33E9170F" w14:textId="07CD58F5" w:rsidR="00140BEF" w:rsidRDefault="00140BEF" w:rsidP="00743967">
      <w:pPr>
        <w:spacing w:after="0"/>
        <w:rPr>
          <w:rFonts w:asciiTheme="minorHAnsi" w:hAnsiTheme="minorHAnsi" w:cstheme="minorHAnsi"/>
          <w:szCs w:val="20"/>
          <w:lang w:eastAsia="en-GB"/>
        </w:rPr>
      </w:pPr>
    </w:p>
    <w:p w14:paraId="17309EA1" w14:textId="3F42353E" w:rsidR="008973AF" w:rsidRDefault="008973AF" w:rsidP="008973AF">
      <w:pPr>
        <w:spacing w:after="0"/>
        <w:rPr>
          <w:rFonts w:asciiTheme="minorHAnsi" w:hAnsiTheme="minorHAnsi" w:cstheme="minorHAnsi"/>
          <w:szCs w:val="20"/>
          <w:lang w:eastAsia="en-GB"/>
        </w:rPr>
      </w:pPr>
      <w:r w:rsidRPr="00C663B2">
        <w:rPr>
          <w:rFonts w:asciiTheme="minorHAnsi" w:hAnsiTheme="minorHAnsi" w:cstheme="minorHAnsi"/>
          <w:szCs w:val="20"/>
          <w:lang w:eastAsia="en-GB"/>
        </w:rPr>
        <w:t xml:space="preserve">However, the situation is slowly improving with financial reforms. For example, more business financing is anticipated now that several foreign banks received final licenses, opened branches, and launched the first foreign bank operations in Myanmar in decades. </w:t>
      </w:r>
      <w:r>
        <w:rPr>
          <w:rFonts w:asciiTheme="minorHAnsi" w:hAnsiTheme="minorHAnsi" w:cstheme="minorHAnsi"/>
          <w:szCs w:val="20"/>
          <w:lang w:eastAsia="en-GB"/>
        </w:rPr>
        <w:t>To promote</w:t>
      </w:r>
      <w:r w:rsidRPr="00C663B2">
        <w:rPr>
          <w:rFonts w:asciiTheme="minorHAnsi" w:hAnsiTheme="minorHAnsi" w:cstheme="minorHAnsi"/>
          <w:szCs w:val="20"/>
          <w:lang w:eastAsia="en-GB"/>
        </w:rPr>
        <w:t xml:space="preserve"> mobile banking accessible in Myanmar, Telenor is partner</w:t>
      </w:r>
      <w:r>
        <w:rPr>
          <w:rFonts w:asciiTheme="minorHAnsi" w:hAnsiTheme="minorHAnsi" w:cstheme="minorHAnsi"/>
          <w:szCs w:val="20"/>
          <w:lang w:eastAsia="en-GB"/>
        </w:rPr>
        <w:t>ing</w:t>
      </w:r>
      <w:r w:rsidRPr="00C663B2">
        <w:rPr>
          <w:rFonts w:asciiTheme="minorHAnsi" w:hAnsiTheme="minorHAnsi" w:cstheme="minorHAnsi"/>
          <w:szCs w:val="20"/>
          <w:lang w:eastAsia="en-GB"/>
        </w:rPr>
        <w:t xml:space="preserve"> with Yoma Bank, one of Myanmar’s largest private banks, for a mobile money service (pending further guidelines from the Central Bank of Myanmar). Such mobile money services would offer new opportunities for off-grid renewable energy suppliers to interface with rural customers</w:t>
      </w:r>
      <w:r>
        <w:rPr>
          <w:rFonts w:asciiTheme="minorHAnsi" w:hAnsiTheme="minorHAnsi" w:cstheme="minorHAnsi"/>
          <w:szCs w:val="20"/>
          <w:lang w:eastAsia="en-GB"/>
        </w:rPr>
        <w:t>.</w:t>
      </w:r>
    </w:p>
    <w:p w14:paraId="6A01728C" w14:textId="77777777" w:rsidR="008973AF" w:rsidRPr="00F82F3A" w:rsidRDefault="008973AF" w:rsidP="008973AF">
      <w:pPr>
        <w:spacing w:after="0"/>
        <w:rPr>
          <w:rFonts w:asciiTheme="minorHAnsi" w:hAnsiTheme="minorHAnsi" w:cstheme="minorHAnsi"/>
          <w:szCs w:val="20"/>
          <w:lang w:eastAsia="en-GB"/>
        </w:rPr>
      </w:pPr>
    </w:p>
    <w:p w14:paraId="5B3BB36E" w14:textId="3F2EA351" w:rsidR="008F591E" w:rsidRDefault="004C0ABF" w:rsidP="00CB7FC9">
      <w:pPr>
        <w:spacing w:after="0"/>
        <w:rPr>
          <w:rFonts w:asciiTheme="minorHAnsi" w:hAnsiTheme="minorHAnsi" w:cstheme="minorHAnsi"/>
          <w:szCs w:val="20"/>
        </w:rPr>
      </w:pPr>
      <w:r w:rsidRPr="00C663B2">
        <w:rPr>
          <w:rFonts w:asciiTheme="minorHAnsi" w:hAnsiTheme="minorHAnsi" w:cstheme="minorHAnsi"/>
          <w:szCs w:val="20"/>
        </w:rPr>
        <w:t>As the financial sector evolves there may be increased opportunities to finance local entrepreneurs managing mini-grids for village electrification as well. However, in the meantime, demand for credit far outweighs supply. The limitations of short-term loans currently available, combined with relatively high capital costs of quality renewable energy systems, mean many potential customers still cannot afford the high-quality energy solutions designed to improve their livelihoods and reduce energy poverty</w:t>
      </w:r>
      <w:r w:rsidR="008F591E">
        <w:rPr>
          <w:rFonts w:asciiTheme="minorHAnsi" w:hAnsiTheme="minorHAnsi" w:cstheme="minorHAnsi"/>
          <w:szCs w:val="20"/>
        </w:rPr>
        <w:t xml:space="preserve"> (Ross, CSIS, 2015).</w:t>
      </w:r>
      <w:r w:rsidR="00E2439E" w:rsidRPr="00E2439E">
        <w:t xml:space="preserve"> </w:t>
      </w:r>
      <w:r w:rsidR="00E2439E" w:rsidRPr="00E2439E">
        <w:rPr>
          <w:rFonts w:asciiTheme="minorHAnsi" w:hAnsiTheme="minorHAnsi" w:cstheme="minorHAnsi"/>
          <w:szCs w:val="20"/>
        </w:rPr>
        <w:t xml:space="preserve">Banks in Myanmar have had very limited exposure to lending to </w:t>
      </w:r>
      <w:r w:rsidR="00E2439E" w:rsidRPr="00A1692D">
        <w:rPr>
          <w:rFonts w:asciiTheme="minorHAnsi" w:hAnsiTheme="minorHAnsi" w:cstheme="minorHAnsi"/>
          <w:noProof/>
          <w:szCs w:val="20"/>
        </w:rPr>
        <w:t>renewable</w:t>
      </w:r>
      <w:r w:rsidR="00E2439E" w:rsidRPr="00E2439E">
        <w:rPr>
          <w:rFonts w:asciiTheme="minorHAnsi" w:hAnsiTheme="minorHAnsi" w:cstheme="minorHAnsi"/>
          <w:szCs w:val="20"/>
        </w:rPr>
        <w:t xml:space="preserve"> energy sector in the country (excluding large hydropower projects), considering the fact that renewable energy projects require long-term debt of typically 7-10-year tenors and most lending in Myanmar is for </w:t>
      </w:r>
      <w:r w:rsidR="00070F22">
        <w:rPr>
          <w:rFonts w:asciiTheme="minorHAnsi" w:hAnsiTheme="minorHAnsi" w:cstheme="minorHAnsi"/>
          <w:szCs w:val="20"/>
        </w:rPr>
        <w:t>one</w:t>
      </w:r>
      <w:r w:rsidR="00E2439E" w:rsidRPr="00E2439E">
        <w:rPr>
          <w:rFonts w:asciiTheme="minorHAnsi" w:hAnsiTheme="minorHAnsi" w:cstheme="minorHAnsi"/>
          <w:szCs w:val="20"/>
        </w:rPr>
        <w:t>-year overdraft loans. Given the fact that most domestic mini-grid developers in Myanmar are SMEs, availability of debt financing to these developers is even more restricted.</w:t>
      </w:r>
    </w:p>
    <w:p w14:paraId="5B55419E" w14:textId="7969DEDB" w:rsidR="008973AF" w:rsidRDefault="008973AF" w:rsidP="00CB7FC9">
      <w:pPr>
        <w:spacing w:after="0"/>
        <w:rPr>
          <w:rFonts w:asciiTheme="minorHAnsi" w:hAnsiTheme="minorHAnsi" w:cstheme="minorHAnsi"/>
          <w:szCs w:val="20"/>
          <w:lang w:eastAsia="en-GB"/>
        </w:rPr>
      </w:pPr>
    </w:p>
    <w:p w14:paraId="36DC78A2" w14:textId="21EF2C14" w:rsidR="008973AF" w:rsidRDefault="008973AF" w:rsidP="00CB7FC9">
      <w:pPr>
        <w:spacing w:after="0"/>
        <w:rPr>
          <w:rFonts w:asciiTheme="minorHAnsi" w:hAnsiTheme="minorHAnsi" w:cstheme="minorHAnsi"/>
          <w:szCs w:val="20"/>
          <w:lang w:eastAsia="en-GB"/>
        </w:rPr>
      </w:pPr>
      <w:r>
        <w:rPr>
          <w:rFonts w:asciiTheme="minorHAnsi" w:hAnsiTheme="minorHAnsi" w:cstheme="minorHAnsi"/>
          <w:szCs w:val="20"/>
          <w:lang w:eastAsia="en-GB"/>
        </w:rPr>
        <w:t xml:space="preserve">A-Bank (Ayeyarwaddy Farmers Bank) is furthest among Myanmar bank </w:t>
      </w:r>
      <w:r w:rsidRPr="00A1692D">
        <w:rPr>
          <w:rFonts w:asciiTheme="minorHAnsi" w:hAnsiTheme="minorHAnsi" w:cstheme="minorHAnsi"/>
          <w:noProof/>
          <w:szCs w:val="20"/>
          <w:lang w:eastAsia="en-GB"/>
        </w:rPr>
        <w:t>in</w:t>
      </w:r>
      <w:r>
        <w:rPr>
          <w:rFonts w:asciiTheme="minorHAnsi" w:hAnsiTheme="minorHAnsi" w:cstheme="minorHAnsi"/>
          <w:szCs w:val="20"/>
          <w:lang w:eastAsia="en-GB"/>
        </w:rPr>
        <w:t xml:space="preserve"> considering to provide loans to RE entrepreneurs for rural energy initiatives. Developers would seek loans between USD 200,000 – 3 million with a payback period of 8-10 years at the max interest rate of 13%. REAM has facilitated discussions with DFCC Bank (Sri Lanka) to provide technical assistance on how to best appraise and service project-based loans.</w:t>
      </w:r>
    </w:p>
    <w:p w14:paraId="4A506D85" w14:textId="3710EB53" w:rsidR="00B66BC7" w:rsidRDefault="00B66BC7" w:rsidP="00CB7FC9">
      <w:pPr>
        <w:spacing w:after="0"/>
        <w:rPr>
          <w:rFonts w:asciiTheme="minorHAnsi" w:hAnsiTheme="minorHAnsi" w:cstheme="minorHAnsi"/>
          <w:szCs w:val="20"/>
        </w:rPr>
      </w:pPr>
    </w:p>
    <w:p w14:paraId="27CDADA2" w14:textId="464D52E4" w:rsidR="00AC59B9" w:rsidRPr="00AC59B9" w:rsidRDefault="00B66BC7" w:rsidP="00CB7FC9">
      <w:pPr>
        <w:spacing w:after="0"/>
        <w:rPr>
          <w:rFonts w:asciiTheme="minorHAnsi" w:hAnsiTheme="minorHAnsi" w:cstheme="minorHAnsi"/>
          <w:szCs w:val="20"/>
        </w:rPr>
      </w:pPr>
      <w:r w:rsidRPr="00B66BC7">
        <w:rPr>
          <w:rFonts w:asciiTheme="minorHAnsi" w:hAnsiTheme="minorHAnsi" w:cstheme="minorHAnsi"/>
          <w:szCs w:val="20"/>
        </w:rPr>
        <w:t xml:space="preserve">USAID’s Development </w:t>
      </w:r>
      <w:r w:rsidRPr="00AC59B9">
        <w:rPr>
          <w:rFonts w:asciiTheme="minorHAnsi" w:hAnsiTheme="minorHAnsi" w:cstheme="minorHAnsi"/>
          <w:szCs w:val="20"/>
        </w:rPr>
        <w:t xml:space="preserve">Credit Authority (DCA) uses risk-sharing agreements to mobilize local private capital to fill this financing gap. </w:t>
      </w:r>
      <w:r w:rsidR="00AC59B9" w:rsidRPr="00AC59B9">
        <w:rPr>
          <w:rFonts w:asciiTheme="minorHAnsi" w:hAnsiTheme="minorHAnsi" w:cstheme="minorHAnsi"/>
          <w:szCs w:val="20"/>
        </w:rPr>
        <w:t xml:space="preserve">The DCA partial credit guarantee is designed to: </w:t>
      </w:r>
    </w:p>
    <w:p w14:paraId="7240F0A2" w14:textId="33606E90" w:rsidR="00AC59B9" w:rsidRPr="00AC59B9" w:rsidRDefault="00AC59B9" w:rsidP="00CB7FC9">
      <w:pPr>
        <w:pStyle w:val="ListParagraph"/>
        <w:numPr>
          <w:ilvl w:val="0"/>
          <w:numId w:val="44"/>
        </w:numPr>
        <w:spacing w:before="80"/>
        <w:ind w:left="425" w:hanging="425"/>
        <w:jc w:val="both"/>
        <w:rPr>
          <w:rFonts w:asciiTheme="minorHAnsi" w:hAnsiTheme="minorHAnsi" w:cstheme="minorHAnsi"/>
          <w:sz w:val="20"/>
          <w:szCs w:val="20"/>
        </w:rPr>
      </w:pPr>
      <w:r w:rsidRPr="00AC59B9">
        <w:rPr>
          <w:rFonts w:asciiTheme="minorHAnsi" w:hAnsiTheme="minorHAnsi" w:cstheme="minorHAnsi"/>
          <w:sz w:val="20"/>
          <w:szCs w:val="20"/>
        </w:rPr>
        <w:t xml:space="preserve">Reduce risks to generate additional lending to underserved markets and sectors </w:t>
      </w:r>
    </w:p>
    <w:p w14:paraId="23891048" w14:textId="64AC2590" w:rsidR="00AC59B9" w:rsidRPr="00AC59B9" w:rsidRDefault="00AC59B9" w:rsidP="00CB7FC9">
      <w:pPr>
        <w:pStyle w:val="ListParagraph"/>
        <w:numPr>
          <w:ilvl w:val="0"/>
          <w:numId w:val="44"/>
        </w:numPr>
        <w:ind w:left="426" w:hanging="426"/>
        <w:jc w:val="both"/>
        <w:rPr>
          <w:rFonts w:asciiTheme="minorHAnsi" w:hAnsiTheme="minorHAnsi" w:cstheme="minorHAnsi"/>
          <w:sz w:val="20"/>
          <w:szCs w:val="20"/>
        </w:rPr>
      </w:pPr>
      <w:r w:rsidRPr="00AC59B9">
        <w:rPr>
          <w:rFonts w:asciiTheme="minorHAnsi" w:hAnsiTheme="minorHAnsi" w:cstheme="minorHAnsi"/>
          <w:sz w:val="20"/>
          <w:szCs w:val="20"/>
        </w:rPr>
        <w:t>Demonstrate the long-term commercial viability of lending in developing markets</w:t>
      </w:r>
    </w:p>
    <w:p w14:paraId="2CF0D8BD" w14:textId="31477660" w:rsidR="00AC59B9" w:rsidRPr="00AC59B9" w:rsidRDefault="00AC59B9" w:rsidP="00CB7FC9">
      <w:pPr>
        <w:spacing w:after="0"/>
        <w:rPr>
          <w:rFonts w:asciiTheme="minorHAnsi" w:hAnsiTheme="minorHAnsi" w:cstheme="minorHAnsi"/>
          <w:szCs w:val="20"/>
        </w:rPr>
      </w:pPr>
    </w:p>
    <w:p w14:paraId="60C88783" w14:textId="35B4253A" w:rsidR="00B66BC7" w:rsidRPr="00AC59B9" w:rsidRDefault="00B66BC7" w:rsidP="00CB7FC9">
      <w:pPr>
        <w:spacing w:after="0"/>
        <w:rPr>
          <w:rFonts w:asciiTheme="minorHAnsi" w:hAnsiTheme="minorHAnsi" w:cstheme="minorHAnsi"/>
          <w:szCs w:val="20"/>
        </w:rPr>
      </w:pPr>
      <w:r w:rsidRPr="00AC59B9">
        <w:rPr>
          <w:rFonts w:asciiTheme="minorHAnsi" w:hAnsiTheme="minorHAnsi" w:cstheme="minorHAnsi"/>
          <w:szCs w:val="20"/>
        </w:rPr>
        <w:t xml:space="preserve">Through DCA, more than 600 guarantees between financial institutions and USAID have made up to </w:t>
      </w:r>
      <w:r w:rsidR="00AC59B9" w:rsidRPr="00AC59B9">
        <w:rPr>
          <w:rFonts w:asciiTheme="minorHAnsi" w:hAnsiTheme="minorHAnsi" w:cstheme="minorHAnsi"/>
          <w:szCs w:val="20"/>
        </w:rPr>
        <w:t xml:space="preserve">USD </w:t>
      </w:r>
      <w:r w:rsidRPr="00AC59B9">
        <w:rPr>
          <w:rFonts w:asciiTheme="minorHAnsi" w:hAnsiTheme="minorHAnsi" w:cstheme="minorHAnsi"/>
          <w:szCs w:val="20"/>
        </w:rPr>
        <w:t>5.5 billion in private financing available for more than 350,000 entrepreneurs around the world.</w:t>
      </w:r>
      <w:r w:rsidR="00AC59B9">
        <w:rPr>
          <w:rFonts w:asciiTheme="minorHAnsi" w:hAnsiTheme="minorHAnsi" w:cstheme="minorHAnsi"/>
          <w:szCs w:val="20"/>
        </w:rPr>
        <w:t xml:space="preserve">  More info can be found at </w:t>
      </w:r>
      <w:hyperlink r:id="rId139" w:history="1">
        <w:r w:rsidR="00AC59B9" w:rsidRPr="00C74F45">
          <w:rPr>
            <w:rStyle w:val="Hyperlink"/>
            <w:rFonts w:asciiTheme="minorHAnsi" w:hAnsiTheme="minorHAnsi" w:cstheme="minorHAnsi"/>
            <w:szCs w:val="20"/>
          </w:rPr>
          <w:t>www.USAID.gov/dca</w:t>
        </w:r>
      </w:hyperlink>
      <w:r w:rsidR="00022475">
        <w:rPr>
          <w:rFonts w:asciiTheme="minorHAnsi" w:hAnsiTheme="minorHAnsi" w:cstheme="minorHAnsi"/>
          <w:szCs w:val="20"/>
        </w:rPr>
        <w:t xml:space="preserve"> (see </w:t>
      </w:r>
      <w:r w:rsidR="00022475">
        <w:rPr>
          <w:rFonts w:asciiTheme="minorHAnsi" w:hAnsiTheme="minorHAnsi" w:cstheme="minorHAnsi"/>
          <w:szCs w:val="20"/>
        </w:rPr>
        <w:fldChar w:fldCharType="begin"/>
      </w:r>
      <w:r w:rsidR="00022475">
        <w:rPr>
          <w:rFonts w:asciiTheme="minorHAnsi" w:hAnsiTheme="minorHAnsi" w:cstheme="minorHAnsi"/>
          <w:szCs w:val="20"/>
        </w:rPr>
        <w:instrText xml:space="preserve"> REF _Ref965470 \h </w:instrText>
      </w:r>
      <w:r w:rsidR="00022475">
        <w:rPr>
          <w:rFonts w:asciiTheme="minorHAnsi" w:hAnsiTheme="minorHAnsi" w:cstheme="minorHAnsi"/>
          <w:szCs w:val="20"/>
        </w:rPr>
      </w:r>
      <w:r w:rsidR="00022475">
        <w:rPr>
          <w:rFonts w:asciiTheme="minorHAnsi" w:hAnsiTheme="minorHAnsi" w:cstheme="minorHAnsi"/>
          <w:szCs w:val="20"/>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32</w:t>
      </w:r>
      <w:r w:rsidR="00022475">
        <w:rPr>
          <w:rFonts w:asciiTheme="minorHAnsi" w:hAnsiTheme="minorHAnsi" w:cstheme="minorHAnsi"/>
          <w:szCs w:val="20"/>
        </w:rPr>
        <w:fldChar w:fldCharType="end"/>
      </w:r>
      <w:r w:rsidR="00022475">
        <w:rPr>
          <w:rFonts w:asciiTheme="minorHAnsi" w:hAnsiTheme="minorHAnsi" w:cstheme="minorHAnsi"/>
          <w:szCs w:val="20"/>
        </w:rPr>
        <w:t>).</w:t>
      </w:r>
    </w:p>
    <w:p w14:paraId="339BE98D" w14:textId="339099BF" w:rsidR="00B66BC7" w:rsidRPr="00AC59B9" w:rsidRDefault="00B66BC7">
      <w:pPr>
        <w:spacing w:after="0"/>
        <w:jc w:val="left"/>
        <w:rPr>
          <w:rFonts w:asciiTheme="minorHAnsi" w:hAnsiTheme="minorHAnsi" w:cstheme="minorHAnsi"/>
          <w:szCs w:val="20"/>
        </w:rPr>
      </w:pPr>
    </w:p>
    <w:p w14:paraId="2B743B9C" w14:textId="18C017F6" w:rsidR="00B90D63" w:rsidRDefault="00B90D63" w:rsidP="00B90D63">
      <w:pPr>
        <w:spacing w:after="0"/>
        <w:rPr>
          <w:rFonts w:asciiTheme="minorHAnsi" w:hAnsiTheme="minorHAnsi" w:cstheme="minorHAnsi"/>
          <w:szCs w:val="20"/>
        </w:rPr>
      </w:pPr>
      <w:r w:rsidRPr="00AC59B9">
        <w:rPr>
          <w:noProof/>
        </w:rPr>
        <mc:AlternateContent>
          <mc:Choice Requires="wps">
            <w:drawing>
              <wp:anchor distT="107950" distB="144145" distL="144145" distR="144145" simplePos="0" relativeHeight="251743744" behindDoc="0" locked="0" layoutInCell="1" allowOverlap="1" wp14:anchorId="3DAE6C77" wp14:editId="7442AF45">
                <wp:simplePos x="0" y="0"/>
                <wp:positionH relativeFrom="margin">
                  <wp:posOffset>-39370</wp:posOffset>
                </wp:positionH>
                <wp:positionV relativeFrom="margin">
                  <wp:posOffset>904240</wp:posOffset>
                </wp:positionV>
                <wp:extent cx="6319520" cy="2052320"/>
                <wp:effectExtent l="0" t="0" r="5080" b="508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2052320"/>
                        </a:xfrm>
                        <a:prstGeom prst="rect">
                          <a:avLst/>
                        </a:prstGeom>
                        <a:solidFill>
                          <a:schemeClr val="accent2">
                            <a:lumMod val="20000"/>
                            <a:lumOff val="80000"/>
                          </a:schemeClr>
                        </a:solidFill>
                        <a:ln>
                          <a:noFill/>
                        </a:ln>
                        <a:extLst/>
                      </wps:spPr>
                      <wps:txbx>
                        <w:txbxContent>
                          <w:p w14:paraId="1E03E6FE" w14:textId="40E674B9"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224" w:name="_Ref965470"/>
                            <w:bookmarkStart w:id="225" w:name="_Hlk776657"/>
                            <w:bookmarkStart w:id="226" w:name="_Toc699807"/>
                            <w:bookmarkStart w:id="227" w:name="_Toc9395425"/>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32</w:t>
                            </w:r>
                            <w:r w:rsidRPr="001A679B">
                              <w:rPr>
                                <w:rFonts w:ascii="Arial" w:hAnsi="Arial" w:cs="Arial"/>
                                <w:color w:val="0070C0"/>
                                <w:sz w:val="18"/>
                                <w:szCs w:val="18"/>
                              </w:rPr>
                              <w:fldChar w:fldCharType="end"/>
                            </w:r>
                            <w:bookmarkEnd w:id="224"/>
                            <w:r w:rsidRPr="001A679B">
                              <w:rPr>
                                <w:rFonts w:ascii="Arial" w:hAnsi="Arial" w:cs="Arial"/>
                                <w:b w:val="0"/>
                                <w:color w:val="2E74B5"/>
                                <w:sz w:val="18"/>
                              </w:rPr>
                              <w:tab/>
                            </w:r>
                            <w:bookmarkEnd w:id="225"/>
                            <w:r>
                              <w:rPr>
                                <w:rFonts w:ascii="Arial" w:hAnsi="Arial" w:cs="Arial"/>
                                <w:color w:val="2E74B5"/>
                                <w:sz w:val="18"/>
                              </w:rPr>
                              <w:t>USAID DCA financial support products</w:t>
                            </w:r>
                            <w:bookmarkEnd w:id="226"/>
                            <w:bookmarkEnd w:id="227"/>
                          </w:p>
                          <w:p w14:paraId="16C15CD7" w14:textId="77777777" w:rsidR="004B0E3F" w:rsidRPr="00EC326C" w:rsidRDefault="004B0E3F" w:rsidP="003E590C">
                            <w:pPr>
                              <w:shd w:val="clear" w:color="auto" w:fill="FBE4D5" w:themeFill="accent2" w:themeFillTint="33"/>
                              <w:rPr>
                                <w:rFonts w:asciiTheme="minorHAnsi" w:hAnsiTheme="minorHAnsi" w:cstheme="minorHAnsi"/>
                                <w:sz w:val="19"/>
                                <w:szCs w:val="19"/>
                              </w:rPr>
                            </w:pPr>
                          </w:p>
                          <w:p w14:paraId="615F75C9" w14:textId="5D387658" w:rsidR="004B0E3F" w:rsidRDefault="004B0E3F" w:rsidP="003E590C">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5A2106E7" wp14:editId="170B5C42">
                                  <wp:extent cx="4968240" cy="1524051"/>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5030297" cy="1543088"/>
                                          </a:xfrm>
                                          <a:prstGeom prst="rect">
                                            <a:avLst/>
                                          </a:prstGeom>
                                        </pic:spPr>
                                      </pic:pic>
                                    </a:graphicData>
                                  </a:graphic>
                                </wp:inline>
                              </w:drawing>
                            </w:r>
                          </w:p>
                          <w:p w14:paraId="2636877F" w14:textId="3CB7CC80"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USAID website</w:t>
                            </w:r>
                          </w:p>
                          <w:p w14:paraId="14F8E70F" w14:textId="77777777"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AE6C77" id="_x0000_s1055" type="#_x0000_t202" style="position:absolute;left:0;text-align:left;margin-left:-3.1pt;margin-top:71.2pt;width:497.6pt;height:161.6pt;z-index:25174374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" fillcolor="#fbe4d5 [661]" stroked="f">
                <v:textbox>
                  <w:txbxContent>
                    <w:p w14:paraId="1E03E6FE" w14:textId="40E674B9" w:rsidR="004B0E3F" w:rsidRDefault="004B0E3F" w:rsidP="003D6D04">
                      <w:pPr>
                        <w:pStyle w:val="Caption"/>
                        <w:shd w:val="clear" w:color="auto" w:fill="FBE4D5" w:themeFill="accent2" w:themeFillTint="33"/>
                        <w:tabs>
                          <w:tab w:val="left" w:pos="1134"/>
                        </w:tabs>
                        <w:rPr>
                          <w:rFonts w:ascii="Arial" w:hAnsi="Arial" w:cs="Arial"/>
                          <w:color w:val="2E74B5"/>
                          <w:sz w:val="18"/>
                        </w:rPr>
                      </w:pPr>
                      <w:bookmarkStart w:id="302" w:name="_Ref965470"/>
                      <w:bookmarkStart w:id="303" w:name="_Hlk776657"/>
                      <w:bookmarkStart w:id="304" w:name="_Toc699807"/>
                      <w:bookmarkStart w:id="305" w:name="_Toc9395425"/>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32</w:t>
                      </w:r>
                      <w:r w:rsidRPr="001A679B">
                        <w:rPr>
                          <w:rFonts w:ascii="Arial" w:hAnsi="Arial" w:cs="Arial"/>
                          <w:color w:val="0070C0"/>
                          <w:sz w:val="18"/>
                          <w:szCs w:val="18"/>
                        </w:rPr>
                        <w:fldChar w:fldCharType="end"/>
                      </w:r>
                      <w:bookmarkEnd w:id="302"/>
                      <w:r w:rsidRPr="001A679B">
                        <w:rPr>
                          <w:rFonts w:ascii="Arial" w:hAnsi="Arial" w:cs="Arial"/>
                          <w:b w:val="0"/>
                          <w:color w:val="2E74B5"/>
                          <w:sz w:val="18"/>
                        </w:rPr>
                        <w:tab/>
                      </w:r>
                      <w:bookmarkEnd w:id="303"/>
                      <w:r>
                        <w:rPr>
                          <w:rFonts w:ascii="Arial" w:hAnsi="Arial" w:cs="Arial"/>
                          <w:color w:val="2E74B5"/>
                          <w:sz w:val="18"/>
                        </w:rPr>
                        <w:t>USAID DCA financial support products</w:t>
                      </w:r>
                      <w:bookmarkEnd w:id="304"/>
                      <w:bookmarkEnd w:id="305"/>
                    </w:p>
                    <w:p w14:paraId="16C15CD7" w14:textId="77777777" w:rsidR="004B0E3F" w:rsidRPr="00EC326C" w:rsidRDefault="004B0E3F" w:rsidP="003E590C">
                      <w:pPr>
                        <w:shd w:val="clear" w:color="auto" w:fill="FBE4D5" w:themeFill="accent2" w:themeFillTint="33"/>
                        <w:rPr>
                          <w:rFonts w:asciiTheme="minorHAnsi" w:hAnsiTheme="minorHAnsi" w:cstheme="minorHAnsi"/>
                          <w:sz w:val="19"/>
                          <w:szCs w:val="19"/>
                        </w:rPr>
                      </w:pPr>
                    </w:p>
                    <w:p w14:paraId="615F75C9" w14:textId="5D387658" w:rsidR="004B0E3F" w:rsidRDefault="004B0E3F" w:rsidP="003E590C">
                      <w:pPr>
                        <w:shd w:val="clear" w:color="auto" w:fill="FBE4D5" w:themeFill="accent2" w:themeFillTint="33"/>
                        <w:spacing w:after="0"/>
                        <w:rPr>
                          <w:rFonts w:asciiTheme="minorHAnsi" w:hAnsiTheme="minorHAnsi" w:cstheme="minorHAnsi"/>
                          <w:i/>
                          <w:noProof/>
                          <w:sz w:val="19"/>
                          <w:szCs w:val="19"/>
                          <w:lang w:val="en-GB"/>
                        </w:rPr>
                      </w:pPr>
                      <w:r>
                        <w:rPr>
                          <w:noProof/>
                        </w:rPr>
                        <w:drawing>
                          <wp:inline distT="0" distB="0" distL="0" distR="0" wp14:anchorId="5A2106E7" wp14:editId="170B5C42">
                            <wp:extent cx="4968240" cy="1524051"/>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5030297" cy="1543088"/>
                                    </a:xfrm>
                                    <a:prstGeom prst="rect">
                                      <a:avLst/>
                                    </a:prstGeom>
                                  </pic:spPr>
                                </pic:pic>
                              </a:graphicData>
                            </a:graphic>
                          </wp:inline>
                        </w:drawing>
                      </w:r>
                    </w:p>
                    <w:p w14:paraId="2636877F" w14:textId="3CB7CC80"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r w:rsidRPr="00EC326C">
                        <w:rPr>
                          <w:rFonts w:asciiTheme="minorHAnsi" w:hAnsiTheme="minorHAnsi" w:cstheme="minorHAnsi"/>
                          <w:i/>
                          <w:noProof/>
                          <w:sz w:val="19"/>
                          <w:szCs w:val="19"/>
                          <w:lang w:val="en-GB"/>
                        </w:rPr>
                        <w:t xml:space="preserve">Source: </w:t>
                      </w:r>
                      <w:r w:rsidRPr="00EC326C">
                        <w:rPr>
                          <w:rFonts w:asciiTheme="minorHAnsi" w:hAnsiTheme="minorHAnsi" w:cstheme="minorHAnsi"/>
                          <w:noProof/>
                          <w:sz w:val="19"/>
                          <w:szCs w:val="19"/>
                          <w:lang w:val="en-GB"/>
                        </w:rPr>
                        <w:t xml:space="preserve"> </w:t>
                      </w:r>
                      <w:r>
                        <w:rPr>
                          <w:rFonts w:asciiTheme="minorHAnsi" w:hAnsiTheme="minorHAnsi" w:cstheme="minorHAnsi"/>
                          <w:noProof/>
                          <w:sz w:val="19"/>
                          <w:szCs w:val="19"/>
                          <w:lang w:val="en-GB"/>
                        </w:rPr>
                        <w:t>USAID website</w:t>
                      </w:r>
                    </w:p>
                    <w:p w14:paraId="14F8E70F" w14:textId="77777777" w:rsidR="004B0E3F" w:rsidRPr="00EC326C" w:rsidRDefault="004B0E3F" w:rsidP="003E590C">
                      <w:pPr>
                        <w:shd w:val="clear" w:color="auto" w:fill="FBE4D5" w:themeFill="accent2" w:themeFillTint="33"/>
                        <w:spacing w:after="0"/>
                        <w:rPr>
                          <w:rFonts w:asciiTheme="minorHAnsi" w:hAnsiTheme="minorHAnsi" w:cstheme="minorHAnsi"/>
                          <w:noProof/>
                          <w:sz w:val="19"/>
                          <w:szCs w:val="19"/>
                          <w:lang w:val="en-GB"/>
                        </w:rPr>
                      </w:pPr>
                    </w:p>
                  </w:txbxContent>
                </v:textbox>
                <w10:wrap type="square" anchorx="margin" anchory="margin"/>
              </v:shape>
            </w:pict>
          </mc:Fallback>
        </mc:AlternateContent>
      </w:r>
      <w:r w:rsidR="00B66BC7" w:rsidRPr="00B66BC7">
        <w:rPr>
          <w:rFonts w:asciiTheme="minorHAnsi" w:hAnsiTheme="minorHAnsi" w:cstheme="minorHAnsi"/>
          <w:szCs w:val="20"/>
        </w:rPr>
        <w:t xml:space="preserve">USAID in Myanmar partnered with LOLC </w:t>
      </w:r>
      <w:r w:rsidR="00B66BC7">
        <w:rPr>
          <w:rFonts w:asciiTheme="minorHAnsi" w:hAnsiTheme="minorHAnsi" w:cstheme="minorHAnsi"/>
          <w:szCs w:val="20"/>
        </w:rPr>
        <w:t xml:space="preserve">(Lanka Oryx Leasing </w:t>
      </w:r>
      <w:r w:rsidR="00AC59B9">
        <w:rPr>
          <w:rFonts w:asciiTheme="minorHAnsi" w:hAnsiTheme="minorHAnsi" w:cstheme="minorHAnsi"/>
          <w:szCs w:val="20"/>
        </w:rPr>
        <w:t>Company</w:t>
      </w:r>
      <w:r w:rsidR="00B66BC7">
        <w:rPr>
          <w:rFonts w:asciiTheme="minorHAnsi" w:hAnsiTheme="minorHAnsi" w:cstheme="minorHAnsi"/>
          <w:szCs w:val="20"/>
        </w:rPr>
        <w:t xml:space="preserve">) </w:t>
      </w:r>
      <w:r w:rsidR="00B66BC7" w:rsidRPr="00B66BC7">
        <w:rPr>
          <w:rFonts w:asciiTheme="minorHAnsi" w:hAnsiTheme="minorHAnsi" w:cstheme="minorHAnsi"/>
          <w:szCs w:val="20"/>
        </w:rPr>
        <w:t xml:space="preserve">and four other </w:t>
      </w:r>
      <w:r w:rsidR="00B66BC7">
        <w:rPr>
          <w:rFonts w:asciiTheme="minorHAnsi" w:hAnsiTheme="minorHAnsi" w:cstheme="minorHAnsi"/>
          <w:szCs w:val="20"/>
        </w:rPr>
        <w:t xml:space="preserve">micro-finance </w:t>
      </w:r>
      <w:r w:rsidR="00AC59B9">
        <w:rPr>
          <w:rFonts w:asciiTheme="minorHAnsi" w:hAnsiTheme="minorHAnsi" w:cstheme="minorHAnsi"/>
          <w:szCs w:val="20"/>
        </w:rPr>
        <w:t>institutions</w:t>
      </w:r>
      <w:r w:rsidR="00B66BC7">
        <w:rPr>
          <w:rFonts w:asciiTheme="minorHAnsi" w:hAnsiTheme="minorHAnsi" w:cstheme="minorHAnsi"/>
          <w:szCs w:val="20"/>
        </w:rPr>
        <w:t xml:space="preserve"> (</w:t>
      </w:r>
      <w:r w:rsidR="00B66BC7" w:rsidRPr="00B66BC7">
        <w:rPr>
          <w:rFonts w:asciiTheme="minorHAnsi" w:hAnsiTheme="minorHAnsi" w:cstheme="minorHAnsi"/>
          <w:szCs w:val="20"/>
        </w:rPr>
        <w:t>MFIs</w:t>
      </w:r>
      <w:r w:rsidR="00B66BC7">
        <w:rPr>
          <w:rFonts w:asciiTheme="minorHAnsi" w:hAnsiTheme="minorHAnsi" w:cstheme="minorHAnsi"/>
          <w:szCs w:val="20"/>
        </w:rPr>
        <w:t>)</w:t>
      </w:r>
      <w:r w:rsidR="00B66BC7" w:rsidRPr="00B66BC7">
        <w:rPr>
          <w:rFonts w:asciiTheme="minorHAnsi" w:hAnsiTheme="minorHAnsi" w:cstheme="minorHAnsi"/>
          <w:szCs w:val="20"/>
        </w:rPr>
        <w:t xml:space="preserve"> in 2016 to issue a </w:t>
      </w:r>
      <w:r w:rsidR="00B66BC7">
        <w:rPr>
          <w:rFonts w:asciiTheme="minorHAnsi" w:hAnsiTheme="minorHAnsi" w:cstheme="minorHAnsi"/>
          <w:szCs w:val="20"/>
        </w:rPr>
        <w:t xml:space="preserve">USD </w:t>
      </w:r>
      <w:r w:rsidR="00B66BC7" w:rsidRPr="00B66BC7">
        <w:rPr>
          <w:rFonts w:asciiTheme="minorHAnsi" w:hAnsiTheme="minorHAnsi" w:cstheme="minorHAnsi"/>
          <w:szCs w:val="20"/>
        </w:rPr>
        <w:t xml:space="preserve">10-million Development Credit Authority (DCA) loan portfolio guarantee to support loans to </w:t>
      </w:r>
      <w:r w:rsidR="00B66BC7">
        <w:rPr>
          <w:rFonts w:asciiTheme="minorHAnsi" w:hAnsiTheme="minorHAnsi" w:cstheme="minorHAnsi"/>
          <w:szCs w:val="20"/>
        </w:rPr>
        <w:t xml:space="preserve">micro, small, and </w:t>
      </w:r>
      <w:r w:rsidR="00B66BC7" w:rsidRPr="00A1692D">
        <w:rPr>
          <w:rFonts w:asciiTheme="minorHAnsi" w:hAnsiTheme="minorHAnsi" w:cstheme="minorHAnsi"/>
          <w:noProof/>
          <w:szCs w:val="20"/>
        </w:rPr>
        <w:t>medium</w:t>
      </w:r>
      <w:r w:rsidR="00142764" w:rsidRPr="00A1692D">
        <w:rPr>
          <w:rFonts w:asciiTheme="minorHAnsi" w:hAnsiTheme="minorHAnsi" w:cstheme="minorHAnsi"/>
          <w:noProof/>
          <w:szCs w:val="20"/>
        </w:rPr>
        <w:t>-</w:t>
      </w:r>
      <w:r w:rsidR="00B66BC7" w:rsidRPr="00A1692D">
        <w:rPr>
          <w:rFonts w:asciiTheme="minorHAnsi" w:hAnsiTheme="minorHAnsi" w:cstheme="minorHAnsi"/>
          <w:noProof/>
          <w:szCs w:val="20"/>
        </w:rPr>
        <w:t>size</w:t>
      </w:r>
      <w:r w:rsidR="00B66BC7">
        <w:rPr>
          <w:rFonts w:asciiTheme="minorHAnsi" w:hAnsiTheme="minorHAnsi" w:cstheme="minorHAnsi"/>
          <w:szCs w:val="20"/>
        </w:rPr>
        <w:t xml:space="preserve"> enterprises (MSMEs) i</w:t>
      </w:r>
      <w:r w:rsidR="00B66BC7" w:rsidRPr="00B66BC7">
        <w:rPr>
          <w:rFonts w:asciiTheme="minorHAnsi" w:hAnsiTheme="minorHAnsi" w:cstheme="minorHAnsi"/>
          <w:szCs w:val="20"/>
        </w:rPr>
        <w:t>n the agriculture sector. The guarantee has helped LOLC make larger loans and loans that were not supported by the group lending models. Using the guarantee, LOLC has been one of the first MFIs to make the maximum loan allowed by law to individual entrepreneurs, in addition to piloting new products in riskier areas.</w:t>
      </w:r>
    </w:p>
    <w:p w14:paraId="473EA039" w14:textId="19C57439" w:rsidR="00B90D63" w:rsidRPr="00B90D63" w:rsidRDefault="00B90D63" w:rsidP="00B90D63">
      <w:pPr>
        <w:spacing w:after="0"/>
        <w:rPr>
          <w:rFonts w:asciiTheme="minorHAnsi" w:hAnsiTheme="minorHAnsi" w:cstheme="minorHAnsi"/>
          <w:szCs w:val="20"/>
        </w:rPr>
      </w:pPr>
      <w:r>
        <w:rPr>
          <w:rFonts w:asciiTheme="minorHAnsi" w:hAnsiTheme="minorHAnsi" w:cstheme="minorHAnsi"/>
          <w:szCs w:val="20"/>
          <w:lang w:val="en"/>
        </w:rPr>
        <w:t>The s</w:t>
      </w:r>
      <w:r w:rsidRPr="003D6D04">
        <w:rPr>
          <w:rFonts w:asciiTheme="minorHAnsi" w:hAnsiTheme="minorHAnsi" w:cstheme="minorHAnsi" w:hint="eastAsia"/>
          <w:szCs w:val="20"/>
          <w:lang w:val="en"/>
        </w:rPr>
        <w:t xml:space="preserve">tate-owned Myanmar Insurance Enterprise </w:t>
      </w:r>
      <w:r>
        <w:rPr>
          <w:rFonts w:asciiTheme="minorHAnsi" w:hAnsiTheme="minorHAnsi" w:cstheme="minorHAnsi"/>
          <w:szCs w:val="20"/>
          <w:lang w:val="en"/>
        </w:rPr>
        <w:t xml:space="preserve">introduced a </w:t>
      </w:r>
      <w:r w:rsidRPr="003D6D04">
        <w:rPr>
          <w:rFonts w:asciiTheme="minorHAnsi" w:hAnsiTheme="minorHAnsi" w:cstheme="minorHAnsi" w:hint="eastAsia"/>
          <w:szCs w:val="20"/>
          <w:lang w:val="en"/>
        </w:rPr>
        <w:t>Credit Guarantee Insurance</w:t>
      </w:r>
      <w:r>
        <w:rPr>
          <w:rFonts w:asciiTheme="minorHAnsi" w:hAnsiTheme="minorHAnsi" w:cstheme="minorHAnsi"/>
          <w:szCs w:val="20"/>
          <w:lang w:val="en"/>
        </w:rPr>
        <w:t xml:space="preserve"> (CGI) </w:t>
      </w:r>
      <w:r w:rsidR="00A145C5">
        <w:rPr>
          <w:rFonts w:asciiTheme="minorHAnsi" w:hAnsiTheme="minorHAnsi" w:cstheme="minorHAnsi"/>
          <w:szCs w:val="20"/>
          <w:lang w:val="en"/>
        </w:rPr>
        <w:t xml:space="preserve">scheme </w:t>
      </w:r>
      <w:r w:rsidR="00A145C5" w:rsidRPr="00A145C5">
        <w:rPr>
          <w:rFonts w:asciiTheme="minorHAnsi" w:hAnsiTheme="minorHAnsi" w:cstheme="minorHAnsi"/>
          <w:szCs w:val="20"/>
          <w:lang w:val="en"/>
        </w:rPr>
        <w:t>for</w:t>
      </w:r>
      <w:r w:rsidRPr="003D6D04">
        <w:rPr>
          <w:rFonts w:asciiTheme="minorHAnsi" w:hAnsiTheme="minorHAnsi" w:cstheme="minorHAnsi" w:hint="eastAsia"/>
          <w:szCs w:val="20"/>
          <w:lang w:val="en"/>
        </w:rPr>
        <w:t xml:space="preserve"> SMEs</w:t>
      </w:r>
      <w:r>
        <w:rPr>
          <w:rFonts w:asciiTheme="minorHAnsi" w:hAnsiTheme="minorHAnsi" w:cstheme="minorHAnsi"/>
          <w:szCs w:val="20"/>
          <w:lang w:val="en"/>
        </w:rPr>
        <w:t xml:space="preserve">. </w:t>
      </w:r>
      <w:r w:rsidRPr="00B90D63">
        <w:rPr>
          <w:rFonts w:asciiTheme="minorHAnsi" w:hAnsiTheme="minorHAnsi" w:cstheme="minorHAnsi"/>
          <w:szCs w:val="20"/>
          <w:lang w:val="en"/>
        </w:rPr>
        <w:t>The aim of the new</w:t>
      </w:r>
      <w:r>
        <w:rPr>
          <w:rFonts w:asciiTheme="minorHAnsi" w:hAnsiTheme="minorHAnsi" w:cstheme="minorHAnsi"/>
          <w:szCs w:val="20"/>
          <w:lang w:val="en"/>
        </w:rPr>
        <w:t xml:space="preserve"> </w:t>
      </w:r>
      <w:r w:rsidRPr="00B90D63">
        <w:rPr>
          <w:rFonts w:asciiTheme="minorHAnsi" w:hAnsiTheme="minorHAnsi" w:cstheme="minorHAnsi"/>
          <w:szCs w:val="20"/>
          <w:lang w:val="en"/>
        </w:rPr>
        <w:t xml:space="preserve">insurance service </w:t>
      </w:r>
      <w:r>
        <w:rPr>
          <w:rFonts w:asciiTheme="minorHAnsi" w:hAnsiTheme="minorHAnsi" w:cstheme="minorHAnsi"/>
          <w:szCs w:val="20"/>
          <w:lang w:val="en"/>
        </w:rPr>
        <w:t xml:space="preserve">has been </w:t>
      </w:r>
      <w:r w:rsidRPr="00B90D63">
        <w:rPr>
          <w:rFonts w:asciiTheme="minorHAnsi" w:hAnsiTheme="minorHAnsi" w:cstheme="minorHAnsi"/>
          <w:szCs w:val="20"/>
          <w:lang w:val="en"/>
        </w:rPr>
        <w:t>to enable</w:t>
      </w:r>
      <w:r>
        <w:rPr>
          <w:rFonts w:asciiTheme="minorHAnsi" w:hAnsiTheme="minorHAnsi" w:cstheme="minorHAnsi"/>
          <w:szCs w:val="20"/>
          <w:lang w:val="en"/>
        </w:rPr>
        <w:t xml:space="preserve"> </w:t>
      </w:r>
      <w:r w:rsidRPr="00B90D63">
        <w:rPr>
          <w:rFonts w:asciiTheme="minorHAnsi" w:hAnsiTheme="minorHAnsi" w:cstheme="minorHAnsi"/>
          <w:szCs w:val="20"/>
          <w:lang w:val="en"/>
        </w:rPr>
        <w:t>people who want loans</w:t>
      </w:r>
      <w:r>
        <w:rPr>
          <w:rFonts w:asciiTheme="minorHAnsi" w:hAnsiTheme="minorHAnsi" w:cstheme="minorHAnsi"/>
          <w:szCs w:val="20"/>
          <w:lang w:val="en"/>
        </w:rPr>
        <w:t xml:space="preserve"> </w:t>
      </w:r>
      <w:r w:rsidRPr="00B90D63">
        <w:rPr>
          <w:rFonts w:asciiTheme="minorHAnsi" w:hAnsiTheme="minorHAnsi" w:cstheme="minorHAnsi"/>
          <w:szCs w:val="20"/>
          <w:lang w:val="en"/>
        </w:rPr>
        <w:t>from the banks but without</w:t>
      </w:r>
      <w:r>
        <w:rPr>
          <w:rFonts w:asciiTheme="minorHAnsi" w:hAnsiTheme="minorHAnsi" w:cstheme="minorHAnsi"/>
          <w:szCs w:val="20"/>
          <w:lang w:val="en"/>
        </w:rPr>
        <w:t xml:space="preserve"> </w:t>
      </w:r>
      <w:r w:rsidRPr="00B90D63">
        <w:rPr>
          <w:rFonts w:asciiTheme="minorHAnsi" w:hAnsiTheme="minorHAnsi" w:cstheme="minorHAnsi"/>
          <w:szCs w:val="20"/>
          <w:lang w:val="en"/>
        </w:rPr>
        <w:t>collateral to have access to</w:t>
      </w:r>
      <w:r>
        <w:rPr>
          <w:rFonts w:asciiTheme="minorHAnsi" w:hAnsiTheme="minorHAnsi" w:cstheme="minorHAnsi"/>
          <w:szCs w:val="20"/>
          <w:lang w:val="en"/>
        </w:rPr>
        <w:t xml:space="preserve"> f</w:t>
      </w:r>
      <w:r w:rsidRPr="00B90D63">
        <w:rPr>
          <w:rFonts w:asciiTheme="minorHAnsi" w:hAnsiTheme="minorHAnsi" w:cstheme="minorHAnsi"/>
          <w:szCs w:val="20"/>
          <w:lang w:val="en"/>
        </w:rPr>
        <w:t>inancial assets and lenders</w:t>
      </w:r>
      <w:r>
        <w:rPr>
          <w:rFonts w:asciiTheme="minorHAnsi" w:hAnsiTheme="minorHAnsi" w:cstheme="minorHAnsi"/>
          <w:szCs w:val="20"/>
          <w:lang w:val="en"/>
        </w:rPr>
        <w:t xml:space="preserve"> </w:t>
      </w:r>
      <w:r w:rsidRPr="00B90D63">
        <w:rPr>
          <w:rFonts w:asciiTheme="minorHAnsi" w:hAnsiTheme="minorHAnsi" w:cstheme="minorHAnsi"/>
          <w:szCs w:val="20"/>
          <w:lang w:val="en"/>
        </w:rPr>
        <w:t>to reduce risks</w:t>
      </w:r>
      <w:r>
        <w:rPr>
          <w:rFonts w:asciiTheme="minorHAnsi" w:hAnsiTheme="minorHAnsi" w:cstheme="minorHAnsi"/>
          <w:szCs w:val="20"/>
          <w:lang w:val="en"/>
        </w:rPr>
        <w:t>. The insurance would cover up to 60% of the loan</w:t>
      </w:r>
      <w:r w:rsidRPr="00B90D63">
        <w:t xml:space="preserve"> </w:t>
      </w:r>
      <w:r>
        <w:t xml:space="preserve">(i.e. if debtors fail to pay, </w:t>
      </w:r>
      <w:r w:rsidR="00961D37">
        <w:t>CGI</w:t>
      </w:r>
      <w:r>
        <w:t xml:space="preserve"> reimburses </w:t>
      </w:r>
      <w:r w:rsidR="00A145C5">
        <w:t>60%</w:t>
      </w:r>
      <w:r>
        <w:t xml:space="preserve"> </w:t>
      </w:r>
      <w:r w:rsidR="00A145C5">
        <w:t xml:space="preserve">of the loan with </w:t>
      </w:r>
      <w:r>
        <w:t xml:space="preserve">the lender </w:t>
      </w:r>
      <w:r w:rsidR="00A145C5">
        <w:t xml:space="preserve">shouldering 40%). The </w:t>
      </w:r>
      <w:r w:rsidRPr="00B90D63">
        <w:rPr>
          <w:rFonts w:asciiTheme="minorHAnsi" w:hAnsiTheme="minorHAnsi" w:cstheme="minorHAnsi"/>
          <w:szCs w:val="20"/>
          <w:lang w:val="en"/>
        </w:rPr>
        <w:t>premium for</w:t>
      </w:r>
      <w:r>
        <w:rPr>
          <w:rFonts w:asciiTheme="minorHAnsi" w:hAnsiTheme="minorHAnsi" w:cstheme="minorHAnsi"/>
          <w:szCs w:val="20"/>
          <w:lang w:val="en"/>
        </w:rPr>
        <w:t xml:space="preserve"> </w:t>
      </w:r>
      <w:r w:rsidRPr="00B90D63">
        <w:rPr>
          <w:rFonts w:asciiTheme="minorHAnsi" w:hAnsiTheme="minorHAnsi" w:cstheme="minorHAnsi"/>
          <w:szCs w:val="20"/>
          <w:lang w:val="en"/>
        </w:rPr>
        <w:t>a loan without collateral is</w:t>
      </w:r>
      <w:r>
        <w:rPr>
          <w:rFonts w:asciiTheme="minorHAnsi" w:hAnsiTheme="minorHAnsi" w:cstheme="minorHAnsi"/>
          <w:szCs w:val="20"/>
          <w:lang w:val="en"/>
        </w:rPr>
        <w:t xml:space="preserve"> </w:t>
      </w:r>
      <w:r w:rsidRPr="00B90D63">
        <w:rPr>
          <w:rFonts w:asciiTheme="minorHAnsi" w:hAnsiTheme="minorHAnsi" w:cstheme="minorHAnsi"/>
          <w:szCs w:val="20"/>
          <w:lang w:val="en"/>
        </w:rPr>
        <w:t xml:space="preserve">set at three kyats </w:t>
      </w:r>
      <w:r>
        <w:rPr>
          <w:rFonts w:asciiTheme="minorHAnsi" w:hAnsiTheme="minorHAnsi" w:cstheme="minorHAnsi"/>
          <w:szCs w:val="20"/>
          <w:lang w:val="en"/>
        </w:rPr>
        <w:t xml:space="preserve">(per 100 </w:t>
      </w:r>
      <w:r w:rsidRPr="00A1692D">
        <w:rPr>
          <w:rFonts w:asciiTheme="minorHAnsi" w:hAnsiTheme="minorHAnsi" w:cstheme="minorHAnsi"/>
          <w:noProof/>
          <w:szCs w:val="20"/>
          <w:lang w:val="en"/>
        </w:rPr>
        <w:t>kyat</w:t>
      </w:r>
      <w:r>
        <w:rPr>
          <w:rFonts w:asciiTheme="minorHAnsi" w:hAnsiTheme="minorHAnsi" w:cstheme="minorHAnsi"/>
          <w:szCs w:val="20"/>
          <w:lang w:val="en"/>
        </w:rPr>
        <w:t xml:space="preserve"> of the insured amount) </w:t>
      </w:r>
      <w:r w:rsidRPr="00B90D63">
        <w:rPr>
          <w:rFonts w:asciiTheme="minorHAnsi" w:hAnsiTheme="minorHAnsi" w:cstheme="minorHAnsi"/>
          <w:szCs w:val="20"/>
          <w:lang w:val="en"/>
        </w:rPr>
        <w:t>for the</w:t>
      </w:r>
      <w:r>
        <w:rPr>
          <w:rFonts w:asciiTheme="minorHAnsi" w:hAnsiTheme="minorHAnsi" w:cstheme="minorHAnsi"/>
          <w:szCs w:val="20"/>
          <w:lang w:val="en"/>
        </w:rPr>
        <w:t xml:space="preserve"> </w:t>
      </w:r>
      <w:r w:rsidRPr="00B90D63">
        <w:rPr>
          <w:rFonts w:asciiTheme="minorHAnsi" w:hAnsiTheme="minorHAnsi" w:cstheme="minorHAnsi"/>
          <w:szCs w:val="20"/>
          <w:lang w:val="en"/>
        </w:rPr>
        <w:t>first year, two kyats for the</w:t>
      </w:r>
      <w:r>
        <w:rPr>
          <w:rFonts w:asciiTheme="minorHAnsi" w:hAnsiTheme="minorHAnsi" w:cstheme="minorHAnsi"/>
          <w:szCs w:val="20"/>
          <w:lang w:val="en"/>
        </w:rPr>
        <w:t xml:space="preserve"> </w:t>
      </w:r>
      <w:r w:rsidRPr="00B90D63">
        <w:rPr>
          <w:rFonts w:asciiTheme="minorHAnsi" w:hAnsiTheme="minorHAnsi" w:cstheme="minorHAnsi"/>
          <w:szCs w:val="20"/>
          <w:lang w:val="en"/>
        </w:rPr>
        <w:t>second year and one kyat</w:t>
      </w:r>
      <w:r>
        <w:rPr>
          <w:rFonts w:asciiTheme="minorHAnsi" w:hAnsiTheme="minorHAnsi" w:cstheme="minorHAnsi"/>
          <w:szCs w:val="20"/>
          <w:lang w:val="en"/>
        </w:rPr>
        <w:t xml:space="preserve"> </w:t>
      </w:r>
      <w:r w:rsidRPr="00B90D63">
        <w:rPr>
          <w:rFonts w:asciiTheme="minorHAnsi" w:hAnsiTheme="minorHAnsi" w:cstheme="minorHAnsi"/>
          <w:szCs w:val="20"/>
          <w:lang w:val="en"/>
        </w:rPr>
        <w:t>for the third year and years</w:t>
      </w:r>
      <w:r>
        <w:rPr>
          <w:rFonts w:asciiTheme="minorHAnsi" w:hAnsiTheme="minorHAnsi" w:cstheme="minorHAnsi"/>
          <w:szCs w:val="20"/>
          <w:lang w:val="en"/>
        </w:rPr>
        <w:t xml:space="preserve"> thereafter. </w:t>
      </w:r>
      <w:r w:rsidR="00A145C5" w:rsidRPr="00A145C5">
        <w:rPr>
          <w:rFonts w:asciiTheme="minorHAnsi" w:hAnsiTheme="minorHAnsi" w:cstheme="minorHAnsi"/>
          <w:szCs w:val="20"/>
          <w:lang w:val="en"/>
        </w:rPr>
        <w:t>CGI is now used by businesses in both the industrial sector as well as the agricultural industry</w:t>
      </w:r>
      <w:r w:rsidR="00A145C5">
        <w:rPr>
          <w:rFonts w:asciiTheme="minorHAnsi" w:hAnsiTheme="minorHAnsi" w:cstheme="minorHAnsi"/>
          <w:szCs w:val="20"/>
          <w:lang w:val="en"/>
        </w:rPr>
        <w:t xml:space="preserve"> and the </w:t>
      </w:r>
      <w:r w:rsidR="00A145C5" w:rsidRPr="00A1692D">
        <w:rPr>
          <w:rFonts w:asciiTheme="minorHAnsi" w:hAnsiTheme="minorHAnsi" w:cstheme="minorHAnsi"/>
          <w:noProof/>
          <w:szCs w:val="20"/>
          <w:lang w:val="en"/>
        </w:rPr>
        <w:t>amount</w:t>
      </w:r>
      <w:r w:rsidR="00A145C5">
        <w:rPr>
          <w:rFonts w:asciiTheme="minorHAnsi" w:hAnsiTheme="minorHAnsi" w:cstheme="minorHAnsi"/>
          <w:szCs w:val="20"/>
          <w:lang w:val="en"/>
        </w:rPr>
        <w:t xml:space="preserve"> of CGI loans has been small; by Feb 2019 there had been 600 applicants (through CB Bank, SMIDB and Myanma</w:t>
      </w:r>
      <w:r w:rsidR="007E3F06">
        <w:rPr>
          <w:rFonts w:asciiTheme="minorHAnsi" w:hAnsiTheme="minorHAnsi" w:cstheme="minorHAnsi"/>
          <w:szCs w:val="20"/>
          <w:lang w:val="en"/>
        </w:rPr>
        <w:t>r</w:t>
      </w:r>
      <w:r w:rsidR="00A145C5">
        <w:rPr>
          <w:rFonts w:asciiTheme="minorHAnsi" w:hAnsiTheme="minorHAnsi" w:cstheme="minorHAnsi"/>
          <w:szCs w:val="20"/>
          <w:lang w:val="en"/>
        </w:rPr>
        <w:t xml:space="preserve"> Economic Bank)</w:t>
      </w:r>
      <w:r w:rsidR="00A145C5">
        <w:rPr>
          <w:rStyle w:val="FootnoteReference"/>
          <w:szCs w:val="20"/>
          <w:lang w:val="en"/>
        </w:rPr>
        <w:footnoteReference w:id="91"/>
      </w:r>
      <w:r w:rsidR="00A145C5">
        <w:rPr>
          <w:rFonts w:asciiTheme="minorHAnsi" w:hAnsiTheme="minorHAnsi" w:cstheme="minorHAnsi"/>
          <w:szCs w:val="20"/>
          <w:lang w:val="en"/>
        </w:rPr>
        <w:t>.</w:t>
      </w:r>
    </w:p>
    <w:p w14:paraId="2C161481" w14:textId="77777777" w:rsidR="00B90D63" w:rsidRDefault="00B90D63" w:rsidP="00B90D63">
      <w:pPr>
        <w:spacing w:after="0"/>
        <w:rPr>
          <w:rFonts w:asciiTheme="minorHAnsi" w:hAnsiTheme="minorHAnsi" w:cstheme="minorHAnsi"/>
          <w:szCs w:val="20"/>
        </w:rPr>
      </w:pPr>
    </w:p>
    <w:p w14:paraId="62483700" w14:textId="77777777" w:rsidR="00B90D63" w:rsidRDefault="00B90D63" w:rsidP="00CB7FC9">
      <w:pPr>
        <w:spacing w:after="0"/>
        <w:rPr>
          <w:rFonts w:asciiTheme="minorHAnsi" w:hAnsiTheme="minorHAnsi" w:cstheme="minorHAnsi"/>
          <w:szCs w:val="20"/>
        </w:rPr>
      </w:pPr>
    </w:p>
    <w:p w14:paraId="25C2975C" w14:textId="600B7A9F" w:rsidR="00F82F3A" w:rsidRDefault="00F82F3A" w:rsidP="00F82F3A">
      <w:pPr>
        <w:pStyle w:val="HeadingA2"/>
      </w:pPr>
      <w:bookmarkStart w:id="228" w:name="_Toc9396182"/>
      <w:r>
        <w:t>Stakeholders in off-grid electrification</w:t>
      </w:r>
      <w:bookmarkEnd w:id="228"/>
    </w:p>
    <w:p w14:paraId="784DED85" w14:textId="562BE2A3" w:rsidR="00F82F3A" w:rsidRDefault="00F82F3A" w:rsidP="00F82F3A">
      <w:pPr>
        <w:rPr>
          <w:lang w:val="en-GB" w:eastAsia="en-GB"/>
        </w:rPr>
      </w:pPr>
    </w:p>
    <w:tbl>
      <w:tblPr>
        <w:tblStyle w:val="TableGrid"/>
        <w:tblW w:w="0" w:type="auto"/>
        <w:tblLook w:val="04A0" w:firstRow="1" w:lastRow="0" w:firstColumn="1" w:lastColumn="0" w:noHBand="0" w:noVBand="1"/>
      </w:tblPr>
      <w:tblGrid>
        <w:gridCol w:w="1696"/>
        <w:gridCol w:w="8266"/>
      </w:tblGrid>
      <w:tr w:rsidR="00F82F3A" w14:paraId="7681EA9D" w14:textId="77777777" w:rsidTr="003D6D04">
        <w:tc>
          <w:tcPr>
            <w:tcW w:w="1696" w:type="dxa"/>
            <w:shd w:val="clear" w:color="auto" w:fill="D9E2F3" w:themeFill="accent1" w:themeFillTint="33"/>
          </w:tcPr>
          <w:p w14:paraId="509A632C" w14:textId="11611218" w:rsidR="00F82F3A" w:rsidRPr="00417BD9" w:rsidRDefault="00F82F3A" w:rsidP="00F82F3A">
            <w:pPr>
              <w:rPr>
                <w:rFonts w:asciiTheme="minorHAnsi" w:hAnsiTheme="minorHAnsi" w:cstheme="minorHAnsi"/>
                <w:b/>
                <w:sz w:val="19"/>
                <w:szCs w:val="19"/>
                <w:lang w:val="en-GB" w:eastAsia="en-GB"/>
              </w:rPr>
            </w:pPr>
            <w:bookmarkStart w:id="229" w:name="_Hlk533376337"/>
            <w:r w:rsidRPr="00417BD9">
              <w:rPr>
                <w:rFonts w:asciiTheme="minorHAnsi" w:hAnsiTheme="minorHAnsi" w:cstheme="minorHAnsi"/>
                <w:b/>
                <w:sz w:val="19"/>
                <w:szCs w:val="19"/>
                <w:lang w:val="en-GB" w:eastAsia="en-GB"/>
              </w:rPr>
              <w:t>Stakeholder</w:t>
            </w:r>
          </w:p>
        </w:tc>
        <w:tc>
          <w:tcPr>
            <w:tcW w:w="8266" w:type="dxa"/>
            <w:shd w:val="clear" w:color="auto" w:fill="D9E2F3" w:themeFill="accent1" w:themeFillTint="33"/>
          </w:tcPr>
          <w:p w14:paraId="4DDB70C4" w14:textId="6CA9636C" w:rsidR="00F82F3A" w:rsidRPr="003E590C" w:rsidRDefault="003E590C" w:rsidP="00F82F3A">
            <w:pPr>
              <w:rPr>
                <w:rFonts w:asciiTheme="minorHAnsi" w:hAnsiTheme="minorHAnsi" w:cstheme="minorHAnsi"/>
                <w:b/>
                <w:sz w:val="19"/>
                <w:szCs w:val="19"/>
                <w:lang w:val="en-GB" w:eastAsia="en-GB"/>
              </w:rPr>
            </w:pPr>
            <w:r w:rsidRPr="003E590C">
              <w:rPr>
                <w:rFonts w:asciiTheme="minorHAnsi" w:hAnsiTheme="minorHAnsi" w:cstheme="minorHAnsi"/>
                <w:b/>
                <w:sz w:val="19"/>
                <w:szCs w:val="19"/>
                <w:lang w:val="en-GB" w:eastAsia="en-GB"/>
              </w:rPr>
              <w:t>Description</w:t>
            </w:r>
          </w:p>
        </w:tc>
      </w:tr>
      <w:tr w:rsidR="00072FA3" w14:paraId="021DD506" w14:textId="77777777" w:rsidTr="00E95C09">
        <w:tc>
          <w:tcPr>
            <w:tcW w:w="9962" w:type="dxa"/>
            <w:gridSpan w:val="2"/>
          </w:tcPr>
          <w:p w14:paraId="6CDD5549" w14:textId="7877B708" w:rsidR="00072FA3" w:rsidRPr="00417BD9" w:rsidRDefault="00072FA3" w:rsidP="00F82F3A">
            <w:pPr>
              <w:rPr>
                <w:rFonts w:asciiTheme="minorHAnsi" w:hAnsiTheme="minorHAnsi" w:cstheme="minorHAnsi"/>
                <w:sz w:val="19"/>
                <w:szCs w:val="19"/>
                <w:lang w:val="en-GB" w:eastAsia="en-GB"/>
              </w:rPr>
            </w:pPr>
            <w:r w:rsidRPr="00417BD9">
              <w:rPr>
                <w:rFonts w:asciiTheme="minorHAnsi" w:hAnsiTheme="minorHAnsi" w:cstheme="minorHAnsi"/>
                <w:i/>
                <w:sz w:val="19"/>
                <w:szCs w:val="19"/>
                <w:lang w:val="en-GB" w:eastAsia="en-GB"/>
              </w:rPr>
              <w:t>Government</w:t>
            </w:r>
          </w:p>
        </w:tc>
      </w:tr>
      <w:tr w:rsidR="00F82F3A" w14:paraId="337A2608" w14:textId="77777777" w:rsidTr="003D6D04">
        <w:tc>
          <w:tcPr>
            <w:tcW w:w="1696" w:type="dxa"/>
          </w:tcPr>
          <w:p w14:paraId="4D81F243" w14:textId="4CEC862C"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Ministry of Agriculture, Livestock</w:t>
            </w:r>
            <w:r w:rsidR="00CB7FC9">
              <w:rPr>
                <w:rFonts w:asciiTheme="minorHAnsi" w:hAnsiTheme="minorHAnsi" w:cstheme="minorHAnsi"/>
                <w:sz w:val="19"/>
                <w:szCs w:val="19"/>
                <w:lang w:val="en-GB" w:eastAsia="en-GB"/>
              </w:rPr>
              <w:t>,</w:t>
            </w:r>
            <w:r w:rsidRPr="00BF6E0A">
              <w:rPr>
                <w:rFonts w:asciiTheme="minorHAnsi" w:hAnsiTheme="minorHAnsi" w:cstheme="minorHAnsi"/>
                <w:sz w:val="19"/>
                <w:szCs w:val="19"/>
                <w:lang w:val="en-GB" w:eastAsia="en-GB"/>
              </w:rPr>
              <w:t xml:space="preserve"> </w:t>
            </w:r>
            <w:r w:rsidRPr="00CB7FC9">
              <w:rPr>
                <w:rFonts w:asciiTheme="minorHAnsi" w:hAnsiTheme="minorHAnsi" w:cstheme="minorHAnsi"/>
                <w:noProof/>
                <w:sz w:val="19"/>
                <w:szCs w:val="19"/>
                <w:lang w:val="en-GB" w:eastAsia="en-GB"/>
              </w:rPr>
              <w:t>and</w:t>
            </w:r>
            <w:r w:rsidRPr="00BF6E0A">
              <w:rPr>
                <w:rFonts w:asciiTheme="minorHAnsi" w:hAnsiTheme="minorHAnsi" w:cstheme="minorHAnsi"/>
                <w:sz w:val="19"/>
                <w:szCs w:val="19"/>
                <w:lang w:val="en-GB" w:eastAsia="en-GB"/>
              </w:rPr>
              <w:t xml:space="preserve"> Irrigation (MoALI)</w:t>
            </w:r>
          </w:p>
        </w:tc>
        <w:tc>
          <w:tcPr>
            <w:tcW w:w="8266" w:type="dxa"/>
          </w:tcPr>
          <w:p w14:paraId="0D37DF31" w14:textId="292E04D6" w:rsidR="00235AA4"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MoALI’s Department of Rural Development (DRD)</w:t>
            </w:r>
            <w:r w:rsidR="00AC59B9" w:rsidRPr="00BF6E0A">
              <w:rPr>
                <w:rFonts w:asciiTheme="minorHAnsi" w:hAnsiTheme="minorHAnsi" w:cstheme="minorHAnsi"/>
                <w:sz w:val="19"/>
                <w:szCs w:val="19"/>
                <w:lang w:val="en-GB" w:eastAsia="en-GB"/>
              </w:rPr>
              <w:t xml:space="preserve"> </w:t>
            </w:r>
            <w:r w:rsidRPr="00BF6E0A">
              <w:rPr>
                <w:rFonts w:asciiTheme="minorHAnsi" w:hAnsiTheme="minorHAnsi" w:cstheme="minorHAnsi"/>
                <w:sz w:val="19"/>
                <w:szCs w:val="19"/>
                <w:lang w:val="en-GB" w:eastAsia="en-GB"/>
              </w:rPr>
              <w:t xml:space="preserve">takes the lead in the development of biofuels, </w:t>
            </w:r>
            <w:r w:rsidRPr="00A1692D">
              <w:rPr>
                <w:rFonts w:asciiTheme="minorHAnsi" w:hAnsiTheme="minorHAnsi" w:cstheme="minorHAnsi"/>
                <w:noProof/>
                <w:sz w:val="19"/>
                <w:szCs w:val="19"/>
                <w:lang w:val="en-GB" w:eastAsia="en-GB"/>
              </w:rPr>
              <w:t>micro-hydropower</w:t>
            </w:r>
            <w:r w:rsidRPr="00BF6E0A">
              <w:rPr>
                <w:rFonts w:asciiTheme="minorHAnsi" w:hAnsiTheme="minorHAnsi" w:cstheme="minorHAnsi"/>
                <w:sz w:val="19"/>
                <w:szCs w:val="19"/>
                <w:lang w:val="en-GB" w:eastAsia="en-GB"/>
              </w:rPr>
              <w:t xml:space="preserve"> (with </w:t>
            </w:r>
            <w:r w:rsidRPr="00A1692D">
              <w:rPr>
                <w:rFonts w:asciiTheme="minorHAnsi" w:hAnsiTheme="minorHAnsi" w:cstheme="minorHAnsi"/>
                <w:noProof/>
                <w:sz w:val="19"/>
                <w:szCs w:val="19"/>
                <w:lang w:val="en-GB" w:eastAsia="en-GB"/>
              </w:rPr>
              <w:t>installed</w:t>
            </w:r>
            <w:r w:rsidRPr="00BF6E0A">
              <w:rPr>
                <w:rFonts w:asciiTheme="minorHAnsi" w:hAnsiTheme="minorHAnsi" w:cstheme="minorHAnsi"/>
                <w:sz w:val="19"/>
                <w:szCs w:val="19"/>
                <w:lang w:val="en-GB" w:eastAsia="en-GB"/>
              </w:rPr>
              <w:t xml:space="preserve"> capacity of up to 10 MW), bioenergy from agricultural residues, for off-grid electrification (solar home system, </w:t>
            </w:r>
            <w:r w:rsidRPr="00142764">
              <w:rPr>
                <w:rFonts w:asciiTheme="minorHAnsi" w:hAnsiTheme="minorHAnsi" w:cstheme="minorHAnsi"/>
                <w:noProof/>
                <w:sz w:val="19"/>
                <w:szCs w:val="19"/>
                <w:lang w:val="en-GB" w:eastAsia="en-GB"/>
              </w:rPr>
              <w:t>mini-g</w:t>
            </w:r>
            <w:r w:rsidR="00142764">
              <w:rPr>
                <w:rFonts w:asciiTheme="minorHAnsi" w:hAnsiTheme="minorHAnsi" w:cstheme="minorHAnsi"/>
                <w:noProof/>
                <w:sz w:val="19"/>
                <w:szCs w:val="19"/>
                <w:lang w:val="en-GB" w:eastAsia="en-GB"/>
              </w:rPr>
              <w:t>ri</w:t>
            </w:r>
            <w:r w:rsidRPr="00142764">
              <w:rPr>
                <w:rFonts w:asciiTheme="minorHAnsi" w:hAnsiTheme="minorHAnsi" w:cstheme="minorHAnsi"/>
                <w:noProof/>
                <w:sz w:val="19"/>
                <w:szCs w:val="19"/>
                <w:lang w:val="en-GB" w:eastAsia="en-GB"/>
              </w:rPr>
              <w:t>d</w:t>
            </w:r>
            <w:r w:rsidRPr="00BF6E0A">
              <w:rPr>
                <w:rFonts w:asciiTheme="minorHAnsi" w:hAnsiTheme="minorHAnsi" w:cstheme="minorHAnsi"/>
                <w:sz w:val="19"/>
                <w:szCs w:val="19"/>
                <w:lang w:val="en-GB" w:eastAsia="en-GB"/>
              </w:rPr>
              <w:t xml:space="preserve"> system, etc). MoALI-DRD implements the off-grid component of the National Electrification Plan (NEP).</w:t>
            </w:r>
          </w:p>
        </w:tc>
      </w:tr>
      <w:tr w:rsidR="00F82F3A" w14:paraId="60BB4B69" w14:textId="77777777" w:rsidTr="003D6D04">
        <w:tc>
          <w:tcPr>
            <w:tcW w:w="1696" w:type="dxa"/>
          </w:tcPr>
          <w:p w14:paraId="7011C277" w14:textId="7B6A5C34"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Ministry of Energy and Electricity (MoEE)</w:t>
            </w:r>
          </w:p>
        </w:tc>
        <w:tc>
          <w:tcPr>
            <w:tcW w:w="8266" w:type="dxa"/>
          </w:tcPr>
          <w:p w14:paraId="745E4CF5" w14:textId="1CA763FC"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 xml:space="preserve">MoEE is the overall focal point for energy policy, coordination </w:t>
            </w:r>
            <w:r w:rsidRPr="00A1692D">
              <w:rPr>
                <w:rFonts w:asciiTheme="minorHAnsi" w:hAnsiTheme="minorHAnsi" w:cstheme="minorHAnsi"/>
                <w:noProof/>
                <w:sz w:val="19"/>
                <w:szCs w:val="19"/>
                <w:lang w:val="en-GB" w:eastAsia="en-GB"/>
              </w:rPr>
              <w:t>and</w:t>
            </w:r>
            <w:r w:rsidRPr="00BF6E0A">
              <w:rPr>
                <w:rFonts w:asciiTheme="minorHAnsi" w:hAnsiTheme="minorHAnsi" w:cstheme="minorHAnsi"/>
                <w:sz w:val="19"/>
                <w:szCs w:val="19"/>
                <w:lang w:val="en-GB" w:eastAsia="en-GB"/>
              </w:rPr>
              <w:t xml:space="preserve"> international cooperation and also the oil and gas sector, and is responsible for developing, operating, and maintaining all large hydropower and coal-fired thermal plants; for developing and maintaining the transmission and distribution systems throughout the country, and for operating gas-fired thermal plants and mini hydropower plants. MoEE implements the grid extension component of the NEP.</w:t>
            </w:r>
          </w:p>
        </w:tc>
      </w:tr>
      <w:tr w:rsidR="00F82F3A" w14:paraId="3ACC1870" w14:textId="77777777" w:rsidTr="003D6D04">
        <w:tc>
          <w:tcPr>
            <w:tcW w:w="1696" w:type="dxa"/>
          </w:tcPr>
          <w:p w14:paraId="0C48F774" w14:textId="1A661F43" w:rsidR="00F82F3A" w:rsidRPr="00BF6E0A" w:rsidRDefault="00235AA4"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Ministry of Natural Resources and Environmental Conservation</w:t>
            </w:r>
            <w:r w:rsidR="00BF6E0A" w:rsidRPr="00BF6E0A">
              <w:rPr>
                <w:rFonts w:asciiTheme="minorHAnsi" w:hAnsiTheme="minorHAnsi" w:cstheme="minorHAnsi"/>
                <w:sz w:val="19"/>
                <w:szCs w:val="19"/>
                <w:lang w:val="en-GB" w:eastAsia="en-GB"/>
              </w:rPr>
              <w:t xml:space="preserve"> (MoNREC)</w:t>
            </w:r>
          </w:p>
        </w:tc>
        <w:tc>
          <w:tcPr>
            <w:tcW w:w="8266" w:type="dxa"/>
          </w:tcPr>
          <w:p w14:paraId="6649DDBA" w14:textId="34C8E3D7" w:rsidR="00F82F3A" w:rsidRPr="00BF6E0A" w:rsidRDefault="00BF6E0A" w:rsidP="00CC7B93">
            <w:pPr>
              <w:jc w:val="left"/>
              <w:rPr>
                <w:rFonts w:asciiTheme="minorHAnsi" w:hAnsiTheme="minorHAnsi" w:cstheme="minorHAnsi"/>
                <w:sz w:val="19"/>
                <w:szCs w:val="19"/>
                <w:lang w:val="en-GB" w:eastAsia="en-GB"/>
              </w:rPr>
            </w:pPr>
            <w:r w:rsidRPr="00BF6E0A">
              <w:rPr>
                <w:rFonts w:asciiTheme="minorHAnsi" w:hAnsiTheme="minorHAnsi" w:cstheme="minorHAnsi"/>
                <w:sz w:val="19"/>
                <w:szCs w:val="19"/>
                <w:lang w:val="en-GB" w:eastAsia="en-GB"/>
              </w:rPr>
              <w:t>R</w:t>
            </w:r>
            <w:r w:rsidR="00235AA4" w:rsidRPr="00BF6E0A">
              <w:rPr>
                <w:rFonts w:asciiTheme="minorHAnsi" w:hAnsiTheme="minorHAnsi" w:cstheme="minorHAnsi"/>
                <w:sz w:val="19"/>
                <w:szCs w:val="19"/>
                <w:lang w:val="en-GB" w:eastAsia="en-GB"/>
              </w:rPr>
              <w:t xml:space="preserve">egulates the use of biomass from forest resources for energy purposes and is responsible for climate change issues. It has formulated the National Environmental Policy and Strategic Framework &amp; Master </w:t>
            </w:r>
            <w:r w:rsidR="00235AA4" w:rsidRPr="00A1692D">
              <w:rPr>
                <w:rFonts w:asciiTheme="minorHAnsi" w:hAnsiTheme="minorHAnsi" w:cstheme="minorHAnsi"/>
                <w:noProof/>
                <w:sz w:val="19"/>
                <w:szCs w:val="19"/>
                <w:lang w:val="en-GB" w:eastAsia="en-GB"/>
              </w:rPr>
              <w:t>Plan</w:t>
            </w:r>
            <w:r w:rsidRPr="00A1692D">
              <w:rPr>
                <w:rFonts w:asciiTheme="minorHAnsi" w:hAnsiTheme="minorHAnsi" w:cstheme="minorHAnsi"/>
                <w:noProof/>
                <w:sz w:val="19"/>
                <w:szCs w:val="19"/>
                <w:lang w:val="en-GB" w:eastAsia="en-GB"/>
              </w:rPr>
              <w:t>,</w:t>
            </w:r>
            <w:r w:rsidRPr="00BF6E0A">
              <w:rPr>
                <w:rFonts w:asciiTheme="minorHAnsi" w:hAnsiTheme="minorHAnsi" w:cstheme="minorHAnsi"/>
                <w:sz w:val="19"/>
                <w:szCs w:val="19"/>
                <w:lang w:val="en-GB" w:eastAsia="en-GB"/>
              </w:rPr>
              <w:t xml:space="preserve"> and is responsible for climate change </w:t>
            </w:r>
            <w:r w:rsidRPr="00142764">
              <w:rPr>
                <w:rFonts w:asciiTheme="minorHAnsi" w:hAnsiTheme="minorHAnsi" w:cstheme="minorHAnsi"/>
                <w:noProof/>
                <w:sz w:val="19"/>
                <w:szCs w:val="19"/>
                <w:lang w:val="en-GB" w:eastAsia="en-GB"/>
              </w:rPr>
              <w:t>an</w:t>
            </w:r>
            <w:r w:rsidR="00142764">
              <w:rPr>
                <w:rFonts w:asciiTheme="minorHAnsi" w:hAnsiTheme="minorHAnsi" w:cstheme="minorHAnsi"/>
                <w:noProof/>
                <w:sz w:val="19"/>
                <w:szCs w:val="19"/>
                <w:lang w:val="en-GB" w:eastAsia="en-GB"/>
              </w:rPr>
              <w:t>d</w:t>
            </w:r>
            <w:r w:rsidRPr="00BF6E0A">
              <w:rPr>
                <w:rFonts w:asciiTheme="minorHAnsi" w:hAnsiTheme="minorHAnsi" w:cstheme="minorHAnsi"/>
                <w:sz w:val="19"/>
                <w:szCs w:val="19"/>
                <w:lang w:val="en-GB" w:eastAsia="en-GB"/>
              </w:rPr>
              <w:t xml:space="preserve"> greenhouse </w:t>
            </w:r>
            <w:r w:rsidRPr="00142764">
              <w:rPr>
                <w:rFonts w:asciiTheme="minorHAnsi" w:hAnsiTheme="minorHAnsi" w:cstheme="minorHAnsi"/>
                <w:noProof/>
                <w:sz w:val="19"/>
                <w:szCs w:val="19"/>
                <w:lang w:val="en-GB" w:eastAsia="en-GB"/>
              </w:rPr>
              <w:t>gas</w:t>
            </w:r>
            <w:r w:rsidRPr="00BF6E0A">
              <w:rPr>
                <w:rFonts w:asciiTheme="minorHAnsi" w:hAnsiTheme="minorHAnsi" w:cstheme="minorHAnsi"/>
                <w:sz w:val="19"/>
                <w:szCs w:val="19"/>
                <w:lang w:val="en-GB" w:eastAsia="en-GB"/>
              </w:rPr>
              <w:t xml:space="preserve"> emission monitoring, reporting</w:t>
            </w:r>
            <w:r w:rsidR="00142764">
              <w:rPr>
                <w:rFonts w:asciiTheme="minorHAnsi" w:hAnsiTheme="minorHAnsi" w:cstheme="minorHAnsi"/>
                <w:sz w:val="19"/>
                <w:szCs w:val="19"/>
                <w:lang w:val="en-GB" w:eastAsia="en-GB"/>
              </w:rPr>
              <w:t>,</w:t>
            </w:r>
            <w:r w:rsidRPr="00BF6E0A">
              <w:rPr>
                <w:rFonts w:asciiTheme="minorHAnsi" w:hAnsiTheme="minorHAnsi" w:cstheme="minorHAnsi"/>
                <w:sz w:val="19"/>
                <w:szCs w:val="19"/>
                <w:lang w:val="en-GB" w:eastAsia="en-GB"/>
              </w:rPr>
              <w:t xml:space="preserve"> </w:t>
            </w:r>
            <w:r w:rsidRPr="00142764">
              <w:rPr>
                <w:rFonts w:asciiTheme="minorHAnsi" w:hAnsiTheme="minorHAnsi" w:cstheme="minorHAnsi"/>
                <w:noProof/>
                <w:sz w:val="19"/>
                <w:szCs w:val="19"/>
                <w:lang w:val="en-GB" w:eastAsia="en-GB"/>
              </w:rPr>
              <w:t>and</w:t>
            </w:r>
            <w:r w:rsidRPr="00BF6E0A">
              <w:rPr>
                <w:rFonts w:asciiTheme="minorHAnsi" w:hAnsiTheme="minorHAnsi" w:cstheme="minorHAnsi"/>
                <w:sz w:val="19"/>
                <w:szCs w:val="19"/>
                <w:lang w:val="en-GB" w:eastAsia="en-GB"/>
              </w:rPr>
              <w:t xml:space="preserve"> verification (MRV) as part of National Communications and NDC. </w:t>
            </w:r>
            <w:r w:rsidR="00235AA4" w:rsidRPr="00BF6E0A">
              <w:rPr>
                <w:rFonts w:asciiTheme="minorHAnsi" w:hAnsiTheme="minorHAnsi" w:cstheme="minorHAnsi"/>
                <w:sz w:val="19"/>
                <w:szCs w:val="19"/>
                <w:lang w:val="en-GB" w:eastAsia="en-GB"/>
              </w:rPr>
              <w:t xml:space="preserve"> </w:t>
            </w:r>
            <w:r w:rsidRPr="00142764">
              <w:rPr>
                <w:rFonts w:asciiTheme="minorHAnsi" w:hAnsiTheme="minorHAnsi" w:cstheme="minorHAnsi"/>
                <w:noProof/>
                <w:sz w:val="19"/>
                <w:szCs w:val="19"/>
                <w:lang w:val="en-GB" w:eastAsia="en-GB"/>
              </w:rPr>
              <w:t>The</w:t>
            </w:r>
            <w:r w:rsidR="00235AA4" w:rsidRPr="00142764">
              <w:rPr>
                <w:rFonts w:asciiTheme="minorHAnsi" w:hAnsiTheme="minorHAnsi" w:cstheme="minorHAnsi"/>
                <w:noProof/>
                <w:sz w:val="19"/>
                <w:szCs w:val="19"/>
                <w:lang w:val="en-GB" w:eastAsia="en-GB"/>
              </w:rPr>
              <w:t xml:space="preserve"> GEF</w:t>
            </w:r>
            <w:r w:rsidR="00235AA4" w:rsidRPr="00BF6E0A">
              <w:rPr>
                <w:rFonts w:asciiTheme="minorHAnsi" w:hAnsiTheme="minorHAnsi" w:cstheme="minorHAnsi"/>
                <w:sz w:val="19"/>
                <w:szCs w:val="19"/>
                <w:lang w:val="en-GB" w:eastAsia="en-GB"/>
              </w:rPr>
              <w:t xml:space="preserve"> operational focal point</w:t>
            </w:r>
            <w:r w:rsidRPr="00BF6E0A">
              <w:rPr>
                <w:rFonts w:asciiTheme="minorHAnsi" w:hAnsiTheme="minorHAnsi" w:cstheme="minorHAnsi"/>
                <w:sz w:val="19"/>
                <w:szCs w:val="19"/>
                <w:lang w:val="en-GB" w:eastAsia="en-GB"/>
              </w:rPr>
              <w:t xml:space="preserve"> is at its Environmental Conservation Department (ECD)</w:t>
            </w:r>
          </w:p>
        </w:tc>
      </w:tr>
      <w:tr w:rsidR="00F82F3A" w14:paraId="103A6B44" w14:textId="77777777" w:rsidTr="003D6D04">
        <w:tc>
          <w:tcPr>
            <w:tcW w:w="1696" w:type="dxa"/>
          </w:tcPr>
          <w:p w14:paraId="42D261CB" w14:textId="77B1AF43" w:rsidR="00F82F3A"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Ministry of Education</w:t>
            </w:r>
          </w:p>
        </w:tc>
        <w:tc>
          <w:tcPr>
            <w:tcW w:w="8266" w:type="dxa"/>
          </w:tcPr>
          <w:p w14:paraId="1BFE922C" w14:textId="4D6F366E" w:rsidR="00F82F3A"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 xml:space="preserve">Responsible for the research and development </w:t>
            </w:r>
            <w:r w:rsidR="00BF6E0A">
              <w:rPr>
                <w:rFonts w:asciiTheme="minorHAnsi" w:hAnsiTheme="minorHAnsi" w:cstheme="minorHAnsi"/>
                <w:sz w:val="19"/>
                <w:szCs w:val="19"/>
                <w:lang w:val="en-GB" w:eastAsia="en-GB"/>
              </w:rPr>
              <w:t xml:space="preserve">(R&amp;D) </w:t>
            </w:r>
            <w:r w:rsidRPr="00417BD9">
              <w:rPr>
                <w:rFonts w:asciiTheme="minorHAnsi" w:hAnsiTheme="minorHAnsi" w:cstheme="minorHAnsi"/>
                <w:sz w:val="19"/>
                <w:szCs w:val="19"/>
                <w:lang w:val="en-GB" w:eastAsia="en-GB"/>
              </w:rPr>
              <w:t xml:space="preserve">of renewable energy technologies (RET) </w:t>
            </w:r>
            <w:r w:rsidR="00BF6E0A">
              <w:rPr>
                <w:rFonts w:asciiTheme="minorHAnsi" w:hAnsiTheme="minorHAnsi" w:cstheme="minorHAnsi"/>
                <w:sz w:val="19"/>
                <w:szCs w:val="19"/>
                <w:lang w:val="en-GB" w:eastAsia="en-GB"/>
              </w:rPr>
              <w:t xml:space="preserve">in universities and RE-relevant education in universities and training institutes. </w:t>
            </w:r>
          </w:p>
        </w:tc>
      </w:tr>
      <w:tr w:rsidR="00072FA3" w14:paraId="721641E8" w14:textId="77777777" w:rsidTr="00E95C09">
        <w:tc>
          <w:tcPr>
            <w:tcW w:w="9962" w:type="dxa"/>
            <w:gridSpan w:val="2"/>
          </w:tcPr>
          <w:p w14:paraId="0FCE22B5" w14:textId="00F5508E" w:rsidR="00072FA3" w:rsidRPr="00417BD9" w:rsidRDefault="00072FA3" w:rsidP="00CC7B93">
            <w:pPr>
              <w:jc w:val="left"/>
              <w:rPr>
                <w:rFonts w:asciiTheme="minorHAnsi" w:hAnsiTheme="minorHAnsi" w:cstheme="minorHAnsi"/>
                <w:sz w:val="19"/>
                <w:szCs w:val="19"/>
                <w:lang w:val="en-GB" w:eastAsia="en-GB"/>
              </w:rPr>
            </w:pPr>
            <w:r w:rsidRPr="00417BD9">
              <w:rPr>
                <w:rFonts w:asciiTheme="minorHAnsi" w:hAnsiTheme="minorHAnsi" w:cstheme="minorHAnsi"/>
                <w:i/>
                <w:sz w:val="19"/>
                <w:szCs w:val="19"/>
                <w:lang w:val="en-GB" w:eastAsia="en-GB"/>
              </w:rPr>
              <w:t>Development partners</w:t>
            </w:r>
          </w:p>
        </w:tc>
      </w:tr>
      <w:tr w:rsidR="00235AA4" w14:paraId="37B0AF3F" w14:textId="77777777" w:rsidTr="003D6D04">
        <w:tc>
          <w:tcPr>
            <w:tcW w:w="1696" w:type="dxa"/>
          </w:tcPr>
          <w:p w14:paraId="19E1BE60" w14:textId="0E14705D" w:rsidR="00235AA4"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Asian Development Bank (ADB)</w:t>
            </w:r>
          </w:p>
        </w:tc>
        <w:tc>
          <w:tcPr>
            <w:tcW w:w="8266" w:type="dxa"/>
          </w:tcPr>
          <w:p w14:paraId="045122CC" w14:textId="5F7A61B8" w:rsidR="00235AA4" w:rsidRPr="00417BD9" w:rsidRDefault="00235AA4" w:rsidP="00CC7B93">
            <w:pPr>
              <w:jc w:val="left"/>
              <w:rPr>
                <w:rFonts w:asciiTheme="minorHAnsi" w:hAnsiTheme="minorHAnsi" w:cstheme="minorHAnsi"/>
                <w:sz w:val="19"/>
                <w:szCs w:val="19"/>
                <w:lang w:val="en-GB" w:eastAsia="en-GB"/>
              </w:rPr>
            </w:pPr>
            <w:r w:rsidRPr="00417BD9">
              <w:rPr>
                <w:rFonts w:asciiTheme="minorHAnsi" w:hAnsiTheme="minorHAnsi" w:cstheme="minorHAnsi"/>
                <w:sz w:val="19"/>
                <w:szCs w:val="19"/>
                <w:lang w:val="en-GB" w:eastAsia="en-GB"/>
              </w:rPr>
              <w:t xml:space="preserve">During 2015-2017, ADB implemented the </w:t>
            </w:r>
            <w:r w:rsidRPr="00417BD9">
              <w:rPr>
                <w:rFonts w:asciiTheme="minorHAnsi" w:hAnsiTheme="minorHAnsi" w:cstheme="minorHAnsi"/>
                <w:i/>
                <w:sz w:val="19"/>
                <w:szCs w:val="19"/>
                <w:lang w:val="en-GB" w:eastAsia="en-GB"/>
              </w:rPr>
              <w:t xml:space="preserve">Off-Grid Renewable Energy Demonstration Project to support the scale-up of off-grid solutions for renewable energy (RE) in Myanmar </w:t>
            </w:r>
            <w:r w:rsidRPr="00417BD9">
              <w:rPr>
                <w:rFonts w:asciiTheme="minorHAnsi" w:hAnsiTheme="minorHAnsi" w:cstheme="minorHAnsi"/>
                <w:sz w:val="19"/>
                <w:szCs w:val="19"/>
                <w:lang w:val="en-GB" w:eastAsia="en-GB"/>
              </w:rPr>
              <w:t xml:space="preserve">with a budget of about USD 2 million (of which about USD 500,000 for off-grid pilot projects in Magway, Mandalay and Sagaing regions. </w:t>
            </w:r>
          </w:p>
        </w:tc>
      </w:tr>
      <w:tr w:rsidR="00235AA4" w:rsidRPr="00235AA4" w14:paraId="4A855A30" w14:textId="77777777" w:rsidTr="003D6D04">
        <w:tc>
          <w:tcPr>
            <w:tcW w:w="1696" w:type="dxa"/>
          </w:tcPr>
          <w:p w14:paraId="2B3D03E9" w14:textId="3E0E4FAA" w:rsidR="00235AA4" w:rsidRPr="00B8206D" w:rsidRDefault="00235AA4" w:rsidP="00CC7B93">
            <w:pPr>
              <w:jc w:val="left"/>
              <w:rPr>
                <w:rFonts w:asciiTheme="minorHAnsi" w:hAnsiTheme="minorHAnsi" w:cstheme="minorHAnsi"/>
                <w:sz w:val="19"/>
                <w:szCs w:val="19"/>
                <w:lang w:val="fr-FR" w:eastAsia="en-GB"/>
              </w:rPr>
            </w:pPr>
            <w:r w:rsidRPr="00B8206D">
              <w:rPr>
                <w:rFonts w:asciiTheme="minorHAnsi" w:hAnsiTheme="minorHAnsi" w:cstheme="minorHAnsi"/>
                <w:sz w:val="19"/>
                <w:szCs w:val="19"/>
                <w:lang w:val="fr-FR" w:eastAsia="en-GB"/>
              </w:rPr>
              <w:t>Agence Française de Développement (AFD)</w:t>
            </w:r>
          </w:p>
        </w:tc>
        <w:tc>
          <w:tcPr>
            <w:tcW w:w="8266" w:type="dxa"/>
          </w:tcPr>
          <w:p w14:paraId="5ECBC65A" w14:textId="7F87973F" w:rsidR="00235AA4" w:rsidRPr="00417BD9" w:rsidRDefault="00235AA4"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AFD is in identifying options to support rural energy project (RE mini-grids, biomass) with a soft loan of </w:t>
            </w:r>
            <w:r w:rsidRPr="00142764">
              <w:rPr>
                <w:rFonts w:asciiTheme="minorHAnsi" w:hAnsiTheme="minorHAnsi" w:cstheme="minorHAnsi"/>
                <w:noProof/>
                <w:sz w:val="19"/>
                <w:szCs w:val="19"/>
                <w:lang w:eastAsia="en-GB"/>
              </w:rPr>
              <w:t>EUR</w:t>
            </w:r>
            <w:r w:rsidRPr="00417BD9">
              <w:rPr>
                <w:rFonts w:asciiTheme="minorHAnsi" w:hAnsiTheme="minorHAnsi" w:cstheme="minorHAnsi"/>
                <w:sz w:val="19"/>
                <w:szCs w:val="19"/>
                <w:lang w:eastAsia="en-GB"/>
              </w:rPr>
              <w:t xml:space="preserve"> 15-25 million</w:t>
            </w:r>
          </w:p>
        </w:tc>
      </w:tr>
      <w:tr w:rsidR="00235AA4" w:rsidRPr="00235AA4" w14:paraId="0A642507" w14:textId="77777777" w:rsidTr="003D6D04">
        <w:tc>
          <w:tcPr>
            <w:tcW w:w="1696" w:type="dxa"/>
          </w:tcPr>
          <w:p w14:paraId="78E1C810" w14:textId="23A03A5B" w:rsidR="00235AA4" w:rsidRPr="00417BD9" w:rsidRDefault="00235AA4"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Department for International Development (DFID)</w:t>
            </w:r>
            <w:r w:rsidR="00A92080" w:rsidRPr="00417BD9">
              <w:rPr>
                <w:rFonts w:asciiTheme="minorHAnsi" w:hAnsiTheme="minorHAnsi" w:cstheme="minorHAnsi"/>
                <w:sz w:val="19"/>
                <w:szCs w:val="19"/>
                <w:lang w:eastAsia="en-GB"/>
              </w:rPr>
              <w:t>, UK</w:t>
            </w:r>
          </w:p>
        </w:tc>
        <w:tc>
          <w:tcPr>
            <w:tcW w:w="8266" w:type="dxa"/>
          </w:tcPr>
          <w:p w14:paraId="08C50BD8" w14:textId="4FAD196A" w:rsidR="00235AA4" w:rsidRPr="00417BD9" w:rsidRDefault="00235AA4"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DFID is in discussion with DRD on supporting pilot testing mini-grids with solar hybrid power systems using </w:t>
            </w:r>
            <w:r w:rsidR="00142764">
              <w:rPr>
                <w:rFonts w:asciiTheme="minorHAnsi" w:hAnsiTheme="minorHAnsi" w:cstheme="minorHAnsi"/>
                <w:sz w:val="19"/>
                <w:szCs w:val="19"/>
                <w:lang w:eastAsia="en-GB"/>
              </w:rPr>
              <w:t xml:space="preserve">the </w:t>
            </w:r>
            <w:r w:rsidRPr="00142764">
              <w:rPr>
                <w:rFonts w:asciiTheme="minorHAnsi" w:hAnsiTheme="minorHAnsi" w:cstheme="minorHAnsi"/>
                <w:noProof/>
                <w:sz w:val="19"/>
                <w:szCs w:val="19"/>
                <w:lang w:eastAsia="en-GB"/>
              </w:rPr>
              <w:t>ABC</w:t>
            </w:r>
            <w:r w:rsidRPr="00417BD9">
              <w:rPr>
                <w:rFonts w:asciiTheme="minorHAnsi" w:hAnsiTheme="minorHAnsi" w:cstheme="minorHAnsi"/>
                <w:sz w:val="19"/>
                <w:szCs w:val="19"/>
                <w:lang w:eastAsia="en-GB"/>
              </w:rPr>
              <w:t xml:space="preserve"> model in Mandalay, Magway </w:t>
            </w:r>
            <w:r w:rsidRPr="00A1692D">
              <w:rPr>
                <w:rFonts w:asciiTheme="minorHAnsi" w:hAnsiTheme="minorHAnsi" w:cstheme="minorHAnsi"/>
                <w:noProof/>
                <w:sz w:val="19"/>
                <w:szCs w:val="19"/>
                <w:lang w:eastAsia="en-GB"/>
              </w:rPr>
              <w:t>and</w:t>
            </w:r>
            <w:r w:rsidRPr="00417BD9">
              <w:rPr>
                <w:rFonts w:asciiTheme="minorHAnsi" w:hAnsiTheme="minorHAnsi" w:cstheme="minorHAnsi"/>
                <w:sz w:val="19"/>
                <w:szCs w:val="19"/>
                <w:lang w:eastAsia="en-GB"/>
              </w:rPr>
              <w:t xml:space="preserve"> Shan through Infracapital Myanmar. DFID also partners w</w:t>
            </w:r>
            <w:r w:rsidR="00A92080" w:rsidRPr="00417BD9">
              <w:rPr>
                <w:rFonts w:asciiTheme="minorHAnsi" w:hAnsiTheme="minorHAnsi" w:cstheme="minorHAnsi"/>
                <w:sz w:val="19"/>
                <w:szCs w:val="19"/>
                <w:lang w:eastAsia="en-GB"/>
              </w:rPr>
              <w:t>i</w:t>
            </w:r>
            <w:r w:rsidRPr="00417BD9">
              <w:rPr>
                <w:rFonts w:asciiTheme="minorHAnsi" w:hAnsiTheme="minorHAnsi" w:cstheme="minorHAnsi"/>
                <w:sz w:val="19"/>
                <w:szCs w:val="19"/>
                <w:lang w:eastAsia="en-GB"/>
              </w:rPr>
              <w:t xml:space="preserve">th IFC’s </w:t>
            </w:r>
            <w:r w:rsidR="00A92080" w:rsidRPr="00417BD9">
              <w:rPr>
                <w:rFonts w:asciiTheme="minorHAnsi" w:hAnsiTheme="minorHAnsi" w:cstheme="minorHAnsi"/>
                <w:sz w:val="19"/>
                <w:szCs w:val="19"/>
                <w:lang w:eastAsia="en-GB"/>
              </w:rPr>
              <w:t>Lighting Myanmar.</w:t>
            </w:r>
          </w:p>
        </w:tc>
      </w:tr>
      <w:tr w:rsidR="00235AA4" w:rsidRPr="00235AA4" w14:paraId="7AB896AA" w14:textId="77777777" w:rsidTr="003D6D04">
        <w:tc>
          <w:tcPr>
            <w:tcW w:w="1696" w:type="dxa"/>
          </w:tcPr>
          <w:p w14:paraId="3EED42ED" w14:textId="4ACF785E" w:rsidR="00235AA4" w:rsidRPr="00417BD9" w:rsidRDefault="00A92080"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E</w:t>
            </w:r>
            <w:r w:rsidR="006914F5" w:rsidRPr="00417BD9">
              <w:rPr>
                <w:rFonts w:asciiTheme="minorHAnsi" w:hAnsiTheme="minorHAnsi" w:cstheme="minorHAnsi"/>
                <w:sz w:val="19"/>
                <w:szCs w:val="19"/>
                <w:lang w:eastAsia="en-GB"/>
              </w:rPr>
              <w:t>uropean Union (EU)</w:t>
            </w:r>
          </w:p>
        </w:tc>
        <w:tc>
          <w:tcPr>
            <w:tcW w:w="8266" w:type="dxa"/>
          </w:tcPr>
          <w:p w14:paraId="2F2D5F95" w14:textId="098CEFF1" w:rsidR="00235AA4" w:rsidRPr="00417BD9" w:rsidRDefault="006914F5"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A market assessment study on rural electrification will also be launched soon to support </w:t>
            </w:r>
            <w:r w:rsidRPr="00A1692D">
              <w:rPr>
                <w:rFonts w:asciiTheme="minorHAnsi" w:hAnsiTheme="minorHAnsi" w:cstheme="minorHAnsi"/>
                <w:noProof/>
                <w:sz w:val="19"/>
                <w:szCs w:val="19"/>
                <w:lang w:eastAsia="en-GB"/>
              </w:rPr>
              <w:t>EU’s</w:t>
            </w:r>
            <w:r w:rsidRPr="00417BD9">
              <w:rPr>
                <w:rFonts w:asciiTheme="minorHAnsi" w:hAnsiTheme="minorHAnsi" w:cstheme="minorHAnsi"/>
                <w:sz w:val="19"/>
                <w:szCs w:val="19"/>
                <w:lang w:eastAsia="en-GB"/>
              </w:rPr>
              <w:t xml:space="preserve"> discussion with financing institutions. The EU plans to use its finance blending facility (ElectriFi, Asian Investment Facility) from 2019 onwards</w:t>
            </w:r>
          </w:p>
        </w:tc>
      </w:tr>
      <w:tr w:rsidR="00235AA4" w:rsidRPr="006914F5" w14:paraId="7CD35924" w14:textId="77777777" w:rsidTr="003D6D04">
        <w:tc>
          <w:tcPr>
            <w:tcW w:w="1696" w:type="dxa"/>
          </w:tcPr>
          <w:p w14:paraId="4EC23076" w14:textId="15C30D30" w:rsidR="00235AA4" w:rsidRPr="00417BD9" w:rsidRDefault="006914F5" w:rsidP="00CC7B93">
            <w:pPr>
              <w:jc w:val="left"/>
              <w:rPr>
                <w:rFonts w:asciiTheme="minorHAnsi" w:hAnsiTheme="minorHAnsi" w:cstheme="minorHAnsi"/>
                <w:sz w:val="19"/>
                <w:szCs w:val="19"/>
                <w:lang w:val="nl-NL" w:eastAsia="en-GB"/>
              </w:rPr>
            </w:pPr>
            <w:r w:rsidRPr="00417BD9">
              <w:rPr>
                <w:rFonts w:asciiTheme="minorHAnsi" w:hAnsiTheme="minorHAnsi" w:cstheme="minorHAnsi"/>
                <w:sz w:val="19"/>
                <w:szCs w:val="19"/>
                <w:lang w:val="nl-NL" w:eastAsia="en-GB"/>
              </w:rPr>
              <w:t xml:space="preserve">Gesellschaft für Internationale </w:t>
            </w:r>
            <w:r w:rsidRPr="00A1692D">
              <w:rPr>
                <w:rFonts w:asciiTheme="minorHAnsi" w:hAnsiTheme="minorHAnsi" w:cstheme="minorHAnsi"/>
                <w:noProof/>
                <w:sz w:val="19"/>
                <w:szCs w:val="19"/>
                <w:lang w:val="nl-NL" w:eastAsia="en-GB"/>
              </w:rPr>
              <w:t>Zusammenarbeit</w:t>
            </w:r>
            <w:r w:rsidRPr="00417BD9">
              <w:rPr>
                <w:rFonts w:asciiTheme="minorHAnsi" w:hAnsiTheme="minorHAnsi" w:cstheme="minorHAnsi"/>
                <w:sz w:val="19"/>
                <w:szCs w:val="19"/>
                <w:lang w:val="nl-NL" w:eastAsia="en-GB"/>
              </w:rPr>
              <w:t xml:space="preserve"> (GIZ)</w:t>
            </w:r>
          </w:p>
          <w:p w14:paraId="1678F929" w14:textId="66A0FE32" w:rsidR="00CC7B93" w:rsidRPr="00417BD9" w:rsidRDefault="00CC7B93" w:rsidP="00CC7B93">
            <w:pPr>
              <w:jc w:val="left"/>
              <w:rPr>
                <w:rFonts w:asciiTheme="minorHAnsi" w:hAnsiTheme="minorHAnsi" w:cstheme="minorHAnsi"/>
                <w:sz w:val="19"/>
                <w:szCs w:val="19"/>
                <w:lang w:val="nl-NL" w:eastAsia="en-GB"/>
              </w:rPr>
            </w:pPr>
            <w:r w:rsidRPr="00417BD9">
              <w:rPr>
                <w:rFonts w:asciiTheme="minorHAnsi" w:hAnsiTheme="minorHAnsi" w:cstheme="minorHAnsi"/>
                <w:sz w:val="19"/>
                <w:szCs w:val="19"/>
                <w:lang w:val="nl-NL" w:eastAsia="en-GB"/>
              </w:rPr>
              <w:t>MFAT (New Zealand)</w:t>
            </w:r>
          </w:p>
        </w:tc>
        <w:tc>
          <w:tcPr>
            <w:tcW w:w="8266" w:type="dxa"/>
          </w:tcPr>
          <w:p w14:paraId="39FB680C" w14:textId="4569635F" w:rsidR="00235AA4" w:rsidRPr="00417BD9" w:rsidRDefault="006914F5"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GIZ supports (with financing from German and New Zealand governments) Myanmar with the implementation of the off-grid component of NEP (Promotion of Rural Electrification, </w:t>
            </w:r>
            <w:r w:rsidRPr="00A1692D">
              <w:rPr>
                <w:rFonts w:asciiTheme="minorHAnsi" w:hAnsiTheme="minorHAnsi" w:cstheme="minorHAnsi"/>
                <w:noProof/>
                <w:sz w:val="19"/>
                <w:szCs w:val="19"/>
                <w:lang w:eastAsia="en-GB"/>
              </w:rPr>
              <w:t>RELEC</w:t>
            </w:r>
            <w:r w:rsidRPr="00417BD9">
              <w:rPr>
                <w:rFonts w:asciiTheme="minorHAnsi" w:hAnsiTheme="minorHAnsi" w:cstheme="minorHAnsi"/>
                <w:sz w:val="19"/>
                <w:szCs w:val="19"/>
                <w:lang w:eastAsia="en-GB"/>
              </w:rPr>
              <w:t>) from 2016-18 to be extended to 2020 to support DRD in a) developing a regulatory framework for mini-grids (at Union level and at state-level in Shan state), b) establish the pipeline of projects in various rounds of Call for Proposals (supported by World Bank), c) developing a gender mainstreaming strategy for mini-grid policy and implementation, and d) strengthen the competence of government, private sector, and community stakeholders. The budget is composed of EUR 4 million (German government, BMZ) and NZD 1.5 million (New Zealand, MFAT)</w:t>
            </w:r>
          </w:p>
        </w:tc>
      </w:tr>
      <w:tr w:rsidR="006914F5" w:rsidRPr="006914F5" w14:paraId="588505E2" w14:textId="77777777" w:rsidTr="003D6D04">
        <w:tc>
          <w:tcPr>
            <w:tcW w:w="1696" w:type="dxa"/>
          </w:tcPr>
          <w:p w14:paraId="208D0A80" w14:textId="6BA7086B" w:rsidR="006914F5" w:rsidRPr="00417BD9" w:rsidRDefault="006914F5" w:rsidP="00CC7B93">
            <w:pPr>
              <w:jc w:val="left"/>
              <w:rPr>
                <w:rFonts w:asciiTheme="minorHAnsi" w:hAnsiTheme="minorHAnsi" w:cstheme="minorHAnsi"/>
                <w:sz w:val="19"/>
                <w:szCs w:val="19"/>
                <w:lang w:val="nl-NL" w:eastAsia="en-GB"/>
              </w:rPr>
            </w:pPr>
            <w:r w:rsidRPr="00A1692D">
              <w:rPr>
                <w:rFonts w:asciiTheme="minorHAnsi" w:hAnsiTheme="minorHAnsi" w:cstheme="minorHAnsi"/>
                <w:noProof/>
                <w:sz w:val="19"/>
                <w:szCs w:val="19"/>
                <w:lang w:val="nl-NL" w:eastAsia="en-GB"/>
              </w:rPr>
              <w:t>Internation</w:t>
            </w:r>
            <w:r w:rsidR="00A1692D">
              <w:rPr>
                <w:rFonts w:asciiTheme="minorHAnsi" w:hAnsiTheme="minorHAnsi" w:cstheme="minorHAnsi"/>
                <w:noProof/>
                <w:sz w:val="19"/>
                <w:szCs w:val="19"/>
                <w:lang w:val="nl-NL" w:eastAsia="en-GB"/>
              </w:rPr>
              <w:t>a</w:t>
            </w:r>
            <w:r w:rsidRPr="00A1692D">
              <w:rPr>
                <w:rFonts w:asciiTheme="minorHAnsi" w:hAnsiTheme="minorHAnsi" w:cstheme="minorHAnsi"/>
                <w:noProof/>
                <w:sz w:val="19"/>
                <w:szCs w:val="19"/>
                <w:lang w:val="nl-NL" w:eastAsia="en-GB"/>
              </w:rPr>
              <w:t>l</w:t>
            </w:r>
            <w:r w:rsidRPr="00417BD9">
              <w:rPr>
                <w:rFonts w:asciiTheme="minorHAnsi" w:hAnsiTheme="minorHAnsi" w:cstheme="minorHAnsi"/>
                <w:sz w:val="19"/>
                <w:szCs w:val="19"/>
                <w:lang w:val="nl-NL" w:eastAsia="en-GB"/>
              </w:rPr>
              <w:t xml:space="preserve"> Finance Corporation (IFC)</w:t>
            </w:r>
          </w:p>
        </w:tc>
        <w:tc>
          <w:tcPr>
            <w:tcW w:w="8266" w:type="dxa"/>
          </w:tcPr>
          <w:p w14:paraId="5DD892CF" w14:textId="00577367" w:rsidR="006914F5" w:rsidRPr="00417BD9" w:rsidRDefault="006914F5"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In cooperation with DFID, IFC’s Lighting Myanmar project supporting manufacturers and distributors of high-quality solar to enter and scale in Myanmar, through market research, business development support, consumer education, and policy engagement, while also exploring support for appliance and productive use sectors. Separately, IFC has invested in Yoma MicroPower project developing solar power solutions for telecom towers, with attached mini-grids to electrify nearby communities.</w:t>
            </w:r>
            <w:r w:rsidR="00775FD9" w:rsidRPr="00417BD9">
              <w:rPr>
                <w:rFonts w:asciiTheme="minorHAnsi" w:hAnsiTheme="minorHAnsi" w:cstheme="minorHAnsi"/>
                <w:sz w:val="19"/>
                <w:szCs w:val="19"/>
                <w:lang w:eastAsia="en-GB"/>
              </w:rPr>
              <w:t xml:space="preserve"> Implementation period: 2016-2020. The budget is about USD 4 million.</w:t>
            </w:r>
          </w:p>
        </w:tc>
      </w:tr>
      <w:tr w:rsidR="006914F5" w:rsidRPr="006914F5" w14:paraId="72995999" w14:textId="77777777" w:rsidTr="003D6D04">
        <w:tc>
          <w:tcPr>
            <w:tcW w:w="1696" w:type="dxa"/>
          </w:tcPr>
          <w:p w14:paraId="5EC15988" w14:textId="7EE15627" w:rsidR="006914F5" w:rsidRPr="00417BD9" w:rsidRDefault="006914F5" w:rsidP="00CC7B93">
            <w:pPr>
              <w:jc w:val="left"/>
              <w:rPr>
                <w:rFonts w:asciiTheme="minorHAnsi" w:hAnsiTheme="minorHAnsi" w:cstheme="minorHAnsi"/>
                <w:sz w:val="19"/>
                <w:szCs w:val="19"/>
                <w:lang w:val="nl-NL" w:eastAsia="en-GB"/>
              </w:rPr>
            </w:pPr>
            <w:r w:rsidRPr="00417BD9">
              <w:rPr>
                <w:rFonts w:asciiTheme="minorHAnsi" w:hAnsiTheme="minorHAnsi" w:cstheme="minorHAnsi"/>
                <w:sz w:val="19"/>
                <w:szCs w:val="19"/>
                <w:lang w:val="nl-NL" w:eastAsia="en-GB"/>
              </w:rPr>
              <w:t>Italy (AICS)</w:t>
            </w:r>
          </w:p>
        </w:tc>
        <w:tc>
          <w:tcPr>
            <w:tcW w:w="8266" w:type="dxa"/>
          </w:tcPr>
          <w:p w14:paraId="3A949EB5" w14:textId="70E1F869"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During 2018-2021, Italy </w:t>
            </w:r>
            <w:r w:rsidR="005207D5" w:rsidRPr="00417BD9">
              <w:rPr>
                <w:rFonts w:asciiTheme="minorHAnsi" w:hAnsiTheme="minorHAnsi" w:cstheme="minorHAnsi"/>
                <w:sz w:val="19"/>
                <w:szCs w:val="19"/>
                <w:lang w:eastAsia="en-GB"/>
              </w:rPr>
              <w:t>provides financing</w:t>
            </w:r>
            <w:r w:rsidRPr="00417BD9">
              <w:rPr>
                <w:rFonts w:asciiTheme="minorHAnsi" w:hAnsiTheme="minorHAnsi" w:cstheme="minorHAnsi"/>
                <w:sz w:val="19"/>
                <w:szCs w:val="19"/>
                <w:lang w:eastAsia="en-GB"/>
              </w:rPr>
              <w:t xml:space="preserve"> to NEP for the implementation of SHS, </w:t>
            </w:r>
            <w:r w:rsidRPr="00142764">
              <w:rPr>
                <w:rFonts w:asciiTheme="minorHAnsi" w:hAnsiTheme="minorHAnsi" w:cstheme="minorHAnsi"/>
                <w:noProof/>
                <w:sz w:val="19"/>
                <w:szCs w:val="19"/>
                <w:lang w:eastAsia="en-GB"/>
              </w:rPr>
              <w:t>mini</w:t>
            </w:r>
            <w:r w:rsidR="00142764">
              <w:rPr>
                <w:rFonts w:asciiTheme="minorHAnsi" w:hAnsiTheme="minorHAnsi" w:cstheme="minorHAnsi"/>
                <w:noProof/>
                <w:sz w:val="19"/>
                <w:szCs w:val="19"/>
                <w:lang w:eastAsia="en-GB"/>
              </w:rPr>
              <w:t>-</w:t>
            </w:r>
            <w:r w:rsidRPr="00142764">
              <w:rPr>
                <w:rFonts w:asciiTheme="minorHAnsi" w:hAnsiTheme="minorHAnsi" w:cstheme="minorHAnsi"/>
                <w:noProof/>
                <w:sz w:val="19"/>
                <w:szCs w:val="19"/>
                <w:lang w:eastAsia="en-GB"/>
              </w:rPr>
              <w:t>grid</w:t>
            </w:r>
            <w:r w:rsidRPr="00417BD9">
              <w:rPr>
                <w:rFonts w:asciiTheme="minorHAnsi" w:hAnsiTheme="minorHAnsi" w:cstheme="minorHAnsi"/>
                <w:sz w:val="19"/>
                <w:szCs w:val="19"/>
                <w:lang w:eastAsia="en-GB"/>
              </w:rPr>
              <w:t>, and public lighting systems in Chin villages, through a soft loan of EUR 30 million, and supervision support and M&amp;E services (grant of EUR 1.95 million)</w:t>
            </w:r>
          </w:p>
        </w:tc>
      </w:tr>
      <w:tr w:rsidR="006914F5" w:rsidRPr="006914F5" w14:paraId="484F8917" w14:textId="77777777" w:rsidTr="003D6D04">
        <w:tc>
          <w:tcPr>
            <w:tcW w:w="1696" w:type="dxa"/>
          </w:tcPr>
          <w:p w14:paraId="000F263E" w14:textId="7C0B58D4"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Japan International Cooperation Agency (JICA) and JICS</w:t>
            </w:r>
          </w:p>
        </w:tc>
        <w:tc>
          <w:tcPr>
            <w:tcW w:w="8266" w:type="dxa"/>
          </w:tcPr>
          <w:p w14:paraId="603ABC1D" w14:textId="55CC3D9E"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JICA focusses on supporting on-grid electrification during 2013-2021 through its “Regional Development Project for Poverty Reduction”. There has been a small pilot project for </w:t>
            </w:r>
            <w:r w:rsidRPr="00A1692D">
              <w:rPr>
                <w:rFonts w:asciiTheme="minorHAnsi" w:hAnsiTheme="minorHAnsi" w:cstheme="minorHAnsi"/>
                <w:noProof/>
                <w:sz w:val="19"/>
                <w:szCs w:val="19"/>
                <w:lang w:eastAsia="en-GB"/>
              </w:rPr>
              <w:t>micro-hydropower</w:t>
            </w:r>
            <w:r w:rsidRPr="00417BD9">
              <w:rPr>
                <w:rFonts w:asciiTheme="minorHAnsi" w:hAnsiTheme="minorHAnsi" w:cstheme="minorHAnsi"/>
                <w:sz w:val="19"/>
                <w:szCs w:val="19"/>
                <w:lang w:eastAsia="en-GB"/>
              </w:rPr>
              <w:t xml:space="preserve"> generation along irrigation channels in Mandalay (2016-208; about USD 150,000), while JICS has supported some 11 solar and hydro mini-grid projects in Chin and Shan States.</w:t>
            </w:r>
          </w:p>
        </w:tc>
      </w:tr>
      <w:tr w:rsidR="006914F5" w:rsidRPr="006914F5" w14:paraId="4145C892" w14:textId="77777777" w:rsidTr="003D6D04">
        <w:tc>
          <w:tcPr>
            <w:tcW w:w="1696" w:type="dxa"/>
          </w:tcPr>
          <w:p w14:paraId="2E4B15B1" w14:textId="07707FEC"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KfW (Germany)</w:t>
            </w:r>
          </w:p>
        </w:tc>
        <w:tc>
          <w:tcPr>
            <w:tcW w:w="8266" w:type="dxa"/>
          </w:tcPr>
          <w:p w14:paraId="118BF514" w14:textId="56580B4B" w:rsidR="006914F5" w:rsidRPr="00417BD9" w:rsidRDefault="00775FD9"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KfW has been providing financing to support the government’s NEP: a) off-grid: Grants for SHS and communal PV systems in Southern Shan State (as part of NEP’s competitive bidding process; EUR 9 million) and b) on-grid: Mainly soft loan for rehabilitation and extension of the existing medium and low voltage distribution network and the establishment of respective household</w:t>
            </w:r>
            <w:r w:rsidR="00B66BC7">
              <w:rPr>
                <w:rFonts w:asciiTheme="minorHAnsi" w:hAnsiTheme="minorHAnsi" w:cstheme="minorHAnsi"/>
                <w:sz w:val="19"/>
                <w:szCs w:val="19"/>
                <w:lang w:eastAsia="en-GB"/>
              </w:rPr>
              <w:t xml:space="preserve"> </w:t>
            </w:r>
            <w:r w:rsidRPr="00417BD9">
              <w:rPr>
                <w:rFonts w:asciiTheme="minorHAnsi" w:hAnsiTheme="minorHAnsi" w:cstheme="minorHAnsi"/>
                <w:sz w:val="19"/>
                <w:szCs w:val="19"/>
                <w:lang w:eastAsia="en-GB"/>
              </w:rPr>
              <w:t>connection</w:t>
            </w:r>
            <w:r w:rsidR="00B66BC7">
              <w:rPr>
                <w:rFonts w:asciiTheme="minorHAnsi" w:hAnsiTheme="minorHAnsi" w:cstheme="minorHAnsi"/>
                <w:sz w:val="19"/>
                <w:szCs w:val="19"/>
                <w:lang w:eastAsia="en-GB"/>
              </w:rPr>
              <w:t>s</w:t>
            </w:r>
            <w:r w:rsidRPr="00417BD9">
              <w:rPr>
                <w:rFonts w:asciiTheme="minorHAnsi" w:hAnsiTheme="minorHAnsi" w:cstheme="minorHAnsi"/>
                <w:sz w:val="19"/>
                <w:szCs w:val="19"/>
                <w:lang w:eastAsia="en-GB"/>
              </w:rPr>
              <w:t xml:space="preserve"> in Southern Shan State (around EUR 31 million)</w:t>
            </w:r>
          </w:p>
        </w:tc>
      </w:tr>
      <w:tr w:rsidR="00CC7B93" w:rsidRPr="006914F5" w14:paraId="6657C041" w14:textId="77777777" w:rsidTr="003D6D04">
        <w:tc>
          <w:tcPr>
            <w:tcW w:w="1696" w:type="dxa"/>
          </w:tcPr>
          <w:p w14:paraId="69726CD1" w14:textId="2AC39BFE"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World Bank (WB)</w:t>
            </w:r>
          </w:p>
        </w:tc>
        <w:tc>
          <w:tcPr>
            <w:tcW w:w="8266" w:type="dxa"/>
          </w:tcPr>
          <w:p w14:paraId="2D441A8B" w14:textId="6E5A98BF"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The WB has been supporting the </w:t>
            </w:r>
            <w:bookmarkStart w:id="230" w:name="_Hlk533777591"/>
            <w:r w:rsidRPr="00417BD9">
              <w:rPr>
                <w:rFonts w:asciiTheme="minorHAnsi" w:hAnsiTheme="minorHAnsi" w:cstheme="minorHAnsi"/>
                <w:sz w:val="19"/>
                <w:szCs w:val="19"/>
                <w:lang w:eastAsia="en-GB"/>
              </w:rPr>
              <w:t>National Electrification Project (NEP</w:t>
            </w:r>
            <w:bookmarkEnd w:id="230"/>
            <w:r w:rsidRPr="00417BD9">
              <w:rPr>
                <w:rFonts w:asciiTheme="minorHAnsi" w:hAnsiTheme="minorHAnsi" w:cstheme="minorHAnsi"/>
                <w:sz w:val="19"/>
                <w:szCs w:val="19"/>
                <w:lang w:eastAsia="en-GB"/>
              </w:rPr>
              <w:t xml:space="preserve">), in Myanmar since 2016 with two components: 1) on-grid extension with MoEE (USD 350 million budget) and off-grid electrification with MoALI-DRD (SHS and mini-grids, USD 90 million budget, of which USD 80 million capital support and USD 10 million TA). The program </w:t>
            </w:r>
            <w:r w:rsidR="00995DD7">
              <w:rPr>
                <w:rFonts w:asciiTheme="minorHAnsi" w:hAnsiTheme="minorHAnsi" w:cstheme="minorHAnsi"/>
                <w:sz w:val="19"/>
                <w:szCs w:val="19"/>
                <w:lang w:eastAsia="en-GB"/>
              </w:rPr>
              <w:t>will run to September 2021.</w:t>
            </w:r>
          </w:p>
          <w:p w14:paraId="28BB13F9" w14:textId="2D5F68A5"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WB and DRD have implemented the SHS program through international competitive bidding. The first contract of USD 30 million has been signed and installation of 136,000 SHS was started in Jan 2017 with a second contract launched in 2017. The mini-grid program has been launched through Call for Proposals (CfP). WB and IFC have recently approved a new </w:t>
            </w:r>
            <w:r w:rsidR="00995DD7">
              <w:rPr>
                <w:rFonts w:asciiTheme="minorHAnsi" w:hAnsiTheme="minorHAnsi" w:cstheme="minorHAnsi"/>
                <w:sz w:val="19"/>
                <w:szCs w:val="19"/>
                <w:lang w:eastAsia="en-GB"/>
              </w:rPr>
              <w:t xml:space="preserve">USD </w:t>
            </w:r>
            <w:r w:rsidRPr="00417BD9">
              <w:rPr>
                <w:rFonts w:asciiTheme="minorHAnsi" w:hAnsiTheme="minorHAnsi" w:cstheme="minorHAnsi"/>
                <w:sz w:val="19"/>
                <w:szCs w:val="19"/>
                <w:lang w:eastAsia="en-GB"/>
              </w:rPr>
              <w:t xml:space="preserve">3.5 </w:t>
            </w:r>
            <w:r w:rsidR="00995DD7">
              <w:rPr>
                <w:rFonts w:asciiTheme="minorHAnsi" w:hAnsiTheme="minorHAnsi" w:cstheme="minorHAnsi"/>
                <w:sz w:val="19"/>
                <w:szCs w:val="19"/>
                <w:lang w:eastAsia="en-GB"/>
              </w:rPr>
              <w:t>mi</w:t>
            </w:r>
            <w:r w:rsidRPr="00417BD9">
              <w:rPr>
                <w:rFonts w:asciiTheme="minorHAnsi" w:hAnsiTheme="minorHAnsi" w:cstheme="minorHAnsi"/>
                <w:sz w:val="19"/>
                <w:szCs w:val="19"/>
                <w:lang w:eastAsia="en-GB"/>
              </w:rPr>
              <w:t xml:space="preserve">llion </w:t>
            </w:r>
            <w:r w:rsidR="001B25A0">
              <w:rPr>
                <w:rFonts w:asciiTheme="minorHAnsi" w:hAnsiTheme="minorHAnsi" w:cstheme="minorHAnsi"/>
                <w:sz w:val="19"/>
                <w:szCs w:val="19"/>
                <w:lang w:eastAsia="en-GB"/>
              </w:rPr>
              <w:t>r</w:t>
            </w:r>
            <w:r w:rsidRPr="00142764">
              <w:rPr>
                <w:rFonts w:asciiTheme="minorHAnsi" w:hAnsiTheme="minorHAnsi" w:cstheme="minorHAnsi"/>
                <w:noProof/>
                <w:sz w:val="19"/>
                <w:szCs w:val="19"/>
                <w:lang w:eastAsia="en-GB"/>
              </w:rPr>
              <w:t>esults</w:t>
            </w:r>
            <w:r w:rsidR="00142764">
              <w:rPr>
                <w:rFonts w:asciiTheme="minorHAnsi" w:hAnsiTheme="minorHAnsi" w:cstheme="minorHAnsi"/>
                <w:noProof/>
                <w:sz w:val="19"/>
                <w:szCs w:val="19"/>
                <w:lang w:eastAsia="en-GB"/>
              </w:rPr>
              <w:t>-</w:t>
            </w:r>
            <w:r w:rsidRPr="00142764">
              <w:rPr>
                <w:rFonts w:asciiTheme="minorHAnsi" w:hAnsiTheme="minorHAnsi" w:cstheme="minorHAnsi"/>
                <w:noProof/>
                <w:sz w:val="19"/>
                <w:szCs w:val="19"/>
                <w:lang w:eastAsia="en-GB"/>
              </w:rPr>
              <w:t>based</w:t>
            </w:r>
            <w:r w:rsidRPr="00417BD9">
              <w:rPr>
                <w:rFonts w:asciiTheme="minorHAnsi" w:hAnsiTheme="minorHAnsi" w:cstheme="minorHAnsi"/>
                <w:sz w:val="19"/>
                <w:szCs w:val="19"/>
                <w:lang w:eastAsia="en-GB"/>
              </w:rPr>
              <w:t xml:space="preserve"> </w:t>
            </w:r>
            <w:r w:rsidR="001B25A0">
              <w:rPr>
                <w:rFonts w:asciiTheme="minorHAnsi" w:hAnsiTheme="minorHAnsi" w:cstheme="minorHAnsi"/>
                <w:sz w:val="19"/>
                <w:szCs w:val="19"/>
                <w:lang w:eastAsia="en-GB"/>
              </w:rPr>
              <w:t>financing</w:t>
            </w:r>
            <w:r w:rsidRPr="00417BD9">
              <w:rPr>
                <w:rFonts w:asciiTheme="minorHAnsi" w:hAnsiTheme="minorHAnsi" w:cstheme="minorHAnsi"/>
                <w:sz w:val="19"/>
                <w:szCs w:val="19"/>
                <w:lang w:eastAsia="en-GB"/>
              </w:rPr>
              <w:t xml:space="preserve"> for </w:t>
            </w:r>
            <w:r w:rsidRPr="00A1692D">
              <w:rPr>
                <w:rFonts w:asciiTheme="minorHAnsi" w:hAnsiTheme="minorHAnsi" w:cstheme="minorHAnsi"/>
                <w:noProof/>
                <w:sz w:val="19"/>
                <w:szCs w:val="19"/>
                <w:lang w:eastAsia="en-GB"/>
              </w:rPr>
              <w:t>off-grid</w:t>
            </w:r>
            <w:r w:rsidRPr="00417BD9">
              <w:rPr>
                <w:rFonts w:asciiTheme="minorHAnsi" w:hAnsiTheme="minorHAnsi" w:cstheme="minorHAnsi"/>
                <w:sz w:val="19"/>
                <w:szCs w:val="19"/>
                <w:lang w:eastAsia="en-GB"/>
              </w:rPr>
              <w:t xml:space="preserve"> program</w:t>
            </w:r>
          </w:p>
          <w:p w14:paraId="65C58A4E" w14:textId="403E4334"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WB participates in an energy sector coordination/working group that includes IFC, GIZ, KfW, and a number of other development agencies working in the energy sector in Myanmar</w:t>
            </w:r>
            <w:r w:rsidR="00995DD7">
              <w:rPr>
                <w:rFonts w:asciiTheme="minorHAnsi" w:hAnsiTheme="minorHAnsi" w:cstheme="minorHAnsi"/>
                <w:sz w:val="19"/>
                <w:szCs w:val="19"/>
                <w:lang w:eastAsia="en-GB"/>
              </w:rPr>
              <w:t>.</w:t>
            </w:r>
          </w:p>
        </w:tc>
      </w:tr>
      <w:tr w:rsidR="007A60A9" w:rsidRPr="006914F5" w14:paraId="61BCC6F7" w14:textId="77777777" w:rsidTr="003D6D04">
        <w:tc>
          <w:tcPr>
            <w:tcW w:w="1696" w:type="dxa"/>
            <w:shd w:val="clear" w:color="auto" w:fill="auto"/>
          </w:tcPr>
          <w:p w14:paraId="4BCF723A" w14:textId="4085D7D4" w:rsidR="007A60A9" w:rsidRPr="00417BD9" w:rsidRDefault="007A60A9" w:rsidP="00CC7B93">
            <w:pPr>
              <w:jc w:val="left"/>
              <w:rPr>
                <w:rFonts w:asciiTheme="minorHAnsi" w:hAnsiTheme="minorHAnsi" w:cstheme="minorHAnsi"/>
                <w:sz w:val="19"/>
                <w:szCs w:val="19"/>
                <w:lang w:eastAsia="en-GB"/>
              </w:rPr>
            </w:pPr>
            <w:r>
              <w:rPr>
                <w:rFonts w:asciiTheme="minorHAnsi" w:hAnsiTheme="minorHAnsi" w:cstheme="minorHAnsi"/>
                <w:sz w:val="19"/>
                <w:szCs w:val="19"/>
                <w:lang w:eastAsia="en-GB"/>
              </w:rPr>
              <w:t>USAID DCA</w:t>
            </w:r>
          </w:p>
        </w:tc>
        <w:tc>
          <w:tcPr>
            <w:tcW w:w="8266" w:type="dxa"/>
            <w:shd w:val="clear" w:color="auto" w:fill="auto"/>
          </w:tcPr>
          <w:p w14:paraId="705E0398" w14:textId="1B2A8400" w:rsidR="007A60A9" w:rsidRPr="00417BD9" w:rsidRDefault="00AC59B9" w:rsidP="00CC7B93">
            <w:pPr>
              <w:jc w:val="left"/>
              <w:rPr>
                <w:rFonts w:asciiTheme="minorHAnsi" w:hAnsiTheme="minorHAnsi" w:cstheme="minorHAnsi"/>
                <w:sz w:val="19"/>
                <w:szCs w:val="19"/>
                <w:lang w:eastAsia="en-GB"/>
              </w:rPr>
            </w:pPr>
            <w:r w:rsidRPr="00AC59B9">
              <w:rPr>
                <w:rFonts w:asciiTheme="minorHAnsi" w:hAnsiTheme="minorHAnsi" w:cstheme="minorHAnsi"/>
                <w:sz w:val="19"/>
                <w:szCs w:val="19"/>
                <w:lang w:eastAsia="en-GB"/>
              </w:rPr>
              <w:t>USAID’s Development Credit Authority (DCA) uses risk-sharing agreements to mobilize local private capital to fill this financing gap</w:t>
            </w:r>
            <w:r>
              <w:rPr>
                <w:rFonts w:asciiTheme="minorHAnsi" w:hAnsiTheme="minorHAnsi" w:cstheme="minorHAnsi"/>
                <w:sz w:val="19"/>
                <w:szCs w:val="19"/>
                <w:lang w:eastAsia="en-GB"/>
              </w:rPr>
              <w:t>. In</w:t>
            </w:r>
            <w:r w:rsidRPr="00AC59B9">
              <w:rPr>
                <w:rFonts w:asciiTheme="minorHAnsi" w:hAnsiTheme="minorHAnsi" w:cstheme="minorHAnsi"/>
                <w:sz w:val="19"/>
                <w:szCs w:val="19"/>
                <w:lang w:eastAsia="en-GB"/>
              </w:rPr>
              <w:t xml:space="preserve"> </w:t>
            </w:r>
            <w:r w:rsidRPr="00352C6F">
              <w:rPr>
                <w:rFonts w:asciiTheme="minorHAnsi" w:hAnsiTheme="minorHAnsi" w:cstheme="minorHAnsi"/>
                <w:noProof/>
                <w:sz w:val="19"/>
                <w:szCs w:val="19"/>
                <w:lang w:eastAsia="en-GB"/>
              </w:rPr>
              <w:t>Myanmar</w:t>
            </w:r>
            <w:r w:rsidRPr="00AC59B9">
              <w:rPr>
                <w:rFonts w:asciiTheme="minorHAnsi" w:hAnsiTheme="minorHAnsi" w:cstheme="minorHAnsi"/>
                <w:sz w:val="19"/>
                <w:szCs w:val="19"/>
                <w:lang w:eastAsia="en-GB"/>
              </w:rPr>
              <w:t xml:space="preserve"> </w:t>
            </w:r>
            <w:r>
              <w:rPr>
                <w:rFonts w:asciiTheme="minorHAnsi" w:hAnsiTheme="minorHAnsi" w:cstheme="minorHAnsi"/>
                <w:sz w:val="19"/>
                <w:szCs w:val="19"/>
                <w:lang w:eastAsia="en-GB"/>
              </w:rPr>
              <w:t xml:space="preserve">DCA has </w:t>
            </w:r>
            <w:r w:rsidRPr="00AC59B9">
              <w:rPr>
                <w:rFonts w:asciiTheme="minorHAnsi" w:hAnsiTheme="minorHAnsi" w:cstheme="minorHAnsi"/>
                <w:sz w:val="19"/>
                <w:szCs w:val="19"/>
                <w:lang w:eastAsia="en-GB"/>
              </w:rPr>
              <w:t xml:space="preserve">partnered with LOLC </w:t>
            </w:r>
            <w:r>
              <w:rPr>
                <w:rFonts w:asciiTheme="minorHAnsi" w:hAnsiTheme="minorHAnsi" w:cstheme="minorHAnsi"/>
                <w:sz w:val="19"/>
                <w:szCs w:val="19"/>
                <w:lang w:eastAsia="en-GB"/>
              </w:rPr>
              <w:t>and</w:t>
            </w:r>
            <w:r w:rsidRPr="00AC59B9">
              <w:rPr>
                <w:rFonts w:asciiTheme="minorHAnsi" w:hAnsiTheme="minorHAnsi" w:cstheme="minorHAnsi"/>
                <w:sz w:val="19"/>
                <w:szCs w:val="19"/>
                <w:lang w:eastAsia="en-GB"/>
              </w:rPr>
              <w:t xml:space="preserve"> other micro-finance institutions in 2016 to issue a USD 10</w:t>
            </w:r>
            <w:r w:rsidR="00995DD7">
              <w:rPr>
                <w:rFonts w:asciiTheme="minorHAnsi" w:hAnsiTheme="minorHAnsi" w:cstheme="minorHAnsi"/>
                <w:sz w:val="19"/>
                <w:szCs w:val="19"/>
                <w:lang w:eastAsia="en-GB"/>
              </w:rPr>
              <w:t xml:space="preserve"> </w:t>
            </w:r>
            <w:r w:rsidRPr="00AC59B9">
              <w:rPr>
                <w:rFonts w:asciiTheme="minorHAnsi" w:hAnsiTheme="minorHAnsi" w:cstheme="minorHAnsi"/>
                <w:sz w:val="19"/>
                <w:szCs w:val="19"/>
                <w:lang w:eastAsia="en-GB"/>
              </w:rPr>
              <w:t xml:space="preserve">million loan portfolio guarantee to support loans to micro, small, and </w:t>
            </w:r>
            <w:r w:rsidRPr="00352C6F">
              <w:rPr>
                <w:rFonts w:asciiTheme="minorHAnsi" w:hAnsiTheme="minorHAnsi" w:cstheme="minorHAnsi"/>
                <w:noProof/>
                <w:sz w:val="19"/>
                <w:szCs w:val="19"/>
                <w:lang w:eastAsia="en-GB"/>
              </w:rPr>
              <w:t>medium size</w:t>
            </w:r>
            <w:r w:rsidRPr="00AC59B9">
              <w:rPr>
                <w:rFonts w:asciiTheme="minorHAnsi" w:hAnsiTheme="minorHAnsi" w:cstheme="minorHAnsi"/>
                <w:sz w:val="19"/>
                <w:szCs w:val="19"/>
                <w:lang w:eastAsia="en-GB"/>
              </w:rPr>
              <w:t xml:space="preserve"> enterprises in the agriculture sector</w:t>
            </w:r>
            <w:r w:rsidR="00995DD7">
              <w:rPr>
                <w:rFonts w:asciiTheme="minorHAnsi" w:hAnsiTheme="minorHAnsi" w:cstheme="minorHAnsi"/>
                <w:sz w:val="19"/>
                <w:szCs w:val="19"/>
                <w:lang w:eastAsia="en-GB"/>
              </w:rPr>
              <w:t>.</w:t>
            </w:r>
          </w:p>
        </w:tc>
      </w:tr>
      <w:tr w:rsidR="00072FA3" w:rsidRPr="006914F5" w14:paraId="624BF694" w14:textId="77777777" w:rsidTr="00E95C09">
        <w:tc>
          <w:tcPr>
            <w:tcW w:w="9962" w:type="dxa"/>
            <w:gridSpan w:val="2"/>
          </w:tcPr>
          <w:p w14:paraId="0A044EB4" w14:textId="2E9544B5" w:rsidR="00072FA3" w:rsidRPr="00417BD9" w:rsidRDefault="00072FA3" w:rsidP="00CC7B93">
            <w:pPr>
              <w:jc w:val="left"/>
              <w:rPr>
                <w:rFonts w:asciiTheme="minorHAnsi" w:hAnsiTheme="minorHAnsi" w:cstheme="minorHAnsi"/>
                <w:sz w:val="19"/>
                <w:szCs w:val="19"/>
                <w:lang w:eastAsia="en-GB"/>
              </w:rPr>
            </w:pPr>
            <w:r w:rsidRPr="00417BD9">
              <w:rPr>
                <w:rFonts w:asciiTheme="minorHAnsi" w:hAnsiTheme="minorHAnsi" w:cstheme="minorHAnsi"/>
                <w:i/>
                <w:sz w:val="19"/>
                <w:szCs w:val="19"/>
                <w:lang w:eastAsia="en-GB"/>
              </w:rPr>
              <w:t>NGOs</w:t>
            </w:r>
          </w:p>
        </w:tc>
      </w:tr>
      <w:tr w:rsidR="00CC7B93" w:rsidRPr="006914F5" w14:paraId="4BFD58AF" w14:textId="77777777" w:rsidTr="003D6D04">
        <w:tc>
          <w:tcPr>
            <w:tcW w:w="1696" w:type="dxa"/>
          </w:tcPr>
          <w:p w14:paraId="00AE24A9" w14:textId="77777777" w:rsidR="00CC7B93"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PACT</w:t>
            </w:r>
          </w:p>
          <w:p w14:paraId="173F6588" w14:textId="5CB01E62" w:rsidR="00E853CD" w:rsidRPr="00417BD9" w:rsidRDefault="00E853CD" w:rsidP="00CC7B93">
            <w:pPr>
              <w:jc w:val="left"/>
              <w:rPr>
                <w:rFonts w:asciiTheme="minorHAnsi" w:hAnsiTheme="minorHAnsi" w:cstheme="minorHAnsi"/>
                <w:sz w:val="19"/>
                <w:szCs w:val="19"/>
                <w:lang w:eastAsia="en-GB"/>
              </w:rPr>
            </w:pPr>
            <w:r>
              <w:rPr>
                <w:rFonts w:asciiTheme="minorHAnsi" w:hAnsiTheme="minorHAnsi" w:cstheme="minorHAnsi"/>
                <w:sz w:val="19"/>
                <w:szCs w:val="19"/>
                <w:lang w:eastAsia="en-GB"/>
              </w:rPr>
              <w:t>Smart Power Myanmar</w:t>
            </w:r>
          </w:p>
        </w:tc>
        <w:tc>
          <w:tcPr>
            <w:tcW w:w="8266" w:type="dxa"/>
          </w:tcPr>
          <w:p w14:paraId="25C4B1BA" w14:textId="77777777" w:rsidR="009073EC" w:rsidRPr="009073EC" w:rsidRDefault="009073EC" w:rsidP="009073EC">
            <w:pPr>
              <w:jc w:val="left"/>
              <w:rPr>
                <w:rFonts w:asciiTheme="minorHAnsi" w:hAnsiTheme="minorHAnsi" w:cstheme="minorHAnsi"/>
                <w:sz w:val="19"/>
                <w:szCs w:val="19"/>
                <w:lang w:eastAsia="en-GB"/>
              </w:rPr>
            </w:pPr>
            <w:r w:rsidRPr="009073EC">
              <w:rPr>
                <w:rFonts w:asciiTheme="minorHAnsi" w:hAnsiTheme="minorHAnsi" w:cstheme="minorHAnsi"/>
                <w:sz w:val="19"/>
                <w:szCs w:val="19"/>
                <w:lang w:eastAsia="en-GB"/>
              </w:rPr>
              <w:t>PACT has been working since 1997 in Myanmar. The NGO supports community education with grassroots governance through Village Development Committees and financial sustainability through Village Development Funds. Pact Global Microfinance Fund (PGMF) is the leading microfinance institution in Myanmar.</w:t>
            </w:r>
          </w:p>
          <w:p w14:paraId="6C74D59F" w14:textId="77777777" w:rsidR="009073EC" w:rsidRPr="009073EC" w:rsidRDefault="009073EC" w:rsidP="009073EC">
            <w:pPr>
              <w:jc w:val="left"/>
              <w:rPr>
                <w:rFonts w:asciiTheme="minorHAnsi" w:hAnsiTheme="minorHAnsi" w:cstheme="minorHAnsi"/>
                <w:sz w:val="19"/>
                <w:szCs w:val="19"/>
                <w:lang w:eastAsia="en-GB"/>
              </w:rPr>
            </w:pPr>
            <w:r w:rsidRPr="00352C6F">
              <w:rPr>
                <w:rFonts w:asciiTheme="minorHAnsi" w:hAnsiTheme="minorHAnsi" w:cstheme="minorHAnsi"/>
                <w:noProof/>
                <w:sz w:val="19"/>
                <w:szCs w:val="19"/>
                <w:lang w:eastAsia="en-GB"/>
              </w:rPr>
              <w:t>Pact</w:t>
            </w:r>
            <w:r w:rsidRPr="009073EC">
              <w:rPr>
                <w:rFonts w:asciiTheme="minorHAnsi" w:hAnsiTheme="minorHAnsi" w:cstheme="minorHAnsi"/>
                <w:sz w:val="19"/>
                <w:szCs w:val="19"/>
                <w:lang w:eastAsia="en-GB"/>
              </w:rPr>
              <w:t xml:space="preserve"> has been implementing the Ahlin </w:t>
            </w:r>
            <w:r w:rsidRPr="00352C6F">
              <w:rPr>
                <w:rFonts w:asciiTheme="minorHAnsi" w:hAnsiTheme="minorHAnsi" w:cstheme="minorHAnsi"/>
                <w:noProof/>
                <w:sz w:val="19"/>
                <w:szCs w:val="19"/>
                <w:lang w:eastAsia="en-GB"/>
              </w:rPr>
              <w:t>Yaung</w:t>
            </w:r>
            <w:r w:rsidRPr="009073EC">
              <w:rPr>
                <w:rFonts w:asciiTheme="minorHAnsi" w:hAnsiTheme="minorHAnsi" w:cstheme="minorHAnsi"/>
                <w:sz w:val="19"/>
                <w:szCs w:val="19"/>
                <w:lang w:eastAsia="en-GB"/>
              </w:rPr>
              <w:t xml:space="preserve"> (AY) Renewable Energy Access Program built on Pact’s multiple financing mechanisms in Myanmar: microfinance, women’s micro-enterprise loans </w:t>
            </w:r>
            <w:r w:rsidRPr="00352C6F">
              <w:rPr>
                <w:rFonts w:asciiTheme="minorHAnsi" w:hAnsiTheme="minorHAnsi" w:cstheme="minorHAnsi"/>
                <w:noProof/>
                <w:sz w:val="19"/>
                <w:szCs w:val="19"/>
                <w:lang w:eastAsia="en-GB"/>
              </w:rPr>
              <w:t>and</w:t>
            </w:r>
            <w:r w:rsidRPr="009073EC">
              <w:rPr>
                <w:rFonts w:asciiTheme="minorHAnsi" w:hAnsiTheme="minorHAnsi" w:cstheme="minorHAnsi"/>
                <w:sz w:val="19"/>
                <w:szCs w:val="19"/>
                <w:lang w:eastAsia="en-GB"/>
              </w:rPr>
              <w:t xml:space="preserve"> Village Development Funds (VDF) as well as Pact's capacity building expertise. Using the data on VDF spending, Pact developed and is implementing a financing model for purchases and distribution of solar home systems in rural areas of Magway, Sagaing. Mandalay and Tanintharyi. To date, the fund has impacted the lives of over 185,000 beneficiaries by covering upfront costs of SHS for households and community lighting sources. With essentially 100% repayment, the fund also incentivizes community ownership by returning interest generated to the village for further development needs.</w:t>
            </w:r>
          </w:p>
          <w:p w14:paraId="7626DD1B" w14:textId="39CD23DA" w:rsidR="00CC7B93" w:rsidRPr="00417BD9" w:rsidRDefault="009073EC" w:rsidP="00CC7B93">
            <w:pPr>
              <w:jc w:val="left"/>
              <w:rPr>
                <w:rFonts w:asciiTheme="minorHAnsi" w:hAnsiTheme="minorHAnsi" w:cstheme="minorHAnsi"/>
                <w:sz w:val="19"/>
                <w:szCs w:val="19"/>
                <w:lang w:eastAsia="en-GB"/>
              </w:rPr>
            </w:pPr>
            <w:r w:rsidRPr="009073EC">
              <w:rPr>
                <w:rFonts w:asciiTheme="minorHAnsi" w:hAnsiTheme="minorHAnsi" w:cstheme="minorHAnsi"/>
                <w:sz w:val="19"/>
                <w:szCs w:val="19"/>
                <w:lang w:eastAsia="en-GB"/>
              </w:rPr>
              <w:t xml:space="preserve">In May 2018, Pact launched Smart Power Myanmar (SPM) with the support from The Rockefeller Foundation to accelerate access to energy access in rural Myanmar through decentralized energy solutions. By bringing together key players in the public and private sectors, Smart Power Myanmar aims to support the rollout of thousands of mini-grids and other rural electrification solutions that are in line with Myanmar’s NEP and with a focus on </w:t>
            </w:r>
            <w:r w:rsidRPr="00352C6F">
              <w:rPr>
                <w:rFonts w:asciiTheme="minorHAnsi" w:hAnsiTheme="minorHAnsi" w:cstheme="minorHAnsi"/>
                <w:noProof/>
                <w:sz w:val="19"/>
                <w:szCs w:val="19"/>
                <w:lang w:eastAsia="en-GB"/>
              </w:rPr>
              <w:t>customer-centred</w:t>
            </w:r>
            <w:r w:rsidRPr="009073EC">
              <w:rPr>
                <w:rFonts w:asciiTheme="minorHAnsi" w:hAnsiTheme="minorHAnsi" w:cstheme="minorHAnsi"/>
                <w:sz w:val="19"/>
                <w:szCs w:val="19"/>
                <w:lang w:eastAsia="en-GB"/>
              </w:rPr>
              <w:t xml:space="preserve"> solutions, long-term socio-economic development </w:t>
            </w:r>
            <w:r w:rsidRPr="00352C6F">
              <w:rPr>
                <w:rFonts w:asciiTheme="minorHAnsi" w:hAnsiTheme="minorHAnsi" w:cstheme="minorHAnsi"/>
                <w:noProof/>
                <w:sz w:val="19"/>
                <w:szCs w:val="19"/>
                <w:lang w:eastAsia="en-GB"/>
              </w:rPr>
              <w:t>and</w:t>
            </w:r>
            <w:r w:rsidRPr="009073EC">
              <w:rPr>
                <w:rFonts w:asciiTheme="minorHAnsi" w:hAnsiTheme="minorHAnsi" w:cstheme="minorHAnsi"/>
                <w:sz w:val="19"/>
                <w:szCs w:val="19"/>
                <w:lang w:eastAsia="en-GB"/>
              </w:rPr>
              <w:t xml:space="preserve"> systemic change. In addition to the Rockefeller Foundation, the facility’s founding members include The World Bank, USAID, and Yoma Strategic Holdings. Smart Power works with mini-grid developers under DRD-led mini-grid program on improving their business models through demand stimulation and productive use support, analytics of operational data and streamlining of services.</w:t>
            </w:r>
          </w:p>
        </w:tc>
      </w:tr>
      <w:tr w:rsidR="00CC7B93" w:rsidRPr="006914F5" w14:paraId="30AD3729" w14:textId="77777777" w:rsidTr="003D6D04">
        <w:tc>
          <w:tcPr>
            <w:tcW w:w="1696" w:type="dxa"/>
          </w:tcPr>
          <w:p w14:paraId="0BB8329C" w14:textId="77777777" w:rsidR="00CC7B93"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Renewable Energy Association of Myanmar (REAM)</w:t>
            </w:r>
          </w:p>
          <w:p w14:paraId="2B4BC238" w14:textId="77777777" w:rsidR="00296491" w:rsidRDefault="00296491" w:rsidP="00CC7B93">
            <w:pPr>
              <w:jc w:val="left"/>
              <w:rPr>
                <w:rFonts w:asciiTheme="minorHAnsi" w:hAnsiTheme="minorHAnsi" w:cstheme="minorHAnsi"/>
                <w:sz w:val="19"/>
                <w:szCs w:val="19"/>
                <w:lang w:eastAsia="en-GB"/>
              </w:rPr>
            </w:pPr>
            <w:r w:rsidRPr="00352C6F">
              <w:rPr>
                <w:rFonts w:asciiTheme="minorHAnsi" w:hAnsiTheme="minorHAnsi" w:cstheme="minorHAnsi"/>
                <w:noProof/>
                <w:sz w:val="19"/>
                <w:szCs w:val="19"/>
                <w:lang w:eastAsia="en-GB"/>
              </w:rPr>
              <w:t>HyCEM</w:t>
            </w:r>
          </w:p>
          <w:p w14:paraId="2B317F07" w14:textId="599559BC" w:rsidR="00296491" w:rsidRPr="00417BD9" w:rsidRDefault="00296491" w:rsidP="00CC7B93">
            <w:pPr>
              <w:jc w:val="left"/>
              <w:rPr>
                <w:rFonts w:asciiTheme="minorHAnsi" w:hAnsiTheme="minorHAnsi" w:cstheme="minorHAnsi"/>
                <w:sz w:val="19"/>
                <w:szCs w:val="19"/>
                <w:lang w:eastAsia="en-GB"/>
              </w:rPr>
            </w:pPr>
            <w:r>
              <w:rPr>
                <w:rFonts w:asciiTheme="minorHAnsi" w:hAnsiTheme="minorHAnsi" w:cstheme="minorHAnsi"/>
                <w:sz w:val="19"/>
                <w:szCs w:val="19"/>
                <w:lang w:eastAsia="en-GB"/>
              </w:rPr>
              <w:t>Solar Group</w:t>
            </w:r>
          </w:p>
        </w:tc>
        <w:tc>
          <w:tcPr>
            <w:tcW w:w="8266" w:type="dxa"/>
          </w:tcPr>
          <w:p w14:paraId="1CA22577" w14:textId="77777777" w:rsidR="00CC7B93"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Established as a nongovernmental organization (NGO) in 1999, REAM works with local inhabitants, professionals, technicians, micro or small enterprises and other like-minded organization to upgrade the awareness and living standard of people in remote areas of Myanmar through the promotion of Renewable Energy Technology (RET). Information, education, and communication are the three main services provided by REAM and also supports small development projects in Myanmar (mini-hydro, solar, biomass).</w:t>
            </w:r>
          </w:p>
          <w:p w14:paraId="24E2ED10" w14:textId="48FBCCC6" w:rsidR="00296491" w:rsidRPr="00417BD9" w:rsidRDefault="00296491" w:rsidP="00331F6C">
            <w:pPr>
              <w:jc w:val="left"/>
              <w:rPr>
                <w:rFonts w:asciiTheme="minorHAnsi" w:hAnsiTheme="minorHAnsi" w:cstheme="minorHAnsi"/>
                <w:sz w:val="19"/>
                <w:szCs w:val="19"/>
                <w:lang w:eastAsia="en-GB"/>
              </w:rPr>
            </w:pPr>
            <w:r>
              <w:rPr>
                <w:rFonts w:asciiTheme="minorHAnsi" w:hAnsiTheme="minorHAnsi" w:cstheme="minorHAnsi"/>
                <w:sz w:val="19"/>
                <w:szCs w:val="19"/>
                <w:lang w:eastAsia="en-GB"/>
              </w:rPr>
              <w:t xml:space="preserve">REAM has facilitated the formation of </w:t>
            </w:r>
            <w:r w:rsidRPr="00352C6F">
              <w:rPr>
                <w:rFonts w:asciiTheme="minorHAnsi" w:hAnsiTheme="minorHAnsi" w:cstheme="minorHAnsi"/>
                <w:noProof/>
                <w:sz w:val="19"/>
                <w:szCs w:val="19"/>
                <w:lang w:eastAsia="en-GB"/>
              </w:rPr>
              <w:t>association</w:t>
            </w:r>
            <w:r>
              <w:rPr>
                <w:rFonts w:asciiTheme="minorHAnsi" w:hAnsiTheme="minorHAnsi" w:cstheme="minorHAnsi"/>
                <w:sz w:val="19"/>
                <w:szCs w:val="19"/>
                <w:lang w:eastAsia="en-GB"/>
              </w:rPr>
              <w:t xml:space="preserve"> </w:t>
            </w:r>
            <w:r w:rsidR="00331F6C">
              <w:rPr>
                <w:rFonts w:asciiTheme="minorHAnsi" w:hAnsiTheme="minorHAnsi" w:cstheme="minorHAnsi"/>
                <w:sz w:val="19"/>
                <w:szCs w:val="19"/>
                <w:lang w:eastAsia="en-GB"/>
              </w:rPr>
              <w:t>of hydro entrepreneurs (HyCEM, Association for H</w:t>
            </w:r>
            <w:r w:rsidR="00331F6C" w:rsidRPr="00331F6C">
              <w:rPr>
                <w:rFonts w:asciiTheme="minorHAnsi" w:hAnsiTheme="minorHAnsi" w:cstheme="minorHAnsi"/>
                <w:sz w:val="19"/>
                <w:szCs w:val="19"/>
                <w:lang w:eastAsia="en-GB"/>
              </w:rPr>
              <w:t>ydropower for Community</w:t>
            </w:r>
            <w:r w:rsidR="00331F6C">
              <w:rPr>
                <w:rFonts w:asciiTheme="minorHAnsi" w:hAnsiTheme="minorHAnsi" w:cstheme="minorHAnsi"/>
                <w:sz w:val="19"/>
                <w:szCs w:val="19"/>
                <w:lang w:eastAsia="en-GB"/>
              </w:rPr>
              <w:t xml:space="preserve"> </w:t>
            </w:r>
            <w:r w:rsidR="00331F6C" w:rsidRPr="00331F6C">
              <w:rPr>
                <w:rFonts w:asciiTheme="minorHAnsi" w:hAnsiTheme="minorHAnsi" w:cstheme="minorHAnsi"/>
                <w:sz w:val="19"/>
                <w:szCs w:val="19"/>
                <w:lang w:eastAsia="en-GB"/>
              </w:rPr>
              <w:t>Empowerment in Myanmar</w:t>
            </w:r>
            <w:r w:rsidR="00331F6C">
              <w:rPr>
                <w:rFonts w:asciiTheme="minorHAnsi" w:hAnsiTheme="minorHAnsi" w:cstheme="minorHAnsi"/>
                <w:sz w:val="19"/>
                <w:szCs w:val="19"/>
                <w:lang w:eastAsia="en-GB"/>
              </w:rPr>
              <w:t>) and the Solar Group of UMFCCI (Union of Myanmar Federation of Chambers of Commerce and Industry)</w:t>
            </w:r>
          </w:p>
        </w:tc>
      </w:tr>
      <w:tr w:rsidR="00CC7B93" w:rsidRPr="006914F5" w14:paraId="10CDC998" w14:textId="77777777" w:rsidTr="003D6D04">
        <w:tc>
          <w:tcPr>
            <w:tcW w:w="1696" w:type="dxa"/>
          </w:tcPr>
          <w:p w14:paraId="1CF8502C" w14:textId="2BC240E9"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World Wildlife Fund (WWF)</w:t>
            </w:r>
          </w:p>
        </w:tc>
        <w:tc>
          <w:tcPr>
            <w:tcW w:w="8266" w:type="dxa"/>
          </w:tcPr>
          <w:p w14:paraId="6549C819" w14:textId="35402F17"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WWF’s Energy Report (with REAM) shows that it is technically and economically feasible to achieve 100% renewable energy in Myanmar by 2050. </w:t>
            </w:r>
            <w:r w:rsidR="00995DD7">
              <w:rPr>
                <w:rFonts w:asciiTheme="minorHAnsi" w:hAnsiTheme="minorHAnsi" w:cstheme="minorHAnsi"/>
                <w:sz w:val="19"/>
                <w:szCs w:val="19"/>
                <w:lang w:eastAsia="en-GB"/>
              </w:rPr>
              <w:t>The report mentions that n</w:t>
            </w:r>
            <w:r w:rsidRPr="00417BD9">
              <w:rPr>
                <w:rFonts w:asciiTheme="minorHAnsi" w:hAnsiTheme="minorHAnsi" w:cstheme="minorHAnsi"/>
                <w:sz w:val="19"/>
                <w:szCs w:val="19"/>
                <w:lang w:eastAsia="en-GB"/>
              </w:rPr>
              <w:t xml:space="preserve">ot only </w:t>
            </w:r>
            <w:r w:rsidR="00995DD7">
              <w:rPr>
                <w:rFonts w:asciiTheme="minorHAnsi" w:hAnsiTheme="minorHAnsi" w:cstheme="minorHAnsi"/>
                <w:sz w:val="19"/>
                <w:szCs w:val="19"/>
                <w:lang w:eastAsia="en-GB"/>
              </w:rPr>
              <w:t>this</w:t>
            </w:r>
            <w:r w:rsidRPr="00417BD9">
              <w:rPr>
                <w:rFonts w:asciiTheme="minorHAnsi" w:hAnsiTheme="minorHAnsi" w:cstheme="minorHAnsi"/>
                <w:sz w:val="19"/>
                <w:szCs w:val="19"/>
                <w:lang w:eastAsia="en-GB"/>
              </w:rPr>
              <w:t xml:space="preserve"> it possible, but renewable energy makes economic sense</w:t>
            </w:r>
            <w:r w:rsidR="00995DD7">
              <w:rPr>
                <w:rFonts w:asciiTheme="minorHAnsi" w:hAnsiTheme="minorHAnsi" w:cstheme="minorHAnsi"/>
                <w:sz w:val="19"/>
                <w:szCs w:val="19"/>
                <w:lang w:eastAsia="en-GB"/>
              </w:rPr>
              <w:t xml:space="preserve"> and </w:t>
            </w:r>
            <w:r w:rsidR="002A6958" w:rsidRPr="00417BD9">
              <w:rPr>
                <w:rFonts w:asciiTheme="minorHAnsi" w:hAnsiTheme="minorHAnsi" w:cstheme="minorHAnsi"/>
                <w:sz w:val="19"/>
                <w:szCs w:val="19"/>
                <w:lang w:eastAsia="en-GB"/>
              </w:rPr>
              <w:t>p</w:t>
            </w:r>
            <w:r w:rsidRPr="00417BD9">
              <w:rPr>
                <w:rFonts w:asciiTheme="minorHAnsi" w:hAnsiTheme="minorHAnsi" w:cstheme="minorHAnsi"/>
                <w:sz w:val="19"/>
                <w:szCs w:val="19"/>
                <w:lang w:eastAsia="en-GB"/>
              </w:rPr>
              <w:t>rices are decreasing, especially photovoltaic (PV) (see website)</w:t>
            </w:r>
          </w:p>
          <w:p w14:paraId="7D285EE7" w14:textId="65E825DF" w:rsidR="00CC7B93" w:rsidRPr="00417BD9" w:rsidRDefault="00CC7B93" w:rsidP="00CC7B93">
            <w:pPr>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 xml:space="preserve">WWF’s energy program in Myanmar </w:t>
            </w:r>
            <w:r w:rsidR="00995DD7">
              <w:rPr>
                <w:rFonts w:asciiTheme="minorHAnsi" w:hAnsiTheme="minorHAnsi" w:cstheme="minorHAnsi"/>
                <w:sz w:val="19"/>
                <w:szCs w:val="19"/>
                <w:lang w:eastAsia="en-GB"/>
              </w:rPr>
              <w:t>works</w:t>
            </w:r>
            <w:r w:rsidRPr="00417BD9">
              <w:rPr>
                <w:rFonts w:asciiTheme="minorHAnsi" w:hAnsiTheme="minorHAnsi" w:cstheme="minorHAnsi"/>
                <w:sz w:val="19"/>
                <w:szCs w:val="19"/>
                <w:lang w:eastAsia="en-GB"/>
              </w:rPr>
              <w:t xml:space="preserve"> with solar PV in Kayin State, </w:t>
            </w:r>
            <w:r w:rsidR="00995DD7">
              <w:rPr>
                <w:rFonts w:asciiTheme="minorHAnsi" w:hAnsiTheme="minorHAnsi" w:cstheme="minorHAnsi"/>
                <w:sz w:val="19"/>
                <w:szCs w:val="19"/>
                <w:lang w:eastAsia="en-GB"/>
              </w:rPr>
              <w:t>in cooperation with</w:t>
            </w:r>
            <w:r w:rsidRPr="00417BD9">
              <w:rPr>
                <w:rFonts w:asciiTheme="minorHAnsi" w:hAnsiTheme="minorHAnsi" w:cstheme="minorHAnsi"/>
                <w:sz w:val="19"/>
                <w:szCs w:val="19"/>
                <w:lang w:eastAsia="en-GB"/>
              </w:rPr>
              <w:t xml:space="preserve"> civil society, </w:t>
            </w:r>
            <w:r w:rsidRPr="00352C6F">
              <w:rPr>
                <w:rFonts w:asciiTheme="minorHAnsi" w:hAnsiTheme="minorHAnsi" w:cstheme="minorHAnsi"/>
                <w:noProof/>
                <w:sz w:val="19"/>
                <w:szCs w:val="19"/>
                <w:lang w:eastAsia="en-GB"/>
              </w:rPr>
              <w:t>private</w:t>
            </w:r>
            <w:r w:rsidRPr="00417BD9">
              <w:rPr>
                <w:rFonts w:asciiTheme="minorHAnsi" w:hAnsiTheme="minorHAnsi" w:cstheme="minorHAnsi"/>
                <w:sz w:val="19"/>
                <w:szCs w:val="19"/>
                <w:lang w:eastAsia="en-GB"/>
              </w:rPr>
              <w:t xml:space="preserve"> sector, KNU and plans to support 2-3 mini-grids (solar, hydro or diesel hybrids) as demonstration projects to educate State-level and national authorities.  WWF is planning to develop similar activities in Thanintaryi where WWF is working with Myanmar </w:t>
            </w:r>
            <w:r w:rsidRPr="00352C6F">
              <w:rPr>
                <w:rFonts w:asciiTheme="minorHAnsi" w:hAnsiTheme="minorHAnsi" w:cstheme="minorHAnsi"/>
                <w:noProof/>
                <w:sz w:val="19"/>
                <w:szCs w:val="19"/>
                <w:lang w:eastAsia="en-GB"/>
              </w:rPr>
              <w:t>Ecosolutions</w:t>
            </w:r>
            <w:r w:rsidRPr="00417BD9">
              <w:rPr>
                <w:rFonts w:asciiTheme="minorHAnsi" w:hAnsiTheme="minorHAnsi" w:cstheme="minorHAnsi"/>
                <w:sz w:val="19"/>
                <w:szCs w:val="19"/>
                <w:lang w:eastAsia="en-GB"/>
              </w:rPr>
              <w:t>.</w:t>
            </w:r>
          </w:p>
        </w:tc>
      </w:tr>
      <w:tr w:rsidR="00072FA3" w:rsidRPr="006914F5" w14:paraId="2861B932" w14:textId="77777777" w:rsidTr="00E95C09">
        <w:tc>
          <w:tcPr>
            <w:tcW w:w="9962" w:type="dxa"/>
            <w:gridSpan w:val="2"/>
          </w:tcPr>
          <w:p w14:paraId="09A56008" w14:textId="04FD840F" w:rsidR="00072FA3" w:rsidRPr="00417BD9" w:rsidRDefault="00072FA3" w:rsidP="00CC7B93">
            <w:pPr>
              <w:jc w:val="left"/>
              <w:rPr>
                <w:rFonts w:asciiTheme="minorHAnsi" w:hAnsiTheme="minorHAnsi" w:cstheme="minorHAnsi"/>
                <w:sz w:val="19"/>
                <w:szCs w:val="19"/>
                <w:lang w:eastAsia="en-GB"/>
              </w:rPr>
            </w:pPr>
            <w:r w:rsidRPr="00417BD9">
              <w:rPr>
                <w:rFonts w:asciiTheme="minorHAnsi" w:hAnsiTheme="minorHAnsi" w:cstheme="minorHAnsi"/>
                <w:i/>
                <w:sz w:val="19"/>
                <w:szCs w:val="19"/>
                <w:lang w:eastAsia="en-GB"/>
              </w:rPr>
              <w:t xml:space="preserve">UN </w:t>
            </w:r>
            <w:r w:rsidRPr="00352C6F">
              <w:rPr>
                <w:rFonts w:asciiTheme="minorHAnsi" w:hAnsiTheme="minorHAnsi" w:cstheme="minorHAnsi"/>
                <w:i/>
                <w:noProof/>
                <w:sz w:val="19"/>
                <w:szCs w:val="19"/>
                <w:lang w:eastAsia="en-GB"/>
              </w:rPr>
              <w:t>organisations</w:t>
            </w:r>
          </w:p>
        </w:tc>
      </w:tr>
      <w:tr w:rsidR="009D2780" w:rsidRPr="006914F5" w14:paraId="633691CF" w14:textId="77777777" w:rsidTr="003D6D04">
        <w:tc>
          <w:tcPr>
            <w:tcW w:w="1696" w:type="dxa"/>
          </w:tcPr>
          <w:p w14:paraId="4CB34437" w14:textId="69551BB6" w:rsidR="009D2780" w:rsidRPr="00417BD9" w:rsidRDefault="002A6958" w:rsidP="00251D79">
            <w:pPr>
              <w:spacing w:after="0"/>
              <w:jc w:val="left"/>
              <w:rPr>
                <w:rFonts w:asciiTheme="minorHAnsi" w:hAnsiTheme="minorHAnsi" w:cstheme="minorHAnsi"/>
                <w:sz w:val="19"/>
                <w:szCs w:val="19"/>
                <w:lang w:eastAsia="en-GB"/>
              </w:rPr>
            </w:pPr>
            <w:r w:rsidRPr="00417BD9">
              <w:rPr>
                <w:rFonts w:asciiTheme="minorHAnsi" w:hAnsiTheme="minorHAnsi" w:cstheme="minorHAnsi"/>
                <w:sz w:val="19"/>
                <w:szCs w:val="19"/>
                <w:lang w:eastAsia="en-GB"/>
              </w:rPr>
              <w:t>United Nations Development Programme (UNDP</w:t>
            </w:r>
            <w:r w:rsidR="00251D79">
              <w:rPr>
                <w:rFonts w:asciiTheme="minorHAnsi" w:hAnsiTheme="minorHAnsi" w:cstheme="minorHAnsi"/>
                <w:sz w:val="19"/>
                <w:szCs w:val="19"/>
                <w:lang w:eastAsia="en-GB"/>
              </w:rPr>
              <w:t>)</w:t>
            </w:r>
          </w:p>
        </w:tc>
        <w:tc>
          <w:tcPr>
            <w:tcW w:w="8266" w:type="dxa"/>
          </w:tcPr>
          <w:p w14:paraId="08B70D72" w14:textId="4B350413" w:rsidR="009D2780" w:rsidRPr="00417BD9" w:rsidRDefault="002A6958" w:rsidP="00251D79">
            <w:pPr>
              <w:spacing w:after="0"/>
              <w:jc w:val="left"/>
              <w:rPr>
                <w:rFonts w:asciiTheme="minorHAnsi" w:hAnsiTheme="minorHAnsi" w:cstheme="minorHAnsi"/>
                <w:sz w:val="19"/>
                <w:szCs w:val="19"/>
                <w:lang w:eastAsia="en-GB"/>
              </w:rPr>
            </w:pPr>
            <w:bookmarkStart w:id="231" w:name="_Hlk533777472"/>
            <w:r w:rsidRPr="00417BD9">
              <w:rPr>
                <w:rFonts w:asciiTheme="minorHAnsi" w:hAnsiTheme="minorHAnsi" w:cstheme="minorHAnsi"/>
                <w:sz w:val="19"/>
                <w:szCs w:val="19"/>
                <w:lang w:eastAsia="en-GB"/>
              </w:rPr>
              <w:t xml:space="preserve">The following ongoing </w:t>
            </w:r>
            <w:r w:rsidR="00F731D8">
              <w:rPr>
                <w:rFonts w:asciiTheme="minorHAnsi" w:hAnsiTheme="minorHAnsi" w:cstheme="minorHAnsi"/>
                <w:sz w:val="19"/>
                <w:szCs w:val="19"/>
                <w:lang w:eastAsia="en-GB"/>
              </w:rPr>
              <w:t xml:space="preserve">or planned </w:t>
            </w:r>
            <w:r w:rsidRPr="00417BD9">
              <w:rPr>
                <w:rFonts w:asciiTheme="minorHAnsi" w:hAnsiTheme="minorHAnsi" w:cstheme="minorHAnsi"/>
                <w:sz w:val="19"/>
                <w:szCs w:val="19"/>
                <w:lang w:eastAsia="en-GB"/>
              </w:rPr>
              <w:t>projects may have links with RE or PUE:</w:t>
            </w:r>
          </w:p>
          <w:p w14:paraId="303C5542" w14:textId="4EEA266D" w:rsidR="002A6958" w:rsidRDefault="00417BD9" w:rsidP="00955323">
            <w:pPr>
              <w:pStyle w:val="ListParagraph"/>
              <w:numPr>
                <w:ilvl w:val="0"/>
                <w:numId w:val="31"/>
              </w:numPr>
              <w:tabs>
                <w:tab w:val="left" w:pos="432"/>
              </w:tabs>
              <w:ind w:left="310" w:hanging="284"/>
              <w:rPr>
                <w:rFonts w:asciiTheme="minorHAnsi" w:hAnsiTheme="minorHAnsi" w:cstheme="minorHAnsi"/>
                <w:sz w:val="19"/>
                <w:szCs w:val="19"/>
                <w:lang w:eastAsia="en-GB"/>
              </w:rPr>
            </w:pPr>
            <w:r w:rsidRPr="00417BD9">
              <w:rPr>
                <w:rFonts w:asciiTheme="minorHAnsi" w:hAnsiTheme="minorHAnsi" w:cstheme="minorHAnsi"/>
                <w:sz w:val="19"/>
                <w:szCs w:val="19"/>
                <w:lang w:eastAsia="en-GB"/>
              </w:rPr>
              <w:t>R2R Integrated Protected Area Land and Seascape Management in Tanintharyi</w:t>
            </w:r>
            <w:r>
              <w:rPr>
                <w:rFonts w:asciiTheme="minorHAnsi" w:hAnsiTheme="minorHAnsi" w:cstheme="minorHAnsi"/>
                <w:sz w:val="19"/>
                <w:szCs w:val="19"/>
                <w:lang w:eastAsia="en-GB"/>
              </w:rPr>
              <w:t xml:space="preserve"> (GEF: USD 5.25 million), 2017-2022</w:t>
            </w:r>
          </w:p>
          <w:p w14:paraId="10D5C044" w14:textId="77777777" w:rsidR="00417BD9" w:rsidRDefault="00417BD9" w:rsidP="00955323">
            <w:pPr>
              <w:pStyle w:val="ListParagraph"/>
              <w:numPr>
                <w:ilvl w:val="0"/>
                <w:numId w:val="31"/>
              </w:numPr>
              <w:tabs>
                <w:tab w:val="left" w:pos="432"/>
              </w:tabs>
              <w:ind w:left="310" w:hanging="284"/>
              <w:rPr>
                <w:rFonts w:asciiTheme="minorHAnsi" w:hAnsiTheme="minorHAnsi" w:cstheme="minorHAnsi"/>
                <w:sz w:val="19"/>
                <w:szCs w:val="19"/>
                <w:lang w:eastAsia="en-GB"/>
              </w:rPr>
            </w:pPr>
            <w:r w:rsidRPr="00417BD9">
              <w:rPr>
                <w:rFonts w:asciiTheme="minorHAnsi" w:hAnsiTheme="minorHAnsi" w:cstheme="minorHAnsi"/>
                <w:sz w:val="19"/>
                <w:szCs w:val="19"/>
                <w:lang w:eastAsia="en-GB"/>
              </w:rPr>
              <w:t>Reducing Climate Vulnerability of Coastal Communities of Myanmar through an Ecosystem-based approach (Rakhine)</w:t>
            </w:r>
            <w:r w:rsidR="00F731D8">
              <w:rPr>
                <w:rFonts w:asciiTheme="minorHAnsi" w:hAnsiTheme="minorHAnsi" w:cstheme="minorHAnsi"/>
                <w:sz w:val="19"/>
                <w:szCs w:val="19"/>
                <w:lang w:eastAsia="en-GB"/>
              </w:rPr>
              <w:t xml:space="preserve"> (GEF: USD 7 million), 2019-2023</w:t>
            </w:r>
          </w:p>
          <w:p w14:paraId="410EE81F" w14:textId="77777777" w:rsidR="00F731D8" w:rsidRDefault="00F731D8" w:rsidP="00955323">
            <w:pPr>
              <w:pStyle w:val="ListParagraph"/>
              <w:numPr>
                <w:ilvl w:val="0"/>
                <w:numId w:val="31"/>
              </w:numPr>
              <w:tabs>
                <w:tab w:val="left" w:pos="432"/>
              </w:tabs>
              <w:ind w:left="310" w:hanging="284"/>
              <w:rPr>
                <w:rFonts w:asciiTheme="minorHAnsi" w:hAnsiTheme="minorHAnsi" w:cstheme="minorHAnsi"/>
                <w:sz w:val="19"/>
                <w:szCs w:val="19"/>
                <w:lang w:eastAsia="en-GB"/>
              </w:rPr>
            </w:pPr>
            <w:r>
              <w:rPr>
                <w:rFonts w:asciiTheme="minorHAnsi" w:hAnsiTheme="minorHAnsi" w:cstheme="minorHAnsi"/>
                <w:sz w:val="19"/>
                <w:szCs w:val="19"/>
                <w:lang w:eastAsia="en-GB"/>
              </w:rPr>
              <w:t>Governance Resilience and Sustainability Project (GRSP), 2018-2022</w:t>
            </w:r>
          </w:p>
          <w:bookmarkEnd w:id="231"/>
          <w:p w14:paraId="3DBF2DAE" w14:textId="77777777" w:rsidR="00F731D8" w:rsidRDefault="00F731D8" w:rsidP="00251D79">
            <w:pPr>
              <w:tabs>
                <w:tab w:val="left" w:pos="432"/>
              </w:tabs>
              <w:spacing w:after="0"/>
              <w:rPr>
                <w:rFonts w:asciiTheme="minorHAnsi" w:hAnsiTheme="minorHAnsi" w:cstheme="minorHAnsi"/>
                <w:sz w:val="19"/>
                <w:szCs w:val="19"/>
                <w:lang w:eastAsia="en-GB"/>
              </w:rPr>
            </w:pPr>
          </w:p>
          <w:p w14:paraId="3A77A717" w14:textId="11CFF0D5" w:rsidR="00F731D8" w:rsidRPr="00F731D8" w:rsidRDefault="00F731D8" w:rsidP="00251D79">
            <w:pPr>
              <w:tabs>
                <w:tab w:val="left" w:pos="432"/>
              </w:tabs>
              <w:spacing w:after="0"/>
              <w:rPr>
                <w:rFonts w:asciiTheme="minorHAnsi" w:hAnsiTheme="minorHAnsi" w:cstheme="minorHAnsi"/>
                <w:sz w:val="19"/>
                <w:szCs w:val="19"/>
                <w:lang w:eastAsia="en-GB"/>
              </w:rPr>
            </w:pPr>
            <w:r>
              <w:rPr>
                <w:rFonts w:asciiTheme="minorHAnsi" w:hAnsiTheme="minorHAnsi" w:cstheme="minorHAnsi"/>
                <w:sz w:val="19"/>
                <w:szCs w:val="19"/>
                <w:lang w:eastAsia="en-GB"/>
              </w:rPr>
              <w:t>GRSP is intended as an umbrella programme under which various UNDP-supported energy, environment, climate change</w:t>
            </w:r>
            <w:r w:rsidR="00142764">
              <w:rPr>
                <w:rFonts w:asciiTheme="minorHAnsi" w:hAnsiTheme="minorHAnsi" w:cstheme="minorHAnsi"/>
                <w:sz w:val="19"/>
                <w:szCs w:val="19"/>
                <w:lang w:eastAsia="en-GB"/>
              </w:rPr>
              <w:t>,</w:t>
            </w:r>
            <w:r>
              <w:rPr>
                <w:rFonts w:asciiTheme="minorHAnsi" w:hAnsiTheme="minorHAnsi" w:cstheme="minorHAnsi"/>
                <w:sz w:val="19"/>
                <w:szCs w:val="19"/>
                <w:lang w:eastAsia="en-GB"/>
              </w:rPr>
              <w:t xml:space="preserve"> </w:t>
            </w:r>
            <w:r w:rsidRPr="00142764">
              <w:rPr>
                <w:rFonts w:asciiTheme="minorHAnsi" w:hAnsiTheme="minorHAnsi" w:cstheme="minorHAnsi"/>
                <w:noProof/>
                <w:sz w:val="19"/>
                <w:szCs w:val="19"/>
                <w:lang w:eastAsia="en-GB"/>
              </w:rPr>
              <w:t>and</w:t>
            </w:r>
            <w:r>
              <w:rPr>
                <w:rFonts w:asciiTheme="minorHAnsi" w:hAnsiTheme="minorHAnsi" w:cstheme="minorHAnsi"/>
                <w:sz w:val="19"/>
                <w:szCs w:val="19"/>
                <w:lang w:eastAsia="en-GB"/>
              </w:rPr>
              <w:t xml:space="preserve"> disaster risk reduction activities in Myanmar can be linked and </w:t>
            </w:r>
            <w:r w:rsidRPr="00142764">
              <w:rPr>
                <w:rFonts w:asciiTheme="minorHAnsi" w:hAnsiTheme="minorHAnsi" w:cstheme="minorHAnsi"/>
                <w:noProof/>
                <w:sz w:val="19"/>
                <w:szCs w:val="19"/>
                <w:lang w:eastAsia="en-GB"/>
              </w:rPr>
              <w:t>integrated</w:t>
            </w:r>
            <w:r>
              <w:rPr>
                <w:rFonts w:asciiTheme="minorHAnsi" w:hAnsiTheme="minorHAnsi" w:cstheme="minorHAnsi"/>
                <w:sz w:val="19"/>
                <w:szCs w:val="19"/>
                <w:lang w:eastAsia="en-GB"/>
              </w:rPr>
              <w:t xml:space="preserve"> (including the proposed UNDP/GEF Rural RE Project). The </w:t>
            </w:r>
            <w:r w:rsidRPr="00F731D8">
              <w:rPr>
                <w:rFonts w:asciiTheme="minorHAnsi" w:hAnsiTheme="minorHAnsi" w:cstheme="minorHAnsi"/>
                <w:sz w:val="19"/>
                <w:szCs w:val="19"/>
                <w:lang w:eastAsia="en-GB"/>
              </w:rPr>
              <w:t xml:space="preserve">following Project outputs are targeted: </w:t>
            </w:r>
          </w:p>
          <w:p w14:paraId="1B51EEF4" w14:textId="77777777" w:rsidR="00F731D8" w:rsidRPr="00F731D8" w:rsidRDefault="00F731D8" w:rsidP="00251D79">
            <w:pPr>
              <w:tabs>
                <w:tab w:val="left" w:pos="310"/>
              </w:tabs>
              <w:spacing w:after="0"/>
              <w:ind w:left="310" w:hanging="284"/>
              <w:rPr>
                <w:rFonts w:asciiTheme="minorHAnsi" w:hAnsiTheme="minorHAnsi" w:cstheme="minorHAnsi"/>
                <w:sz w:val="19"/>
                <w:szCs w:val="19"/>
                <w:lang w:eastAsia="en-GB"/>
              </w:rPr>
            </w:pPr>
            <w:r w:rsidRPr="00F731D8">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ab/>
              <w:t>Output 1 – Resilience and sustainability policy frameworks are strengthened and implemented.</w:t>
            </w:r>
          </w:p>
          <w:p w14:paraId="52BC0D28" w14:textId="06E62D0B" w:rsidR="00F731D8" w:rsidRPr="00F731D8" w:rsidRDefault="00F731D8" w:rsidP="00C3016F">
            <w:pPr>
              <w:tabs>
                <w:tab w:val="left" w:pos="310"/>
              </w:tabs>
              <w:spacing w:after="0"/>
              <w:ind w:left="310" w:hanging="284"/>
              <w:rPr>
                <w:rFonts w:asciiTheme="minorHAnsi" w:hAnsiTheme="minorHAnsi" w:cstheme="minorHAnsi"/>
                <w:sz w:val="19"/>
                <w:szCs w:val="19"/>
                <w:lang w:eastAsia="en-GB"/>
              </w:rPr>
            </w:pPr>
            <w:r w:rsidRPr="00F731D8">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ab/>
              <w:t xml:space="preserve">Output 2 – Increased promotion of small and large-scale green investments. </w:t>
            </w:r>
          </w:p>
          <w:p w14:paraId="613A0950" w14:textId="0DABE541" w:rsidR="00F731D8" w:rsidRDefault="00F731D8" w:rsidP="00251D79">
            <w:pPr>
              <w:tabs>
                <w:tab w:val="left" w:pos="310"/>
              </w:tabs>
              <w:spacing w:after="0"/>
              <w:ind w:left="310" w:hanging="284"/>
              <w:rPr>
                <w:rFonts w:asciiTheme="minorHAnsi" w:hAnsiTheme="minorHAnsi" w:cstheme="minorHAnsi"/>
                <w:sz w:val="19"/>
                <w:szCs w:val="19"/>
                <w:lang w:eastAsia="en-GB"/>
              </w:rPr>
            </w:pPr>
            <w:r w:rsidRPr="00F731D8">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ab/>
              <w:t>Output 4 – Local environment, climate change</w:t>
            </w:r>
            <w:r w:rsidR="00142764">
              <w:rPr>
                <w:rFonts w:asciiTheme="minorHAnsi" w:hAnsiTheme="minorHAnsi" w:cstheme="minorHAnsi"/>
                <w:sz w:val="19"/>
                <w:szCs w:val="19"/>
                <w:lang w:eastAsia="en-GB"/>
              </w:rPr>
              <w:t>,</w:t>
            </w:r>
            <w:r w:rsidRPr="00F731D8">
              <w:rPr>
                <w:rFonts w:asciiTheme="minorHAnsi" w:hAnsiTheme="minorHAnsi" w:cstheme="minorHAnsi"/>
                <w:sz w:val="19"/>
                <w:szCs w:val="19"/>
                <w:lang w:eastAsia="en-GB"/>
              </w:rPr>
              <w:t xml:space="preserve"> </w:t>
            </w:r>
            <w:r w:rsidRPr="00142764">
              <w:rPr>
                <w:rFonts w:asciiTheme="minorHAnsi" w:hAnsiTheme="minorHAnsi" w:cstheme="minorHAnsi"/>
                <w:noProof/>
                <w:sz w:val="19"/>
                <w:szCs w:val="19"/>
                <w:lang w:eastAsia="en-GB"/>
              </w:rPr>
              <w:t>and</w:t>
            </w:r>
            <w:r w:rsidRPr="00F731D8">
              <w:rPr>
                <w:rFonts w:asciiTheme="minorHAnsi" w:hAnsiTheme="minorHAnsi" w:cstheme="minorHAnsi"/>
                <w:sz w:val="19"/>
                <w:szCs w:val="19"/>
                <w:lang w:eastAsia="en-GB"/>
              </w:rPr>
              <w:t xml:space="preserve"> disaster risk issues are addressed through subnational implementation of innovative policies and action plans. </w:t>
            </w:r>
            <w:r>
              <w:rPr>
                <w:rFonts w:asciiTheme="minorHAnsi" w:hAnsiTheme="minorHAnsi" w:cstheme="minorHAnsi"/>
                <w:sz w:val="19"/>
                <w:szCs w:val="19"/>
                <w:lang w:eastAsia="en-GB"/>
              </w:rPr>
              <w:t>wing project outputs are targeted:</w:t>
            </w:r>
          </w:p>
          <w:p w14:paraId="144CD93C" w14:textId="6005FFFA" w:rsidR="00F731D8" w:rsidRPr="00F731D8" w:rsidRDefault="00F731D8" w:rsidP="00251D79">
            <w:pPr>
              <w:tabs>
                <w:tab w:val="left" w:pos="432"/>
              </w:tabs>
              <w:spacing w:after="0"/>
              <w:rPr>
                <w:rFonts w:asciiTheme="minorHAnsi" w:hAnsiTheme="minorHAnsi" w:cstheme="minorHAnsi"/>
                <w:sz w:val="19"/>
                <w:szCs w:val="19"/>
                <w:lang w:eastAsia="en-GB"/>
              </w:rPr>
            </w:pPr>
          </w:p>
        </w:tc>
      </w:tr>
      <w:bookmarkEnd w:id="229"/>
    </w:tbl>
    <w:p w14:paraId="25A25862" w14:textId="77777777" w:rsidR="00F82F3A" w:rsidRPr="006914F5" w:rsidRDefault="00F82F3A" w:rsidP="00F82F3A">
      <w:pPr>
        <w:rPr>
          <w:lang w:eastAsia="en-GB"/>
        </w:rPr>
      </w:pPr>
    </w:p>
    <w:p w14:paraId="30AC3994" w14:textId="77777777" w:rsidR="00E2439E" w:rsidRPr="006914F5" w:rsidRDefault="00E2439E" w:rsidP="00297A17">
      <w:pPr>
        <w:spacing w:after="0"/>
        <w:rPr>
          <w:lang w:eastAsia="en-GB"/>
        </w:rPr>
      </w:pPr>
    </w:p>
    <w:p w14:paraId="473CF070" w14:textId="06D73DEF" w:rsidR="00297A17" w:rsidRPr="00E47CBB" w:rsidRDefault="00677F14" w:rsidP="00EF7EFA">
      <w:pPr>
        <w:pStyle w:val="HeadingA2"/>
      </w:pPr>
      <w:bookmarkStart w:id="232" w:name="_Toc9396183"/>
      <w:r w:rsidRPr="00E47CBB">
        <w:t>Rural energy demand</w:t>
      </w:r>
      <w:r w:rsidR="006C32F7">
        <w:t xml:space="preserve"> and PUE</w:t>
      </w:r>
      <w:r w:rsidR="0006160A">
        <w:t xml:space="preserve"> in the</w:t>
      </w:r>
      <w:r w:rsidR="00AF5CD0">
        <w:t xml:space="preserve"> proposed</w:t>
      </w:r>
      <w:r w:rsidR="0006160A">
        <w:t xml:space="preserve"> Project Areas</w:t>
      </w:r>
      <w:bookmarkEnd w:id="232"/>
    </w:p>
    <w:p w14:paraId="07E0E5F0" w14:textId="0582839C" w:rsidR="00297A17" w:rsidRPr="00E47CBB" w:rsidRDefault="00297A17" w:rsidP="00297A17">
      <w:pPr>
        <w:spacing w:after="0"/>
        <w:rPr>
          <w:lang w:val="en-GB" w:eastAsia="en-GB"/>
        </w:rPr>
      </w:pPr>
    </w:p>
    <w:p w14:paraId="4C328641" w14:textId="6AADFAE4" w:rsidR="00BA6E4B" w:rsidRPr="005444AD" w:rsidRDefault="00C92AAC" w:rsidP="00142764">
      <w:pPr>
        <w:spacing w:after="0"/>
        <w:rPr>
          <w:rFonts w:asciiTheme="minorHAnsi" w:hAnsiTheme="minorHAnsi" w:cstheme="minorHAnsi"/>
          <w:szCs w:val="20"/>
          <w:lang w:val="en-GB" w:eastAsia="en-GB"/>
        </w:rPr>
      </w:pPr>
      <w:r w:rsidRPr="00C663B2">
        <w:rPr>
          <w:rFonts w:asciiTheme="minorHAnsi" w:hAnsiTheme="minorHAnsi" w:cstheme="minorHAnsi"/>
          <w:szCs w:val="20"/>
          <w:lang w:val="en-GB" w:eastAsia="en-GB"/>
        </w:rPr>
        <w:t>Solar home systems can power standard residential loads such as lighting, cell phone charging, and entertainment</w:t>
      </w:r>
      <w:r>
        <w:rPr>
          <w:rFonts w:asciiTheme="minorHAnsi" w:hAnsiTheme="minorHAnsi" w:cstheme="minorHAnsi"/>
          <w:szCs w:val="20"/>
          <w:lang w:val="en-GB" w:eastAsia="en-GB"/>
        </w:rPr>
        <w:t xml:space="preserve"> e</w:t>
      </w:r>
      <w:r w:rsidRPr="00C663B2">
        <w:rPr>
          <w:rFonts w:asciiTheme="minorHAnsi" w:hAnsiTheme="minorHAnsi" w:cstheme="minorHAnsi"/>
          <w:szCs w:val="20"/>
          <w:lang w:val="en-GB" w:eastAsia="en-GB"/>
        </w:rPr>
        <w:t>lectronics. In comparison, mini-grids can spur local economic growth through energizing larger productive use loads such as refrigeration, water pumping, saws, and agricultural processing such as rice mills or corn shelling</w:t>
      </w:r>
      <w:r w:rsidR="00BA6E4B">
        <w:rPr>
          <w:rFonts w:asciiTheme="minorHAnsi" w:hAnsiTheme="minorHAnsi" w:cstheme="minorHAnsi"/>
          <w:szCs w:val="20"/>
          <w:lang w:val="en-GB" w:eastAsia="en-GB"/>
        </w:rPr>
        <w:t>. Thus, d</w:t>
      </w:r>
      <w:r w:rsidR="00BA6E4B" w:rsidRPr="005444AD">
        <w:rPr>
          <w:rFonts w:asciiTheme="minorHAnsi" w:hAnsiTheme="minorHAnsi" w:cstheme="minorHAnsi"/>
          <w:szCs w:val="20"/>
          <w:lang w:val="en-GB" w:eastAsia="en-GB"/>
        </w:rPr>
        <w:t xml:space="preserve">ecentralized solutions such as micro-grids or </w:t>
      </w:r>
      <w:r w:rsidR="00BA6E4B" w:rsidRPr="00142764">
        <w:rPr>
          <w:rFonts w:asciiTheme="minorHAnsi" w:hAnsiTheme="minorHAnsi" w:cstheme="minorHAnsi"/>
          <w:noProof/>
          <w:szCs w:val="20"/>
          <w:lang w:val="en-GB" w:eastAsia="en-GB"/>
        </w:rPr>
        <w:t>mini-grids</w:t>
      </w:r>
      <w:r w:rsidR="00BA6E4B" w:rsidRPr="005444AD">
        <w:rPr>
          <w:rFonts w:asciiTheme="minorHAnsi" w:hAnsiTheme="minorHAnsi" w:cstheme="minorHAnsi"/>
          <w:szCs w:val="20"/>
          <w:lang w:val="en-GB" w:eastAsia="en-GB"/>
        </w:rPr>
        <w:t xml:space="preserve"> can play a major role in supporting </w:t>
      </w:r>
      <w:r w:rsidR="00BA6E4B">
        <w:rPr>
          <w:rFonts w:asciiTheme="minorHAnsi" w:hAnsiTheme="minorHAnsi" w:cstheme="minorHAnsi"/>
          <w:szCs w:val="20"/>
          <w:lang w:val="en-GB" w:eastAsia="en-GB"/>
        </w:rPr>
        <w:t>a modern, reliable</w:t>
      </w:r>
      <w:r w:rsidR="00BA6E4B" w:rsidRPr="005444AD">
        <w:rPr>
          <w:rFonts w:asciiTheme="minorHAnsi" w:hAnsiTheme="minorHAnsi" w:cstheme="minorHAnsi"/>
          <w:szCs w:val="20"/>
          <w:lang w:val="en-GB" w:eastAsia="en-GB"/>
        </w:rPr>
        <w:t xml:space="preserve"> energy system. If it is powered by RE sources, new electrification at the village level is environmentally sustainable. It can also help to accelerate productivity and further development of the village. </w:t>
      </w:r>
      <w:r w:rsidR="006F776D">
        <w:rPr>
          <w:rFonts w:asciiTheme="minorHAnsi" w:hAnsiTheme="minorHAnsi" w:cstheme="minorHAnsi"/>
          <w:szCs w:val="20"/>
          <w:lang w:val="en-GB" w:eastAsia="en-GB"/>
        </w:rPr>
        <w:t>This Annex E.8 gives a description of the proposed geographical focus areas in Tanintharyi Region</w:t>
      </w:r>
      <w:r w:rsidR="00171642">
        <w:rPr>
          <w:rFonts w:asciiTheme="minorHAnsi" w:hAnsiTheme="minorHAnsi" w:cstheme="minorHAnsi"/>
          <w:szCs w:val="20"/>
          <w:lang w:val="en-GB" w:eastAsia="en-GB"/>
        </w:rPr>
        <w:t xml:space="preserve">, Dry Zone and </w:t>
      </w:r>
      <w:r w:rsidR="006F776D">
        <w:rPr>
          <w:rFonts w:asciiTheme="minorHAnsi" w:hAnsiTheme="minorHAnsi" w:cstheme="minorHAnsi"/>
          <w:szCs w:val="20"/>
          <w:lang w:val="en-GB" w:eastAsia="en-GB"/>
        </w:rPr>
        <w:t xml:space="preserve">Shan State.  A recent study was carried out by PACT on productive uses and rural energy. </w:t>
      </w:r>
      <w:r w:rsidR="007E3F06">
        <w:rPr>
          <w:rFonts w:asciiTheme="minorHAnsi" w:hAnsiTheme="minorHAnsi" w:cstheme="minorHAnsi"/>
          <w:szCs w:val="20"/>
          <w:lang w:val="en-GB" w:eastAsia="en-GB"/>
        </w:rPr>
        <w:t>The study</w:t>
      </w:r>
      <w:r w:rsidR="006F776D">
        <w:rPr>
          <w:rFonts w:asciiTheme="minorHAnsi" w:hAnsiTheme="minorHAnsi" w:cstheme="minorHAnsi"/>
          <w:szCs w:val="20"/>
          <w:lang w:val="en-GB" w:eastAsia="en-GB"/>
        </w:rPr>
        <w:t xml:space="preserve"> has conclusions that </w:t>
      </w:r>
      <w:r w:rsidR="007E3F06">
        <w:rPr>
          <w:rFonts w:asciiTheme="minorHAnsi" w:hAnsiTheme="minorHAnsi" w:cstheme="minorHAnsi"/>
          <w:szCs w:val="20"/>
          <w:lang w:val="en-GB" w:eastAsia="en-GB"/>
        </w:rPr>
        <w:t>are also</w:t>
      </w:r>
      <w:r w:rsidR="006F776D">
        <w:rPr>
          <w:rFonts w:asciiTheme="minorHAnsi" w:hAnsiTheme="minorHAnsi" w:cstheme="minorHAnsi"/>
          <w:szCs w:val="20"/>
          <w:lang w:val="en-GB" w:eastAsia="en-GB"/>
        </w:rPr>
        <w:t xml:space="preserve"> of interest for electricity and PUE in the RURED project areas</w:t>
      </w:r>
      <w:r w:rsidR="007E3F06">
        <w:rPr>
          <w:rFonts w:asciiTheme="minorHAnsi" w:hAnsiTheme="minorHAnsi" w:cstheme="minorHAnsi"/>
          <w:szCs w:val="20"/>
          <w:lang w:val="en-GB" w:eastAsia="en-GB"/>
        </w:rPr>
        <w:t xml:space="preserve"> </w:t>
      </w:r>
      <w:r w:rsidR="007E3F06" w:rsidRPr="00352C6F">
        <w:rPr>
          <w:rFonts w:asciiTheme="minorHAnsi" w:hAnsiTheme="minorHAnsi" w:cstheme="minorHAnsi"/>
          <w:noProof/>
          <w:szCs w:val="20"/>
          <w:lang w:val="en-GB" w:eastAsia="en-GB"/>
        </w:rPr>
        <w:t>and,</w:t>
      </w:r>
      <w:r w:rsidR="007E3F06">
        <w:rPr>
          <w:rFonts w:asciiTheme="minorHAnsi" w:hAnsiTheme="minorHAnsi" w:cstheme="minorHAnsi"/>
          <w:szCs w:val="20"/>
          <w:lang w:val="en-GB" w:eastAsia="en-GB"/>
        </w:rPr>
        <w:t xml:space="preserve"> therefore, </w:t>
      </w:r>
      <w:r w:rsidR="006F776D">
        <w:rPr>
          <w:rFonts w:asciiTheme="minorHAnsi" w:hAnsiTheme="minorHAnsi" w:cstheme="minorHAnsi"/>
          <w:szCs w:val="20"/>
          <w:lang w:val="en-GB" w:eastAsia="en-GB"/>
        </w:rPr>
        <w:t xml:space="preserve">a brief summary is provided in </w:t>
      </w:r>
      <w:r w:rsidR="006F776D">
        <w:rPr>
          <w:rFonts w:asciiTheme="minorHAnsi" w:hAnsiTheme="minorHAnsi" w:cstheme="minorHAnsi"/>
          <w:szCs w:val="20"/>
          <w:lang w:val="en-GB" w:eastAsia="en-GB"/>
        </w:rPr>
        <w:fldChar w:fldCharType="begin"/>
      </w:r>
      <w:r w:rsidR="006F776D">
        <w:rPr>
          <w:rFonts w:asciiTheme="minorHAnsi" w:hAnsiTheme="minorHAnsi" w:cstheme="minorHAnsi"/>
          <w:szCs w:val="20"/>
          <w:lang w:val="en-GB" w:eastAsia="en-GB"/>
        </w:rPr>
        <w:instrText xml:space="preserve"> REF _Ref782543 \h </w:instrText>
      </w:r>
      <w:r w:rsidR="006F776D">
        <w:rPr>
          <w:rFonts w:asciiTheme="minorHAnsi" w:hAnsiTheme="minorHAnsi" w:cstheme="minorHAnsi"/>
          <w:szCs w:val="20"/>
          <w:lang w:val="en-GB" w:eastAsia="en-GB"/>
        </w:rPr>
      </w:r>
      <w:r w:rsidR="006F776D">
        <w:rPr>
          <w:rFonts w:asciiTheme="minorHAnsi" w:hAnsiTheme="minorHAnsi" w:cstheme="minorHAnsi"/>
          <w:szCs w:val="20"/>
          <w:lang w:val="en-GB" w:eastAsia="en-GB"/>
        </w:rPr>
        <w:fldChar w:fldCharType="separate"/>
      </w:r>
      <w:r w:rsidR="002C1700" w:rsidRPr="009A5A05">
        <w:rPr>
          <w:rFonts w:ascii="Arial" w:hAnsi="Arial" w:cs="Arial"/>
          <w:color w:val="0070C0"/>
          <w:sz w:val="18"/>
          <w:szCs w:val="18"/>
        </w:rPr>
        <w:t xml:space="preserve">Exhibit </w:t>
      </w:r>
      <w:r w:rsidR="002C1700">
        <w:rPr>
          <w:rFonts w:ascii="Arial" w:hAnsi="Arial" w:cs="Arial"/>
          <w:noProof/>
          <w:color w:val="0070C0"/>
          <w:sz w:val="18"/>
          <w:szCs w:val="18"/>
        </w:rPr>
        <w:t>33</w:t>
      </w:r>
      <w:r w:rsidR="006F776D">
        <w:rPr>
          <w:rFonts w:asciiTheme="minorHAnsi" w:hAnsiTheme="minorHAnsi" w:cstheme="minorHAnsi"/>
          <w:szCs w:val="20"/>
          <w:lang w:val="en-GB" w:eastAsia="en-GB"/>
        </w:rPr>
        <w:fldChar w:fldCharType="end"/>
      </w:r>
      <w:r w:rsidR="006F776D">
        <w:rPr>
          <w:rFonts w:asciiTheme="minorHAnsi" w:hAnsiTheme="minorHAnsi" w:cstheme="minorHAnsi"/>
          <w:szCs w:val="20"/>
          <w:lang w:val="en-GB" w:eastAsia="en-GB"/>
        </w:rPr>
        <w:t xml:space="preserve">. </w:t>
      </w:r>
    </w:p>
    <w:p w14:paraId="20D82BAE" w14:textId="7E63E5BD" w:rsidR="0019256C" w:rsidRDefault="0019256C" w:rsidP="0019256C">
      <w:pPr>
        <w:pStyle w:val="NormalWeb"/>
        <w:shd w:val="clear" w:color="auto" w:fill="FFFFFF"/>
        <w:spacing w:before="0" w:beforeAutospacing="0" w:after="0" w:afterAutospacing="0"/>
        <w:rPr>
          <w:rFonts w:asciiTheme="minorHAnsi" w:hAnsiTheme="minorHAnsi" w:cstheme="minorHAnsi"/>
          <w:b/>
          <w:sz w:val="22"/>
          <w:szCs w:val="20"/>
          <w:lang w:val="en-GB" w:eastAsia="en-GB"/>
        </w:rPr>
      </w:pPr>
    </w:p>
    <w:p w14:paraId="34A4D3F6" w14:textId="7F52044B" w:rsidR="0019256C" w:rsidRPr="0019256C" w:rsidRDefault="00BD7EB6" w:rsidP="0019256C">
      <w:pPr>
        <w:spacing w:after="160" w:line="259" w:lineRule="auto"/>
        <w:jc w:val="left"/>
        <w:rPr>
          <w:rFonts w:asciiTheme="minorHAnsi" w:eastAsiaTheme="minorHAnsi" w:hAnsiTheme="minorHAnsi" w:cstheme="minorBidi"/>
          <w:b/>
          <w:sz w:val="22"/>
          <w:szCs w:val="22"/>
        </w:rPr>
      </w:pPr>
      <w:r w:rsidRPr="0019256C">
        <w:rPr>
          <w:noProof/>
        </w:rPr>
        <mc:AlternateContent>
          <mc:Choice Requires="wps">
            <w:drawing>
              <wp:anchor distT="45720" distB="45720" distL="114300" distR="114300" simplePos="0" relativeHeight="251838976" behindDoc="0" locked="0" layoutInCell="1" allowOverlap="1" wp14:anchorId="5B17A0B6" wp14:editId="615A50D7">
                <wp:simplePos x="0" y="0"/>
                <wp:positionH relativeFrom="margin">
                  <wp:posOffset>-19050</wp:posOffset>
                </wp:positionH>
                <wp:positionV relativeFrom="paragraph">
                  <wp:posOffset>294005</wp:posOffset>
                </wp:positionV>
                <wp:extent cx="6329680" cy="1463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1463040"/>
                        </a:xfrm>
                        <a:prstGeom prst="rect">
                          <a:avLst/>
                        </a:prstGeom>
                        <a:solidFill>
                          <a:srgbClr val="4472C4">
                            <a:lumMod val="20000"/>
                            <a:lumOff val="80000"/>
                          </a:srgbClr>
                        </a:solidFill>
                        <a:ln w="9525">
                          <a:noFill/>
                          <a:miter lim="800000"/>
                          <a:headEnd/>
                          <a:tailEnd/>
                        </a:ln>
                      </wps:spPr>
                      <wps:txbx>
                        <w:txbxContent>
                          <w:p w14:paraId="2082F0D2"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Area: 43,344.91 km</w:t>
                            </w:r>
                            <w:r w:rsidRPr="0019256C">
                              <w:rPr>
                                <w:rFonts w:asciiTheme="minorHAnsi" w:hAnsiTheme="minorHAnsi" w:cstheme="minorHAnsi"/>
                                <w:sz w:val="19"/>
                                <w:szCs w:val="19"/>
                                <w:vertAlign w:val="superscript"/>
                              </w:rPr>
                              <w:t>2</w:t>
                            </w:r>
                          </w:p>
                          <w:p w14:paraId="5A5D673A"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Total population: 1,408,401 in total (female 707,782 - 50.25% , male – 700,619 - 49.75%)</w:t>
                            </w:r>
                          </w:p>
                          <w:p w14:paraId="4C4E0C16"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Rural: 76%, urban: 24%</w:t>
                            </w:r>
                          </w:p>
                          <w:p w14:paraId="69329709"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Percentage of female headed households: 28.9%</w:t>
                            </w:r>
                          </w:p>
                          <w:p w14:paraId="54D91573"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Languages: Burmese (although each district has its own accent and dialect) and minority languages</w:t>
                            </w:r>
                          </w:p>
                          <w:p w14:paraId="2718CD2C"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Ethnicity: Myanmar (majority), Rakhine, Mon, Shan, Karen, Salone, Malay (Bashu), Dawei/Tavoyan</w:t>
                            </w:r>
                          </w:p>
                          <w:p w14:paraId="7D83D624"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Administrative divisions: 3 Districts, 16 Townships/ Sub-townships, 83 Wards, 264 Village Tracts, 1,250 Villages</w:t>
                            </w:r>
                          </w:p>
                          <w:p w14:paraId="45BB1605"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Capital: Dawei</w:t>
                            </w:r>
                          </w:p>
                          <w:p w14:paraId="354889DF"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Main economic activities: Fishing, Forestry, Mining, Agriculture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17A0B6" id="_x0000_s1056" type="#_x0000_t202" style="position:absolute;margin-left:-1.5pt;margin-top:23.15pt;width:498.4pt;height:115.2pt;z-index:251838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" fillcolor="#dae3f3" stroked="f">
                <v:textbox>
                  <w:txbxContent>
                    <w:p w14:paraId="2082F0D2"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Area: 43,344.91 km</w:t>
                      </w:r>
                      <w:r w:rsidRPr="0019256C">
                        <w:rPr>
                          <w:rFonts w:asciiTheme="minorHAnsi" w:hAnsiTheme="minorHAnsi" w:cstheme="minorHAnsi"/>
                          <w:sz w:val="19"/>
                          <w:szCs w:val="19"/>
                          <w:vertAlign w:val="superscript"/>
                        </w:rPr>
                        <w:t>2</w:t>
                      </w:r>
                    </w:p>
                    <w:p w14:paraId="5A5D673A"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Total population: 1,408,401 in total (female 707,782 - 50.25% , male – 700,619 - 49.75%)</w:t>
                      </w:r>
                    </w:p>
                    <w:p w14:paraId="4C4E0C16"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Rural: 76%, urban: 24%</w:t>
                      </w:r>
                    </w:p>
                    <w:p w14:paraId="69329709"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Percentage of female headed households: 28.9%</w:t>
                      </w:r>
                    </w:p>
                    <w:p w14:paraId="54D91573"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Languages: Burmese (although each district has its own accent and dialect) and minority languages</w:t>
                      </w:r>
                    </w:p>
                    <w:p w14:paraId="2718CD2C"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Ethnicity: Myanmar (majority), Rakhine, Mon, Shan, Karen, Salone, Malay (Bashu), Dawei/Tavoyan</w:t>
                      </w:r>
                    </w:p>
                    <w:p w14:paraId="7D83D624"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Administrative divisions: 3 Districts, 16 Townships/ Sub-townships, 83 Wards, 264 Village Tracts, 1,250 Villages</w:t>
                      </w:r>
                    </w:p>
                    <w:p w14:paraId="45BB1605"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Capital: Dawei</w:t>
                      </w:r>
                    </w:p>
                    <w:p w14:paraId="354889DF" w14:textId="77777777" w:rsidR="004B0E3F" w:rsidRPr="0019256C" w:rsidRDefault="004B0E3F" w:rsidP="0019256C">
                      <w:pPr>
                        <w:pStyle w:val="ListParagraph"/>
                        <w:numPr>
                          <w:ilvl w:val="0"/>
                          <w:numId w:val="45"/>
                        </w:numPr>
                        <w:ind w:left="284" w:hanging="284"/>
                        <w:rPr>
                          <w:rFonts w:asciiTheme="minorHAnsi" w:hAnsiTheme="minorHAnsi" w:cstheme="minorHAnsi"/>
                          <w:sz w:val="19"/>
                          <w:szCs w:val="19"/>
                        </w:rPr>
                      </w:pPr>
                      <w:r w:rsidRPr="0019256C">
                        <w:rPr>
                          <w:rFonts w:asciiTheme="minorHAnsi" w:hAnsiTheme="minorHAnsi" w:cstheme="minorHAnsi"/>
                          <w:sz w:val="19"/>
                          <w:szCs w:val="19"/>
                        </w:rPr>
                        <w:t>Main economic activities: Fishing, Forestry, Mining, Agriculture</w:t>
                      </w:r>
                    </w:p>
                  </w:txbxContent>
                </v:textbox>
                <w10:wrap type="square" anchorx="margin"/>
              </v:shape>
            </w:pict>
          </mc:Fallback>
        </mc:AlternateContent>
      </w:r>
      <w:bookmarkStart w:id="233" w:name="_Hlk533454678"/>
      <w:bookmarkStart w:id="234" w:name="_Hlk533264092"/>
      <w:r w:rsidR="0019256C" w:rsidRPr="0019256C">
        <w:rPr>
          <w:rFonts w:asciiTheme="minorHAnsi" w:eastAsiaTheme="minorHAnsi" w:hAnsiTheme="minorHAnsi" w:cstheme="minorBidi"/>
          <w:b/>
          <w:sz w:val="22"/>
          <w:szCs w:val="22"/>
        </w:rPr>
        <w:t>Tanintharyi</w:t>
      </w:r>
    </w:p>
    <w:p w14:paraId="32645EBC" w14:textId="72C19083" w:rsidR="0019256C" w:rsidRPr="0019256C" w:rsidRDefault="0019256C" w:rsidP="0019256C">
      <w:pPr>
        <w:shd w:val="clear" w:color="auto" w:fill="FFFFFF"/>
        <w:spacing w:after="0"/>
        <w:rPr>
          <w:rFonts w:asciiTheme="minorHAnsi" w:hAnsiTheme="minorHAnsi" w:cstheme="minorHAnsi"/>
          <w:b/>
          <w:szCs w:val="20"/>
          <w:lang w:val="en-GB" w:eastAsia="en-GB"/>
        </w:rPr>
      </w:pPr>
      <w:r w:rsidRPr="0019256C">
        <w:rPr>
          <w:rFonts w:asciiTheme="minorHAnsi" w:hAnsiTheme="minorHAnsi" w:cstheme="minorHAnsi"/>
          <w:b/>
          <w:szCs w:val="20"/>
          <w:lang w:val="en-GB" w:eastAsia="en-GB"/>
        </w:rPr>
        <w:t>Socio-economic characteristics</w:t>
      </w:r>
    </w:p>
    <w:p w14:paraId="4CDE73AF" w14:textId="77777777" w:rsidR="00FC27C8" w:rsidRDefault="00FC27C8" w:rsidP="00FC27C8">
      <w:pPr>
        <w:spacing w:after="0"/>
        <w:rPr>
          <w:rFonts w:asciiTheme="minorHAnsi" w:eastAsiaTheme="minorHAnsi" w:hAnsiTheme="minorHAnsi" w:cstheme="minorBidi"/>
          <w:szCs w:val="20"/>
        </w:rPr>
      </w:pPr>
    </w:p>
    <w:p w14:paraId="0D4F3005" w14:textId="413A4EE1" w:rsidR="00FC27C8" w:rsidRPr="0019256C" w:rsidRDefault="00FC27C8" w:rsidP="00FC27C8">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The Tanintharyi Region is a </w:t>
      </w:r>
      <w:r w:rsidRPr="0019256C">
        <w:rPr>
          <w:rFonts w:asciiTheme="minorHAnsi" w:eastAsiaTheme="minorHAnsi" w:hAnsiTheme="minorHAnsi" w:cstheme="minorBidi"/>
          <w:noProof/>
          <w:szCs w:val="20"/>
        </w:rPr>
        <w:t>coastal</w:t>
      </w:r>
      <w:r w:rsidRPr="0019256C">
        <w:rPr>
          <w:rFonts w:asciiTheme="minorHAnsi" w:eastAsiaTheme="minorHAnsi" w:hAnsiTheme="minorHAnsi" w:cstheme="minorBidi"/>
          <w:szCs w:val="20"/>
        </w:rPr>
        <w:t xml:space="preserve"> region (from the Gulf of Moattama to the mouth of the Pakchan River, about 1,200 km in length) in the Bay of Bengal and along the Andaman Sea. </w:t>
      </w:r>
      <w:r w:rsidR="00AF5CD0">
        <w:rPr>
          <w:rFonts w:asciiTheme="minorHAnsi" w:eastAsiaTheme="minorHAnsi" w:hAnsiTheme="minorHAnsi" w:cstheme="minorBidi"/>
          <w:szCs w:val="20"/>
        </w:rPr>
        <w:t>T</w:t>
      </w:r>
      <w:r w:rsidRPr="0019256C">
        <w:rPr>
          <w:rFonts w:asciiTheme="minorHAnsi" w:eastAsiaTheme="minorHAnsi" w:hAnsiTheme="minorHAnsi" w:cstheme="minorBidi"/>
          <w:szCs w:val="20"/>
        </w:rPr>
        <w:t>he Region includes the Myeik archipelago with over 800 islands.</w:t>
      </w:r>
      <w:r w:rsidR="00AF5CD0">
        <w:rPr>
          <w:rFonts w:asciiTheme="minorHAnsi" w:eastAsiaTheme="minorHAnsi" w:hAnsiTheme="minorHAnsi" w:cstheme="minorBidi"/>
          <w:szCs w:val="20"/>
        </w:rPr>
        <w:t xml:space="preserve"> The Region is administratively divided </w:t>
      </w:r>
      <w:r w:rsidR="00AF5CD0" w:rsidRPr="00352C6F">
        <w:rPr>
          <w:rFonts w:asciiTheme="minorHAnsi" w:eastAsiaTheme="minorHAnsi" w:hAnsiTheme="minorHAnsi" w:cstheme="minorBidi"/>
          <w:noProof/>
          <w:szCs w:val="20"/>
        </w:rPr>
        <w:t>in</w:t>
      </w:r>
      <w:r w:rsidR="00AF5CD0">
        <w:rPr>
          <w:rFonts w:asciiTheme="minorHAnsi" w:eastAsiaTheme="minorHAnsi" w:hAnsiTheme="minorHAnsi" w:cstheme="minorBidi"/>
          <w:szCs w:val="20"/>
        </w:rPr>
        <w:t xml:space="preserve"> three Districts, Dawei, Myeik</w:t>
      </w:r>
      <w:r w:rsidR="00352C6F">
        <w:rPr>
          <w:rFonts w:asciiTheme="minorHAnsi" w:eastAsiaTheme="minorHAnsi" w:hAnsiTheme="minorHAnsi" w:cstheme="minorBidi"/>
          <w:szCs w:val="20"/>
        </w:rPr>
        <w:t>,</w:t>
      </w:r>
      <w:r w:rsidR="00AF5CD0">
        <w:rPr>
          <w:rFonts w:asciiTheme="minorHAnsi" w:eastAsiaTheme="minorHAnsi" w:hAnsiTheme="minorHAnsi" w:cstheme="minorBidi"/>
          <w:szCs w:val="20"/>
        </w:rPr>
        <w:t xml:space="preserve"> </w:t>
      </w:r>
      <w:r w:rsidR="00AF5CD0" w:rsidRPr="00352C6F">
        <w:rPr>
          <w:rFonts w:asciiTheme="minorHAnsi" w:eastAsiaTheme="minorHAnsi" w:hAnsiTheme="minorHAnsi" w:cstheme="minorBidi"/>
          <w:noProof/>
          <w:szCs w:val="20"/>
        </w:rPr>
        <w:t>and</w:t>
      </w:r>
      <w:r w:rsidR="00AF5CD0">
        <w:rPr>
          <w:rFonts w:asciiTheme="minorHAnsi" w:eastAsiaTheme="minorHAnsi" w:hAnsiTheme="minorHAnsi" w:cstheme="minorBidi"/>
          <w:szCs w:val="20"/>
        </w:rPr>
        <w:t xml:space="preserve"> Kawthaung</w:t>
      </w:r>
    </w:p>
    <w:p w14:paraId="31F1E7B7" w14:textId="77777777" w:rsidR="00FC27C8" w:rsidRPr="0019256C" w:rsidRDefault="00FC27C8" w:rsidP="00FC27C8">
      <w:pPr>
        <w:spacing w:after="0"/>
        <w:rPr>
          <w:rFonts w:asciiTheme="minorHAnsi" w:eastAsiaTheme="minorHAnsi" w:hAnsiTheme="minorHAnsi" w:cstheme="minorBidi"/>
          <w:szCs w:val="20"/>
        </w:rPr>
      </w:pPr>
    </w:p>
    <w:p w14:paraId="4F931F06" w14:textId="77777777" w:rsidR="0019256C" w:rsidRPr="0019256C" w:rsidRDefault="0019256C" w:rsidP="0019256C">
      <w:pPr>
        <w:spacing w:after="0"/>
        <w:rPr>
          <w:lang w:eastAsia="en-GB"/>
        </w:rPr>
      </w:pPr>
    </w:p>
    <w:p w14:paraId="40226600" w14:textId="77777777" w:rsidR="0006160A" w:rsidRDefault="0006160A">
      <w:pPr>
        <w:spacing w:after="0"/>
        <w:jc w:val="left"/>
        <w:rPr>
          <w:rFonts w:asciiTheme="minorHAnsi" w:eastAsiaTheme="minorHAnsi" w:hAnsiTheme="minorHAnsi" w:cstheme="minorBidi"/>
          <w:szCs w:val="20"/>
        </w:rPr>
      </w:pPr>
      <w:r>
        <w:rPr>
          <w:rFonts w:asciiTheme="minorHAnsi" w:eastAsiaTheme="minorHAnsi" w:hAnsiTheme="minorHAnsi" w:cstheme="minorBidi"/>
          <w:szCs w:val="20"/>
        </w:rPr>
        <w:br w:type="page"/>
      </w:r>
    </w:p>
    <w:p w14:paraId="307DBEDE" w14:textId="5CA47F61" w:rsidR="0006160A" w:rsidRDefault="0006160A">
      <w:pPr>
        <w:spacing w:after="0"/>
        <w:jc w:val="left"/>
        <w:rPr>
          <w:rFonts w:asciiTheme="minorHAnsi" w:eastAsiaTheme="minorHAnsi" w:hAnsiTheme="minorHAnsi" w:cstheme="minorBidi"/>
          <w:szCs w:val="20"/>
        </w:rPr>
      </w:pPr>
      <w:r>
        <w:rPr>
          <w:noProof/>
        </w:rPr>
        <mc:AlternateContent>
          <mc:Choice Requires="wps">
            <w:drawing>
              <wp:anchor distT="144145" distB="144145" distL="114300" distR="114300" simplePos="0" relativeHeight="251866624" behindDoc="0" locked="0" layoutInCell="1" allowOverlap="1" wp14:anchorId="2DB79524" wp14:editId="5E50726C">
                <wp:simplePos x="0" y="0"/>
                <wp:positionH relativeFrom="margin">
                  <wp:align>left</wp:align>
                </wp:positionH>
                <wp:positionV relativeFrom="margin">
                  <wp:posOffset>152400</wp:posOffset>
                </wp:positionV>
                <wp:extent cx="6421120" cy="7802880"/>
                <wp:effectExtent l="0" t="0" r="0" b="7620"/>
                <wp:wrapTopAndBottom/>
                <wp:docPr id="833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1120" cy="7802880"/>
                        </a:xfrm>
                        <a:prstGeom prst="rect">
                          <a:avLst/>
                        </a:prstGeom>
                        <a:solidFill>
                          <a:schemeClr val="accent3">
                            <a:lumMod val="20000"/>
                            <a:lumOff val="80000"/>
                          </a:schemeClr>
                        </a:solidFill>
                        <a:ln>
                          <a:noFill/>
                        </a:ln>
                        <a:extLst/>
                      </wps:spPr>
                      <wps:txbx>
                        <w:txbxContent>
                          <w:p w14:paraId="76533751" w14:textId="165FA78E" w:rsidR="004B0E3F" w:rsidRDefault="004B0E3F" w:rsidP="003D6D04">
                            <w:pPr>
                              <w:pStyle w:val="Caption"/>
                              <w:tabs>
                                <w:tab w:val="left" w:pos="1134"/>
                              </w:tabs>
                              <w:ind w:left="709" w:hanging="709"/>
                              <w:rPr>
                                <w:rFonts w:ascii="Arial" w:hAnsi="Arial" w:cs="Arial"/>
                                <w:color w:val="2E74B5"/>
                                <w:sz w:val="18"/>
                              </w:rPr>
                            </w:pPr>
                            <w:bookmarkStart w:id="235" w:name="_Ref782543"/>
                            <w:bookmarkStart w:id="236" w:name="_Toc9395426"/>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33</w:t>
                            </w:r>
                            <w:r w:rsidRPr="001A679B">
                              <w:rPr>
                                <w:rFonts w:ascii="Arial" w:hAnsi="Arial" w:cs="Arial"/>
                                <w:color w:val="0070C0"/>
                                <w:sz w:val="18"/>
                                <w:szCs w:val="18"/>
                              </w:rPr>
                              <w:fldChar w:fldCharType="end"/>
                            </w:r>
                            <w:bookmarkEnd w:id="235"/>
                            <w:r w:rsidRPr="001A679B">
                              <w:rPr>
                                <w:rFonts w:ascii="Arial" w:hAnsi="Arial" w:cs="Arial"/>
                                <w:b w:val="0"/>
                                <w:color w:val="2E74B5"/>
                                <w:sz w:val="18"/>
                              </w:rPr>
                              <w:tab/>
                            </w:r>
                            <w:r>
                              <w:rPr>
                                <w:rFonts w:ascii="Arial" w:hAnsi="Arial" w:cs="Arial"/>
                                <w:color w:val="2E74B5"/>
                                <w:sz w:val="18"/>
                              </w:rPr>
                              <w:t>Description of Dry Zone area</w:t>
                            </w:r>
                            <w:bookmarkEnd w:id="236"/>
                          </w:p>
                          <w:p w14:paraId="757E675B" w14:textId="6EA515B9" w:rsidR="004B0E3F" w:rsidRPr="003D6D04" w:rsidRDefault="004B0E3F" w:rsidP="00072FA3">
                            <w:pPr>
                              <w:pStyle w:val="NormalWeb"/>
                              <w:shd w:val="clear" w:color="auto" w:fill="EDEDED" w:themeFill="accent3" w:themeFillTint="33"/>
                              <w:rPr>
                                <w:rFonts w:asciiTheme="minorHAnsi" w:hAnsiTheme="minorHAnsi" w:cstheme="minorHAnsi"/>
                                <w:sz w:val="19"/>
                                <w:szCs w:val="19"/>
                                <w:lang w:val="en-GB" w:eastAsia="en-GB"/>
                              </w:rPr>
                            </w:pPr>
                            <w:r w:rsidRPr="0006160A">
                              <w:rPr>
                                <w:rFonts w:asciiTheme="minorHAnsi" w:hAnsiTheme="minorHAnsi" w:cstheme="minorHAnsi"/>
                                <w:szCs w:val="20"/>
                                <w:lang w:val="en-GB" w:eastAsia="en-GB"/>
                              </w:rPr>
                              <w:t xml:space="preserve"> </w:t>
                            </w:r>
                            <w:r w:rsidRPr="003D6D04">
                              <w:rPr>
                                <w:rFonts w:asciiTheme="minorHAnsi" w:hAnsiTheme="minorHAnsi" w:cstheme="minorHAnsi"/>
                                <w:sz w:val="19"/>
                                <w:szCs w:val="19"/>
                                <w:lang w:val="en-GB" w:eastAsia="en-GB"/>
                              </w:rPr>
                              <w:t xml:space="preserve">A recent study was carried by PACT Myanmar in the dry zone area of Myanmar. The dry zone covers only around 15% of the country but is home to nearly a third of its total population of 55 million. The rainfall is about less than 700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annually compared to 2000 -5000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in other parts of the country. Majority of the population in rural is doing farming, and </w:t>
                            </w:r>
                            <w:r w:rsidRPr="003D6D04">
                              <w:rPr>
                                <w:rFonts w:asciiTheme="minorHAnsi" w:hAnsiTheme="minorHAnsi" w:cstheme="minorHAnsi"/>
                                <w:noProof/>
                                <w:sz w:val="19"/>
                                <w:szCs w:val="19"/>
                                <w:lang w:val="en-GB" w:eastAsia="en-GB"/>
                              </w:rPr>
                              <w:t>one important</w:t>
                            </w:r>
                            <w:r w:rsidRPr="003D6D04">
                              <w:rPr>
                                <w:rFonts w:asciiTheme="minorHAnsi" w:hAnsiTheme="minorHAnsi" w:cstheme="minorHAnsi"/>
                                <w:sz w:val="19"/>
                                <w:szCs w:val="19"/>
                                <w:lang w:val="en-GB" w:eastAsia="en-GB"/>
                              </w:rPr>
                              <w:t xml:space="preserve"> energy use is for water pumping. However, geographic conditions across the villages are different, villages with some access to water have relatively higher and more stable agricultural productivity, higher income and a broader occupational mix. These characteristics significantly impact the nature and potential of energy use. </w:t>
                            </w:r>
                          </w:p>
                          <w:p w14:paraId="0D500FB0" w14:textId="77777777" w:rsidR="004B0E3F" w:rsidRPr="003D6D04" w:rsidRDefault="004B0E3F" w:rsidP="00072FA3">
                            <w:pPr>
                              <w:pStyle w:val="NormalWeb"/>
                              <w:shd w:val="clear" w:color="auto" w:fill="EDEDED" w:themeFill="accent3" w:themeFillTint="33"/>
                              <w:spacing w:before="0" w:beforeAutospacing="0" w:after="12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villages in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zone can be categorized into four; A1, A2, B1, B2 based on quantity and types of uses of electricity in the surveyed of 50 villages across the four townships (Pauk, Salingyi, Mindon, Thazi):</w:t>
                            </w:r>
                          </w:p>
                          <w:p w14:paraId="53768FB4" w14:textId="77777777" w:rsidR="004B0E3F" w:rsidRPr="003D6D04" w:rsidRDefault="004B0E3F" w:rsidP="00072FA3">
                            <w:pPr>
                              <w:pStyle w:val="NormalWeb"/>
                              <w:numPr>
                                <w:ilvl w:val="0"/>
                                <w:numId w:val="33"/>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A villages</w:t>
                            </w:r>
                            <w:r w:rsidRPr="003D6D04">
                              <w:rPr>
                                <w:rFonts w:asciiTheme="minorHAnsi" w:hAnsiTheme="minorHAnsi" w:cstheme="minorHAnsi"/>
                                <w:sz w:val="19"/>
                                <w:szCs w:val="19"/>
                                <w:lang w:val="en-GB" w:eastAsia="en-GB"/>
                              </w:rPr>
                              <w:t xml:space="preserve">: have a mix of cultivable wetland in addition to dry land. The wetland comes from accessible natural irrigation sources such as rivers, streams or stationary water bodies like lakes and ponds. Such villages have higher agricultural productivity and higher income (including rice paddy cultivation, which sells at a </w:t>
                            </w:r>
                            <w:r w:rsidRPr="003D6D04">
                              <w:rPr>
                                <w:rFonts w:asciiTheme="minorHAnsi" w:hAnsiTheme="minorHAnsi" w:cstheme="minorHAnsi"/>
                                <w:noProof/>
                                <w:sz w:val="19"/>
                                <w:szCs w:val="19"/>
                                <w:lang w:val="en-GB" w:eastAsia="en-GB"/>
                              </w:rPr>
                              <w:t>higher</w:t>
                            </w:r>
                            <w:r w:rsidRPr="003D6D04">
                              <w:rPr>
                                <w:rFonts w:asciiTheme="minorHAnsi" w:hAnsiTheme="minorHAnsi" w:cstheme="minorHAnsi"/>
                                <w:sz w:val="19"/>
                                <w:szCs w:val="19"/>
                                <w:lang w:val="en-GB" w:eastAsia="en-GB"/>
                              </w:rPr>
                              <w:t xml:space="preserve"> price compared to other crops). A stronger agricultural economy, in turn, drives a greater variety of occupation beyond farming.</w:t>
                            </w:r>
                          </w:p>
                          <w:p w14:paraId="0673D226"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 xml:space="preserve">Type B villages: </w:t>
                            </w:r>
                            <w:r w:rsidRPr="003D6D04">
                              <w:rPr>
                                <w:rFonts w:asciiTheme="minorHAnsi" w:hAnsiTheme="minorHAnsi" w:cstheme="minorHAnsi"/>
                                <w:sz w:val="19"/>
                                <w:szCs w:val="19"/>
                                <w:lang w:val="en-GB" w:eastAsia="en-GB"/>
                              </w:rPr>
                              <w:t xml:space="preserve">only have cultivatable dry land as they lack access to natural irrigation sources. In these villages, paddy cultivation is rare and overall agricultural productivity tends to be lower. Income of those villages </w:t>
                            </w:r>
                            <w:r w:rsidRPr="003D6D04">
                              <w:rPr>
                                <w:rFonts w:asciiTheme="minorHAnsi" w:hAnsiTheme="minorHAnsi" w:cstheme="minorHAnsi"/>
                                <w:noProof/>
                                <w:sz w:val="19"/>
                                <w:szCs w:val="19"/>
                                <w:lang w:val="en-GB" w:eastAsia="en-GB"/>
                              </w:rPr>
                              <w:t>is</w:t>
                            </w:r>
                            <w:r w:rsidRPr="003D6D04">
                              <w:rPr>
                                <w:rFonts w:asciiTheme="minorHAnsi" w:hAnsiTheme="minorHAnsi" w:cstheme="minorHAnsi"/>
                                <w:sz w:val="19"/>
                                <w:szCs w:val="19"/>
                                <w:lang w:val="en-GB" w:eastAsia="en-GB"/>
                              </w:rPr>
                              <w:t xml:space="preserve"> 10% to 20% below those in Type A villages. A weaker agricultural economy means that there are few occupations beyond farming.    </w:t>
                            </w:r>
                          </w:p>
                          <w:p w14:paraId="2451A28B"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1 villages</w:t>
                            </w:r>
                            <w:r w:rsidRPr="003D6D04">
                              <w:rPr>
                                <w:rFonts w:asciiTheme="minorHAnsi" w:hAnsiTheme="minorHAnsi" w:cstheme="minorHAnsi"/>
                                <w:sz w:val="19"/>
                                <w:szCs w:val="19"/>
                                <w:lang w:val="en-GB" w:eastAsia="en-GB"/>
                              </w:rPr>
                              <w:t xml:space="preserve">: are well connected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(usually the largest urban area in a township), </w:t>
                            </w:r>
                            <w:r w:rsidRPr="003D6D04">
                              <w:rPr>
                                <w:rFonts w:asciiTheme="minorHAnsi" w:hAnsiTheme="minorHAnsi" w:cstheme="minorHAnsi"/>
                                <w:noProof/>
                                <w:sz w:val="19"/>
                                <w:szCs w:val="19"/>
                                <w:lang w:val="en-GB" w:eastAsia="en-GB"/>
                              </w:rPr>
                              <w:t>through</w:t>
                            </w:r>
                            <w:r w:rsidRPr="003D6D04">
                              <w:rPr>
                                <w:rFonts w:asciiTheme="minorHAnsi" w:hAnsiTheme="minorHAnsi" w:cstheme="minorHAnsi"/>
                                <w:sz w:val="19"/>
                                <w:szCs w:val="19"/>
                                <w:lang w:val="en-GB" w:eastAsia="en-GB"/>
                              </w:rPr>
                              <w:t xml:space="preserve"> the road with good condition throughout the year. They have a larger number of different commercial enterprises with good access to the </w:t>
                            </w:r>
                            <w:r w:rsidRPr="003D6D04">
                              <w:rPr>
                                <w:rFonts w:asciiTheme="minorHAnsi" w:hAnsiTheme="minorHAnsi" w:cstheme="minorHAnsi"/>
                                <w:noProof/>
                                <w:sz w:val="19"/>
                                <w:szCs w:val="19"/>
                                <w:lang w:val="en-GB" w:eastAsia="en-GB"/>
                              </w:rPr>
                              <w:t>market</w:t>
                            </w:r>
                            <w:r w:rsidRPr="003D6D04">
                              <w:rPr>
                                <w:rFonts w:asciiTheme="minorHAnsi" w:hAnsiTheme="minorHAnsi" w:cstheme="minorHAnsi"/>
                                <w:sz w:val="19"/>
                                <w:szCs w:val="19"/>
                                <w:lang w:val="en-GB" w:eastAsia="en-GB"/>
                              </w:rPr>
                              <w:t xml:space="preserve">. </w:t>
                            </w:r>
                          </w:p>
                          <w:p w14:paraId="6AD584D0" w14:textId="77777777" w:rsidR="004B0E3F" w:rsidRPr="003D6D04" w:rsidRDefault="004B0E3F" w:rsidP="00072FA3">
                            <w:pPr>
                              <w:pStyle w:val="NormalWeb"/>
                              <w:numPr>
                                <w:ilvl w:val="0"/>
                                <w:numId w:val="32"/>
                              </w:numPr>
                              <w:shd w:val="clear" w:color="auto" w:fill="EDEDED" w:themeFill="accent3" w:themeFillTint="33"/>
                              <w:spacing w:before="0" w:beforeAutospacing="0" w:after="8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2 villages</w:t>
                            </w:r>
                            <w:r w:rsidRPr="003D6D04">
                              <w:rPr>
                                <w:rFonts w:asciiTheme="minorHAnsi" w:hAnsiTheme="minorHAnsi" w:cstheme="minorHAnsi"/>
                                <w:sz w:val="19"/>
                                <w:szCs w:val="19"/>
                                <w:lang w:val="en-GB" w:eastAsia="en-GB"/>
                              </w:rPr>
                              <w:t xml:space="preserve">: lack of good road </w:t>
                            </w:r>
                            <w:r w:rsidRPr="003D6D04">
                              <w:rPr>
                                <w:rFonts w:asciiTheme="minorHAnsi" w:hAnsiTheme="minorHAnsi" w:cstheme="minorHAnsi"/>
                                <w:noProof/>
                                <w:sz w:val="19"/>
                                <w:szCs w:val="19"/>
                                <w:lang w:val="en-GB" w:eastAsia="en-GB"/>
                              </w:rPr>
                              <w:t>connections</w:t>
                            </w:r>
                            <w:r w:rsidRPr="003D6D04">
                              <w:rPr>
                                <w:rFonts w:asciiTheme="minorHAnsi" w:hAnsiTheme="minorHAnsi" w:cstheme="minorHAnsi"/>
                                <w:sz w:val="19"/>
                                <w:szCs w:val="19"/>
                                <w:lang w:val="en-GB" w:eastAsia="en-GB"/>
                              </w:rPr>
                              <w:t xml:space="preserve">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in cases where connectivity exists, they are connected only through a poor road, available only for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season. As a result, such villages tend to have few to no commercial enterprises.                                                                                                                                                                  </w:t>
                            </w:r>
                          </w:p>
                          <w:p w14:paraId="1C5502FF"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Per </w:t>
                            </w:r>
                            <w:r w:rsidRPr="003D6D04">
                              <w:rPr>
                                <w:rFonts w:asciiTheme="minorHAnsi" w:hAnsiTheme="minorHAnsi" w:cstheme="minorHAnsi"/>
                                <w:noProof/>
                                <w:sz w:val="19"/>
                                <w:szCs w:val="19"/>
                                <w:lang w:val="en-GB" w:eastAsia="en-GB"/>
                              </w:rPr>
                              <w:t>capita</w:t>
                            </w:r>
                            <w:r w:rsidRPr="003D6D04">
                              <w:rPr>
                                <w:rFonts w:asciiTheme="minorHAnsi" w:hAnsiTheme="minorHAnsi" w:cstheme="minorHAnsi"/>
                                <w:sz w:val="19"/>
                                <w:szCs w:val="19"/>
                                <w:lang w:val="en-GB" w:eastAsia="en-GB"/>
                              </w:rPr>
                              <w:t xml:space="preserve"> energy demand is an important metric to understand current energy use. It gives the investors or developers a sense of the density of electricity demand independent of population size, making villages more comparable. </w:t>
                            </w:r>
                          </w:p>
                          <w:p w14:paraId="0460A59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0ABE3BA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i/>
                                <w:sz w:val="19"/>
                                <w:szCs w:val="19"/>
                                <w:lang w:val="en-GB" w:eastAsia="en-GB"/>
                              </w:rPr>
                            </w:pPr>
                            <w:r w:rsidRPr="003D6D04">
                              <w:rPr>
                                <w:rFonts w:asciiTheme="minorHAnsi" w:hAnsiTheme="minorHAnsi" w:cstheme="minorHAnsi"/>
                                <w:sz w:val="19"/>
                                <w:szCs w:val="19"/>
                                <w:lang w:val="en-GB" w:eastAsia="en-GB"/>
                              </w:rPr>
                              <w:t xml:space="preserve">There are two types of demand of which </w:t>
                            </w:r>
                            <w:r w:rsidRPr="003D6D04">
                              <w:rPr>
                                <w:rFonts w:asciiTheme="minorHAnsi" w:hAnsiTheme="minorHAnsi" w:cstheme="minorHAnsi"/>
                                <w:i/>
                                <w:sz w:val="19"/>
                                <w:szCs w:val="19"/>
                                <w:lang w:val="en-GB" w:eastAsia="en-GB"/>
                              </w:rPr>
                              <w:t xml:space="preserve">household demand </w:t>
                            </w:r>
                            <w:r w:rsidRPr="003D6D04">
                              <w:rPr>
                                <w:rFonts w:asciiTheme="minorHAnsi" w:hAnsiTheme="minorHAnsi" w:cstheme="minorHAnsi"/>
                                <w:sz w:val="19"/>
                                <w:szCs w:val="19"/>
                                <w:lang w:val="en-GB" w:eastAsia="en-GB"/>
                              </w:rPr>
                              <w:t xml:space="preserve">and </w:t>
                            </w:r>
                            <w:r w:rsidRPr="003D6D04">
                              <w:rPr>
                                <w:rFonts w:asciiTheme="minorHAnsi" w:hAnsiTheme="minorHAnsi" w:cstheme="minorHAnsi"/>
                                <w:i/>
                                <w:sz w:val="19"/>
                                <w:szCs w:val="19"/>
                                <w:lang w:val="en-GB" w:eastAsia="en-GB"/>
                              </w:rPr>
                              <w:t>productive demand:</w:t>
                            </w:r>
                          </w:p>
                          <w:p w14:paraId="3F021675"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household demand</w:t>
                            </w:r>
                            <w:r w:rsidRPr="003D6D04">
                              <w:rPr>
                                <w:rFonts w:asciiTheme="minorHAnsi" w:hAnsiTheme="minorHAnsi" w:cstheme="minorHAnsi"/>
                                <w:sz w:val="19"/>
                                <w:szCs w:val="19"/>
                                <w:lang w:val="en-GB" w:eastAsia="en-GB"/>
                              </w:rPr>
                              <w:t xml:space="preserve"> is typically from appliances and lighting exclusively within households, such demand has no direct impact on the production of goods or services and provides no source of income for the user. Therefore, it is insufficient to the developers to make it viable even it adds to the revenue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can vary or drop off as families change consumption patterns which </w:t>
                            </w:r>
                            <w:r w:rsidRPr="003D6D04">
                              <w:rPr>
                                <w:rFonts w:asciiTheme="minorHAnsi" w:hAnsiTheme="minorHAnsi" w:cstheme="minorHAnsi"/>
                                <w:noProof/>
                                <w:sz w:val="19"/>
                                <w:szCs w:val="19"/>
                                <w:lang w:val="en-GB" w:eastAsia="en-GB"/>
                              </w:rPr>
                              <w:t>shift</w:t>
                            </w:r>
                            <w:r w:rsidRPr="003D6D04">
                              <w:rPr>
                                <w:rFonts w:asciiTheme="minorHAnsi" w:hAnsiTheme="minorHAnsi" w:cstheme="minorHAnsi"/>
                                <w:sz w:val="19"/>
                                <w:szCs w:val="19"/>
                                <w:lang w:val="en-GB" w:eastAsia="en-GB"/>
                              </w:rPr>
                              <w:t xml:space="preserve"> in weather, shits in income or travel and migration. </w:t>
                            </w:r>
                          </w:p>
                          <w:p w14:paraId="4E245C39"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productive demand</w:t>
                            </w:r>
                            <w:r w:rsidRPr="003D6D04">
                              <w:rPr>
                                <w:rFonts w:asciiTheme="minorHAnsi" w:hAnsiTheme="minorHAnsi" w:cstheme="minorHAnsi"/>
                                <w:sz w:val="19"/>
                                <w:szCs w:val="19"/>
                                <w:lang w:val="en-GB" w:eastAsia="en-GB"/>
                              </w:rPr>
                              <w:t xml:space="preserve"> is based on activities that generate income for the user through the production of goods or services or support community development needs and thereby add to the village economy. Such demand typically comes from machinery, lighting and other appliances used by commercial enterprises, from machinery used for farming and agricultural processing or from village large community institutions like religious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schools, and health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Such demand constitutes the bulk in a village and is critical to the viability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is often based on </w:t>
                            </w:r>
                            <w:r w:rsidRPr="003D6D04">
                              <w:rPr>
                                <w:rFonts w:asciiTheme="minorHAnsi" w:hAnsiTheme="minorHAnsi" w:cstheme="minorHAnsi"/>
                                <w:noProof/>
                                <w:sz w:val="19"/>
                                <w:szCs w:val="19"/>
                                <w:lang w:val="en-GB" w:eastAsia="en-GB"/>
                              </w:rPr>
                              <w:t>income-generating</w:t>
                            </w:r>
                            <w:r w:rsidRPr="003D6D04">
                              <w:rPr>
                                <w:rFonts w:asciiTheme="minorHAnsi" w:hAnsiTheme="minorHAnsi" w:cstheme="minorHAnsi"/>
                                <w:sz w:val="19"/>
                                <w:szCs w:val="19"/>
                                <w:lang w:val="en-GB" w:eastAsia="en-GB"/>
                              </w:rPr>
                              <w:t xml:space="preserve"> activities, it can make payments more reliable. </w:t>
                            </w:r>
                          </w:p>
                          <w:p w14:paraId="63F2C8C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740C69FA" w14:textId="37F11074"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w:t>
                            </w:r>
                            <w:r w:rsidRPr="003D6D04">
                              <w:rPr>
                                <w:rFonts w:asciiTheme="minorHAnsi" w:hAnsiTheme="minorHAnsi" w:cstheme="minorHAnsi"/>
                                <w:sz w:val="19"/>
                                <w:szCs w:val="19"/>
                                <w:lang w:val="en-GB" w:eastAsia="en-GB"/>
                              </w:rPr>
                              <w:t xml:space="preserve">lectricity generated by solar or solar hybrid mini-grid should be consumed during the </w:t>
                            </w:r>
                            <w:r w:rsidRPr="003D6D04">
                              <w:rPr>
                                <w:rFonts w:asciiTheme="minorHAnsi" w:hAnsiTheme="minorHAnsi" w:cstheme="minorHAnsi"/>
                                <w:noProof/>
                                <w:sz w:val="19"/>
                                <w:szCs w:val="19"/>
                                <w:lang w:val="en-GB" w:eastAsia="en-GB"/>
                              </w:rPr>
                              <w:t>daytime</w:t>
                            </w:r>
                            <w:r w:rsidRPr="003D6D04">
                              <w:rPr>
                                <w:rFonts w:asciiTheme="minorHAnsi" w:hAnsiTheme="minorHAnsi" w:cstheme="minorHAnsi"/>
                                <w:sz w:val="19"/>
                                <w:szCs w:val="19"/>
                                <w:lang w:val="en-GB" w:eastAsia="en-GB"/>
                              </w:rPr>
                              <w:t xml:space="preserve">. The consumption after daytime hours makes the use of batteries, which are expensive, and have a comparatively shorter lifespan with limited numbers of charged cycles before capacity has been reduced. As a result, productive demand tied to daytime commercial enterprises is a strong driver for mini-grid viability. </w:t>
                            </w:r>
                            <w:r>
                              <w:rPr>
                                <w:rFonts w:asciiTheme="minorHAnsi" w:hAnsiTheme="minorHAnsi" w:cstheme="minorHAnsi"/>
                                <w:sz w:val="19"/>
                                <w:szCs w:val="19"/>
                                <w:lang w:val="en-GB" w:eastAsia="en-GB"/>
                              </w:rPr>
                              <w:t>Household consumption is</w:t>
                            </w:r>
                            <w:r w:rsidRPr="003D6D04">
                              <w:rPr>
                                <w:rFonts w:asciiTheme="minorHAnsi" w:hAnsiTheme="minorHAnsi" w:cstheme="minorHAnsi"/>
                                <w:sz w:val="19"/>
                                <w:szCs w:val="19"/>
                                <w:lang w:val="en-GB" w:eastAsia="en-GB"/>
                              </w:rPr>
                              <w:t xml:space="preserve"> more likely to occur at night for the relatively smaller loads (e.g. light bulbs, phone charging, TV).</w:t>
                            </w:r>
                          </w:p>
                          <w:p w14:paraId="1B4AA22B" w14:textId="77777777"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3C1953" w14:textId="0CAD25BF"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 xml:space="preserve">The developers or investors need predictable usage pattern to ensure their revenue is stable. Therefore, seasonality also is important to consider. For example, agricultural demand for the processing of a particular crop is seasonal, and may be less supportive of the mini-grid business case. Other </w:t>
                            </w:r>
                            <w:r w:rsidRPr="00142764">
                              <w:rPr>
                                <w:rFonts w:asciiTheme="minorHAnsi" w:hAnsiTheme="minorHAnsi" w:cstheme="minorHAnsi"/>
                                <w:noProof/>
                                <w:sz w:val="20"/>
                                <w:szCs w:val="20"/>
                                <w:lang w:val="en-GB" w:eastAsia="en-GB"/>
                              </w:rPr>
                              <w:t>demand</w:t>
                            </w:r>
                            <w:r>
                              <w:rPr>
                                <w:rFonts w:asciiTheme="minorHAnsi" w:hAnsiTheme="minorHAnsi" w:cstheme="minorHAnsi"/>
                                <w:noProof/>
                                <w:sz w:val="20"/>
                                <w:szCs w:val="20"/>
                                <w:lang w:val="en-GB" w:eastAsia="en-GB"/>
                              </w:rPr>
                              <w:t>s</w:t>
                            </w:r>
                            <w:r>
                              <w:rPr>
                                <w:rFonts w:asciiTheme="minorHAnsi" w:hAnsiTheme="minorHAnsi" w:cstheme="minorHAnsi"/>
                                <w:sz w:val="20"/>
                                <w:szCs w:val="20"/>
                                <w:lang w:val="en-GB" w:eastAsia="en-GB"/>
                              </w:rPr>
                              <w:t xml:space="preserve"> such as welding, carpentry or for service-oriented demand such as beauty salons and local shops provide much more predictable power demand. </w:t>
                            </w:r>
                          </w:p>
                          <w:p w14:paraId="31A4467E"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p>
                          <w:p w14:paraId="0631123D"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T</w:t>
                            </w:r>
                            <w:r w:rsidRPr="005444AD">
                              <w:rPr>
                                <w:rFonts w:asciiTheme="minorHAnsi" w:hAnsiTheme="minorHAnsi" w:cstheme="minorHAnsi"/>
                                <w:sz w:val="20"/>
                                <w:szCs w:val="20"/>
                                <w:lang w:val="en-GB" w:eastAsia="en-GB"/>
                              </w:rPr>
                              <w:t>he government, together with public and private</w:t>
                            </w:r>
                            <w:r>
                              <w:rPr>
                                <w:rFonts w:asciiTheme="minorHAnsi" w:hAnsiTheme="minorHAnsi" w:cstheme="minorHAnsi"/>
                                <w:sz w:val="20"/>
                                <w:szCs w:val="20"/>
                                <w:lang w:val="en-GB" w:eastAsia="en-GB"/>
                              </w:rPr>
                              <w:t xml:space="preserve"> </w:t>
                            </w:r>
                            <w:r w:rsidRPr="005444AD">
                              <w:rPr>
                                <w:rFonts w:asciiTheme="minorHAnsi" w:hAnsiTheme="minorHAnsi" w:cstheme="minorHAnsi"/>
                                <w:sz w:val="20"/>
                                <w:szCs w:val="20"/>
                                <w:lang w:val="en-GB" w:eastAsia="en-GB"/>
                              </w:rPr>
                              <w:t xml:space="preserve">sector developers are beginning to invest in the decentralized energy sector through both </w:t>
                            </w:r>
                            <w:r w:rsidRPr="00142764">
                              <w:rPr>
                                <w:rFonts w:asciiTheme="minorHAnsi" w:hAnsiTheme="minorHAnsi" w:cstheme="minorHAnsi"/>
                                <w:noProof/>
                                <w:sz w:val="20"/>
                                <w:szCs w:val="20"/>
                                <w:lang w:val="en-GB" w:eastAsia="en-GB"/>
                              </w:rPr>
                              <w:t>subsid</w:t>
                            </w:r>
                            <w:r>
                              <w:rPr>
                                <w:rFonts w:asciiTheme="minorHAnsi" w:hAnsiTheme="minorHAnsi" w:cstheme="minorHAnsi"/>
                                <w:noProof/>
                                <w:sz w:val="20"/>
                                <w:szCs w:val="20"/>
                                <w:lang w:val="en-GB" w:eastAsia="en-GB"/>
                              </w:rPr>
                              <w:t>i</w:t>
                            </w:r>
                            <w:r w:rsidRPr="00142764">
                              <w:rPr>
                                <w:rFonts w:asciiTheme="minorHAnsi" w:hAnsiTheme="minorHAnsi" w:cstheme="minorHAnsi"/>
                                <w:noProof/>
                                <w:sz w:val="20"/>
                                <w:szCs w:val="20"/>
                                <w:lang w:val="en-GB" w:eastAsia="en-GB"/>
                              </w:rPr>
                              <w:t>es</w:t>
                            </w:r>
                            <w:r w:rsidRPr="005444AD">
                              <w:rPr>
                                <w:rFonts w:asciiTheme="minorHAnsi" w:hAnsiTheme="minorHAnsi" w:cstheme="minorHAnsi"/>
                                <w:sz w:val="20"/>
                                <w:szCs w:val="20"/>
                                <w:lang w:val="en-GB" w:eastAsia="en-GB"/>
                              </w:rPr>
                              <w:t xml:space="preserve"> and direct private sector investment. However, it is needed to access quality information and data on energy demand for the developers, investors, policy-makers, and communities in order to make </w:t>
                            </w:r>
                            <w:r>
                              <w:rPr>
                                <w:rFonts w:asciiTheme="minorHAnsi" w:hAnsiTheme="minorHAnsi" w:cstheme="minorHAnsi"/>
                                <w:sz w:val="20"/>
                                <w:szCs w:val="20"/>
                                <w:lang w:val="en-GB" w:eastAsia="en-GB"/>
                              </w:rPr>
                              <w:t xml:space="preserve">the </w:t>
                            </w:r>
                            <w:r w:rsidRPr="00142764">
                              <w:rPr>
                                <w:rFonts w:asciiTheme="minorHAnsi" w:hAnsiTheme="minorHAnsi" w:cstheme="minorHAnsi"/>
                                <w:noProof/>
                                <w:sz w:val="20"/>
                                <w:szCs w:val="20"/>
                                <w:lang w:val="en-GB" w:eastAsia="en-GB"/>
                              </w:rPr>
                              <w:t>appropriate</w:t>
                            </w:r>
                            <w:r w:rsidRPr="005444AD">
                              <w:rPr>
                                <w:rFonts w:asciiTheme="minorHAnsi" w:hAnsiTheme="minorHAnsi" w:cstheme="minorHAnsi"/>
                                <w:sz w:val="20"/>
                                <w:szCs w:val="20"/>
                                <w:lang w:val="en-GB" w:eastAsia="en-GB"/>
                              </w:rPr>
                              <w:t xml:space="preserve"> evidence-based decision to grow the investment efficiently. It is hard for business model</w:t>
                            </w:r>
                            <w:r>
                              <w:rPr>
                                <w:rFonts w:asciiTheme="minorHAnsi" w:hAnsiTheme="minorHAnsi" w:cstheme="minorHAnsi"/>
                                <w:sz w:val="20"/>
                                <w:szCs w:val="20"/>
                                <w:lang w:val="en-GB" w:eastAsia="en-GB"/>
                              </w:rPr>
                              <w:t>l</w:t>
                            </w:r>
                            <w:r w:rsidRPr="005444AD">
                              <w:rPr>
                                <w:rFonts w:asciiTheme="minorHAnsi" w:hAnsiTheme="minorHAnsi" w:cstheme="minorHAnsi"/>
                                <w:sz w:val="20"/>
                                <w:szCs w:val="20"/>
                                <w:lang w:val="en-GB" w:eastAsia="en-GB"/>
                              </w:rPr>
                              <w:t xml:space="preserve">ers to plan for </w:t>
                            </w:r>
                            <w:r>
                              <w:rPr>
                                <w:rFonts w:asciiTheme="minorHAnsi" w:hAnsiTheme="minorHAnsi" w:cstheme="minorHAnsi"/>
                                <w:sz w:val="20"/>
                                <w:szCs w:val="20"/>
                                <w:lang w:val="en-GB" w:eastAsia="en-GB"/>
                              </w:rPr>
                              <w:t xml:space="preserve">a </w:t>
                            </w:r>
                            <w:r w:rsidRPr="00142764">
                              <w:rPr>
                                <w:rFonts w:asciiTheme="minorHAnsi" w:hAnsiTheme="minorHAnsi" w:cstheme="minorHAnsi"/>
                                <w:noProof/>
                                <w:sz w:val="20"/>
                                <w:szCs w:val="20"/>
                                <w:lang w:val="en-GB" w:eastAsia="en-GB"/>
                              </w:rPr>
                              <w:t>potential</w:t>
                            </w:r>
                            <w:r w:rsidRPr="005444AD">
                              <w:rPr>
                                <w:rFonts w:asciiTheme="minorHAnsi" w:hAnsiTheme="minorHAnsi" w:cstheme="minorHAnsi"/>
                                <w:sz w:val="20"/>
                                <w:szCs w:val="20"/>
                                <w:lang w:val="en-GB" w:eastAsia="en-GB"/>
                              </w:rPr>
                              <w:t xml:space="preserve"> future plan with very little knowledge about trends in energy use from micro-grids in rural Myanmar. This gap is one of the barriers for the productive uses tied to the commercial and agricultural use of machinery in villages. </w:t>
                            </w:r>
                          </w:p>
                          <w:p w14:paraId="448DDF84" w14:textId="0EF46CA2" w:rsidR="004B0E3F" w:rsidRPr="002044AF" w:rsidRDefault="004B0E3F" w:rsidP="0006160A">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B79524" id="_x0000_s1057" type="#_x0000_t202" style="position:absolute;margin-left:0;margin-top:12pt;width:505.6pt;height:614.4pt;z-index:251866624;visibility:visible;mso-wrap-style:square;mso-width-percent:0;mso-height-percent:0;mso-wrap-distance-left:9pt;mso-wrap-distance-top:11.35pt;mso-wrap-distance-right:9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" fillcolor="#ededed [662]" stroked="f">
                <v:textbox>
                  <w:txbxContent>
                    <w:p w14:paraId="76533751" w14:textId="165FA78E" w:rsidR="004B0E3F" w:rsidRDefault="004B0E3F" w:rsidP="003D6D04">
                      <w:pPr>
                        <w:pStyle w:val="Caption"/>
                        <w:tabs>
                          <w:tab w:val="left" w:pos="1134"/>
                        </w:tabs>
                        <w:ind w:left="709" w:hanging="709"/>
                        <w:rPr>
                          <w:rFonts w:ascii="Arial" w:hAnsi="Arial" w:cs="Arial"/>
                          <w:color w:val="2E74B5"/>
                          <w:sz w:val="18"/>
                        </w:rPr>
                      </w:pPr>
                      <w:bookmarkStart w:id="315" w:name="_Ref782543"/>
                      <w:bookmarkStart w:id="316" w:name="_Toc9395426"/>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33</w:t>
                      </w:r>
                      <w:r w:rsidRPr="001A679B">
                        <w:rPr>
                          <w:rFonts w:ascii="Arial" w:hAnsi="Arial" w:cs="Arial"/>
                          <w:color w:val="0070C0"/>
                          <w:sz w:val="18"/>
                          <w:szCs w:val="18"/>
                        </w:rPr>
                        <w:fldChar w:fldCharType="end"/>
                      </w:r>
                      <w:bookmarkEnd w:id="315"/>
                      <w:r w:rsidRPr="001A679B">
                        <w:rPr>
                          <w:rFonts w:ascii="Arial" w:hAnsi="Arial" w:cs="Arial"/>
                          <w:b w:val="0"/>
                          <w:color w:val="2E74B5"/>
                          <w:sz w:val="18"/>
                        </w:rPr>
                        <w:tab/>
                      </w:r>
                      <w:r>
                        <w:rPr>
                          <w:rFonts w:ascii="Arial" w:hAnsi="Arial" w:cs="Arial"/>
                          <w:color w:val="2E74B5"/>
                          <w:sz w:val="18"/>
                        </w:rPr>
                        <w:t>Description of Dry Zone area</w:t>
                      </w:r>
                      <w:bookmarkEnd w:id="316"/>
                    </w:p>
                    <w:p w14:paraId="757E675B" w14:textId="6EA515B9" w:rsidR="004B0E3F" w:rsidRPr="003D6D04" w:rsidRDefault="004B0E3F" w:rsidP="00072FA3">
                      <w:pPr>
                        <w:pStyle w:val="NormalWeb"/>
                        <w:shd w:val="clear" w:color="auto" w:fill="EDEDED" w:themeFill="accent3" w:themeFillTint="33"/>
                        <w:rPr>
                          <w:rFonts w:asciiTheme="minorHAnsi" w:hAnsiTheme="minorHAnsi" w:cstheme="minorHAnsi"/>
                          <w:sz w:val="19"/>
                          <w:szCs w:val="19"/>
                          <w:lang w:val="en-GB" w:eastAsia="en-GB"/>
                        </w:rPr>
                      </w:pPr>
                      <w:r w:rsidRPr="0006160A">
                        <w:rPr>
                          <w:rFonts w:asciiTheme="minorHAnsi" w:hAnsiTheme="minorHAnsi" w:cstheme="minorHAnsi"/>
                          <w:szCs w:val="20"/>
                          <w:lang w:val="en-GB" w:eastAsia="en-GB"/>
                        </w:rPr>
                        <w:t xml:space="preserve"> </w:t>
                      </w:r>
                      <w:r w:rsidRPr="003D6D04">
                        <w:rPr>
                          <w:rFonts w:asciiTheme="minorHAnsi" w:hAnsiTheme="minorHAnsi" w:cstheme="minorHAnsi"/>
                          <w:sz w:val="19"/>
                          <w:szCs w:val="19"/>
                          <w:lang w:val="en-GB" w:eastAsia="en-GB"/>
                        </w:rPr>
                        <w:t xml:space="preserve">A recent study was carried by PACT Myanmar in the dry zone area of Myanmar. The dry zone covers only around 15% of the country but is home to nearly a third of its total population of 55 million. The rainfall is about less than 700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annually compared to 2000 -5000 </w:t>
                      </w:r>
                      <w:r w:rsidRPr="003D6D04">
                        <w:rPr>
                          <w:rFonts w:asciiTheme="minorHAnsi" w:hAnsiTheme="minorHAnsi" w:cstheme="minorHAnsi"/>
                          <w:noProof/>
                          <w:sz w:val="19"/>
                          <w:szCs w:val="19"/>
                          <w:lang w:val="en-GB" w:eastAsia="en-GB"/>
                        </w:rPr>
                        <w:t>millimetres</w:t>
                      </w:r>
                      <w:r w:rsidRPr="003D6D04">
                        <w:rPr>
                          <w:rFonts w:asciiTheme="minorHAnsi" w:hAnsiTheme="minorHAnsi" w:cstheme="minorHAnsi"/>
                          <w:sz w:val="19"/>
                          <w:szCs w:val="19"/>
                          <w:lang w:val="en-GB" w:eastAsia="en-GB"/>
                        </w:rPr>
                        <w:t xml:space="preserve"> in other parts of the country. Majority of the population in rural is doing farming, and </w:t>
                      </w:r>
                      <w:r w:rsidRPr="003D6D04">
                        <w:rPr>
                          <w:rFonts w:asciiTheme="minorHAnsi" w:hAnsiTheme="minorHAnsi" w:cstheme="minorHAnsi"/>
                          <w:noProof/>
                          <w:sz w:val="19"/>
                          <w:szCs w:val="19"/>
                          <w:lang w:val="en-GB" w:eastAsia="en-GB"/>
                        </w:rPr>
                        <w:t>one important</w:t>
                      </w:r>
                      <w:r w:rsidRPr="003D6D04">
                        <w:rPr>
                          <w:rFonts w:asciiTheme="minorHAnsi" w:hAnsiTheme="minorHAnsi" w:cstheme="minorHAnsi"/>
                          <w:sz w:val="19"/>
                          <w:szCs w:val="19"/>
                          <w:lang w:val="en-GB" w:eastAsia="en-GB"/>
                        </w:rPr>
                        <w:t xml:space="preserve"> energy use is for water pumping. However, geographic conditions across the villages are different, villages with some access to water have relatively higher and more stable agricultural productivity, higher income and a broader occupational mix. These characteristics significantly impact the nature and potential of energy use. </w:t>
                      </w:r>
                    </w:p>
                    <w:p w14:paraId="0D500FB0" w14:textId="77777777" w:rsidR="004B0E3F" w:rsidRPr="003D6D04" w:rsidRDefault="004B0E3F" w:rsidP="00072FA3">
                      <w:pPr>
                        <w:pStyle w:val="NormalWeb"/>
                        <w:shd w:val="clear" w:color="auto" w:fill="EDEDED" w:themeFill="accent3" w:themeFillTint="33"/>
                        <w:spacing w:before="0" w:beforeAutospacing="0" w:after="12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villages in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zone can be categorized into four; A1, A2, B1, B2 based on quantity and types of uses of electricity in the surveyed of 50 villages across the four townships (Pauk, Salingyi, Mindon, Thazi):</w:t>
                      </w:r>
                    </w:p>
                    <w:p w14:paraId="53768FB4" w14:textId="77777777" w:rsidR="004B0E3F" w:rsidRPr="003D6D04" w:rsidRDefault="004B0E3F" w:rsidP="00072FA3">
                      <w:pPr>
                        <w:pStyle w:val="NormalWeb"/>
                        <w:numPr>
                          <w:ilvl w:val="0"/>
                          <w:numId w:val="33"/>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A villages</w:t>
                      </w:r>
                      <w:r w:rsidRPr="003D6D04">
                        <w:rPr>
                          <w:rFonts w:asciiTheme="minorHAnsi" w:hAnsiTheme="minorHAnsi" w:cstheme="minorHAnsi"/>
                          <w:sz w:val="19"/>
                          <w:szCs w:val="19"/>
                          <w:lang w:val="en-GB" w:eastAsia="en-GB"/>
                        </w:rPr>
                        <w:t xml:space="preserve">: have a mix of cultivable wetland in addition to dry land. The wetland comes from accessible natural irrigation sources such as rivers, streams or stationary water bodies like lakes and ponds. Such villages have higher agricultural productivity and higher income (including rice paddy cultivation, which sells at a </w:t>
                      </w:r>
                      <w:r w:rsidRPr="003D6D04">
                        <w:rPr>
                          <w:rFonts w:asciiTheme="minorHAnsi" w:hAnsiTheme="minorHAnsi" w:cstheme="minorHAnsi"/>
                          <w:noProof/>
                          <w:sz w:val="19"/>
                          <w:szCs w:val="19"/>
                          <w:lang w:val="en-GB" w:eastAsia="en-GB"/>
                        </w:rPr>
                        <w:t>higher</w:t>
                      </w:r>
                      <w:r w:rsidRPr="003D6D04">
                        <w:rPr>
                          <w:rFonts w:asciiTheme="minorHAnsi" w:hAnsiTheme="minorHAnsi" w:cstheme="minorHAnsi"/>
                          <w:sz w:val="19"/>
                          <w:szCs w:val="19"/>
                          <w:lang w:val="en-GB" w:eastAsia="en-GB"/>
                        </w:rPr>
                        <w:t xml:space="preserve"> price compared to other crops). A stronger agricultural economy, in turn, drives a greater variety of occupation beyond farming.</w:t>
                      </w:r>
                    </w:p>
                    <w:p w14:paraId="0673D226"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 xml:space="preserve">Type B villages: </w:t>
                      </w:r>
                      <w:r w:rsidRPr="003D6D04">
                        <w:rPr>
                          <w:rFonts w:asciiTheme="minorHAnsi" w:hAnsiTheme="minorHAnsi" w:cstheme="minorHAnsi"/>
                          <w:sz w:val="19"/>
                          <w:szCs w:val="19"/>
                          <w:lang w:val="en-GB" w:eastAsia="en-GB"/>
                        </w:rPr>
                        <w:t xml:space="preserve">only have cultivatable dry land as they lack access to natural irrigation sources. In these villages, paddy cultivation is rare and overall agricultural productivity tends to be lower. Income of those villages </w:t>
                      </w:r>
                      <w:r w:rsidRPr="003D6D04">
                        <w:rPr>
                          <w:rFonts w:asciiTheme="minorHAnsi" w:hAnsiTheme="minorHAnsi" w:cstheme="minorHAnsi"/>
                          <w:noProof/>
                          <w:sz w:val="19"/>
                          <w:szCs w:val="19"/>
                          <w:lang w:val="en-GB" w:eastAsia="en-GB"/>
                        </w:rPr>
                        <w:t>is</w:t>
                      </w:r>
                      <w:r w:rsidRPr="003D6D04">
                        <w:rPr>
                          <w:rFonts w:asciiTheme="minorHAnsi" w:hAnsiTheme="minorHAnsi" w:cstheme="minorHAnsi"/>
                          <w:sz w:val="19"/>
                          <w:szCs w:val="19"/>
                          <w:lang w:val="en-GB" w:eastAsia="en-GB"/>
                        </w:rPr>
                        <w:t xml:space="preserve"> 10% to 20% below those in Type A villages. A weaker agricultural economy means that there are few occupations beyond farming.    </w:t>
                      </w:r>
                    </w:p>
                    <w:p w14:paraId="2451A28B" w14:textId="77777777" w:rsidR="004B0E3F" w:rsidRPr="003D6D04" w:rsidRDefault="004B0E3F" w:rsidP="00072FA3">
                      <w:pPr>
                        <w:pStyle w:val="NormalWeb"/>
                        <w:numPr>
                          <w:ilvl w:val="0"/>
                          <w:numId w:val="32"/>
                        </w:numPr>
                        <w:shd w:val="clear" w:color="auto" w:fill="EDEDED" w:themeFill="accent3" w:themeFillTint="33"/>
                        <w:spacing w:before="0" w:beforeAutospacing="0" w:after="4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1 villages</w:t>
                      </w:r>
                      <w:r w:rsidRPr="003D6D04">
                        <w:rPr>
                          <w:rFonts w:asciiTheme="minorHAnsi" w:hAnsiTheme="minorHAnsi" w:cstheme="minorHAnsi"/>
                          <w:sz w:val="19"/>
                          <w:szCs w:val="19"/>
                          <w:lang w:val="en-GB" w:eastAsia="en-GB"/>
                        </w:rPr>
                        <w:t xml:space="preserve">: are well connected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(usually the largest urban area in a township), </w:t>
                      </w:r>
                      <w:r w:rsidRPr="003D6D04">
                        <w:rPr>
                          <w:rFonts w:asciiTheme="minorHAnsi" w:hAnsiTheme="minorHAnsi" w:cstheme="minorHAnsi"/>
                          <w:noProof/>
                          <w:sz w:val="19"/>
                          <w:szCs w:val="19"/>
                          <w:lang w:val="en-GB" w:eastAsia="en-GB"/>
                        </w:rPr>
                        <w:t>through</w:t>
                      </w:r>
                      <w:r w:rsidRPr="003D6D04">
                        <w:rPr>
                          <w:rFonts w:asciiTheme="minorHAnsi" w:hAnsiTheme="minorHAnsi" w:cstheme="minorHAnsi"/>
                          <w:sz w:val="19"/>
                          <w:szCs w:val="19"/>
                          <w:lang w:val="en-GB" w:eastAsia="en-GB"/>
                        </w:rPr>
                        <w:t xml:space="preserve"> the road with good condition throughout the year. They have a larger number of different commercial enterprises with good access to the </w:t>
                      </w:r>
                      <w:r w:rsidRPr="003D6D04">
                        <w:rPr>
                          <w:rFonts w:asciiTheme="minorHAnsi" w:hAnsiTheme="minorHAnsi" w:cstheme="minorHAnsi"/>
                          <w:noProof/>
                          <w:sz w:val="19"/>
                          <w:szCs w:val="19"/>
                          <w:lang w:val="en-GB" w:eastAsia="en-GB"/>
                        </w:rPr>
                        <w:t>market</w:t>
                      </w:r>
                      <w:r w:rsidRPr="003D6D04">
                        <w:rPr>
                          <w:rFonts w:asciiTheme="minorHAnsi" w:hAnsiTheme="minorHAnsi" w:cstheme="minorHAnsi"/>
                          <w:sz w:val="19"/>
                          <w:szCs w:val="19"/>
                          <w:lang w:val="en-GB" w:eastAsia="en-GB"/>
                        </w:rPr>
                        <w:t xml:space="preserve">. </w:t>
                      </w:r>
                    </w:p>
                    <w:p w14:paraId="6AD584D0" w14:textId="77777777" w:rsidR="004B0E3F" w:rsidRPr="003D6D04" w:rsidRDefault="004B0E3F" w:rsidP="00072FA3">
                      <w:pPr>
                        <w:pStyle w:val="NormalWeb"/>
                        <w:numPr>
                          <w:ilvl w:val="0"/>
                          <w:numId w:val="32"/>
                        </w:numPr>
                        <w:shd w:val="clear" w:color="auto" w:fill="EDEDED" w:themeFill="accent3" w:themeFillTint="33"/>
                        <w:spacing w:before="0" w:beforeAutospacing="0" w:after="8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b/>
                          <w:sz w:val="19"/>
                          <w:szCs w:val="19"/>
                          <w:lang w:val="en-GB" w:eastAsia="en-GB"/>
                        </w:rPr>
                        <w:t>Type 2 villages</w:t>
                      </w:r>
                      <w:r w:rsidRPr="003D6D04">
                        <w:rPr>
                          <w:rFonts w:asciiTheme="minorHAnsi" w:hAnsiTheme="minorHAnsi" w:cstheme="minorHAnsi"/>
                          <w:sz w:val="19"/>
                          <w:szCs w:val="19"/>
                          <w:lang w:val="en-GB" w:eastAsia="en-GB"/>
                        </w:rPr>
                        <w:t xml:space="preserve">: lack of good road </w:t>
                      </w:r>
                      <w:r w:rsidRPr="003D6D04">
                        <w:rPr>
                          <w:rFonts w:asciiTheme="minorHAnsi" w:hAnsiTheme="minorHAnsi" w:cstheme="minorHAnsi"/>
                          <w:noProof/>
                          <w:sz w:val="19"/>
                          <w:szCs w:val="19"/>
                          <w:lang w:val="en-GB" w:eastAsia="en-GB"/>
                        </w:rPr>
                        <w:t>connections</w:t>
                      </w:r>
                      <w:r w:rsidRPr="003D6D04">
                        <w:rPr>
                          <w:rFonts w:asciiTheme="minorHAnsi" w:hAnsiTheme="minorHAnsi" w:cstheme="minorHAnsi"/>
                          <w:sz w:val="19"/>
                          <w:szCs w:val="19"/>
                          <w:lang w:val="en-GB" w:eastAsia="en-GB"/>
                        </w:rPr>
                        <w:t xml:space="preserve"> to the township </w:t>
                      </w:r>
                      <w:r w:rsidRPr="003D6D04">
                        <w:rPr>
                          <w:rFonts w:asciiTheme="minorHAnsi" w:hAnsiTheme="minorHAnsi" w:cstheme="minorHAnsi"/>
                          <w:noProof/>
                          <w:sz w:val="19"/>
                          <w:szCs w:val="19"/>
                          <w:lang w:val="en-GB" w:eastAsia="en-GB"/>
                        </w:rPr>
                        <w:t>centre</w:t>
                      </w:r>
                      <w:r w:rsidRPr="003D6D04">
                        <w:rPr>
                          <w:rFonts w:asciiTheme="minorHAnsi" w:hAnsiTheme="minorHAnsi" w:cstheme="minorHAnsi"/>
                          <w:sz w:val="19"/>
                          <w:szCs w:val="19"/>
                          <w:lang w:val="en-GB" w:eastAsia="en-GB"/>
                        </w:rPr>
                        <w:t xml:space="preserve">, in cases where connectivity exists, they are connected only through a poor road, available only for the </w:t>
                      </w:r>
                      <w:r w:rsidRPr="003D6D04">
                        <w:rPr>
                          <w:rFonts w:asciiTheme="minorHAnsi" w:hAnsiTheme="minorHAnsi" w:cstheme="minorHAnsi"/>
                          <w:noProof/>
                          <w:sz w:val="19"/>
                          <w:szCs w:val="19"/>
                          <w:lang w:val="en-GB" w:eastAsia="en-GB"/>
                        </w:rPr>
                        <w:t>dry</w:t>
                      </w:r>
                      <w:r w:rsidRPr="003D6D04">
                        <w:rPr>
                          <w:rFonts w:asciiTheme="minorHAnsi" w:hAnsiTheme="minorHAnsi" w:cstheme="minorHAnsi"/>
                          <w:sz w:val="19"/>
                          <w:szCs w:val="19"/>
                          <w:lang w:val="en-GB" w:eastAsia="en-GB"/>
                        </w:rPr>
                        <w:t xml:space="preserve"> season. As a result, such villages tend to have few to no commercial enterprises.                                                                                                                                                                  </w:t>
                      </w:r>
                    </w:p>
                    <w:p w14:paraId="1C5502FF"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Per </w:t>
                      </w:r>
                      <w:r w:rsidRPr="003D6D04">
                        <w:rPr>
                          <w:rFonts w:asciiTheme="minorHAnsi" w:hAnsiTheme="minorHAnsi" w:cstheme="minorHAnsi"/>
                          <w:noProof/>
                          <w:sz w:val="19"/>
                          <w:szCs w:val="19"/>
                          <w:lang w:val="en-GB" w:eastAsia="en-GB"/>
                        </w:rPr>
                        <w:t>capita</w:t>
                      </w:r>
                      <w:r w:rsidRPr="003D6D04">
                        <w:rPr>
                          <w:rFonts w:asciiTheme="minorHAnsi" w:hAnsiTheme="minorHAnsi" w:cstheme="minorHAnsi"/>
                          <w:sz w:val="19"/>
                          <w:szCs w:val="19"/>
                          <w:lang w:val="en-GB" w:eastAsia="en-GB"/>
                        </w:rPr>
                        <w:t xml:space="preserve"> energy demand is an important metric to understand current energy use. It gives the investors or developers a sense of the density of electricity demand independent of population size, making villages more comparable. </w:t>
                      </w:r>
                    </w:p>
                    <w:p w14:paraId="0460A59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0ABE3BA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i/>
                          <w:sz w:val="19"/>
                          <w:szCs w:val="19"/>
                          <w:lang w:val="en-GB" w:eastAsia="en-GB"/>
                        </w:rPr>
                      </w:pPr>
                      <w:r w:rsidRPr="003D6D04">
                        <w:rPr>
                          <w:rFonts w:asciiTheme="minorHAnsi" w:hAnsiTheme="minorHAnsi" w:cstheme="minorHAnsi"/>
                          <w:sz w:val="19"/>
                          <w:szCs w:val="19"/>
                          <w:lang w:val="en-GB" w:eastAsia="en-GB"/>
                        </w:rPr>
                        <w:t xml:space="preserve">There are two types of demand of which </w:t>
                      </w:r>
                      <w:r w:rsidRPr="003D6D04">
                        <w:rPr>
                          <w:rFonts w:asciiTheme="minorHAnsi" w:hAnsiTheme="minorHAnsi" w:cstheme="minorHAnsi"/>
                          <w:i/>
                          <w:sz w:val="19"/>
                          <w:szCs w:val="19"/>
                          <w:lang w:val="en-GB" w:eastAsia="en-GB"/>
                        </w:rPr>
                        <w:t xml:space="preserve">household demand </w:t>
                      </w:r>
                      <w:r w:rsidRPr="003D6D04">
                        <w:rPr>
                          <w:rFonts w:asciiTheme="minorHAnsi" w:hAnsiTheme="minorHAnsi" w:cstheme="minorHAnsi"/>
                          <w:sz w:val="19"/>
                          <w:szCs w:val="19"/>
                          <w:lang w:val="en-GB" w:eastAsia="en-GB"/>
                        </w:rPr>
                        <w:t xml:space="preserve">and </w:t>
                      </w:r>
                      <w:r w:rsidRPr="003D6D04">
                        <w:rPr>
                          <w:rFonts w:asciiTheme="minorHAnsi" w:hAnsiTheme="minorHAnsi" w:cstheme="minorHAnsi"/>
                          <w:i/>
                          <w:sz w:val="19"/>
                          <w:szCs w:val="19"/>
                          <w:lang w:val="en-GB" w:eastAsia="en-GB"/>
                        </w:rPr>
                        <w:t>productive demand:</w:t>
                      </w:r>
                    </w:p>
                    <w:p w14:paraId="3F021675"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household demand</w:t>
                      </w:r>
                      <w:r w:rsidRPr="003D6D04">
                        <w:rPr>
                          <w:rFonts w:asciiTheme="minorHAnsi" w:hAnsiTheme="minorHAnsi" w:cstheme="minorHAnsi"/>
                          <w:sz w:val="19"/>
                          <w:szCs w:val="19"/>
                          <w:lang w:val="en-GB" w:eastAsia="en-GB"/>
                        </w:rPr>
                        <w:t xml:space="preserve"> is typically from appliances and lighting exclusively within households, such demand has no direct impact on the production of goods or services and provides no source of income for the user. Therefore, it is insufficient to the developers to make it viable even it adds to the revenue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can vary or drop off as families change consumption patterns which </w:t>
                      </w:r>
                      <w:r w:rsidRPr="003D6D04">
                        <w:rPr>
                          <w:rFonts w:asciiTheme="minorHAnsi" w:hAnsiTheme="minorHAnsi" w:cstheme="minorHAnsi"/>
                          <w:noProof/>
                          <w:sz w:val="19"/>
                          <w:szCs w:val="19"/>
                          <w:lang w:val="en-GB" w:eastAsia="en-GB"/>
                        </w:rPr>
                        <w:t>shift</w:t>
                      </w:r>
                      <w:r w:rsidRPr="003D6D04">
                        <w:rPr>
                          <w:rFonts w:asciiTheme="minorHAnsi" w:hAnsiTheme="minorHAnsi" w:cstheme="minorHAnsi"/>
                          <w:sz w:val="19"/>
                          <w:szCs w:val="19"/>
                          <w:lang w:val="en-GB" w:eastAsia="en-GB"/>
                        </w:rPr>
                        <w:t xml:space="preserve"> in weather, shits in income or travel and migration. </w:t>
                      </w:r>
                    </w:p>
                    <w:p w14:paraId="4E245C39" w14:textId="77777777" w:rsidR="004B0E3F" w:rsidRPr="003D6D04" w:rsidRDefault="004B0E3F" w:rsidP="00072FA3">
                      <w:pPr>
                        <w:pStyle w:val="NormalWeb"/>
                        <w:numPr>
                          <w:ilvl w:val="0"/>
                          <w:numId w:val="34"/>
                        </w:numPr>
                        <w:shd w:val="clear" w:color="auto" w:fill="EDEDED" w:themeFill="accent3" w:themeFillTint="33"/>
                        <w:spacing w:before="40" w:beforeAutospacing="0" w:after="0" w:afterAutospacing="0"/>
                        <w:ind w:left="284" w:hanging="284"/>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w:t>
                      </w:r>
                      <w:r w:rsidRPr="003D6D04">
                        <w:rPr>
                          <w:rFonts w:asciiTheme="minorHAnsi" w:hAnsiTheme="minorHAnsi" w:cstheme="minorHAnsi"/>
                          <w:b/>
                          <w:sz w:val="19"/>
                          <w:szCs w:val="19"/>
                          <w:lang w:val="en-GB" w:eastAsia="en-GB"/>
                        </w:rPr>
                        <w:t>productive demand</w:t>
                      </w:r>
                      <w:r w:rsidRPr="003D6D04">
                        <w:rPr>
                          <w:rFonts w:asciiTheme="minorHAnsi" w:hAnsiTheme="minorHAnsi" w:cstheme="minorHAnsi"/>
                          <w:sz w:val="19"/>
                          <w:szCs w:val="19"/>
                          <w:lang w:val="en-GB" w:eastAsia="en-GB"/>
                        </w:rPr>
                        <w:t xml:space="preserve"> is based on activities that generate income for the user through the production of goods or services or support community development needs and thereby add to the village economy. Such demand typically comes from machinery, lighting and other appliances used by commercial enterprises, from machinery used for farming and agricultural processing or from village large community institutions like religious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schools, and health </w:t>
                      </w:r>
                      <w:r w:rsidRPr="003D6D04">
                        <w:rPr>
                          <w:rFonts w:asciiTheme="minorHAnsi" w:hAnsiTheme="minorHAnsi" w:cstheme="minorHAnsi"/>
                          <w:noProof/>
                          <w:sz w:val="19"/>
                          <w:szCs w:val="19"/>
                          <w:lang w:val="en-GB" w:eastAsia="en-GB"/>
                        </w:rPr>
                        <w:t>centres</w:t>
                      </w:r>
                      <w:r w:rsidRPr="003D6D04">
                        <w:rPr>
                          <w:rFonts w:asciiTheme="minorHAnsi" w:hAnsiTheme="minorHAnsi" w:cstheme="minorHAnsi"/>
                          <w:sz w:val="19"/>
                          <w:szCs w:val="19"/>
                          <w:lang w:val="en-GB" w:eastAsia="en-GB"/>
                        </w:rPr>
                        <w:t xml:space="preserve">. Such demand constitutes the bulk in a village and is critical to the viability of </w:t>
                      </w:r>
                      <w:r w:rsidRPr="003D6D04">
                        <w:rPr>
                          <w:rFonts w:asciiTheme="minorHAnsi" w:hAnsiTheme="minorHAnsi" w:cstheme="minorHAnsi"/>
                          <w:noProof/>
                          <w:sz w:val="19"/>
                          <w:szCs w:val="19"/>
                          <w:lang w:val="en-GB" w:eastAsia="en-GB"/>
                        </w:rPr>
                        <w:t>mini-grid</w:t>
                      </w:r>
                      <w:r w:rsidRPr="003D6D04">
                        <w:rPr>
                          <w:rFonts w:asciiTheme="minorHAnsi" w:hAnsiTheme="minorHAnsi" w:cstheme="minorHAnsi"/>
                          <w:sz w:val="19"/>
                          <w:szCs w:val="19"/>
                          <w:lang w:val="en-GB" w:eastAsia="en-GB"/>
                        </w:rPr>
                        <w:t xml:space="preserve"> business model. Such demand is often based on </w:t>
                      </w:r>
                      <w:r w:rsidRPr="003D6D04">
                        <w:rPr>
                          <w:rFonts w:asciiTheme="minorHAnsi" w:hAnsiTheme="minorHAnsi" w:cstheme="minorHAnsi"/>
                          <w:noProof/>
                          <w:sz w:val="19"/>
                          <w:szCs w:val="19"/>
                          <w:lang w:val="en-GB" w:eastAsia="en-GB"/>
                        </w:rPr>
                        <w:t>income-generating</w:t>
                      </w:r>
                      <w:r w:rsidRPr="003D6D04">
                        <w:rPr>
                          <w:rFonts w:asciiTheme="minorHAnsi" w:hAnsiTheme="minorHAnsi" w:cstheme="minorHAnsi"/>
                          <w:sz w:val="19"/>
                          <w:szCs w:val="19"/>
                          <w:lang w:val="en-GB" w:eastAsia="en-GB"/>
                        </w:rPr>
                        <w:t xml:space="preserve"> activities, it can make payments more reliable. </w:t>
                      </w:r>
                    </w:p>
                    <w:p w14:paraId="63F2C8C0"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740C69FA" w14:textId="37F11074"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w:t>
                      </w:r>
                      <w:r w:rsidRPr="003D6D04">
                        <w:rPr>
                          <w:rFonts w:asciiTheme="minorHAnsi" w:hAnsiTheme="minorHAnsi" w:cstheme="minorHAnsi"/>
                          <w:sz w:val="19"/>
                          <w:szCs w:val="19"/>
                          <w:lang w:val="en-GB" w:eastAsia="en-GB"/>
                        </w:rPr>
                        <w:t xml:space="preserve">lectricity generated by solar or solar hybrid mini-grid should be consumed during the </w:t>
                      </w:r>
                      <w:r w:rsidRPr="003D6D04">
                        <w:rPr>
                          <w:rFonts w:asciiTheme="minorHAnsi" w:hAnsiTheme="minorHAnsi" w:cstheme="minorHAnsi"/>
                          <w:noProof/>
                          <w:sz w:val="19"/>
                          <w:szCs w:val="19"/>
                          <w:lang w:val="en-GB" w:eastAsia="en-GB"/>
                        </w:rPr>
                        <w:t>daytime</w:t>
                      </w:r>
                      <w:r w:rsidRPr="003D6D04">
                        <w:rPr>
                          <w:rFonts w:asciiTheme="minorHAnsi" w:hAnsiTheme="minorHAnsi" w:cstheme="minorHAnsi"/>
                          <w:sz w:val="19"/>
                          <w:szCs w:val="19"/>
                          <w:lang w:val="en-GB" w:eastAsia="en-GB"/>
                        </w:rPr>
                        <w:t xml:space="preserve">. The consumption after daytime hours makes the use of batteries, which are expensive, and have a comparatively shorter lifespan with limited numbers of charged cycles before capacity has been reduced. As a result, productive demand tied to daytime commercial enterprises is a strong driver for mini-grid viability. </w:t>
                      </w:r>
                      <w:r>
                        <w:rPr>
                          <w:rFonts w:asciiTheme="minorHAnsi" w:hAnsiTheme="minorHAnsi" w:cstheme="minorHAnsi"/>
                          <w:sz w:val="19"/>
                          <w:szCs w:val="19"/>
                          <w:lang w:val="en-GB" w:eastAsia="en-GB"/>
                        </w:rPr>
                        <w:t>Household consumption is</w:t>
                      </w:r>
                      <w:r w:rsidRPr="003D6D04">
                        <w:rPr>
                          <w:rFonts w:asciiTheme="minorHAnsi" w:hAnsiTheme="minorHAnsi" w:cstheme="minorHAnsi"/>
                          <w:sz w:val="19"/>
                          <w:szCs w:val="19"/>
                          <w:lang w:val="en-GB" w:eastAsia="en-GB"/>
                        </w:rPr>
                        <w:t xml:space="preserve"> more likely to occur at night for the relatively smaller loads (e.g. light bulbs, phone charging, TV).</w:t>
                      </w:r>
                    </w:p>
                    <w:p w14:paraId="1B4AA22B" w14:textId="77777777"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3C1953" w14:textId="0CAD25BF"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 xml:space="preserve">The developers or investors need predictable usage pattern to ensure their revenue is stable. Therefore, seasonality also is important to consider. For example, agricultural demand for the processing of a particular crop is seasonal, and may be less supportive of the mini-grid business case. Other </w:t>
                      </w:r>
                      <w:r w:rsidRPr="00142764">
                        <w:rPr>
                          <w:rFonts w:asciiTheme="minorHAnsi" w:hAnsiTheme="minorHAnsi" w:cstheme="minorHAnsi"/>
                          <w:noProof/>
                          <w:sz w:val="20"/>
                          <w:szCs w:val="20"/>
                          <w:lang w:val="en-GB" w:eastAsia="en-GB"/>
                        </w:rPr>
                        <w:t>demand</w:t>
                      </w:r>
                      <w:r>
                        <w:rPr>
                          <w:rFonts w:asciiTheme="minorHAnsi" w:hAnsiTheme="minorHAnsi" w:cstheme="minorHAnsi"/>
                          <w:noProof/>
                          <w:sz w:val="20"/>
                          <w:szCs w:val="20"/>
                          <w:lang w:val="en-GB" w:eastAsia="en-GB"/>
                        </w:rPr>
                        <w:t>s</w:t>
                      </w:r>
                      <w:r>
                        <w:rPr>
                          <w:rFonts w:asciiTheme="minorHAnsi" w:hAnsiTheme="minorHAnsi" w:cstheme="minorHAnsi"/>
                          <w:sz w:val="20"/>
                          <w:szCs w:val="20"/>
                          <w:lang w:val="en-GB" w:eastAsia="en-GB"/>
                        </w:rPr>
                        <w:t xml:space="preserve"> such as welding, carpentry or for service-oriented demand such as beauty salons and local shops provide much more predictable power demand. </w:t>
                      </w:r>
                    </w:p>
                    <w:p w14:paraId="31A4467E"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p>
                    <w:p w14:paraId="0631123D" w14:textId="77777777" w:rsidR="004B0E3F"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20"/>
                          <w:szCs w:val="20"/>
                          <w:lang w:val="en-GB" w:eastAsia="en-GB"/>
                        </w:rPr>
                      </w:pPr>
                      <w:r>
                        <w:rPr>
                          <w:rFonts w:asciiTheme="minorHAnsi" w:hAnsiTheme="minorHAnsi" w:cstheme="minorHAnsi"/>
                          <w:sz w:val="20"/>
                          <w:szCs w:val="20"/>
                          <w:lang w:val="en-GB" w:eastAsia="en-GB"/>
                        </w:rPr>
                        <w:t>T</w:t>
                      </w:r>
                      <w:r w:rsidRPr="005444AD">
                        <w:rPr>
                          <w:rFonts w:asciiTheme="minorHAnsi" w:hAnsiTheme="minorHAnsi" w:cstheme="minorHAnsi"/>
                          <w:sz w:val="20"/>
                          <w:szCs w:val="20"/>
                          <w:lang w:val="en-GB" w:eastAsia="en-GB"/>
                        </w:rPr>
                        <w:t>he government, together with public and private</w:t>
                      </w:r>
                      <w:r>
                        <w:rPr>
                          <w:rFonts w:asciiTheme="minorHAnsi" w:hAnsiTheme="minorHAnsi" w:cstheme="minorHAnsi"/>
                          <w:sz w:val="20"/>
                          <w:szCs w:val="20"/>
                          <w:lang w:val="en-GB" w:eastAsia="en-GB"/>
                        </w:rPr>
                        <w:t xml:space="preserve"> </w:t>
                      </w:r>
                      <w:r w:rsidRPr="005444AD">
                        <w:rPr>
                          <w:rFonts w:asciiTheme="minorHAnsi" w:hAnsiTheme="minorHAnsi" w:cstheme="minorHAnsi"/>
                          <w:sz w:val="20"/>
                          <w:szCs w:val="20"/>
                          <w:lang w:val="en-GB" w:eastAsia="en-GB"/>
                        </w:rPr>
                        <w:t xml:space="preserve">sector developers are beginning to invest in the decentralized energy sector through both </w:t>
                      </w:r>
                      <w:r w:rsidRPr="00142764">
                        <w:rPr>
                          <w:rFonts w:asciiTheme="minorHAnsi" w:hAnsiTheme="minorHAnsi" w:cstheme="minorHAnsi"/>
                          <w:noProof/>
                          <w:sz w:val="20"/>
                          <w:szCs w:val="20"/>
                          <w:lang w:val="en-GB" w:eastAsia="en-GB"/>
                        </w:rPr>
                        <w:t>subsid</w:t>
                      </w:r>
                      <w:r>
                        <w:rPr>
                          <w:rFonts w:asciiTheme="minorHAnsi" w:hAnsiTheme="minorHAnsi" w:cstheme="minorHAnsi"/>
                          <w:noProof/>
                          <w:sz w:val="20"/>
                          <w:szCs w:val="20"/>
                          <w:lang w:val="en-GB" w:eastAsia="en-GB"/>
                        </w:rPr>
                        <w:t>i</w:t>
                      </w:r>
                      <w:r w:rsidRPr="00142764">
                        <w:rPr>
                          <w:rFonts w:asciiTheme="minorHAnsi" w:hAnsiTheme="minorHAnsi" w:cstheme="minorHAnsi"/>
                          <w:noProof/>
                          <w:sz w:val="20"/>
                          <w:szCs w:val="20"/>
                          <w:lang w:val="en-GB" w:eastAsia="en-GB"/>
                        </w:rPr>
                        <w:t>es</w:t>
                      </w:r>
                      <w:r w:rsidRPr="005444AD">
                        <w:rPr>
                          <w:rFonts w:asciiTheme="minorHAnsi" w:hAnsiTheme="minorHAnsi" w:cstheme="minorHAnsi"/>
                          <w:sz w:val="20"/>
                          <w:szCs w:val="20"/>
                          <w:lang w:val="en-GB" w:eastAsia="en-GB"/>
                        </w:rPr>
                        <w:t xml:space="preserve"> and direct private sector investment. However, it is needed to access quality information and data on energy demand for the developers, investors, policy-makers, and communities in order to make </w:t>
                      </w:r>
                      <w:r>
                        <w:rPr>
                          <w:rFonts w:asciiTheme="minorHAnsi" w:hAnsiTheme="minorHAnsi" w:cstheme="minorHAnsi"/>
                          <w:sz w:val="20"/>
                          <w:szCs w:val="20"/>
                          <w:lang w:val="en-GB" w:eastAsia="en-GB"/>
                        </w:rPr>
                        <w:t xml:space="preserve">the </w:t>
                      </w:r>
                      <w:r w:rsidRPr="00142764">
                        <w:rPr>
                          <w:rFonts w:asciiTheme="minorHAnsi" w:hAnsiTheme="minorHAnsi" w:cstheme="minorHAnsi"/>
                          <w:noProof/>
                          <w:sz w:val="20"/>
                          <w:szCs w:val="20"/>
                          <w:lang w:val="en-GB" w:eastAsia="en-GB"/>
                        </w:rPr>
                        <w:t>appropriate</w:t>
                      </w:r>
                      <w:r w:rsidRPr="005444AD">
                        <w:rPr>
                          <w:rFonts w:asciiTheme="minorHAnsi" w:hAnsiTheme="minorHAnsi" w:cstheme="minorHAnsi"/>
                          <w:sz w:val="20"/>
                          <w:szCs w:val="20"/>
                          <w:lang w:val="en-GB" w:eastAsia="en-GB"/>
                        </w:rPr>
                        <w:t xml:space="preserve"> evidence-based decision to grow the investment efficiently. It is hard for business model</w:t>
                      </w:r>
                      <w:r>
                        <w:rPr>
                          <w:rFonts w:asciiTheme="minorHAnsi" w:hAnsiTheme="minorHAnsi" w:cstheme="minorHAnsi"/>
                          <w:sz w:val="20"/>
                          <w:szCs w:val="20"/>
                          <w:lang w:val="en-GB" w:eastAsia="en-GB"/>
                        </w:rPr>
                        <w:t>l</w:t>
                      </w:r>
                      <w:r w:rsidRPr="005444AD">
                        <w:rPr>
                          <w:rFonts w:asciiTheme="minorHAnsi" w:hAnsiTheme="minorHAnsi" w:cstheme="minorHAnsi"/>
                          <w:sz w:val="20"/>
                          <w:szCs w:val="20"/>
                          <w:lang w:val="en-GB" w:eastAsia="en-GB"/>
                        </w:rPr>
                        <w:t xml:space="preserve">ers to plan for </w:t>
                      </w:r>
                      <w:r>
                        <w:rPr>
                          <w:rFonts w:asciiTheme="minorHAnsi" w:hAnsiTheme="minorHAnsi" w:cstheme="minorHAnsi"/>
                          <w:sz w:val="20"/>
                          <w:szCs w:val="20"/>
                          <w:lang w:val="en-GB" w:eastAsia="en-GB"/>
                        </w:rPr>
                        <w:t xml:space="preserve">a </w:t>
                      </w:r>
                      <w:r w:rsidRPr="00142764">
                        <w:rPr>
                          <w:rFonts w:asciiTheme="minorHAnsi" w:hAnsiTheme="minorHAnsi" w:cstheme="minorHAnsi"/>
                          <w:noProof/>
                          <w:sz w:val="20"/>
                          <w:szCs w:val="20"/>
                          <w:lang w:val="en-GB" w:eastAsia="en-GB"/>
                        </w:rPr>
                        <w:t>potential</w:t>
                      </w:r>
                      <w:r w:rsidRPr="005444AD">
                        <w:rPr>
                          <w:rFonts w:asciiTheme="minorHAnsi" w:hAnsiTheme="minorHAnsi" w:cstheme="minorHAnsi"/>
                          <w:sz w:val="20"/>
                          <w:szCs w:val="20"/>
                          <w:lang w:val="en-GB" w:eastAsia="en-GB"/>
                        </w:rPr>
                        <w:t xml:space="preserve"> future plan with very little knowledge about trends in energy use from micro-grids in rural Myanmar. This gap is one of the barriers for the productive uses tied to the commercial and agricultural use of machinery in villages. </w:t>
                      </w:r>
                    </w:p>
                    <w:p w14:paraId="448DDF84" w14:textId="0EF46CA2" w:rsidR="004B0E3F" w:rsidRPr="002044AF" w:rsidRDefault="004B0E3F" w:rsidP="0006160A">
                      <w:pPr>
                        <w:rPr>
                          <w:sz w:val="18"/>
                        </w:rPr>
                      </w:pPr>
                    </w:p>
                  </w:txbxContent>
                </v:textbox>
                <w10:wrap type="topAndBottom" anchorx="margin" anchory="margin"/>
              </v:shape>
            </w:pict>
          </mc:Fallback>
        </mc:AlternateContent>
      </w:r>
      <w:r>
        <w:rPr>
          <w:rFonts w:asciiTheme="minorHAnsi" w:eastAsiaTheme="minorHAnsi" w:hAnsiTheme="minorHAnsi" w:cstheme="minorBidi"/>
          <w:szCs w:val="20"/>
        </w:rPr>
        <w:br w:type="page"/>
      </w:r>
    </w:p>
    <w:p w14:paraId="01CD8AFE" w14:textId="3A0F8B0D" w:rsidR="0006160A" w:rsidRDefault="0006160A" w:rsidP="0019256C">
      <w:pPr>
        <w:spacing w:after="0"/>
        <w:rPr>
          <w:rFonts w:asciiTheme="minorHAnsi" w:eastAsiaTheme="minorHAnsi" w:hAnsiTheme="minorHAnsi" w:cstheme="minorBidi"/>
          <w:szCs w:val="20"/>
        </w:rPr>
      </w:pPr>
      <w:r>
        <w:rPr>
          <w:noProof/>
        </w:rPr>
        <mc:AlternateContent>
          <mc:Choice Requires="wps">
            <w:drawing>
              <wp:anchor distT="144145" distB="144145" distL="114300" distR="114300" simplePos="0" relativeHeight="251868672" behindDoc="0" locked="0" layoutInCell="1" allowOverlap="1" wp14:anchorId="015651C9" wp14:editId="21E04FB3">
                <wp:simplePos x="0" y="0"/>
                <wp:positionH relativeFrom="margin">
                  <wp:posOffset>0</wp:posOffset>
                </wp:positionH>
                <wp:positionV relativeFrom="margin">
                  <wp:posOffset>299085</wp:posOffset>
                </wp:positionV>
                <wp:extent cx="6573520" cy="7792720"/>
                <wp:effectExtent l="0" t="0" r="0" b="0"/>
                <wp:wrapTopAndBottom/>
                <wp:docPr id="834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3520" cy="7792720"/>
                        </a:xfrm>
                        <a:prstGeom prst="rect">
                          <a:avLst/>
                        </a:prstGeom>
                        <a:solidFill>
                          <a:schemeClr val="accent3">
                            <a:lumMod val="20000"/>
                            <a:lumOff val="80000"/>
                          </a:schemeClr>
                        </a:solidFill>
                        <a:ln>
                          <a:noFill/>
                        </a:ln>
                        <a:extLst/>
                      </wps:spPr>
                      <wps:txbx>
                        <w:txbxContent>
                          <w:p w14:paraId="622B2B6D" w14:textId="580BB6A6" w:rsidR="004B0E3F" w:rsidRDefault="004B0E3F" w:rsidP="00072FA3">
                            <w:pPr>
                              <w:pStyle w:val="Caption"/>
                              <w:shd w:val="clear" w:color="auto" w:fill="EDEDED" w:themeFill="accent3" w:themeFillTint="33"/>
                              <w:tabs>
                                <w:tab w:val="left" w:pos="709"/>
                              </w:tabs>
                              <w:ind w:left="709" w:hanging="709"/>
                              <w:rPr>
                                <w:rFonts w:ascii="Arial" w:hAnsi="Arial" w:cs="Arial"/>
                                <w:color w:val="2E74B5"/>
                                <w:sz w:val="18"/>
                              </w:rPr>
                            </w:pPr>
                            <w:r>
                              <w:rPr>
                                <w:rFonts w:ascii="Arial" w:hAnsi="Arial" w:cs="Arial"/>
                                <w:color w:val="2E74B5"/>
                                <w:sz w:val="18"/>
                              </w:rPr>
                              <w:t>Description of Dry Zone area (cont’d)</w:t>
                            </w:r>
                          </w:p>
                          <w:p w14:paraId="64385551" w14:textId="546AF464"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EB75F9" w14:textId="77777777" w:rsidR="004B0E3F" w:rsidRPr="003D6D04"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9"/>
                                <w:szCs w:val="19"/>
                              </w:rPr>
                            </w:pPr>
                          </w:p>
                          <w:p w14:paraId="602DF0D8" w14:textId="578CC225"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 Telecom towers are also an </w:t>
                            </w:r>
                            <w:r w:rsidRPr="003D6D04">
                              <w:rPr>
                                <w:rFonts w:asciiTheme="minorHAnsi" w:hAnsiTheme="minorHAnsi" w:cstheme="minorHAnsi"/>
                                <w:noProof/>
                                <w:sz w:val="19"/>
                                <w:szCs w:val="19"/>
                                <w:lang w:val="en-GB" w:eastAsia="en-GB"/>
                              </w:rPr>
                              <w:t>important</w:t>
                            </w:r>
                            <w:r w:rsidRPr="003D6D04">
                              <w:rPr>
                                <w:rFonts w:asciiTheme="minorHAnsi" w:hAnsiTheme="minorHAnsi" w:cstheme="minorHAnsi"/>
                                <w:sz w:val="19"/>
                                <w:szCs w:val="19"/>
                                <w:lang w:val="en-GB" w:eastAsia="en-GB"/>
                              </w:rPr>
                              <w:t xml:space="preserve"> factor to consider for the anchor load since they run for 24 hours with a fixed capacity of around (2-4 kW). Another factor for ideal demand is extracting of the </w:t>
                            </w:r>
                            <w:r w:rsidRPr="003D6D04">
                              <w:rPr>
                                <w:rFonts w:asciiTheme="minorHAnsi" w:hAnsiTheme="minorHAnsi" w:cstheme="minorHAnsi"/>
                                <w:noProof/>
                                <w:sz w:val="19"/>
                                <w:szCs w:val="19"/>
                                <w:lang w:val="en-GB" w:eastAsia="en-GB"/>
                              </w:rPr>
                              <w:t>maximum</w:t>
                            </w:r>
                            <w:r w:rsidRPr="003D6D04">
                              <w:rPr>
                                <w:rFonts w:asciiTheme="minorHAnsi" w:hAnsiTheme="minorHAnsi" w:cstheme="minorHAnsi"/>
                                <w:sz w:val="19"/>
                                <w:szCs w:val="19"/>
                                <w:lang w:val="en-GB" w:eastAsia="en-GB"/>
                              </w:rPr>
                              <w:t xml:space="preserve"> value of each watt-hour of energy. For example, the perception of a barber of the value of each watt-hour used may be relatively high since he receives a </w:t>
                            </w:r>
                            <w:r w:rsidRPr="003D6D04">
                              <w:rPr>
                                <w:rFonts w:asciiTheme="minorHAnsi" w:hAnsiTheme="minorHAnsi" w:cstheme="minorHAnsi"/>
                                <w:noProof/>
                                <w:sz w:val="19"/>
                                <w:szCs w:val="19"/>
                                <w:lang w:val="en-GB" w:eastAsia="en-GB"/>
                              </w:rPr>
                              <w:t>large</w:t>
                            </w:r>
                            <w:r w:rsidRPr="003D6D04">
                              <w:rPr>
                                <w:rFonts w:asciiTheme="minorHAnsi" w:hAnsiTheme="minorHAnsi" w:cstheme="minorHAnsi"/>
                                <w:sz w:val="19"/>
                                <w:szCs w:val="19"/>
                                <w:lang w:val="en-GB" w:eastAsia="en-GB"/>
                              </w:rPr>
                              <w:t xml:space="preserve"> sum of money for about ten minutes service which in turn power consumption of usage of hair clipping is high. In contrast, for farmers who use high power to pump the water for irrigation, their income is indirectly depending upon the growing crops and therefore the perception of each watt-hour used for pumping water is lower. </w:t>
                            </w:r>
                          </w:p>
                          <w:p w14:paraId="5D7D884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33E2D926"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government, together with public and private sector developers are beginning to invest in the decentralized energy sector through both </w:t>
                            </w:r>
                            <w:r w:rsidRPr="003D6D04">
                              <w:rPr>
                                <w:rFonts w:asciiTheme="minorHAnsi" w:hAnsiTheme="minorHAnsi" w:cstheme="minorHAnsi"/>
                                <w:noProof/>
                                <w:sz w:val="19"/>
                                <w:szCs w:val="19"/>
                                <w:lang w:val="en-GB" w:eastAsia="en-GB"/>
                              </w:rPr>
                              <w:t>subsidies</w:t>
                            </w:r>
                            <w:r w:rsidRPr="003D6D04">
                              <w:rPr>
                                <w:rFonts w:asciiTheme="minorHAnsi" w:hAnsiTheme="minorHAnsi" w:cstheme="minorHAnsi"/>
                                <w:sz w:val="19"/>
                                <w:szCs w:val="19"/>
                                <w:lang w:val="en-GB" w:eastAsia="en-GB"/>
                              </w:rPr>
                              <w:t xml:space="preserve"> and direct private sector investment. However, it is needed to access quality information and data on energy demand for the developers, investors, policy-makers, and communities in order to make the </w:t>
                            </w:r>
                            <w:r w:rsidRPr="003D6D04">
                              <w:rPr>
                                <w:rFonts w:asciiTheme="minorHAnsi" w:hAnsiTheme="minorHAnsi" w:cstheme="minorHAnsi"/>
                                <w:noProof/>
                                <w:sz w:val="19"/>
                                <w:szCs w:val="19"/>
                                <w:lang w:val="en-GB" w:eastAsia="en-GB"/>
                              </w:rPr>
                              <w:t>appropriate</w:t>
                            </w:r>
                            <w:r w:rsidRPr="003D6D04">
                              <w:rPr>
                                <w:rFonts w:asciiTheme="minorHAnsi" w:hAnsiTheme="minorHAnsi" w:cstheme="minorHAnsi"/>
                                <w:sz w:val="19"/>
                                <w:szCs w:val="19"/>
                                <w:lang w:val="en-GB" w:eastAsia="en-GB"/>
                              </w:rPr>
                              <w:t xml:space="preserve"> evidence-based decision to grow the investment efficiently. It is hard for business modellers to plan for a </w:t>
                            </w:r>
                            <w:r w:rsidRPr="003D6D04">
                              <w:rPr>
                                <w:rFonts w:asciiTheme="minorHAnsi" w:hAnsiTheme="minorHAnsi" w:cstheme="minorHAnsi"/>
                                <w:noProof/>
                                <w:sz w:val="19"/>
                                <w:szCs w:val="19"/>
                                <w:lang w:val="en-GB" w:eastAsia="en-GB"/>
                              </w:rPr>
                              <w:t>potential</w:t>
                            </w:r>
                            <w:r w:rsidRPr="003D6D04">
                              <w:rPr>
                                <w:rFonts w:asciiTheme="minorHAnsi" w:hAnsiTheme="minorHAnsi" w:cstheme="minorHAnsi"/>
                                <w:sz w:val="19"/>
                                <w:szCs w:val="19"/>
                                <w:lang w:val="en-GB" w:eastAsia="en-GB"/>
                              </w:rPr>
                              <w:t xml:space="preserve"> future plan with very little knowledge about trends in energy use from micro-grids in rural Myanmar. This gap is one of the barriers for the productive uses tied to the commercial and agricultural use of machinery in villages. </w:t>
                            </w:r>
                          </w:p>
                          <w:p w14:paraId="776040A1" w14:textId="77777777" w:rsidR="004B0E3F" w:rsidRDefault="004B0E3F" w:rsidP="00072FA3">
                            <w:pPr>
                              <w:shd w:val="clear" w:color="auto" w:fill="EDEDED" w:themeFill="accent3" w:themeFillTint="33"/>
                              <w:rPr>
                                <w:lang w:val="en-GB"/>
                              </w:rPr>
                            </w:pPr>
                          </w:p>
                          <w:p w14:paraId="1DF66784" w14:textId="1D8B9F0F" w:rsidR="004B0E3F" w:rsidRDefault="004B0E3F" w:rsidP="00072FA3">
                            <w:pPr>
                              <w:shd w:val="clear" w:color="auto" w:fill="EDEDED" w:themeFill="accent3" w:themeFillTint="33"/>
                              <w:rPr>
                                <w:lang w:val="en-GB"/>
                              </w:rPr>
                            </w:pPr>
                            <w:r>
                              <w:rPr>
                                <w:noProof/>
                              </w:rPr>
                              <w:drawing>
                                <wp:inline distT="0" distB="0" distL="0" distR="0" wp14:anchorId="5D227E7A" wp14:editId="1EC28AC2">
                                  <wp:extent cx="5770880" cy="4572000"/>
                                  <wp:effectExtent l="0" t="0" r="1270" b="0"/>
                                  <wp:docPr id="8207" name="Picture 8207"/>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770880" cy="4572000"/>
                                          </a:xfrm>
                                          <a:prstGeom prst="rect">
                                            <a:avLst/>
                                          </a:prstGeom>
                                        </pic:spPr>
                                      </pic:pic>
                                    </a:graphicData>
                                  </a:graphic>
                                </wp:inline>
                              </w:drawing>
                            </w:r>
                          </w:p>
                          <w:p w14:paraId="31176B38" w14:textId="77777777" w:rsidR="004B0E3F" w:rsidRPr="002044AF" w:rsidRDefault="004B0E3F" w:rsidP="00072FA3">
                            <w:pPr>
                              <w:shd w:val="clear" w:color="auto" w:fill="EDEDED" w:themeFill="accent3" w:themeFillTint="33"/>
                              <w:rPr>
                                <w:sz w:val="18"/>
                              </w:rPr>
                            </w:pPr>
                            <w:r w:rsidRPr="002A308C">
                              <w:rPr>
                                <w:noProof/>
                                <w:sz w:val="18"/>
                              </w:rPr>
                              <w:t>Cumulative productive and consumptive load share and major use types across all non- grid connected (NGC) villages of 44 villages in dry zone</w:t>
                            </w:r>
                            <w:r>
                              <w:rPr>
                                <w:noProof/>
                                <w:sz w:val="18"/>
                              </w:rPr>
                              <w:t>.</w:t>
                            </w:r>
                            <w:r w:rsidRPr="002A308C">
                              <w:rPr>
                                <w:i/>
                                <w:noProof/>
                                <w:sz w:val="18"/>
                              </w:rPr>
                              <w:t xml:space="preserve"> </w:t>
                            </w:r>
                            <w:r w:rsidRPr="00A21E05">
                              <w:rPr>
                                <w:i/>
                                <w:noProof/>
                                <w:sz w:val="18"/>
                              </w:rPr>
                              <w:t>Source:</w:t>
                            </w:r>
                            <w:r>
                              <w:rPr>
                                <w:noProof/>
                                <w:sz w:val="18"/>
                              </w:rPr>
                              <w:t xml:space="preserve"> Pact Myanmar (2018).</w:t>
                            </w:r>
                          </w:p>
                          <w:p w14:paraId="1061BD1F" w14:textId="77777777" w:rsidR="004B0E3F" w:rsidRDefault="004B0E3F" w:rsidP="00072FA3">
                            <w:pPr>
                              <w:shd w:val="clear" w:color="auto" w:fill="EDEDED" w:themeFill="accent3" w:themeFillTint="33"/>
                              <w:rPr>
                                <w:lang w:val="en-GB"/>
                              </w:rPr>
                            </w:pPr>
                          </w:p>
                          <w:p w14:paraId="1642A6DF" w14:textId="77777777" w:rsidR="004B0E3F" w:rsidRPr="003D6D04" w:rsidRDefault="004B0E3F" w:rsidP="00072FA3">
                            <w:pPr>
                              <w:shd w:val="clear" w:color="auto" w:fill="EDEDED" w:themeFill="accent3" w:themeFillTint="33"/>
                              <w:rPr>
                                <w:lang w:val="en-GB"/>
                              </w:rPr>
                            </w:pPr>
                          </w:p>
                          <w:p w14:paraId="5084C3B9" w14:textId="1502311A" w:rsidR="004B0E3F" w:rsidRPr="002044AF" w:rsidRDefault="004B0E3F" w:rsidP="00072FA3">
                            <w:pPr>
                              <w:shd w:val="clear" w:color="auto" w:fill="EDEDED" w:themeFill="accent3" w:themeFillTint="33"/>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5651C9" id="_x0000_s1058" type="#_x0000_t202" style="position:absolute;left:0;text-align:left;margin-left:0;margin-top:23.55pt;width:517.6pt;height:613.6pt;z-index:251868672;visibility:visible;mso-wrap-style:square;mso-width-percent:0;mso-height-percent:0;mso-wrap-distance-left:9pt;mso-wrap-distance-top:11.35pt;mso-wrap-distance-right:9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" fillcolor="#ededed [662]" stroked="f">
                <v:textbox>
                  <w:txbxContent>
                    <w:p w14:paraId="622B2B6D" w14:textId="580BB6A6" w:rsidR="004B0E3F" w:rsidRDefault="004B0E3F" w:rsidP="00072FA3">
                      <w:pPr>
                        <w:pStyle w:val="Caption"/>
                        <w:shd w:val="clear" w:color="auto" w:fill="EDEDED" w:themeFill="accent3" w:themeFillTint="33"/>
                        <w:tabs>
                          <w:tab w:val="left" w:pos="709"/>
                        </w:tabs>
                        <w:ind w:left="709" w:hanging="709"/>
                        <w:rPr>
                          <w:rFonts w:ascii="Arial" w:hAnsi="Arial" w:cs="Arial"/>
                          <w:color w:val="2E74B5"/>
                          <w:sz w:val="18"/>
                        </w:rPr>
                      </w:pPr>
                      <w:r>
                        <w:rPr>
                          <w:rFonts w:ascii="Arial" w:hAnsi="Arial" w:cs="Arial"/>
                          <w:color w:val="2E74B5"/>
                          <w:sz w:val="18"/>
                        </w:rPr>
                        <w:t>Description of Dry Zone area (cont’d)</w:t>
                      </w:r>
                    </w:p>
                    <w:p w14:paraId="64385551" w14:textId="546AF464" w:rsidR="004B0E3F"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8"/>
                        </w:rPr>
                      </w:pPr>
                    </w:p>
                    <w:p w14:paraId="19EB75F9" w14:textId="77777777" w:rsidR="004B0E3F" w:rsidRPr="003D6D04" w:rsidRDefault="004B0E3F" w:rsidP="00072FA3">
                      <w:pPr>
                        <w:pStyle w:val="NormalWeb"/>
                        <w:shd w:val="clear" w:color="auto" w:fill="EDEDED" w:themeFill="accent3" w:themeFillTint="33"/>
                        <w:spacing w:before="0" w:beforeAutospacing="0" w:after="0" w:afterAutospacing="0"/>
                        <w:rPr>
                          <w:rFonts w:ascii="Arial" w:hAnsi="Arial" w:cs="Arial"/>
                          <w:b/>
                          <w:bCs/>
                          <w:color w:val="2E74B5"/>
                          <w:sz w:val="19"/>
                          <w:szCs w:val="19"/>
                        </w:rPr>
                      </w:pPr>
                    </w:p>
                    <w:p w14:paraId="602DF0D8" w14:textId="578CC225"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 Telecom towers are also an </w:t>
                      </w:r>
                      <w:r w:rsidRPr="003D6D04">
                        <w:rPr>
                          <w:rFonts w:asciiTheme="minorHAnsi" w:hAnsiTheme="minorHAnsi" w:cstheme="minorHAnsi"/>
                          <w:noProof/>
                          <w:sz w:val="19"/>
                          <w:szCs w:val="19"/>
                          <w:lang w:val="en-GB" w:eastAsia="en-GB"/>
                        </w:rPr>
                        <w:t>important</w:t>
                      </w:r>
                      <w:r w:rsidRPr="003D6D04">
                        <w:rPr>
                          <w:rFonts w:asciiTheme="minorHAnsi" w:hAnsiTheme="minorHAnsi" w:cstheme="minorHAnsi"/>
                          <w:sz w:val="19"/>
                          <w:szCs w:val="19"/>
                          <w:lang w:val="en-GB" w:eastAsia="en-GB"/>
                        </w:rPr>
                        <w:t xml:space="preserve"> factor to consider for the anchor load since they run for 24 hours with a fixed capacity of around (2-4 kW). Another factor for ideal demand is extracting of the </w:t>
                      </w:r>
                      <w:r w:rsidRPr="003D6D04">
                        <w:rPr>
                          <w:rFonts w:asciiTheme="minorHAnsi" w:hAnsiTheme="minorHAnsi" w:cstheme="minorHAnsi"/>
                          <w:noProof/>
                          <w:sz w:val="19"/>
                          <w:szCs w:val="19"/>
                          <w:lang w:val="en-GB" w:eastAsia="en-GB"/>
                        </w:rPr>
                        <w:t>maximum</w:t>
                      </w:r>
                      <w:r w:rsidRPr="003D6D04">
                        <w:rPr>
                          <w:rFonts w:asciiTheme="minorHAnsi" w:hAnsiTheme="minorHAnsi" w:cstheme="minorHAnsi"/>
                          <w:sz w:val="19"/>
                          <w:szCs w:val="19"/>
                          <w:lang w:val="en-GB" w:eastAsia="en-GB"/>
                        </w:rPr>
                        <w:t xml:space="preserve"> value of each watt-hour of energy. For example, the perception of a barber of the value of each watt-hour used may be relatively high since he receives a </w:t>
                      </w:r>
                      <w:r w:rsidRPr="003D6D04">
                        <w:rPr>
                          <w:rFonts w:asciiTheme="minorHAnsi" w:hAnsiTheme="minorHAnsi" w:cstheme="minorHAnsi"/>
                          <w:noProof/>
                          <w:sz w:val="19"/>
                          <w:szCs w:val="19"/>
                          <w:lang w:val="en-GB" w:eastAsia="en-GB"/>
                        </w:rPr>
                        <w:t>large</w:t>
                      </w:r>
                      <w:r w:rsidRPr="003D6D04">
                        <w:rPr>
                          <w:rFonts w:asciiTheme="minorHAnsi" w:hAnsiTheme="minorHAnsi" w:cstheme="minorHAnsi"/>
                          <w:sz w:val="19"/>
                          <w:szCs w:val="19"/>
                          <w:lang w:val="en-GB" w:eastAsia="en-GB"/>
                        </w:rPr>
                        <w:t xml:space="preserve"> sum of money for about ten minutes service which in turn power consumption of usage of hair clipping is high. In contrast, for farmers who use high power to pump the water for irrigation, their income is indirectly depending upon the growing crops and therefore the perception of each watt-hour used for pumping water is lower. </w:t>
                      </w:r>
                    </w:p>
                    <w:p w14:paraId="5D7D884D"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p>
                    <w:p w14:paraId="33E2D926" w14:textId="77777777" w:rsidR="004B0E3F" w:rsidRPr="003D6D04" w:rsidRDefault="004B0E3F" w:rsidP="00072FA3">
                      <w:pPr>
                        <w:pStyle w:val="NormalWeb"/>
                        <w:shd w:val="clear" w:color="auto" w:fill="EDEDED" w:themeFill="accent3" w:themeFillTint="33"/>
                        <w:spacing w:before="0" w:beforeAutospacing="0" w:after="0" w:afterAutospacing="0"/>
                        <w:rPr>
                          <w:rFonts w:asciiTheme="minorHAnsi" w:hAnsiTheme="minorHAnsi" w:cstheme="minorHAnsi"/>
                          <w:sz w:val="19"/>
                          <w:szCs w:val="19"/>
                          <w:lang w:val="en-GB" w:eastAsia="en-GB"/>
                        </w:rPr>
                      </w:pPr>
                      <w:r w:rsidRPr="003D6D04">
                        <w:rPr>
                          <w:rFonts w:asciiTheme="minorHAnsi" w:hAnsiTheme="minorHAnsi" w:cstheme="minorHAnsi"/>
                          <w:sz w:val="19"/>
                          <w:szCs w:val="19"/>
                          <w:lang w:val="en-GB" w:eastAsia="en-GB"/>
                        </w:rPr>
                        <w:t xml:space="preserve">The government, together with public and private sector developers are beginning to invest in the decentralized energy sector through both </w:t>
                      </w:r>
                      <w:r w:rsidRPr="003D6D04">
                        <w:rPr>
                          <w:rFonts w:asciiTheme="minorHAnsi" w:hAnsiTheme="minorHAnsi" w:cstheme="minorHAnsi"/>
                          <w:noProof/>
                          <w:sz w:val="19"/>
                          <w:szCs w:val="19"/>
                          <w:lang w:val="en-GB" w:eastAsia="en-GB"/>
                        </w:rPr>
                        <w:t>subsidies</w:t>
                      </w:r>
                      <w:r w:rsidRPr="003D6D04">
                        <w:rPr>
                          <w:rFonts w:asciiTheme="minorHAnsi" w:hAnsiTheme="minorHAnsi" w:cstheme="minorHAnsi"/>
                          <w:sz w:val="19"/>
                          <w:szCs w:val="19"/>
                          <w:lang w:val="en-GB" w:eastAsia="en-GB"/>
                        </w:rPr>
                        <w:t xml:space="preserve"> and direct private sector investment. However, it is needed to access quality information and data on energy demand for the developers, investors, policy-makers, and communities in order to make the </w:t>
                      </w:r>
                      <w:r w:rsidRPr="003D6D04">
                        <w:rPr>
                          <w:rFonts w:asciiTheme="minorHAnsi" w:hAnsiTheme="minorHAnsi" w:cstheme="minorHAnsi"/>
                          <w:noProof/>
                          <w:sz w:val="19"/>
                          <w:szCs w:val="19"/>
                          <w:lang w:val="en-GB" w:eastAsia="en-GB"/>
                        </w:rPr>
                        <w:t>appropriate</w:t>
                      </w:r>
                      <w:r w:rsidRPr="003D6D04">
                        <w:rPr>
                          <w:rFonts w:asciiTheme="minorHAnsi" w:hAnsiTheme="minorHAnsi" w:cstheme="minorHAnsi"/>
                          <w:sz w:val="19"/>
                          <w:szCs w:val="19"/>
                          <w:lang w:val="en-GB" w:eastAsia="en-GB"/>
                        </w:rPr>
                        <w:t xml:space="preserve"> evidence-based decision to grow the investment efficiently. It is hard for business modellers to plan for a </w:t>
                      </w:r>
                      <w:r w:rsidRPr="003D6D04">
                        <w:rPr>
                          <w:rFonts w:asciiTheme="minorHAnsi" w:hAnsiTheme="minorHAnsi" w:cstheme="minorHAnsi"/>
                          <w:noProof/>
                          <w:sz w:val="19"/>
                          <w:szCs w:val="19"/>
                          <w:lang w:val="en-GB" w:eastAsia="en-GB"/>
                        </w:rPr>
                        <w:t>potential</w:t>
                      </w:r>
                      <w:r w:rsidRPr="003D6D04">
                        <w:rPr>
                          <w:rFonts w:asciiTheme="minorHAnsi" w:hAnsiTheme="minorHAnsi" w:cstheme="minorHAnsi"/>
                          <w:sz w:val="19"/>
                          <w:szCs w:val="19"/>
                          <w:lang w:val="en-GB" w:eastAsia="en-GB"/>
                        </w:rPr>
                        <w:t xml:space="preserve"> future plan with very little knowledge about trends in energy use from micro-grids in rural Myanmar. This gap is one of the barriers for the productive uses tied to the commercial and agricultural use of machinery in villages. </w:t>
                      </w:r>
                    </w:p>
                    <w:p w14:paraId="776040A1" w14:textId="77777777" w:rsidR="004B0E3F" w:rsidRDefault="004B0E3F" w:rsidP="00072FA3">
                      <w:pPr>
                        <w:shd w:val="clear" w:color="auto" w:fill="EDEDED" w:themeFill="accent3" w:themeFillTint="33"/>
                        <w:rPr>
                          <w:lang w:val="en-GB"/>
                        </w:rPr>
                      </w:pPr>
                    </w:p>
                    <w:p w14:paraId="1DF66784" w14:textId="1D8B9F0F" w:rsidR="004B0E3F" w:rsidRDefault="004B0E3F" w:rsidP="00072FA3">
                      <w:pPr>
                        <w:shd w:val="clear" w:color="auto" w:fill="EDEDED" w:themeFill="accent3" w:themeFillTint="33"/>
                        <w:rPr>
                          <w:lang w:val="en-GB"/>
                        </w:rPr>
                      </w:pPr>
                      <w:r>
                        <w:rPr>
                          <w:noProof/>
                        </w:rPr>
                        <w:drawing>
                          <wp:inline distT="0" distB="0" distL="0" distR="0" wp14:anchorId="5D227E7A" wp14:editId="1EC28AC2">
                            <wp:extent cx="5770880" cy="4572000"/>
                            <wp:effectExtent l="0" t="0" r="1270" b="0"/>
                            <wp:docPr id="8207" name="Picture 8207"/>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5770880" cy="4572000"/>
                                    </a:xfrm>
                                    <a:prstGeom prst="rect">
                                      <a:avLst/>
                                    </a:prstGeom>
                                  </pic:spPr>
                                </pic:pic>
                              </a:graphicData>
                            </a:graphic>
                          </wp:inline>
                        </w:drawing>
                      </w:r>
                    </w:p>
                    <w:p w14:paraId="31176B38" w14:textId="77777777" w:rsidR="004B0E3F" w:rsidRPr="002044AF" w:rsidRDefault="004B0E3F" w:rsidP="00072FA3">
                      <w:pPr>
                        <w:shd w:val="clear" w:color="auto" w:fill="EDEDED" w:themeFill="accent3" w:themeFillTint="33"/>
                        <w:rPr>
                          <w:sz w:val="18"/>
                        </w:rPr>
                      </w:pPr>
                      <w:r w:rsidRPr="002A308C">
                        <w:rPr>
                          <w:noProof/>
                          <w:sz w:val="18"/>
                        </w:rPr>
                        <w:t>Cumulative productive and consumptive load share and major use types across all non- grid connected (NGC) villages of 44 villages in dry zone</w:t>
                      </w:r>
                      <w:r>
                        <w:rPr>
                          <w:noProof/>
                          <w:sz w:val="18"/>
                        </w:rPr>
                        <w:t>.</w:t>
                      </w:r>
                      <w:r w:rsidRPr="002A308C">
                        <w:rPr>
                          <w:i/>
                          <w:noProof/>
                          <w:sz w:val="18"/>
                        </w:rPr>
                        <w:t xml:space="preserve"> </w:t>
                      </w:r>
                      <w:r w:rsidRPr="00A21E05">
                        <w:rPr>
                          <w:i/>
                          <w:noProof/>
                          <w:sz w:val="18"/>
                        </w:rPr>
                        <w:t>Source:</w:t>
                      </w:r>
                      <w:r>
                        <w:rPr>
                          <w:noProof/>
                          <w:sz w:val="18"/>
                        </w:rPr>
                        <w:t xml:space="preserve"> Pact Myanmar (2018).</w:t>
                      </w:r>
                    </w:p>
                    <w:p w14:paraId="1061BD1F" w14:textId="77777777" w:rsidR="004B0E3F" w:rsidRDefault="004B0E3F" w:rsidP="00072FA3">
                      <w:pPr>
                        <w:shd w:val="clear" w:color="auto" w:fill="EDEDED" w:themeFill="accent3" w:themeFillTint="33"/>
                        <w:rPr>
                          <w:lang w:val="en-GB"/>
                        </w:rPr>
                      </w:pPr>
                    </w:p>
                    <w:p w14:paraId="1642A6DF" w14:textId="77777777" w:rsidR="004B0E3F" w:rsidRPr="003D6D04" w:rsidRDefault="004B0E3F" w:rsidP="00072FA3">
                      <w:pPr>
                        <w:shd w:val="clear" w:color="auto" w:fill="EDEDED" w:themeFill="accent3" w:themeFillTint="33"/>
                        <w:rPr>
                          <w:lang w:val="en-GB"/>
                        </w:rPr>
                      </w:pPr>
                    </w:p>
                    <w:p w14:paraId="5084C3B9" w14:textId="1502311A" w:rsidR="004B0E3F" w:rsidRPr="002044AF" w:rsidRDefault="004B0E3F" w:rsidP="00072FA3">
                      <w:pPr>
                        <w:shd w:val="clear" w:color="auto" w:fill="EDEDED" w:themeFill="accent3" w:themeFillTint="33"/>
                        <w:rPr>
                          <w:sz w:val="18"/>
                        </w:rPr>
                      </w:pPr>
                    </w:p>
                  </w:txbxContent>
                </v:textbox>
                <w10:wrap type="topAndBottom" anchorx="margin" anchory="margin"/>
              </v:shape>
            </w:pict>
          </mc:Fallback>
        </mc:AlternateContent>
      </w:r>
    </w:p>
    <w:p w14:paraId="5DE27526" w14:textId="07D51577" w:rsidR="00FC27C8" w:rsidRPr="0019256C" w:rsidRDefault="006F776D" w:rsidP="00FC27C8">
      <w:pPr>
        <w:spacing w:after="0"/>
        <w:rPr>
          <w:rFonts w:asciiTheme="minorHAnsi" w:eastAsiaTheme="minorHAnsi" w:hAnsiTheme="minorHAnsi" w:cstheme="minorBidi"/>
          <w:i/>
          <w:szCs w:val="20"/>
        </w:rPr>
      </w:pPr>
      <w:r w:rsidRPr="0019256C">
        <w:rPr>
          <w:noProof/>
        </w:rPr>
        <mc:AlternateContent>
          <mc:Choice Requires="wps">
            <w:drawing>
              <wp:anchor distT="107950" distB="144145" distL="144145" distR="144145" simplePos="0" relativeHeight="251872768" behindDoc="0" locked="0" layoutInCell="1" allowOverlap="1" wp14:anchorId="39F9D376" wp14:editId="0888DD0F">
                <wp:simplePos x="0" y="0"/>
                <wp:positionH relativeFrom="margin">
                  <wp:align>left</wp:align>
                </wp:positionH>
                <wp:positionV relativeFrom="margin">
                  <wp:align>top</wp:align>
                </wp:positionV>
                <wp:extent cx="2926080" cy="6624320"/>
                <wp:effectExtent l="0" t="0" r="7620" b="5080"/>
                <wp:wrapSquare wrapText="bothSides"/>
                <wp:docPr id="837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6624320"/>
                        </a:xfrm>
                        <a:prstGeom prst="rect">
                          <a:avLst/>
                        </a:prstGeom>
                        <a:solidFill>
                          <a:srgbClr val="ED7D31">
                            <a:lumMod val="20000"/>
                            <a:lumOff val="80000"/>
                          </a:srgbClr>
                        </a:solidFill>
                        <a:ln>
                          <a:noFill/>
                        </a:ln>
                        <a:extLst/>
                      </wps:spPr>
                      <wps:txbx>
                        <w:txbxContent>
                          <w:p w14:paraId="323DFC6D" w14:textId="57547996"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237" w:name="_Toc9395427"/>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34</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Tanintharyi</w:t>
                            </w:r>
                            <w:bookmarkEnd w:id="237"/>
                          </w:p>
                          <w:p w14:paraId="04E39810" w14:textId="77777777"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p>
                          <w:p w14:paraId="15362F00" w14:textId="1751B2D4"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rPr>
                                <w:noProof/>
                              </w:rPr>
                              <w:drawing>
                                <wp:inline distT="0" distB="0" distL="0" distR="0" wp14:anchorId="36CF9DC6" wp14:editId="4818A2D7">
                                  <wp:extent cx="1951200" cy="4168800"/>
                                  <wp:effectExtent l="0" t="0" r="0" b="3175"/>
                                  <wp:docPr id="8208" name="Picture 13"/>
                                  <wp:cNvGraphicFramePr/>
                                  <a:graphic xmlns:a="http://schemas.openxmlformats.org/drawingml/2006/main">
                                    <a:graphicData uri="http://schemas.openxmlformats.org/drawingml/2006/picture">
                                      <pic:pic xmlns:pic="http://schemas.openxmlformats.org/drawingml/2006/picture">
                                        <pic:nvPicPr>
                                          <pic:cNvPr id="8383" name="Picture 13"/>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951200" cy="4168800"/>
                                          </a:xfrm>
                                          <a:prstGeom prst="rect">
                                            <a:avLst/>
                                          </a:prstGeom>
                                          <a:noFill/>
                                          <a:ln>
                                            <a:noFill/>
                                          </a:ln>
                                          <a:extLst/>
                                        </pic:spPr>
                                      </pic:pic>
                                    </a:graphicData>
                                  </a:graphic>
                                </wp:inline>
                              </w:drawing>
                            </w:r>
                            <w:r>
                              <w:rPr>
                                <w:rFonts w:asciiTheme="minorHAnsi" w:hAnsiTheme="minorHAnsi" w:cstheme="minorHAnsi"/>
                                <w:i/>
                                <w:noProof/>
                                <w:sz w:val="19"/>
                                <w:szCs w:val="19"/>
                              </w:rPr>
                              <w:t xml:space="preserve">     </w:t>
                            </w:r>
                          </w:p>
                          <w:p w14:paraId="429ED5BD" w14:textId="3DE629F0" w:rsidR="004B0E3F" w:rsidRPr="003D6D04" w:rsidRDefault="004B0E3F" w:rsidP="0040507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w:t>
                            </w:r>
                            <w:r>
                              <w:rPr>
                                <w:rFonts w:asciiTheme="minorHAnsi" w:hAnsiTheme="minorHAnsi" w:cstheme="minorHAnsi"/>
                                <w:i/>
                                <w:noProof/>
                                <w:sz w:val="18"/>
                                <w:szCs w:val="18"/>
                              </w:rPr>
                              <w:t>p</w:t>
                            </w:r>
                            <w:r w:rsidRPr="003D6D04">
                              <w:rPr>
                                <w:rFonts w:asciiTheme="minorHAnsi" w:hAnsiTheme="minorHAnsi" w:cstheme="minorHAnsi"/>
                                <w:i/>
                                <w:noProof/>
                                <w:sz w:val="18"/>
                                <w:szCs w:val="18"/>
                              </w:rPr>
                              <w:t>: UNICEF (2013)</w:t>
                            </w:r>
                          </w:p>
                          <w:p w14:paraId="7E1BBEA3" w14:textId="01A60D73"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object w:dxaOrig="6186" w:dyaOrig="3636" w14:anchorId="3446227E">
                                <v:shape id="_x0000_i1028" type="#_x0000_t75" style="width:217.5pt;height:128.25pt">
                                  <v:imagedata r:id="rId145" o:title=""/>
                                </v:shape>
                                <o:OLEObject Type="Embed" ProgID="Visio.Drawing.15" ShapeID="_x0000_i1028" DrawAspect="Content" ObjectID="_1622883778" r:id="rId146"/>
                              </w:object>
                            </w:r>
                          </w:p>
                          <w:p w14:paraId="36FF4213" w14:textId="77777777" w:rsidR="004B0E3F" w:rsidRPr="006D5768" w:rsidRDefault="004B0E3F" w:rsidP="0040507B">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F9D376" id="_x0000_s1059" type="#_x0000_t202" style="position:absolute;left:0;text-align:left;margin-left:0;margin-top:0;width:230.4pt;height:521.6pt;z-index:251872768;visibility:visible;mso-wrap-style:square;mso-width-percent:0;mso-height-percent:0;mso-wrap-distance-left:11.35pt;mso-wrap-distance-top:8.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" fillcolor="#fbe5d6" stroked="f">
                <v:textbox>
                  <w:txbxContent>
                    <w:p w14:paraId="323DFC6D" w14:textId="57547996"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318" w:name="_Toc9395427"/>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34</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Tanintharyi</w:t>
                      </w:r>
                      <w:bookmarkEnd w:id="318"/>
                    </w:p>
                    <w:p w14:paraId="04E39810" w14:textId="77777777"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p>
                    <w:p w14:paraId="15362F00" w14:textId="1751B2D4"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rPr>
                          <w:noProof/>
                        </w:rPr>
                        <w:drawing>
                          <wp:inline distT="0" distB="0" distL="0" distR="0" wp14:anchorId="36CF9DC6" wp14:editId="4818A2D7">
                            <wp:extent cx="1951200" cy="4168800"/>
                            <wp:effectExtent l="0" t="0" r="0" b="3175"/>
                            <wp:docPr id="8208" name="Picture 13"/>
                            <wp:cNvGraphicFramePr/>
                            <a:graphic xmlns:a="http://schemas.openxmlformats.org/drawingml/2006/main">
                              <a:graphicData uri="http://schemas.openxmlformats.org/drawingml/2006/picture">
                                <pic:pic xmlns:pic="http://schemas.openxmlformats.org/drawingml/2006/picture">
                                  <pic:nvPicPr>
                                    <pic:cNvPr id="8383" name="Picture 13"/>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951200" cy="4168800"/>
                                    </a:xfrm>
                                    <a:prstGeom prst="rect">
                                      <a:avLst/>
                                    </a:prstGeom>
                                    <a:noFill/>
                                    <a:ln>
                                      <a:noFill/>
                                    </a:ln>
                                    <a:extLst/>
                                  </pic:spPr>
                                </pic:pic>
                              </a:graphicData>
                            </a:graphic>
                          </wp:inline>
                        </w:drawing>
                      </w:r>
                      <w:r>
                        <w:rPr>
                          <w:rFonts w:asciiTheme="minorHAnsi" w:hAnsiTheme="minorHAnsi" w:cstheme="minorHAnsi"/>
                          <w:i/>
                          <w:noProof/>
                          <w:sz w:val="19"/>
                          <w:szCs w:val="19"/>
                        </w:rPr>
                        <w:t xml:space="preserve">     </w:t>
                      </w:r>
                    </w:p>
                    <w:p w14:paraId="429ED5BD" w14:textId="3DE629F0" w:rsidR="004B0E3F" w:rsidRPr="003D6D04" w:rsidRDefault="004B0E3F" w:rsidP="0040507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w:t>
                      </w:r>
                      <w:r>
                        <w:rPr>
                          <w:rFonts w:asciiTheme="minorHAnsi" w:hAnsiTheme="minorHAnsi" w:cstheme="minorHAnsi"/>
                          <w:i/>
                          <w:noProof/>
                          <w:sz w:val="18"/>
                          <w:szCs w:val="18"/>
                        </w:rPr>
                        <w:t>p</w:t>
                      </w:r>
                      <w:r w:rsidRPr="003D6D04">
                        <w:rPr>
                          <w:rFonts w:asciiTheme="minorHAnsi" w:hAnsiTheme="minorHAnsi" w:cstheme="minorHAnsi"/>
                          <w:i/>
                          <w:noProof/>
                          <w:sz w:val="18"/>
                          <w:szCs w:val="18"/>
                        </w:rPr>
                        <w:t>: UNICEF (2013)</w:t>
                      </w:r>
                    </w:p>
                    <w:p w14:paraId="7E1BBEA3" w14:textId="01A60D73" w:rsidR="004B0E3F" w:rsidRDefault="004B0E3F" w:rsidP="0040507B">
                      <w:pPr>
                        <w:shd w:val="clear" w:color="auto" w:fill="FBE4D5" w:themeFill="accent2" w:themeFillTint="33"/>
                        <w:spacing w:before="60" w:after="0"/>
                        <w:rPr>
                          <w:rFonts w:asciiTheme="minorHAnsi" w:hAnsiTheme="minorHAnsi" w:cstheme="minorHAnsi"/>
                          <w:i/>
                          <w:noProof/>
                          <w:sz w:val="19"/>
                          <w:szCs w:val="19"/>
                        </w:rPr>
                      </w:pPr>
                      <w:r>
                        <w:object w:dxaOrig="6186" w:dyaOrig="3636" w14:anchorId="3446227E">
                          <v:shape id="_x0000_i1028" type="#_x0000_t75" style="width:217.4pt;height:128.1pt">
                            <v:imagedata r:id="rId148" o:title=""/>
                          </v:shape>
                          <o:OLEObject Type="Embed" ProgID="Visio.Drawing.15" ShapeID="_x0000_i1028" DrawAspect="Content" ObjectID="_1622448460" r:id="rId149"/>
                        </w:object>
                      </w:r>
                    </w:p>
                    <w:p w14:paraId="36FF4213" w14:textId="77777777" w:rsidR="004B0E3F" w:rsidRPr="006D5768" w:rsidRDefault="004B0E3F" w:rsidP="0040507B">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00FC27C8" w:rsidRPr="0019256C">
        <w:rPr>
          <w:rFonts w:asciiTheme="minorHAnsi" w:eastAsiaTheme="minorHAnsi" w:hAnsiTheme="minorHAnsi" w:cstheme="minorBidi"/>
          <w:i/>
          <w:szCs w:val="20"/>
        </w:rPr>
        <w:t>Livelihood activities</w:t>
      </w:r>
    </w:p>
    <w:p w14:paraId="53B51689" w14:textId="03C56B17" w:rsidR="00FC27C8" w:rsidRPr="0019256C" w:rsidRDefault="00FC27C8" w:rsidP="00FC27C8">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The population </w:t>
      </w:r>
      <w:r w:rsidRPr="00352C6F">
        <w:rPr>
          <w:rFonts w:asciiTheme="minorHAnsi" w:eastAsiaTheme="minorHAnsi" w:hAnsiTheme="minorHAnsi" w:cstheme="minorBidi"/>
          <w:noProof/>
          <w:szCs w:val="20"/>
        </w:rPr>
        <w:t>in</w:t>
      </w:r>
      <w:r w:rsidRPr="0019256C">
        <w:rPr>
          <w:rFonts w:asciiTheme="minorHAnsi" w:eastAsiaTheme="minorHAnsi" w:hAnsiTheme="minorHAnsi" w:cstheme="minorBidi"/>
          <w:szCs w:val="20"/>
        </w:rPr>
        <w:t xml:space="preserve"> </w:t>
      </w:r>
      <w:r w:rsidR="00352C6F">
        <w:rPr>
          <w:rFonts w:asciiTheme="minorHAnsi" w:eastAsiaTheme="minorHAnsi" w:hAnsiTheme="minorHAnsi" w:cstheme="minorBidi"/>
          <w:szCs w:val="20"/>
        </w:rPr>
        <w:t xml:space="preserve">Tanintharyi </w:t>
      </w:r>
      <w:r w:rsidRPr="0019256C">
        <w:rPr>
          <w:rFonts w:asciiTheme="minorHAnsi" w:eastAsiaTheme="minorHAnsi" w:hAnsiTheme="minorHAnsi" w:cstheme="minorBidi"/>
          <w:szCs w:val="20"/>
        </w:rPr>
        <w:t xml:space="preserve">relies heavily on fishing (80% reported to be involved in some way). Various large companies are responsible for most seafood processing and exports from the region. Aquaculture has the </w:t>
      </w:r>
      <w:r w:rsidRPr="0019256C">
        <w:rPr>
          <w:rFonts w:asciiTheme="minorHAnsi" w:eastAsiaTheme="minorHAnsi" w:hAnsiTheme="minorHAnsi" w:cstheme="minorBidi"/>
          <w:noProof/>
          <w:szCs w:val="20"/>
        </w:rPr>
        <w:t>potential</w:t>
      </w:r>
      <w:r w:rsidRPr="0019256C">
        <w:rPr>
          <w:rFonts w:asciiTheme="minorHAnsi" w:eastAsiaTheme="minorHAnsi" w:hAnsiTheme="minorHAnsi" w:cstheme="minorBidi"/>
          <w:szCs w:val="20"/>
        </w:rPr>
        <w:t xml:space="preserve"> to be a significant source of income and employment for people living in the Region. Small businesses, often family or </w:t>
      </w:r>
      <w:r w:rsidRPr="00CB7FC9">
        <w:rPr>
          <w:rFonts w:asciiTheme="minorHAnsi" w:eastAsiaTheme="minorHAnsi" w:hAnsiTheme="minorHAnsi" w:cstheme="minorBidi"/>
          <w:noProof/>
          <w:szCs w:val="20"/>
        </w:rPr>
        <w:t>women</w:t>
      </w:r>
      <w:r>
        <w:rPr>
          <w:rFonts w:asciiTheme="minorHAnsi" w:eastAsiaTheme="minorHAnsi" w:hAnsiTheme="minorHAnsi" w:cstheme="minorBidi"/>
          <w:noProof/>
          <w:szCs w:val="20"/>
        </w:rPr>
        <w:t>-</w:t>
      </w:r>
      <w:r w:rsidRPr="00CB7FC9">
        <w:rPr>
          <w:rFonts w:asciiTheme="minorHAnsi" w:eastAsiaTheme="minorHAnsi" w:hAnsiTheme="minorHAnsi" w:cstheme="minorBidi"/>
          <w:noProof/>
          <w:szCs w:val="20"/>
        </w:rPr>
        <w:t>owned</w:t>
      </w:r>
      <w:r w:rsidRPr="0019256C">
        <w:rPr>
          <w:rFonts w:asciiTheme="minorHAnsi" w:eastAsiaTheme="minorHAnsi" w:hAnsiTheme="minorHAnsi" w:cstheme="minorBidi"/>
          <w:szCs w:val="20"/>
        </w:rPr>
        <w:t>, use basic technologies (without a freezing process) to produce dried fish, dried shrimps, fish paste, and fish sauce. Although local fishermen acknowledge selling finished products is more profitable than selling raw fish, the high cost of power is cited as a major impediment to food processing. Access to credit is another limiting factor for growth; artisanal fishermen are caught in a cycle of debt as they rely on wholesale buyers who finance their fishing operations by paying for the catch in advance, but if the yield falls short, the fishermen are prevented from selling at a better price to other buyers later in the year.</w:t>
      </w:r>
    </w:p>
    <w:p w14:paraId="01E7C8C9" w14:textId="77777777" w:rsidR="0019256C" w:rsidRPr="0019256C" w:rsidRDefault="0019256C" w:rsidP="0019256C">
      <w:pPr>
        <w:spacing w:after="0"/>
        <w:rPr>
          <w:rFonts w:asciiTheme="minorHAnsi" w:eastAsiaTheme="minorHAnsi" w:hAnsiTheme="minorHAnsi" w:cstheme="minorBidi"/>
          <w:szCs w:val="20"/>
        </w:rPr>
      </w:pPr>
    </w:p>
    <w:p w14:paraId="4EFFE641" w14:textId="77777777" w:rsidR="008D5714" w:rsidRDefault="0019256C" w:rsidP="0019256C">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Regarding agriculture, cash crops such as rubber, oil palm and cashew are important in the lowland south of the Tanintharyi Region. As of 2013, approximately 360,000 acres of oil palm and 300,000 acres of rubber were</w:t>
      </w:r>
      <w:r>
        <w:rPr>
          <w:rFonts w:asciiTheme="minorHAnsi" w:eastAsiaTheme="minorHAnsi" w:hAnsiTheme="minorHAnsi" w:cstheme="minorBidi"/>
          <w:szCs w:val="20"/>
        </w:rPr>
        <w:t xml:space="preserve"> </w:t>
      </w:r>
      <w:r w:rsidRPr="0019256C">
        <w:rPr>
          <w:rFonts w:asciiTheme="minorHAnsi" w:eastAsiaTheme="minorHAnsi" w:hAnsiTheme="minorHAnsi" w:cstheme="minorBidi"/>
          <w:szCs w:val="20"/>
        </w:rPr>
        <w:t>planted in Tanintharyi, with oil palm plantations concentrated in the southern half of the region (i.e,</w:t>
      </w:r>
      <w:r>
        <w:rPr>
          <w:rFonts w:asciiTheme="minorHAnsi" w:eastAsiaTheme="minorHAnsi" w:hAnsiTheme="minorHAnsi" w:cstheme="minorBidi"/>
          <w:szCs w:val="20"/>
        </w:rPr>
        <w:t xml:space="preserve"> </w:t>
      </w:r>
      <w:r w:rsidRPr="0019256C">
        <w:rPr>
          <w:rFonts w:asciiTheme="minorHAnsi" w:eastAsiaTheme="minorHAnsi" w:hAnsiTheme="minorHAnsi" w:cstheme="minorBidi"/>
          <w:szCs w:val="20"/>
        </w:rPr>
        <w:t xml:space="preserve">Kawthoung District) and rubber in the northern half. Oil </w:t>
      </w:r>
      <w:r w:rsidRPr="0019256C">
        <w:rPr>
          <w:rFonts w:asciiTheme="minorHAnsi" w:eastAsiaTheme="minorHAnsi" w:hAnsiTheme="minorHAnsi" w:cstheme="minorBidi"/>
          <w:noProof/>
          <w:szCs w:val="20"/>
        </w:rPr>
        <w:t>palm</w:t>
      </w:r>
      <w:r w:rsidRPr="0019256C">
        <w:rPr>
          <w:rFonts w:asciiTheme="minorHAnsi" w:eastAsiaTheme="minorHAnsi" w:hAnsiTheme="minorHAnsi" w:cstheme="minorBidi"/>
          <w:szCs w:val="20"/>
        </w:rPr>
        <w:t xml:space="preserve"> is a large-scale commercial activity, while rubber and cashew are grown at various levels, small up to large, by farmers. The rubber production has found itself into trouble due to the low price of rubber. Betelnut and banana intercropping is common in Tanintharyi. As seasonal crops, paddy rice, corn, sesame, chili pepper, peas and beans, and vegetables are grown. Small-scale livestock rearing is being done for home consumption</w:t>
      </w:r>
      <w:r>
        <w:rPr>
          <w:rFonts w:asciiTheme="minorHAnsi" w:eastAsiaTheme="minorHAnsi" w:hAnsiTheme="minorHAnsi" w:cstheme="minorBidi"/>
          <w:szCs w:val="20"/>
        </w:rPr>
        <w:t xml:space="preserve">. </w:t>
      </w:r>
    </w:p>
    <w:p w14:paraId="1919C088" w14:textId="77777777" w:rsidR="008D5714" w:rsidRDefault="008D5714" w:rsidP="0019256C">
      <w:pPr>
        <w:spacing w:after="0"/>
        <w:rPr>
          <w:rFonts w:asciiTheme="minorHAnsi" w:eastAsiaTheme="minorHAnsi" w:hAnsiTheme="minorHAnsi" w:cstheme="minorBidi"/>
          <w:szCs w:val="20"/>
        </w:rPr>
      </w:pPr>
    </w:p>
    <w:p w14:paraId="5F04C28D" w14:textId="2EE8C2A2" w:rsidR="0019256C" w:rsidRPr="0019256C" w:rsidRDefault="0019256C" w:rsidP="008D5714">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Mining has also emerged as a significant industry, for example, Tanintharyi supplying up to 2/3 of Myanmar’s tin and tungsten. Pearls cultured at </w:t>
      </w:r>
      <w:r w:rsidRPr="00CB7FC9">
        <w:rPr>
          <w:rFonts w:asciiTheme="minorHAnsi" w:eastAsiaTheme="minorHAnsi" w:hAnsiTheme="minorHAnsi" w:cstheme="minorBidi"/>
          <w:noProof/>
          <w:szCs w:val="20"/>
        </w:rPr>
        <w:t>Pearl</w:t>
      </w:r>
      <w:r w:rsidRPr="0019256C">
        <w:rPr>
          <w:rFonts w:asciiTheme="minorHAnsi" w:eastAsiaTheme="minorHAnsi" w:hAnsiTheme="minorHAnsi" w:cstheme="minorBidi"/>
          <w:szCs w:val="20"/>
        </w:rPr>
        <w:t xml:space="preserve"> Island creates much budget obtained from foreign countries at the Myanmar Gems Emporia.</w:t>
      </w:r>
      <w:r w:rsidR="008D5714" w:rsidRPr="008D5714">
        <w:t xml:space="preserve"> </w:t>
      </w:r>
      <w:r w:rsidR="008D5714" w:rsidRPr="008D5714">
        <w:rPr>
          <w:rFonts w:asciiTheme="minorHAnsi" w:eastAsiaTheme="minorHAnsi" w:hAnsiTheme="minorHAnsi" w:cstheme="minorBidi"/>
          <w:szCs w:val="20"/>
        </w:rPr>
        <w:t>The current Dawei deep seaport and Special Economic Zone</w:t>
      </w:r>
      <w:r w:rsidR="008D5714">
        <w:rPr>
          <w:rFonts w:asciiTheme="minorHAnsi" w:eastAsiaTheme="minorHAnsi" w:hAnsiTheme="minorHAnsi" w:cstheme="minorBidi"/>
          <w:szCs w:val="20"/>
        </w:rPr>
        <w:t xml:space="preserve"> </w:t>
      </w:r>
      <w:r w:rsidR="008D5714" w:rsidRPr="008D5714">
        <w:rPr>
          <w:rFonts w:asciiTheme="minorHAnsi" w:eastAsiaTheme="minorHAnsi" w:hAnsiTheme="minorHAnsi" w:cstheme="minorBidi"/>
          <w:szCs w:val="20"/>
        </w:rPr>
        <w:t>projects are part of the industrial development plan</w:t>
      </w:r>
    </w:p>
    <w:p w14:paraId="54A87523" w14:textId="77777777" w:rsidR="0019256C" w:rsidRPr="0019256C" w:rsidRDefault="0019256C" w:rsidP="0019256C">
      <w:pPr>
        <w:spacing w:after="0"/>
        <w:rPr>
          <w:rFonts w:asciiTheme="minorHAnsi" w:eastAsiaTheme="minorHAnsi" w:hAnsiTheme="minorHAnsi" w:cstheme="minorBidi"/>
          <w:szCs w:val="20"/>
        </w:rPr>
      </w:pPr>
    </w:p>
    <w:p w14:paraId="150C2A12" w14:textId="41E39EA6" w:rsidR="008D5714" w:rsidRPr="008D5714" w:rsidRDefault="008D5714" w:rsidP="0019256C">
      <w:pPr>
        <w:spacing w:after="0"/>
        <w:rPr>
          <w:rFonts w:asciiTheme="minorHAnsi" w:eastAsiaTheme="minorHAnsi" w:hAnsiTheme="minorHAnsi" w:cstheme="minorBidi"/>
          <w:i/>
          <w:szCs w:val="20"/>
        </w:rPr>
      </w:pPr>
      <w:r w:rsidRPr="003D6D04">
        <w:rPr>
          <w:rFonts w:eastAsia="Calibri" w:cs="Calibri"/>
          <w:szCs w:val="20"/>
          <w:lang w:bidi="en-US"/>
        </w:rPr>
        <w:t xml:space="preserve">Beautiful islands and beaches such as Maungmagan </w:t>
      </w:r>
      <w:r>
        <w:rPr>
          <w:rFonts w:eastAsia="Calibri" w:cs="Calibri"/>
          <w:szCs w:val="20"/>
          <w:lang w:bidi="en-US"/>
        </w:rPr>
        <w:t xml:space="preserve">(near Dawei) and in the Myeik Archipelago </w:t>
      </w:r>
      <w:r w:rsidRPr="003D6D04">
        <w:rPr>
          <w:rFonts w:eastAsia="Calibri" w:cs="Calibri"/>
          <w:szCs w:val="20"/>
          <w:lang w:bidi="en-US"/>
        </w:rPr>
        <w:t>rende</w:t>
      </w:r>
      <w:r>
        <w:rPr>
          <w:rFonts w:eastAsia="Calibri" w:cs="Calibri"/>
          <w:szCs w:val="20"/>
          <w:lang w:bidi="en-US"/>
        </w:rPr>
        <w:t>r great</w:t>
      </w:r>
      <w:r w:rsidRPr="003D6D04">
        <w:rPr>
          <w:rFonts w:eastAsia="Calibri" w:cs="Calibri"/>
          <w:szCs w:val="20"/>
          <w:lang w:bidi="en-US"/>
        </w:rPr>
        <w:t xml:space="preserve"> opportunities for tourism</w:t>
      </w:r>
      <w:r w:rsidR="0020434C">
        <w:rPr>
          <w:rFonts w:eastAsia="Calibri" w:cs="Calibri"/>
          <w:szCs w:val="20"/>
          <w:lang w:bidi="en-US"/>
        </w:rPr>
        <w:t>.</w:t>
      </w:r>
    </w:p>
    <w:p w14:paraId="0CAD122B" w14:textId="77777777" w:rsidR="008D5714" w:rsidRPr="008D5714" w:rsidRDefault="008D5714" w:rsidP="0019256C">
      <w:pPr>
        <w:spacing w:after="0"/>
        <w:rPr>
          <w:rFonts w:asciiTheme="minorHAnsi" w:eastAsiaTheme="minorHAnsi" w:hAnsiTheme="minorHAnsi" w:cstheme="minorBidi"/>
          <w:i/>
          <w:szCs w:val="20"/>
        </w:rPr>
      </w:pPr>
    </w:p>
    <w:p w14:paraId="5DA2985B" w14:textId="4B19B0FD" w:rsidR="0019256C" w:rsidRPr="0019256C" w:rsidRDefault="0019256C"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Livelihoods activities by rural women</w:t>
      </w:r>
    </w:p>
    <w:p w14:paraId="41BBB054" w14:textId="77777777" w:rsidR="0019256C" w:rsidRPr="0019256C" w:rsidRDefault="0019256C" w:rsidP="0019256C">
      <w:pPr>
        <w:numPr>
          <w:ilvl w:val="0"/>
          <w:numId w:val="48"/>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Coastal </w:t>
      </w:r>
      <w:r w:rsidRPr="0019256C">
        <w:rPr>
          <w:rFonts w:asciiTheme="minorHAnsi" w:eastAsiaTheme="minorHAnsi" w:hAnsiTheme="minorHAnsi" w:cstheme="minorBidi"/>
          <w:noProof/>
          <w:szCs w:val="20"/>
        </w:rPr>
        <w:t>aquacultures</w:t>
      </w:r>
      <w:r w:rsidRPr="0019256C">
        <w:rPr>
          <w:rFonts w:asciiTheme="minorHAnsi" w:eastAsiaTheme="minorHAnsi" w:hAnsiTheme="minorHAnsi" w:cstheme="minorBidi"/>
          <w:szCs w:val="20"/>
        </w:rPr>
        <w:t>, such as shrimp farming and crab farming</w:t>
      </w:r>
    </w:p>
    <w:p w14:paraId="5868551D" w14:textId="77777777"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Working at the </w:t>
      </w:r>
      <w:r w:rsidRPr="0019256C">
        <w:rPr>
          <w:rFonts w:asciiTheme="minorHAnsi" w:eastAsiaTheme="minorHAnsi" w:hAnsiTheme="minorHAnsi" w:cstheme="minorBidi"/>
          <w:noProof/>
          <w:szCs w:val="20"/>
        </w:rPr>
        <w:t>fishing</w:t>
      </w:r>
      <w:r w:rsidRPr="0019256C">
        <w:rPr>
          <w:rFonts w:asciiTheme="minorHAnsi" w:eastAsiaTheme="minorHAnsi" w:hAnsiTheme="minorHAnsi" w:cstheme="minorBidi"/>
          <w:szCs w:val="20"/>
        </w:rPr>
        <w:t xml:space="preserve"> industry</w:t>
      </w:r>
    </w:p>
    <w:p w14:paraId="35962821" w14:textId="1BAD7C1C"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Making dried fish </w:t>
      </w:r>
    </w:p>
    <w:p w14:paraId="5C8E57B9" w14:textId="5274B8F1"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Agriculture (working as </w:t>
      </w:r>
      <w:r w:rsidRPr="00A1692D">
        <w:rPr>
          <w:rFonts w:asciiTheme="minorHAnsi" w:eastAsiaTheme="minorHAnsi" w:hAnsiTheme="minorHAnsi" w:cstheme="minorBidi"/>
          <w:noProof/>
          <w:szCs w:val="20"/>
        </w:rPr>
        <w:t>daily</w:t>
      </w:r>
      <w:r w:rsidRPr="0019256C">
        <w:rPr>
          <w:rFonts w:asciiTheme="minorHAnsi" w:eastAsiaTheme="minorHAnsi" w:hAnsiTheme="minorHAnsi" w:cstheme="minorBidi"/>
          <w:szCs w:val="20"/>
        </w:rPr>
        <w:t xml:space="preserve"> </w:t>
      </w:r>
      <w:r w:rsidRPr="00A1692D">
        <w:rPr>
          <w:rFonts w:asciiTheme="minorHAnsi" w:eastAsiaTheme="minorHAnsi" w:hAnsiTheme="minorHAnsi" w:cstheme="minorBidi"/>
          <w:noProof/>
          <w:szCs w:val="20"/>
        </w:rPr>
        <w:t>labourer</w:t>
      </w:r>
      <w:r w:rsidRPr="0019256C">
        <w:rPr>
          <w:rFonts w:asciiTheme="minorHAnsi" w:eastAsiaTheme="minorHAnsi" w:hAnsiTheme="minorHAnsi" w:cstheme="minorBidi"/>
          <w:szCs w:val="20"/>
        </w:rPr>
        <w:t xml:space="preserve"> or on their own farm)</w:t>
      </w:r>
    </w:p>
    <w:p w14:paraId="5BC836F6" w14:textId="6B53761C"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Making traditional snacks</w:t>
      </w:r>
    </w:p>
    <w:p w14:paraId="2AF164A5" w14:textId="77777777" w:rsidR="0019256C" w:rsidRPr="0019256C" w:rsidRDefault="0019256C" w:rsidP="0019256C">
      <w:pPr>
        <w:numPr>
          <w:ilvl w:val="0"/>
          <w:numId w:val="47"/>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Running a small grocery at home</w:t>
      </w:r>
    </w:p>
    <w:p w14:paraId="09AEC94A" w14:textId="122E1C67" w:rsidR="0019256C" w:rsidRPr="0019256C" w:rsidRDefault="0019256C" w:rsidP="0019256C">
      <w:pPr>
        <w:spacing w:after="0"/>
        <w:rPr>
          <w:rFonts w:asciiTheme="minorHAnsi" w:eastAsiaTheme="minorHAnsi" w:hAnsiTheme="minorHAnsi" w:cstheme="minorBidi"/>
          <w:szCs w:val="20"/>
        </w:rPr>
      </w:pPr>
    </w:p>
    <w:p w14:paraId="116CC9F8" w14:textId="030373C3" w:rsidR="0019256C" w:rsidRPr="0019256C" w:rsidRDefault="0019256C"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List of organizations working on livelihoods in Tanintharyi</w:t>
      </w:r>
    </w:p>
    <w:p w14:paraId="158CD768" w14:textId="695ECE63"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Advancing Life And Regenerating Motherland (ALARM), Boatpyin Township</w:t>
      </w:r>
    </w:p>
    <w:p w14:paraId="57307FFB" w14:textId="77777777" w:rsidR="0019256C" w:rsidRPr="00814ECF"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814ECF">
        <w:rPr>
          <w:rFonts w:asciiTheme="minorHAnsi" w:eastAsiaTheme="minorHAnsi" w:hAnsiTheme="minorHAnsi" w:cstheme="minorBidi"/>
          <w:szCs w:val="20"/>
        </w:rPr>
        <w:t>HELVETAS Myanmar, Dawei Tsp, Myeik Tsp</w:t>
      </w:r>
    </w:p>
    <w:p w14:paraId="7AAA99CB" w14:textId="571C6D83"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Norwegian Refugee Council (NRC), Palaw Tsp, Dawei Tsp, Launglon Tsp</w:t>
      </w:r>
    </w:p>
    <w:p w14:paraId="7DDB0A3C" w14:textId="77777777"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Swisscontact - Swiss Foundation for Technical Cooperation</w:t>
      </w:r>
    </w:p>
    <w:p w14:paraId="5724ABFD" w14:textId="680C22AD"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United Nations High Commissioner for Refugees (UNHCR), Palaw Tsp, Dawei Tsp, Yebyu Tsp</w:t>
      </w:r>
    </w:p>
    <w:p w14:paraId="34E6DD0E" w14:textId="77777777" w:rsidR="0019256C" w:rsidRPr="0019256C" w:rsidRDefault="0019256C" w:rsidP="0019256C">
      <w:pPr>
        <w:numPr>
          <w:ilvl w:val="0"/>
          <w:numId w:val="46"/>
        </w:numPr>
        <w:spacing w:after="0" w:line="259" w:lineRule="auto"/>
        <w:ind w:left="284" w:hanging="284"/>
        <w:contextualSpacing/>
        <w:jc w:val="left"/>
        <w:rPr>
          <w:rFonts w:asciiTheme="minorHAnsi" w:eastAsiaTheme="minorHAnsi" w:hAnsiTheme="minorHAnsi" w:cstheme="minorBidi"/>
          <w:szCs w:val="20"/>
        </w:rPr>
      </w:pPr>
      <w:r w:rsidRPr="0019256C">
        <w:rPr>
          <w:rFonts w:asciiTheme="minorHAnsi" w:eastAsiaTheme="minorHAnsi" w:hAnsiTheme="minorHAnsi" w:cstheme="minorBidi"/>
          <w:szCs w:val="20"/>
        </w:rPr>
        <w:t>World Vision, Thatyetchaung Tsp, Palaw Tsp</w:t>
      </w:r>
    </w:p>
    <w:p w14:paraId="17BB3B41" w14:textId="77777777" w:rsidR="0019256C" w:rsidRPr="0019256C" w:rsidRDefault="0019256C" w:rsidP="0019256C">
      <w:pPr>
        <w:spacing w:after="0"/>
        <w:rPr>
          <w:szCs w:val="20"/>
          <w:lang w:eastAsia="en-GB"/>
        </w:rPr>
      </w:pPr>
    </w:p>
    <w:p w14:paraId="04DCE5F0" w14:textId="7459B284" w:rsidR="0019256C" w:rsidRPr="0019256C" w:rsidRDefault="0019256C" w:rsidP="0019256C">
      <w:pPr>
        <w:spacing w:after="0"/>
        <w:rPr>
          <w:b/>
          <w:szCs w:val="20"/>
          <w:lang w:eastAsia="en-GB"/>
        </w:rPr>
      </w:pPr>
      <w:r w:rsidRPr="0019256C">
        <w:rPr>
          <w:b/>
          <w:szCs w:val="20"/>
          <w:lang w:eastAsia="en-GB"/>
        </w:rPr>
        <w:t xml:space="preserve">Off-grid electrification </w:t>
      </w:r>
    </w:p>
    <w:p w14:paraId="296DD9F1" w14:textId="083EB9F9" w:rsidR="0019256C" w:rsidRPr="0019256C" w:rsidRDefault="0019256C" w:rsidP="0019256C">
      <w:pPr>
        <w:spacing w:after="0"/>
        <w:rPr>
          <w:b/>
          <w:szCs w:val="20"/>
          <w:lang w:eastAsia="en-GB"/>
        </w:rPr>
      </w:pPr>
    </w:p>
    <w:p w14:paraId="50BB7054" w14:textId="3CB7264E" w:rsidR="008D5714" w:rsidRDefault="0019256C" w:rsidP="0019256C">
      <w:pPr>
        <w:spacing w:after="0"/>
        <w:rPr>
          <w:szCs w:val="20"/>
          <w:lang w:eastAsia="en-GB"/>
        </w:rPr>
      </w:pPr>
      <w:r w:rsidRPr="0019256C">
        <w:rPr>
          <w:szCs w:val="20"/>
          <w:lang w:eastAsia="en-GB"/>
        </w:rPr>
        <w:t>Tanintharyi</w:t>
      </w:r>
      <w:r w:rsidR="00CB7FC9">
        <w:rPr>
          <w:szCs w:val="20"/>
          <w:lang w:eastAsia="en-GB"/>
        </w:rPr>
        <w:t>, in particular,</w:t>
      </w:r>
      <w:r w:rsidRPr="0019256C">
        <w:rPr>
          <w:szCs w:val="20"/>
          <w:lang w:eastAsia="en-GB"/>
        </w:rPr>
        <w:t xml:space="preserve"> shows the great electrification needs. Compared to Myanmar’s national average (32%) and other states and regions, Tanintharyi has the country’s lowest electrification rate at 8%</w:t>
      </w:r>
      <w:r w:rsidR="008D5714">
        <w:rPr>
          <w:szCs w:val="20"/>
          <w:lang w:eastAsia="en-GB"/>
        </w:rPr>
        <w:t xml:space="preserve"> (in 2014)</w:t>
      </w:r>
      <w:r w:rsidRPr="0019256C">
        <w:rPr>
          <w:szCs w:val="20"/>
          <w:lang w:eastAsia="en-GB"/>
        </w:rPr>
        <w:t xml:space="preserve">. </w:t>
      </w:r>
      <w:r w:rsidR="008D5714" w:rsidRPr="0019256C">
        <w:rPr>
          <w:szCs w:val="20"/>
          <w:lang w:eastAsia="en-GB"/>
        </w:rPr>
        <w:t xml:space="preserve">According to the 2014 Census, </w:t>
      </w:r>
      <w:r w:rsidR="008D5714">
        <w:rPr>
          <w:szCs w:val="20"/>
          <w:lang w:eastAsia="en-GB"/>
        </w:rPr>
        <w:t xml:space="preserve">the </w:t>
      </w:r>
      <w:r w:rsidR="008D5714" w:rsidRPr="00CB7FC9">
        <w:rPr>
          <w:noProof/>
          <w:szCs w:val="20"/>
          <w:lang w:eastAsia="en-GB"/>
        </w:rPr>
        <w:t>main</w:t>
      </w:r>
      <w:r w:rsidR="008D5714" w:rsidRPr="0019256C">
        <w:rPr>
          <w:szCs w:val="20"/>
          <w:lang w:eastAsia="en-GB"/>
        </w:rPr>
        <w:t xml:space="preserve"> source of lighting </w:t>
      </w:r>
      <w:r w:rsidR="008D5714" w:rsidRPr="00CB7FC9">
        <w:rPr>
          <w:noProof/>
          <w:szCs w:val="20"/>
          <w:lang w:eastAsia="en-GB"/>
        </w:rPr>
        <w:t>is fo</w:t>
      </w:r>
      <w:r w:rsidR="008D5714">
        <w:rPr>
          <w:noProof/>
          <w:szCs w:val="20"/>
          <w:lang w:eastAsia="en-GB"/>
        </w:rPr>
        <w:t>rmed by</w:t>
      </w:r>
      <w:r w:rsidR="008D5714" w:rsidRPr="0019256C">
        <w:rPr>
          <w:szCs w:val="20"/>
          <w:lang w:eastAsia="en-GB"/>
        </w:rPr>
        <w:t xml:space="preserve"> private diesel generators (47%), kerosene (18%), candles (22%), grid electricity (8%), followed by solar systems (3%). Cooking is done using firewood (52%), and charcoal (44%)</w:t>
      </w:r>
    </w:p>
    <w:p w14:paraId="5A73CA18" w14:textId="6D341692" w:rsidR="008D5714" w:rsidRDefault="008D5714" w:rsidP="0019256C">
      <w:pPr>
        <w:spacing w:after="0"/>
        <w:rPr>
          <w:szCs w:val="20"/>
          <w:lang w:eastAsia="en-GB"/>
        </w:rPr>
      </w:pPr>
    </w:p>
    <w:p w14:paraId="1EB930E7" w14:textId="06B4B8A6" w:rsidR="008D5714" w:rsidRDefault="0019256C" w:rsidP="0019256C">
      <w:pPr>
        <w:spacing w:after="0"/>
        <w:rPr>
          <w:szCs w:val="20"/>
          <w:lang w:eastAsia="en-GB"/>
        </w:rPr>
      </w:pPr>
      <w:r w:rsidRPr="0019256C">
        <w:rPr>
          <w:szCs w:val="20"/>
          <w:lang w:eastAsia="en-GB"/>
        </w:rPr>
        <w:t xml:space="preserve">The national grid </w:t>
      </w:r>
      <w:r w:rsidR="008D5714">
        <w:rPr>
          <w:szCs w:val="20"/>
          <w:lang w:eastAsia="en-GB"/>
        </w:rPr>
        <w:t>is slowly being extended from</w:t>
      </w:r>
      <w:r w:rsidRPr="0019256C">
        <w:rPr>
          <w:szCs w:val="20"/>
          <w:lang w:eastAsia="en-GB"/>
        </w:rPr>
        <w:t xml:space="preserve"> Mon State (Tanintharyi’s northern neighbor)</w:t>
      </w:r>
      <w:r w:rsidR="008D5714">
        <w:rPr>
          <w:szCs w:val="20"/>
          <w:lang w:eastAsia="en-GB"/>
        </w:rPr>
        <w:t xml:space="preserve"> while </w:t>
      </w:r>
      <w:r w:rsidR="008D5714" w:rsidRPr="00A1692D">
        <w:rPr>
          <w:noProof/>
          <w:szCs w:val="20"/>
          <w:lang w:eastAsia="en-GB"/>
        </w:rPr>
        <w:t>major</w:t>
      </w:r>
      <w:r w:rsidR="008D5714">
        <w:rPr>
          <w:szCs w:val="20"/>
          <w:lang w:eastAsia="en-GB"/>
        </w:rPr>
        <w:t xml:space="preserve"> town will have local grid systems.   Most of the Region’s 18 towns have electricity (provided by gas or diesel generation), but </w:t>
      </w:r>
      <w:r w:rsidR="00CB17D6">
        <w:rPr>
          <w:szCs w:val="20"/>
          <w:lang w:eastAsia="en-GB"/>
        </w:rPr>
        <w:t>o</w:t>
      </w:r>
      <w:r w:rsidR="00CB17D6" w:rsidRPr="00CB17D6">
        <w:rPr>
          <w:szCs w:val="20"/>
          <w:lang w:eastAsia="en-GB"/>
        </w:rPr>
        <w:t>ut of a total of 1,236 villages, 256 villages have been electrified by natural gas, diesel generator, and small hydropower.</w:t>
      </w:r>
      <w:r w:rsidR="004309A7">
        <w:rPr>
          <w:szCs w:val="20"/>
          <w:lang w:eastAsia="en-GB"/>
        </w:rPr>
        <w:t xml:space="preserve"> However, the Government plans to reduce the number of unelectrified villages top about 500 by stand-alone solar and solar mini-grid systems,</w:t>
      </w:r>
    </w:p>
    <w:p w14:paraId="5C329B5A" w14:textId="0AE6B319" w:rsidR="008D5714" w:rsidRDefault="008D5714" w:rsidP="0019256C">
      <w:pPr>
        <w:spacing w:after="0"/>
        <w:rPr>
          <w:szCs w:val="20"/>
          <w:lang w:eastAsia="en-GB"/>
        </w:rPr>
      </w:pPr>
    </w:p>
    <w:p w14:paraId="32322168" w14:textId="29446E1E" w:rsidR="0019256C" w:rsidRPr="0019256C" w:rsidRDefault="004309A7" w:rsidP="0019256C">
      <w:pPr>
        <w:spacing w:after="0"/>
        <w:rPr>
          <w:szCs w:val="20"/>
          <w:lang w:eastAsia="en-GB"/>
        </w:rPr>
      </w:pPr>
      <w:r w:rsidRPr="0019256C">
        <w:rPr>
          <w:noProof/>
        </w:rPr>
        <mc:AlternateContent>
          <mc:Choice Requires="wps">
            <w:drawing>
              <wp:anchor distT="107950" distB="144145" distL="144145" distR="144145" simplePos="0" relativeHeight="251841024" behindDoc="0" locked="0" layoutInCell="1" allowOverlap="1" wp14:anchorId="44956578" wp14:editId="69A8FC36">
                <wp:simplePos x="0" y="0"/>
                <wp:positionH relativeFrom="margin">
                  <wp:posOffset>4258310</wp:posOffset>
                </wp:positionH>
                <wp:positionV relativeFrom="margin">
                  <wp:posOffset>3535680</wp:posOffset>
                </wp:positionV>
                <wp:extent cx="2204720" cy="2392680"/>
                <wp:effectExtent l="0" t="0" r="5080" b="7620"/>
                <wp:wrapSquare wrapText="bothSides"/>
                <wp:docPr id="83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720" cy="2392680"/>
                        </a:xfrm>
                        <a:prstGeom prst="rect">
                          <a:avLst/>
                        </a:prstGeom>
                        <a:solidFill>
                          <a:srgbClr val="ED7D31">
                            <a:lumMod val="20000"/>
                            <a:lumOff val="80000"/>
                          </a:srgbClr>
                        </a:solidFill>
                        <a:ln>
                          <a:noFill/>
                        </a:ln>
                        <a:extLst/>
                      </wps:spPr>
                      <wps:txbx>
                        <w:txbxContent>
                          <w:p w14:paraId="3ADDF180" w14:textId="6BA65325"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238" w:name="_Toc699809"/>
                            <w:bookmarkStart w:id="239" w:name="_Toc9395428"/>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35</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Thanintharyi</w:t>
                            </w:r>
                            <w:bookmarkEnd w:id="238"/>
                            <w:bookmarkEnd w:id="239"/>
                          </w:p>
                          <w:tbl>
                            <w:tblPr>
                              <w:tblStyle w:val="TableGrid"/>
                              <w:tblW w:w="0" w:type="auto"/>
                              <w:tblLook w:val="04A0" w:firstRow="1" w:lastRow="0" w:firstColumn="1" w:lastColumn="0" w:noHBand="0" w:noVBand="1"/>
                            </w:tblPr>
                            <w:tblGrid>
                              <w:gridCol w:w="1980"/>
                              <w:gridCol w:w="992"/>
                            </w:tblGrid>
                            <w:tr w:rsidR="004B0E3F" w14:paraId="339FA4C0" w14:textId="77777777" w:rsidTr="00D64602">
                              <w:tc>
                                <w:tcPr>
                                  <w:tcW w:w="1980" w:type="dxa"/>
                                </w:tcPr>
                                <w:p w14:paraId="6F868BE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17B1CC9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1B01EAF6"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25B52DEB" w14:textId="77777777" w:rsidTr="00D64602">
                              <w:tc>
                                <w:tcPr>
                                  <w:tcW w:w="1980" w:type="dxa"/>
                                </w:tcPr>
                                <w:p w14:paraId="0E803B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86D2C5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F4ABA48"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30D92A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tc>
                              <w:tc>
                                <w:tcPr>
                                  <w:tcW w:w="992" w:type="dxa"/>
                                </w:tcPr>
                                <w:p w14:paraId="1635FD9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w:t>
                                  </w:r>
                                </w:p>
                                <w:p w14:paraId="304F4441"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p w14:paraId="6BFA51BE"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7D1EE7F2"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tc>
                            </w:tr>
                            <w:tr w:rsidR="004B0E3F" w14:paraId="795344A4" w14:textId="77777777" w:rsidTr="00D64602">
                              <w:tc>
                                <w:tcPr>
                                  <w:tcW w:w="1980" w:type="dxa"/>
                                </w:tcPr>
                                <w:p w14:paraId="32AF6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0DDDF30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16C1FDD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68</w:t>
                                  </w:r>
                                </w:p>
                                <w:p w14:paraId="2B33B27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tc>
                            </w:tr>
                          </w:tbl>
                          <w:p w14:paraId="0A7D429D"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713E68"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956578" id="_x0000_s1060" type="#_x0000_t202" style="position:absolute;left:0;text-align:left;margin-left:335.3pt;margin-top:278.4pt;width:173.6pt;height:188.4pt;z-index:25184102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" fillcolor="#fbe5d6" stroked="f">
                <v:textbox>
                  <w:txbxContent>
                    <w:p w14:paraId="3ADDF180" w14:textId="6BA65325" w:rsidR="004B0E3F" w:rsidRPr="00890A1B" w:rsidRDefault="004B0E3F" w:rsidP="0040507B">
                      <w:pPr>
                        <w:pStyle w:val="Caption"/>
                        <w:shd w:val="clear" w:color="auto" w:fill="FBE4D5" w:themeFill="accent2" w:themeFillTint="33"/>
                        <w:ind w:left="993" w:hanging="993"/>
                        <w:rPr>
                          <w:rFonts w:ascii="Arial" w:hAnsi="Arial" w:cs="Arial"/>
                          <w:color w:val="2E74B5"/>
                          <w:sz w:val="18"/>
                          <w:szCs w:val="18"/>
                        </w:rPr>
                      </w:pPr>
                      <w:bookmarkStart w:id="321" w:name="_Toc699809"/>
                      <w:bookmarkStart w:id="322" w:name="_Toc9395428"/>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35</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Mini-grid systems installed in Thanintharyi</w:t>
                      </w:r>
                      <w:bookmarkEnd w:id="321"/>
                      <w:bookmarkEnd w:id="322"/>
                    </w:p>
                    <w:tbl>
                      <w:tblPr>
                        <w:tblStyle w:val="TableGrid"/>
                        <w:tblW w:w="0" w:type="auto"/>
                        <w:tblLook w:val="04A0" w:firstRow="1" w:lastRow="0" w:firstColumn="1" w:lastColumn="0" w:noHBand="0" w:noVBand="1"/>
                      </w:tblPr>
                      <w:tblGrid>
                        <w:gridCol w:w="1980"/>
                        <w:gridCol w:w="992"/>
                      </w:tblGrid>
                      <w:tr w:rsidR="004B0E3F" w14:paraId="339FA4C0" w14:textId="77777777" w:rsidTr="00D64602">
                        <w:tc>
                          <w:tcPr>
                            <w:tcW w:w="1980" w:type="dxa"/>
                          </w:tcPr>
                          <w:p w14:paraId="6F868BE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17B1CC93"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1B01EAF6"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25B52DEB" w14:textId="77777777" w:rsidTr="00D64602">
                        <w:tc>
                          <w:tcPr>
                            <w:tcW w:w="1980" w:type="dxa"/>
                          </w:tcPr>
                          <w:p w14:paraId="0E803B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86D2C5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3F4ABA48"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p w14:paraId="30D92A3C"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Wind turbines</w:t>
                            </w:r>
                          </w:p>
                        </w:tc>
                        <w:tc>
                          <w:tcPr>
                            <w:tcW w:w="992" w:type="dxa"/>
                          </w:tcPr>
                          <w:p w14:paraId="1635FD9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w:t>
                            </w:r>
                          </w:p>
                          <w:p w14:paraId="304F4441"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p w14:paraId="6BFA51BE"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7D1EE7F2" w14:textId="77777777" w:rsidR="004B0E3F" w:rsidRDefault="004B0E3F" w:rsidP="00594CD6">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25</w:t>
                            </w:r>
                          </w:p>
                        </w:tc>
                      </w:tr>
                      <w:tr w:rsidR="004B0E3F" w14:paraId="795344A4" w14:textId="77777777" w:rsidTr="00D64602">
                        <w:tc>
                          <w:tcPr>
                            <w:tcW w:w="1980" w:type="dxa"/>
                          </w:tcPr>
                          <w:p w14:paraId="32AF65B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0DDDF30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Steam / cogeneration / natural gas</w:t>
                            </w:r>
                          </w:p>
                        </w:tc>
                        <w:tc>
                          <w:tcPr>
                            <w:tcW w:w="992" w:type="dxa"/>
                          </w:tcPr>
                          <w:p w14:paraId="16C1FDD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68</w:t>
                            </w:r>
                          </w:p>
                          <w:p w14:paraId="2B33B27E"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0</w:t>
                            </w:r>
                          </w:p>
                        </w:tc>
                      </w:tr>
                    </w:tbl>
                    <w:p w14:paraId="0A7D429D"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713E68"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0019256C" w:rsidRPr="0019256C">
        <w:rPr>
          <w:szCs w:val="20"/>
          <w:lang w:eastAsia="en-GB"/>
        </w:rPr>
        <w:t xml:space="preserve"> In the absence of the national grid and government tariff structure, which heavily subsidizes domestic users, private power suppliers in Tanintharyi often charge relatively high electricity rates</w:t>
      </w:r>
      <w:r w:rsidR="00CB17D6">
        <w:rPr>
          <w:rStyle w:val="FootnoteReference"/>
          <w:szCs w:val="20"/>
          <w:lang w:eastAsia="en-GB"/>
        </w:rPr>
        <w:footnoteReference w:id="92"/>
      </w:r>
      <w:r w:rsidR="0019256C" w:rsidRPr="0019256C">
        <w:rPr>
          <w:szCs w:val="20"/>
          <w:lang w:eastAsia="en-GB"/>
        </w:rPr>
        <w:t>. Furthermore, rural communities outside the reach of the private power companies can spend a significant share of their income on candles, batteries, and kerosene to light their homes after dark. Electronics shops in purchase solar products and batteries from wholesalers in Yangon who import products mainly from China, however, often warranty or after-sales support with their solar products.</w:t>
      </w:r>
    </w:p>
    <w:p w14:paraId="483870BE" w14:textId="77777777" w:rsidR="0019256C" w:rsidRPr="0019256C" w:rsidRDefault="0019256C" w:rsidP="0019256C">
      <w:pPr>
        <w:spacing w:after="0"/>
        <w:rPr>
          <w:szCs w:val="20"/>
          <w:lang w:eastAsia="en-GB"/>
        </w:rPr>
      </w:pPr>
    </w:p>
    <w:p w14:paraId="3849FA52" w14:textId="52CC2D79" w:rsidR="0019256C" w:rsidRPr="0019256C" w:rsidRDefault="0019256C" w:rsidP="0019256C">
      <w:pPr>
        <w:spacing w:after="0"/>
        <w:rPr>
          <w:szCs w:val="20"/>
          <w:lang w:eastAsia="en-GB"/>
        </w:rPr>
      </w:pPr>
      <w:r w:rsidRPr="0019256C">
        <w:rPr>
          <w:szCs w:val="20"/>
          <w:lang w:eastAsia="en-GB"/>
        </w:rPr>
        <w:t>The number of stakeholders promoting off-grid renewable energy access in Tanitharyi is relatively small.</w:t>
      </w:r>
      <w:r w:rsidRPr="0019256C">
        <w:rPr>
          <w:rFonts w:asciiTheme="minorHAnsi" w:eastAsiaTheme="minorHAnsi" w:hAnsiTheme="minorHAnsi" w:cstheme="minorBidi"/>
          <w:sz w:val="22"/>
          <w:szCs w:val="22"/>
          <w:lang w:val="x-none"/>
        </w:rPr>
        <w:t xml:space="preserve"> </w:t>
      </w:r>
      <w:r w:rsidRPr="0019256C">
        <w:rPr>
          <w:szCs w:val="20"/>
          <w:lang w:eastAsia="en-GB"/>
        </w:rPr>
        <w:t>Myanmar EcoSolutions is developing a 400-kilowatt pilot project in one of Myeik’s islands to use solar for powering commercial facilities (e.g., cold storage, fish processing, shipyard) and local communities.</w:t>
      </w:r>
      <w:r w:rsidR="00CB17D6">
        <w:rPr>
          <w:szCs w:val="20"/>
          <w:lang w:eastAsia="en-GB"/>
        </w:rPr>
        <w:t xml:space="preserve"> Another example is Techno Hill Engineering, which has set up a 40-63 solar kW </w:t>
      </w:r>
      <w:r w:rsidR="00CB17D6" w:rsidRPr="00A1692D">
        <w:rPr>
          <w:noProof/>
          <w:szCs w:val="20"/>
          <w:lang w:eastAsia="en-GB"/>
        </w:rPr>
        <w:t>mini</w:t>
      </w:r>
      <w:r w:rsidR="00A1692D" w:rsidRPr="00A1692D">
        <w:rPr>
          <w:noProof/>
          <w:szCs w:val="20"/>
          <w:lang w:eastAsia="en-GB"/>
        </w:rPr>
        <w:t>-</w:t>
      </w:r>
      <w:r w:rsidR="00CB17D6" w:rsidRPr="00A1692D">
        <w:rPr>
          <w:noProof/>
          <w:szCs w:val="20"/>
          <w:lang w:eastAsia="en-GB"/>
        </w:rPr>
        <w:t>grid</w:t>
      </w:r>
      <w:r w:rsidR="00CB17D6">
        <w:rPr>
          <w:szCs w:val="20"/>
          <w:lang w:eastAsia="en-GB"/>
        </w:rPr>
        <w:t xml:space="preserve"> systems in four villages on </w:t>
      </w:r>
      <w:r w:rsidR="00CB17D6" w:rsidRPr="00A1692D">
        <w:rPr>
          <w:noProof/>
          <w:szCs w:val="20"/>
          <w:lang w:eastAsia="en-GB"/>
        </w:rPr>
        <w:t>Kenti</w:t>
      </w:r>
      <w:r w:rsidR="00CB17D6">
        <w:rPr>
          <w:szCs w:val="20"/>
          <w:lang w:eastAsia="en-GB"/>
        </w:rPr>
        <w:t xml:space="preserve"> Island (in Palaw Township), </w:t>
      </w:r>
      <w:r w:rsidR="00CB17D6" w:rsidRPr="00352C6F">
        <w:rPr>
          <w:noProof/>
          <w:szCs w:val="20"/>
          <w:lang w:eastAsia="en-GB"/>
        </w:rPr>
        <w:t>visited</w:t>
      </w:r>
      <w:r w:rsidR="00CB17D6">
        <w:rPr>
          <w:szCs w:val="20"/>
          <w:lang w:eastAsia="en-GB"/>
        </w:rPr>
        <w:t xml:space="preserve"> by the PPG Team</w:t>
      </w:r>
      <w:r w:rsidR="00CB17D6">
        <w:rPr>
          <w:rStyle w:val="FootnoteReference"/>
          <w:szCs w:val="20"/>
          <w:lang w:eastAsia="en-GB"/>
        </w:rPr>
        <w:footnoteReference w:id="93"/>
      </w:r>
    </w:p>
    <w:p w14:paraId="01600D4D" w14:textId="77777777" w:rsidR="00CB17D6" w:rsidRDefault="00CB17D6" w:rsidP="0019256C">
      <w:pPr>
        <w:spacing w:after="0"/>
        <w:rPr>
          <w:b/>
          <w:sz w:val="22"/>
          <w:szCs w:val="20"/>
          <w:lang w:eastAsia="en-GB"/>
        </w:rPr>
      </w:pPr>
    </w:p>
    <w:p w14:paraId="62F30BB6" w14:textId="77777777" w:rsidR="00CB17D6" w:rsidRDefault="00CB17D6" w:rsidP="0019256C">
      <w:pPr>
        <w:spacing w:after="0"/>
        <w:rPr>
          <w:b/>
          <w:sz w:val="22"/>
          <w:szCs w:val="20"/>
          <w:lang w:eastAsia="en-GB"/>
        </w:rPr>
      </w:pPr>
    </w:p>
    <w:p w14:paraId="02073ACE" w14:textId="20325590" w:rsidR="0019256C" w:rsidRPr="0019256C" w:rsidRDefault="00265CFC" w:rsidP="0019256C">
      <w:pPr>
        <w:spacing w:after="0"/>
        <w:rPr>
          <w:b/>
          <w:sz w:val="22"/>
          <w:szCs w:val="20"/>
          <w:lang w:eastAsia="en-GB"/>
        </w:rPr>
      </w:pPr>
      <w:r w:rsidRPr="0019256C">
        <w:rPr>
          <w:noProof/>
        </w:rPr>
        <mc:AlternateContent>
          <mc:Choice Requires="wps">
            <w:drawing>
              <wp:anchor distT="45720" distB="45720" distL="114300" distR="114300" simplePos="0" relativeHeight="251842048" behindDoc="0" locked="0" layoutInCell="1" allowOverlap="1" wp14:anchorId="07D4ED1F" wp14:editId="6C3193BA">
                <wp:simplePos x="0" y="0"/>
                <wp:positionH relativeFrom="margin">
                  <wp:posOffset>-8890</wp:posOffset>
                </wp:positionH>
                <wp:positionV relativeFrom="paragraph">
                  <wp:posOffset>339725</wp:posOffset>
                </wp:positionV>
                <wp:extent cx="6319520" cy="1503680"/>
                <wp:effectExtent l="0" t="0" r="5080" b="1270"/>
                <wp:wrapSquare wrapText="bothSides"/>
                <wp:docPr id="8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9520" cy="1503680"/>
                        </a:xfrm>
                        <a:prstGeom prst="rect">
                          <a:avLst/>
                        </a:prstGeom>
                        <a:solidFill>
                          <a:srgbClr val="4472C4">
                            <a:lumMod val="20000"/>
                            <a:lumOff val="80000"/>
                          </a:srgbClr>
                        </a:solidFill>
                        <a:ln w="9525">
                          <a:noFill/>
                          <a:miter lim="800000"/>
                          <a:headEnd/>
                          <a:tailEnd/>
                        </a:ln>
                      </wps:spPr>
                      <wps:txbx>
                        <w:txbxContent>
                          <w:p w14:paraId="4D73C631"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Area: 105,801.3 km</w:t>
                            </w:r>
                            <w:r w:rsidRPr="00265CFC">
                              <w:rPr>
                                <w:rFonts w:asciiTheme="minorHAnsi" w:hAnsiTheme="minorHAnsi" w:cstheme="minorHAnsi"/>
                                <w:sz w:val="19"/>
                                <w:szCs w:val="19"/>
                                <w:vertAlign w:val="superscript"/>
                              </w:rPr>
                              <w:t>2</w:t>
                            </w:r>
                          </w:p>
                          <w:p w14:paraId="6D87184C"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Total population: 5,824,432 in total (female 2,913,722 - 50.03% , male – 2,910,710- 49.97%), 2014</w:t>
                            </w:r>
                          </w:p>
                          <w:p w14:paraId="72BC0BED"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Rural: 76%, urban: 24%</w:t>
                            </w:r>
                          </w:p>
                          <w:p w14:paraId="332267B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Percentage of female headed households: 21.4%</w:t>
                            </w:r>
                          </w:p>
                          <w:p w14:paraId="49F2225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ethnic groups: Shan, Pa-O, Intha, Lahu, Lisu, Taungyo, Danu, Ta'ang, Ahka, Jinghpaw, Burmese</w:t>
                            </w:r>
                          </w:p>
                          <w:p w14:paraId="691B256F"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 xml:space="preserve">Administrative divisions: 14 Districts, </w:t>
                            </w:r>
                          </w:p>
                          <w:p w14:paraId="5178136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Capital: Taunggyi</w:t>
                            </w:r>
                          </w:p>
                          <w:p w14:paraId="068C33F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economic activities: Forestry, Mining, Agriculture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D4ED1F" id="_x0000_s1061" type="#_x0000_t202" style="position:absolute;left:0;text-align:left;margin-left:-.7pt;margin-top:26.75pt;width:497.6pt;height:118.4pt;z-index:251842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" fillcolor="#dae3f3" stroked="f">
                <v:textbox>
                  <w:txbxContent>
                    <w:p w14:paraId="4D73C631"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Area: 105,801.3 km</w:t>
                      </w:r>
                      <w:r w:rsidRPr="00265CFC">
                        <w:rPr>
                          <w:rFonts w:asciiTheme="minorHAnsi" w:hAnsiTheme="minorHAnsi" w:cstheme="minorHAnsi"/>
                          <w:sz w:val="19"/>
                          <w:szCs w:val="19"/>
                          <w:vertAlign w:val="superscript"/>
                        </w:rPr>
                        <w:t>2</w:t>
                      </w:r>
                    </w:p>
                    <w:p w14:paraId="6D87184C"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Total population: 5,824,432 in total (female 2,913,722 - 50.03% , male – 2,910,710- 49.97%), 2014</w:t>
                      </w:r>
                    </w:p>
                    <w:p w14:paraId="72BC0BED"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Rural: 76%, urban: 24%</w:t>
                      </w:r>
                    </w:p>
                    <w:p w14:paraId="332267B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Percentage of female headed households: 21.4%</w:t>
                      </w:r>
                    </w:p>
                    <w:p w14:paraId="49F2225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ethnic groups: Shan, Pa-O, Intha, Lahu, Lisu, Taungyo, Danu, Ta'ang, Ahka, Jinghpaw, Burmese</w:t>
                      </w:r>
                    </w:p>
                    <w:p w14:paraId="691B256F"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 xml:space="preserve">Administrative divisions: 14 Districts, </w:t>
                      </w:r>
                    </w:p>
                    <w:p w14:paraId="51781360"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Capital: Taunggyi</w:t>
                      </w:r>
                    </w:p>
                    <w:p w14:paraId="068C33FA" w14:textId="77777777" w:rsidR="004B0E3F" w:rsidRPr="00265CFC" w:rsidRDefault="004B0E3F" w:rsidP="0019256C">
                      <w:pPr>
                        <w:pStyle w:val="ListParagraph"/>
                        <w:numPr>
                          <w:ilvl w:val="0"/>
                          <w:numId w:val="45"/>
                        </w:numPr>
                        <w:ind w:left="284" w:hanging="284"/>
                        <w:rPr>
                          <w:rFonts w:asciiTheme="minorHAnsi" w:hAnsiTheme="minorHAnsi" w:cstheme="minorHAnsi"/>
                          <w:sz w:val="19"/>
                          <w:szCs w:val="19"/>
                        </w:rPr>
                      </w:pPr>
                      <w:r w:rsidRPr="00265CFC">
                        <w:rPr>
                          <w:rFonts w:asciiTheme="minorHAnsi" w:hAnsiTheme="minorHAnsi" w:cstheme="minorHAnsi"/>
                          <w:sz w:val="19"/>
                          <w:szCs w:val="19"/>
                        </w:rPr>
                        <w:t>Main economic activities: Forestry, Mining, Agriculture</w:t>
                      </w:r>
                    </w:p>
                  </w:txbxContent>
                </v:textbox>
                <w10:wrap type="square" anchorx="margin"/>
              </v:shape>
            </w:pict>
          </mc:Fallback>
        </mc:AlternateContent>
      </w:r>
      <w:r w:rsidR="0019256C" w:rsidRPr="0019256C">
        <w:rPr>
          <w:b/>
          <w:sz w:val="22"/>
          <w:szCs w:val="20"/>
          <w:lang w:eastAsia="en-GB"/>
        </w:rPr>
        <w:t>Shan</w:t>
      </w:r>
    </w:p>
    <w:p w14:paraId="6A67A80E" w14:textId="34F55BF5" w:rsidR="0019256C" w:rsidRPr="0019256C" w:rsidRDefault="0019256C" w:rsidP="0019256C">
      <w:pPr>
        <w:spacing w:after="0"/>
        <w:rPr>
          <w:b/>
          <w:szCs w:val="20"/>
          <w:lang w:eastAsia="en-GB"/>
        </w:rPr>
      </w:pPr>
    </w:p>
    <w:p w14:paraId="25A71C46" w14:textId="53A7967B" w:rsidR="0019256C" w:rsidRPr="0019256C" w:rsidRDefault="0019256C" w:rsidP="0019256C">
      <w:pPr>
        <w:spacing w:after="0"/>
        <w:rPr>
          <w:b/>
          <w:szCs w:val="20"/>
          <w:lang w:eastAsia="en-GB"/>
        </w:rPr>
      </w:pPr>
      <w:r w:rsidRPr="0019256C">
        <w:rPr>
          <w:b/>
          <w:szCs w:val="20"/>
          <w:lang w:eastAsia="en-GB"/>
        </w:rPr>
        <w:t>Socio-economic characteristics</w:t>
      </w:r>
    </w:p>
    <w:p w14:paraId="16F4653A" w14:textId="6FDC3918" w:rsidR="0019256C" w:rsidRPr="0019256C" w:rsidRDefault="0019256C" w:rsidP="0019256C">
      <w:pPr>
        <w:spacing w:after="0"/>
        <w:rPr>
          <w:b/>
          <w:szCs w:val="20"/>
          <w:lang w:eastAsia="en-GB"/>
        </w:rPr>
      </w:pPr>
    </w:p>
    <w:p w14:paraId="5FF2E223" w14:textId="2FC95730" w:rsidR="0019256C" w:rsidRPr="0019256C" w:rsidRDefault="0019256C"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Livelihood activities</w:t>
      </w:r>
    </w:p>
    <w:p w14:paraId="63319D68" w14:textId="1B0AB91A" w:rsidR="001C22DB" w:rsidRDefault="0019256C" w:rsidP="001C22DB">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Agriculture is the largest economic sector in Shan State, even in urban areas, followed by mining and (in Shan South) by tourism. However, access restrictions and lack of infrastructure have inhibited the development of tourism outside a few well-known spots, while the local population is not generally involved in mining, even as </w:t>
      </w:r>
      <w:r w:rsidRPr="00A1692D">
        <w:rPr>
          <w:rFonts w:asciiTheme="minorHAnsi" w:eastAsiaTheme="minorHAnsi" w:hAnsiTheme="minorHAnsi" w:cstheme="minorBidi"/>
          <w:noProof/>
          <w:szCs w:val="20"/>
        </w:rPr>
        <w:t>labourers</w:t>
      </w:r>
      <w:r w:rsidRPr="0019256C">
        <w:rPr>
          <w:rFonts w:asciiTheme="minorHAnsi" w:eastAsiaTheme="minorHAnsi" w:hAnsiTheme="minorHAnsi" w:cstheme="minorBidi"/>
          <w:szCs w:val="20"/>
        </w:rPr>
        <w:t>.</w:t>
      </w:r>
      <w:r w:rsidR="001C22DB" w:rsidRPr="001C22DB">
        <w:rPr>
          <w:rFonts w:asciiTheme="minorHAnsi" w:eastAsiaTheme="minorHAnsi" w:hAnsiTheme="minorHAnsi" w:cstheme="minorBidi"/>
          <w:szCs w:val="20"/>
          <w:lang w:bidi="en-US"/>
        </w:rPr>
        <w:t xml:space="preserve"> Weaving is an additional potential income-generating activity.</w:t>
      </w:r>
      <w:r w:rsidR="001C22DB" w:rsidRPr="001C22DB">
        <w:t xml:space="preserve"> </w:t>
      </w:r>
    </w:p>
    <w:p w14:paraId="5D699F8E" w14:textId="0200778D" w:rsidR="001C22DB" w:rsidRDefault="001C22DB" w:rsidP="0019256C">
      <w:pPr>
        <w:spacing w:after="0"/>
        <w:rPr>
          <w:rFonts w:asciiTheme="minorHAnsi" w:eastAsiaTheme="minorHAnsi" w:hAnsiTheme="minorHAnsi" w:cstheme="minorBidi"/>
          <w:szCs w:val="20"/>
        </w:rPr>
      </w:pPr>
    </w:p>
    <w:p w14:paraId="0DD667F2" w14:textId="41F90481" w:rsidR="001C22DB" w:rsidRDefault="001C22DB" w:rsidP="0019256C">
      <w:pPr>
        <w:spacing w:after="0"/>
        <w:rPr>
          <w:rFonts w:asciiTheme="minorHAnsi" w:eastAsiaTheme="minorHAnsi" w:hAnsiTheme="minorHAnsi" w:cstheme="minorBidi"/>
          <w:i/>
          <w:szCs w:val="20"/>
        </w:rPr>
      </w:pPr>
      <w:r w:rsidRPr="0019256C">
        <w:rPr>
          <w:rFonts w:asciiTheme="minorHAnsi" w:eastAsiaTheme="minorHAnsi" w:hAnsiTheme="minorHAnsi" w:cstheme="minorBidi"/>
          <w:i/>
          <w:szCs w:val="20"/>
        </w:rPr>
        <w:t>Livelihoods activities by rural women</w:t>
      </w:r>
    </w:p>
    <w:p w14:paraId="345AA879" w14:textId="207A48D0" w:rsidR="001C22DB" w:rsidRDefault="001C22DB" w:rsidP="0019256C">
      <w:pPr>
        <w:spacing w:after="0"/>
      </w:pPr>
      <w:r w:rsidRPr="001C22DB">
        <w:rPr>
          <w:rFonts w:asciiTheme="minorHAnsi" w:eastAsiaTheme="minorHAnsi" w:hAnsiTheme="minorHAnsi" w:cstheme="minorBidi"/>
          <w:szCs w:val="20"/>
        </w:rPr>
        <w:t>Potential livelihood activities designed for women may include grocery retailing, tailoring, livestock rearing and farming (agriculture and horticulture).</w:t>
      </w:r>
      <w:r w:rsidRPr="001C22DB">
        <w:t xml:space="preserve"> </w:t>
      </w:r>
      <w:r w:rsidR="00CF4196">
        <w:t xml:space="preserve">On issue regarding gender is land ownership. </w:t>
      </w:r>
      <w:r w:rsidR="00352C6F" w:rsidRPr="00352C6F">
        <w:rPr>
          <w:noProof/>
        </w:rPr>
        <w:t>It is m</w:t>
      </w:r>
      <w:r w:rsidR="00CF4196" w:rsidRPr="00352C6F">
        <w:rPr>
          <w:noProof/>
        </w:rPr>
        <w:t>ostly</w:t>
      </w:r>
      <w:r w:rsidR="00CF4196" w:rsidRPr="00CF4196">
        <w:t xml:space="preserve"> men </w:t>
      </w:r>
      <w:r w:rsidR="00352C6F">
        <w:t xml:space="preserve">who </w:t>
      </w:r>
      <w:r w:rsidR="00CF4196" w:rsidRPr="00CF4196">
        <w:t xml:space="preserve">end up officially owning land or farms as registered owners. This is because villagers have to go to town in order to register their land, and women rarely </w:t>
      </w:r>
      <w:r w:rsidR="00CF4196" w:rsidRPr="00A1692D">
        <w:rPr>
          <w:noProof/>
        </w:rPr>
        <w:t>travel,</w:t>
      </w:r>
      <w:r w:rsidR="00CF4196">
        <w:t xml:space="preserve"> since men deal with Registration Office’s officials. Thus, </w:t>
      </w:r>
      <w:r w:rsidR="00CF4196" w:rsidRPr="00CF4196">
        <w:t>men end up registering land in men’s names.</w:t>
      </w:r>
    </w:p>
    <w:p w14:paraId="05975DC8" w14:textId="0D39D493" w:rsidR="001C22DB" w:rsidRDefault="001C22DB" w:rsidP="0019256C">
      <w:pPr>
        <w:spacing w:after="0"/>
      </w:pPr>
    </w:p>
    <w:p w14:paraId="62F6C2E7" w14:textId="08F5D146" w:rsidR="001C22DB" w:rsidRPr="003D6D04" w:rsidRDefault="001C22DB" w:rsidP="0019256C">
      <w:pPr>
        <w:spacing w:after="0"/>
        <w:rPr>
          <w:i/>
        </w:rPr>
      </w:pPr>
      <w:r w:rsidRPr="00A1692D">
        <w:rPr>
          <w:i/>
          <w:noProof/>
        </w:rPr>
        <w:t>Organisations</w:t>
      </w:r>
      <w:r>
        <w:rPr>
          <w:i/>
        </w:rPr>
        <w:t xml:space="preserve"> working on livelihood in Shan State</w:t>
      </w:r>
    </w:p>
    <w:p w14:paraId="4A2C5C5B" w14:textId="2BBEB8A4" w:rsidR="001C22DB" w:rsidRDefault="001C22DB" w:rsidP="0019256C">
      <w:pPr>
        <w:spacing w:after="0"/>
        <w:rPr>
          <w:rFonts w:asciiTheme="minorHAnsi" w:eastAsiaTheme="minorHAnsi" w:hAnsiTheme="minorHAnsi" w:cstheme="minorBidi"/>
          <w:szCs w:val="20"/>
          <w:lang w:bidi="en-US"/>
        </w:rPr>
      </w:pPr>
      <w:r w:rsidRPr="001C22DB">
        <w:rPr>
          <w:rFonts w:asciiTheme="minorHAnsi" w:eastAsiaTheme="minorHAnsi" w:hAnsiTheme="minorHAnsi" w:cstheme="minorBidi"/>
          <w:szCs w:val="20"/>
        </w:rPr>
        <w:t>Regional CSOs and gender organizations offer capacity-building support to help ensure women’s income generation</w:t>
      </w:r>
      <w:r>
        <w:rPr>
          <w:rStyle w:val="FootnoteReference"/>
          <w:rFonts w:eastAsiaTheme="minorHAnsi"/>
          <w:szCs w:val="20"/>
        </w:rPr>
        <w:footnoteReference w:id="94"/>
      </w:r>
      <w:r w:rsidRPr="001C22DB">
        <w:rPr>
          <w:rFonts w:asciiTheme="minorHAnsi" w:eastAsiaTheme="minorHAnsi" w:hAnsiTheme="minorHAnsi" w:cstheme="minorBidi"/>
          <w:szCs w:val="20"/>
        </w:rPr>
        <w:t>.</w:t>
      </w:r>
      <w:r>
        <w:rPr>
          <w:rFonts w:asciiTheme="minorHAnsi" w:eastAsiaTheme="minorHAnsi" w:hAnsiTheme="minorHAnsi" w:cstheme="minorBidi"/>
          <w:szCs w:val="20"/>
        </w:rPr>
        <w:t xml:space="preserve"> </w:t>
      </w:r>
      <w:r>
        <w:t xml:space="preserve">The State’s </w:t>
      </w:r>
      <w:r w:rsidRPr="001C22DB">
        <w:rPr>
          <w:rFonts w:asciiTheme="minorHAnsi" w:eastAsiaTheme="minorHAnsi" w:hAnsiTheme="minorHAnsi" w:cstheme="minorBidi"/>
          <w:szCs w:val="20"/>
          <w:lang w:bidi="en-US"/>
        </w:rPr>
        <w:t xml:space="preserve">One Village-One Product Programme </w:t>
      </w:r>
      <w:r>
        <w:rPr>
          <w:rFonts w:asciiTheme="minorHAnsi" w:eastAsiaTheme="minorHAnsi" w:hAnsiTheme="minorHAnsi" w:cstheme="minorBidi"/>
          <w:szCs w:val="20"/>
          <w:lang w:bidi="en-US"/>
        </w:rPr>
        <w:t xml:space="preserve">is of interest to be involved in the Project’s </w:t>
      </w:r>
      <w:r w:rsidRPr="001C22DB">
        <w:rPr>
          <w:rFonts w:asciiTheme="minorHAnsi" w:eastAsiaTheme="minorHAnsi" w:hAnsiTheme="minorHAnsi" w:cstheme="minorBidi"/>
          <w:szCs w:val="20"/>
          <w:lang w:bidi="en-US"/>
        </w:rPr>
        <w:t>PUE activities. The programme intends to promote local products and markets. Youth entrepreneurship association in Taunggyi (under the Myanmar Entrepreneurship Development Association) offers training designed for value-added products using local produce, e.g.,    training in fruit</w:t>
      </w:r>
      <w:r>
        <w:rPr>
          <w:rFonts w:asciiTheme="minorHAnsi" w:eastAsiaTheme="minorHAnsi" w:hAnsiTheme="minorHAnsi" w:cstheme="minorBidi"/>
          <w:szCs w:val="20"/>
          <w:lang w:bidi="en-US"/>
        </w:rPr>
        <w:t xml:space="preserve"> </w:t>
      </w:r>
      <w:r w:rsidRPr="001C22DB">
        <w:rPr>
          <w:rFonts w:asciiTheme="minorHAnsi" w:eastAsiaTheme="minorHAnsi" w:hAnsiTheme="minorHAnsi" w:cstheme="minorBidi"/>
          <w:szCs w:val="20"/>
          <w:lang w:bidi="en-US"/>
        </w:rPr>
        <w:t>processing</w:t>
      </w:r>
      <w:r>
        <w:rPr>
          <w:rFonts w:asciiTheme="minorHAnsi" w:eastAsiaTheme="minorHAnsi" w:hAnsiTheme="minorHAnsi" w:cstheme="minorBidi"/>
          <w:szCs w:val="20"/>
          <w:lang w:bidi="en-US"/>
        </w:rPr>
        <w:t>.</w:t>
      </w:r>
    </w:p>
    <w:p w14:paraId="70CC1B34" w14:textId="180539B6" w:rsidR="001C22DB" w:rsidRDefault="001C22DB" w:rsidP="0019256C">
      <w:pPr>
        <w:spacing w:after="0"/>
        <w:rPr>
          <w:rFonts w:asciiTheme="minorHAnsi" w:eastAsiaTheme="minorHAnsi" w:hAnsiTheme="minorHAnsi" w:cstheme="minorBidi"/>
          <w:szCs w:val="20"/>
        </w:rPr>
      </w:pPr>
    </w:p>
    <w:p w14:paraId="207A51BB" w14:textId="0D854450" w:rsidR="001C22DB" w:rsidRDefault="001C22DB" w:rsidP="001C22DB">
      <w:pPr>
        <w:spacing w:after="0"/>
        <w:rPr>
          <w:i/>
          <w:lang w:eastAsia="en-GB"/>
        </w:rPr>
      </w:pPr>
      <w:r w:rsidRPr="003D6D04">
        <w:rPr>
          <w:i/>
          <w:lang w:eastAsia="en-GB"/>
        </w:rPr>
        <w:t>Agriculture</w:t>
      </w:r>
    </w:p>
    <w:p w14:paraId="6167E175" w14:textId="35CA6C0D" w:rsidR="001C22DB" w:rsidRDefault="001C22DB" w:rsidP="001C22DB">
      <w:pPr>
        <w:spacing w:after="0"/>
        <w:rPr>
          <w:i/>
          <w:lang w:eastAsia="en-GB"/>
        </w:rPr>
      </w:pPr>
    </w:p>
    <w:p w14:paraId="450CE5EA" w14:textId="6A83998E" w:rsidR="001C22DB" w:rsidRDefault="001C22DB" w:rsidP="001C22DB">
      <w:pPr>
        <w:spacing w:after="0"/>
        <w:rPr>
          <w:rFonts w:asciiTheme="minorHAnsi" w:eastAsiaTheme="minorHAnsi" w:hAnsiTheme="minorHAnsi" w:cstheme="minorBidi"/>
          <w:szCs w:val="20"/>
        </w:rPr>
      </w:pPr>
      <w:r w:rsidRPr="001C22DB">
        <w:rPr>
          <w:rFonts w:asciiTheme="minorHAnsi" w:eastAsiaTheme="minorHAnsi" w:hAnsiTheme="minorHAnsi" w:cstheme="minorBidi"/>
          <w:szCs w:val="20"/>
          <w:lang w:bidi="en-US"/>
        </w:rPr>
        <w:t xml:space="preserve">Potential crops include garlic, onion, potatoes, green tea, coffee, and maize in addition to seasonal fruits such as jackfruit, orange, </w:t>
      </w:r>
      <w:r w:rsidRPr="00A1692D">
        <w:rPr>
          <w:rFonts w:asciiTheme="minorHAnsi" w:eastAsiaTheme="minorHAnsi" w:hAnsiTheme="minorHAnsi" w:cstheme="minorBidi"/>
          <w:noProof/>
          <w:szCs w:val="20"/>
          <w:lang w:bidi="en-US"/>
        </w:rPr>
        <w:t>jengkol</w:t>
      </w:r>
      <w:r w:rsidRPr="001C22DB">
        <w:rPr>
          <w:rFonts w:asciiTheme="minorHAnsi" w:eastAsiaTheme="minorHAnsi" w:hAnsiTheme="minorHAnsi" w:cstheme="minorBidi"/>
          <w:szCs w:val="20"/>
          <w:lang w:bidi="en-US"/>
        </w:rPr>
        <w:t xml:space="preserve"> beans, dog fruit, mango, and sebesten. </w:t>
      </w:r>
    </w:p>
    <w:p w14:paraId="208E8471" w14:textId="6483E28E" w:rsidR="001C22DB" w:rsidRPr="003D6D04" w:rsidRDefault="001C22DB" w:rsidP="001C22DB">
      <w:pPr>
        <w:spacing w:after="0"/>
        <w:rPr>
          <w:i/>
          <w:lang w:eastAsia="en-GB"/>
        </w:rPr>
      </w:pPr>
    </w:p>
    <w:p w14:paraId="45254E6C" w14:textId="306EF69B" w:rsidR="001C22DB" w:rsidRPr="00FB6265" w:rsidRDefault="001C22DB" w:rsidP="001C22DB">
      <w:pPr>
        <w:spacing w:after="0"/>
        <w:rPr>
          <w:lang w:eastAsia="en-GB"/>
        </w:rPr>
      </w:pPr>
      <w:r w:rsidRPr="00FB6265">
        <w:rPr>
          <w:lang w:eastAsia="en-GB"/>
        </w:rPr>
        <w:t>The performance of the agriculture sector and its potential for growth have been enhanced by recent progressive agricultural policy reforms such as (i) land law reforms; (ii)</w:t>
      </w:r>
      <w:r>
        <w:rPr>
          <w:lang w:eastAsia="en-GB"/>
        </w:rPr>
        <w:t xml:space="preserve"> </w:t>
      </w:r>
      <w:r w:rsidRPr="00FB6265">
        <w:rPr>
          <w:lang w:eastAsia="en-GB"/>
        </w:rPr>
        <w:t xml:space="preserve">abolition of the rice production quota, allowing farmers to choose which crops to cultivate; (iii) liberalization of domestic and international marketing of rice in 2003, and of industrial crops in 2004; (iv) removal of the export tax on key agricultural commodities; (v) a law allowing the establishment of microfinance institutions; (vi) use of crops as loan collateral; and (vii) passage of a plant pest quarantine law in 1990, a pesticide law in 1993, and a fertilizer law in 2000. In spite of this progress, the need remains to adopt a more coherent and comprehensive approach to agriculture and rural </w:t>
      </w:r>
      <w:r w:rsidRPr="00142764">
        <w:rPr>
          <w:noProof/>
          <w:lang w:eastAsia="en-GB"/>
        </w:rPr>
        <w:t>development</w:t>
      </w:r>
      <w:r w:rsidRPr="00FB6265">
        <w:rPr>
          <w:lang w:eastAsia="en-GB"/>
        </w:rPr>
        <w:t xml:space="preserve"> and to make agriculture more commercially </w:t>
      </w:r>
      <w:r w:rsidR="00072FA3" w:rsidRPr="00FB6265">
        <w:rPr>
          <w:lang w:eastAsia="en-GB"/>
        </w:rPr>
        <w:t>oriented</w:t>
      </w:r>
      <w:r w:rsidR="00072FA3">
        <w:rPr>
          <w:lang w:eastAsia="en-GB"/>
        </w:rPr>
        <w:t xml:space="preserve">, </w:t>
      </w:r>
      <w:r w:rsidR="00072FA3" w:rsidRPr="00FB6265">
        <w:rPr>
          <w:lang w:eastAsia="en-GB"/>
        </w:rPr>
        <w:t>as</w:t>
      </w:r>
      <w:r w:rsidRPr="00FB6265">
        <w:rPr>
          <w:lang w:eastAsia="en-GB"/>
        </w:rPr>
        <w:t xml:space="preserve"> has been done by the leading ASEAN members that have sizable agriculture sectors. To accomplish this, the government has been adopting a </w:t>
      </w:r>
      <w:r w:rsidR="0063153B" w:rsidRPr="0019256C">
        <w:rPr>
          <w:noProof/>
        </w:rPr>
        <mc:AlternateContent>
          <mc:Choice Requires="wps">
            <w:drawing>
              <wp:anchor distT="107950" distB="144145" distL="144145" distR="144145" simplePos="0" relativeHeight="251874816" behindDoc="0" locked="0" layoutInCell="1" allowOverlap="1" wp14:anchorId="5F3AE2A8" wp14:editId="1178ECDE">
                <wp:simplePos x="0" y="0"/>
                <wp:positionH relativeFrom="margin">
                  <wp:align>right</wp:align>
                </wp:positionH>
                <wp:positionV relativeFrom="margin">
                  <wp:align>top</wp:align>
                </wp:positionV>
                <wp:extent cx="6329680" cy="3870960"/>
                <wp:effectExtent l="0" t="0" r="0" b="0"/>
                <wp:wrapSquare wrapText="bothSides"/>
                <wp:docPr id="820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9680" cy="3870960"/>
                        </a:xfrm>
                        <a:prstGeom prst="rect">
                          <a:avLst/>
                        </a:prstGeom>
                        <a:solidFill>
                          <a:srgbClr val="ED7D31">
                            <a:lumMod val="20000"/>
                            <a:lumOff val="80000"/>
                          </a:srgbClr>
                        </a:solidFill>
                        <a:ln>
                          <a:noFill/>
                        </a:ln>
                        <a:extLst/>
                      </wps:spPr>
                      <wps:txbx>
                        <w:txbxContent>
                          <w:p w14:paraId="3912A0DB" w14:textId="2A06B189" w:rsidR="004B0E3F" w:rsidRPr="00890A1B" w:rsidRDefault="004B0E3F" w:rsidP="0063153B">
                            <w:pPr>
                              <w:pStyle w:val="Caption"/>
                              <w:shd w:val="clear" w:color="auto" w:fill="FBE4D5" w:themeFill="accent2" w:themeFillTint="33"/>
                              <w:ind w:left="993" w:hanging="993"/>
                              <w:rPr>
                                <w:rFonts w:ascii="Arial" w:hAnsi="Arial" w:cs="Arial"/>
                                <w:color w:val="2E74B5"/>
                                <w:sz w:val="18"/>
                                <w:szCs w:val="18"/>
                              </w:rPr>
                            </w:pPr>
                            <w:bookmarkStart w:id="240" w:name="_Toc939542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36</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Shan State</w:t>
                            </w:r>
                            <w:bookmarkEnd w:id="240"/>
                          </w:p>
                          <w:p w14:paraId="61178586" w14:textId="77777777"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5E6A5A27" w14:textId="2B99B41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r>
                              <w:rPr>
                                <w:rFonts w:asciiTheme="minorHAnsi" w:hAnsiTheme="minorHAnsi" w:cstheme="minorHAnsi"/>
                                <w:i/>
                                <w:noProof/>
                                <w:sz w:val="19"/>
                                <w:szCs w:val="19"/>
                              </w:rPr>
                              <w:t xml:space="preserve">    </w:t>
                            </w:r>
                            <w:r w:rsidRPr="0063153B">
                              <w:rPr>
                                <w:rFonts w:asciiTheme="minorHAnsi" w:hAnsiTheme="minorHAnsi" w:cstheme="minorHAnsi"/>
                                <w:i/>
                                <w:noProof/>
                                <w:sz w:val="19"/>
                                <w:szCs w:val="19"/>
                              </w:rPr>
                              <w:drawing>
                                <wp:inline distT="0" distB="0" distL="0" distR="0" wp14:anchorId="32570C73" wp14:editId="0604D9F5">
                                  <wp:extent cx="2875280" cy="3167682"/>
                                  <wp:effectExtent l="0" t="0" r="1270" b="0"/>
                                  <wp:docPr id="8209" name="Picture 8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881343" cy="3174362"/>
                                          </a:xfrm>
                                          <a:prstGeom prst="rect">
                                            <a:avLst/>
                                          </a:prstGeom>
                                          <a:noFill/>
                                          <a:ln>
                                            <a:noFill/>
                                          </a:ln>
                                        </pic:spPr>
                                      </pic:pic>
                                    </a:graphicData>
                                  </a:graphic>
                                </wp:inline>
                              </w:drawing>
                            </w:r>
                            <w:r>
                              <w:rPr>
                                <w:rFonts w:asciiTheme="minorHAnsi" w:hAnsiTheme="minorHAnsi" w:cstheme="minorHAnsi"/>
                                <w:i/>
                                <w:noProof/>
                                <w:sz w:val="19"/>
                                <w:szCs w:val="19"/>
                              </w:rPr>
                              <w:t xml:space="preserve">     </w:t>
                            </w:r>
                            <w:r>
                              <w:object w:dxaOrig="6186" w:dyaOrig="4542" w14:anchorId="30A73E20">
                                <v:shape id="_x0000_i1030" type="#_x0000_t75" style="width:218.25pt;height:159pt">
                                  <v:imagedata r:id="rId151" o:title=""/>
                                </v:shape>
                                <o:OLEObject Type="Embed" ProgID="Visio.Drawing.15" ShapeID="_x0000_i1030" DrawAspect="Content" ObjectID="_1622883779" r:id="rId152"/>
                              </w:object>
                            </w:r>
                          </w:p>
                          <w:p w14:paraId="3111850D" w14:textId="77777777" w:rsidR="004B0E3F" w:rsidRPr="003D6D04" w:rsidRDefault="004B0E3F" w:rsidP="0063153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mao: UNICEF (2013)</w:t>
                            </w:r>
                          </w:p>
                          <w:p w14:paraId="082A195F" w14:textId="03C4D18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15C1E910" w14:textId="77777777" w:rsidR="004B0E3F" w:rsidRPr="006D5768" w:rsidRDefault="004B0E3F" w:rsidP="0063153B">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3AE2A8" id="_x0000_s1062" type="#_x0000_t202" style="position:absolute;left:0;text-align:left;margin-left:447.2pt;margin-top:0;width:498.4pt;height:304.8pt;z-index:251874816;visibility:visible;mso-wrap-style:square;mso-width-percent:0;mso-height-percent:0;mso-wrap-distance-left:11.35pt;mso-wrap-distance-top:8.5pt;mso-wrap-distance-right:11.35pt;mso-wrap-distance-bottom:11.35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" fillcolor="#fbe5d6" stroked="f">
                <v:textbox>
                  <w:txbxContent>
                    <w:p w14:paraId="3912A0DB" w14:textId="2A06B189" w:rsidR="004B0E3F" w:rsidRPr="00890A1B" w:rsidRDefault="004B0E3F" w:rsidP="0063153B">
                      <w:pPr>
                        <w:pStyle w:val="Caption"/>
                        <w:shd w:val="clear" w:color="auto" w:fill="FBE4D5" w:themeFill="accent2" w:themeFillTint="33"/>
                        <w:ind w:left="993" w:hanging="993"/>
                        <w:rPr>
                          <w:rFonts w:ascii="Arial" w:hAnsi="Arial" w:cs="Arial"/>
                          <w:color w:val="2E74B5"/>
                          <w:sz w:val="18"/>
                          <w:szCs w:val="18"/>
                        </w:rPr>
                      </w:pPr>
                      <w:bookmarkStart w:id="324" w:name="_Toc9395429"/>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36</w:t>
                      </w:r>
                      <w:r w:rsidRPr="001A679B">
                        <w:rPr>
                          <w:rFonts w:ascii="Arial" w:hAnsi="Arial" w:cs="Arial"/>
                          <w:color w:val="0070C0"/>
                          <w:sz w:val="18"/>
                          <w:szCs w:val="18"/>
                        </w:rPr>
                        <w:fldChar w:fldCharType="end"/>
                      </w:r>
                      <w:r w:rsidRPr="001A679B">
                        <w:rPr>
                          <w:rFonts w:ascii="Arial" w:hAnsi="Arial" w:cs="Arial"/>
                          <w:b w:val="0"/>
                          <w:color w:val="2E74B5"/>
                          <w:sz w:val="18"/>
                        </w:rPr>
                        <w:tab/>
                      </w:r>
                      <w:r>
                        <w:rPr>
                          <w:rFonts w:ascii="Arial" w:hAnsi="Arial" w:cs="Arial"/>
                          <w:color w:val="2E74B5"/>
                          <w:sz w:val="18"/>
                        </w:rPr>
                        <w:t>Administrative divisions, Shan State</w:t>
                      </w:r>
                      <w:bookmarkEnd w:id="324"/>
                    </w:p>
                    <w:p w14:paraId="61178586" w14:textId="77777777"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5E6A5A27" w14:textId="2B99B41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r>
                        <w:rPr>
                          <w:rFonts w:asciiTheme="minorHAnsi" w:hAnsiTheme="minorHAnsi" w:cstheme="minorHAnsi"/>
                          <w:i/>
                          <w:noProof/>
                          <w:sz w:val="19"/>
                          <w:szCs w:val="19"/>
                        </w:rPr>
                        <w:t xml:space="preserve">    </w:t>
                      </w:r>
                      <w:r w:rsidRPr="0063153B">
                        <w:rPr>
                          <w:rFonts w:asciiTheme="minorHAnsi" w:hAnsiTheme="minorHAnsi" w:cstheme="minorHAnsi"/>
                          <w:i/>
                          <w:noProof/>
                          <w:sz w:val="19"/>
                          <w:szCs w:val="19"/>
                        </w:rPr>
                        <w:drawing>
                          <wp:inline distT="0" distB="0" distL="0" distR="0" wp14:anchorId="32570C73" wp14:editId="0604D9F5">
                            <wp:extent cx="2875280" cy="3167682"/>
                            <wp:effectExtent l="0" t="0" r="1270" b="0"/>
                            <wp:docPr id="8209" name="Picture 8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881343" cy="3174362"/>
                                    </a:xfrm>
                                    <a:prstGeom prst="rect">
                                      <a:avLst/>
                                    </a:prstGeom>
                                    <a:noFill/>
                                    <a:ln>
                                      <a:noFill/>
                                    </a:ln>
                                  </pic:spPr>
                                </pic:pic>
                              </a:graphicData>
                            </a:graphic>
                          </wp:inline>
                        </w:drawing>
                      </w:r>
                      <w:r>
                        <w:rPr>
                          <w:rFonts w:asciiTheme="minorHAnsi" w:hAnsiTheme="minorHAnsi" w:cstheme="minorHAnsi"/>
                          <w:i/>
                          <w:noProof/>
                          <w:sz w:val="19"/>
                          <w:szCs w:val="19"/>
                        </w:rPr>
                        <w:t xml:space="preserve">     </w:t>
                      </w:r>
                      <w:r>
                        <w:object w:dxaOrig="6186" w:dyaOrig="4542" w14:anchorId="30A73E20">
                          <v:shape id="_x0000_i1030" type="#_x0000_t75" style="width:218.35pt;height:158.95pt">
                            <v:imagedata r:id="rId154" o:title=""/>
                          </v:shape>
                          <o:OLEObject Type="Embed" ProgID="Visio.Drawing.15" ShapeID="_x0000_i1030" DrawAspect="Content" ObjectID="_1622448461" r:id="rId155"/>
                        </w:object>
                      </w:r>
                    </w:p>
                    <w:p w14:paraId="3111850D" w14:textId="77777777" w:rsidR="004B0E3F" w:rsidRPr="003D6D04" w:rsidRDefault="004B0E3F" w:rsidP="0063153B">
                      <w:pPr>
                        <w:shd w:val="clear" w:color="auto" w:fill="FBE4D5" w:themeFill="accent2" w:themeFillTint="33"/>
                        <w:spacing w:before="60" w:after="0"/>
                        <w:rPr>
                          <w:rFonts w:asciiTheme="minorHAnsi" w:hAnsiTheme="minorHAnsi" w:cstheme="minorHAnsi"/>
                          <w:i/>
                          <w:noProof/>
                          <w:sz w:val="18"/>
                          <w:szCs w:val="18"/>
                        </w:rPr>
                      </w:pPr>
                      <w:r w:rsidRPr="003D6D04">
                        <w:rPr>
                          <w:rFonts w:asciiTheme="minorHAnsi" w:hAnsiTheme="minorHAnsi" w:cstheme="minorHAnsi"/>
                          <w:i/>
                          <w:noProof/>
                          <w:sz w:val="18"/>
                          <w:szCs w:val="18"/>
                        </w:rPr>
                        <w:t>Source mao: UNICEF (2013)</w:t>
                      </w:r>
                    </w:p>
                    <w:p w14:paraId="082A195F" w14:textId="03C4D18A" w:rsidR="004B0E3F" w:rsidRDefault="004B0E3F" w:rsidP="0063153B">
                      <w:pPr>
                        <w:shd w:val="clear" w:color="auto" w:fill="FBE4D5" w:themeFill="accent2" w:themeFillTint="33"/>
                        <w:spacing w:before="60" w:after="0"/>
                        <w:rPr>
                          <w:rFonts w:asciiTheme="minorHAnsi" w:hAnsiTheme="minorHAnsi" w:cstheme="minorHAnsi"/>
                          <w:i/>
                          <w:noProof/>
                          <w:sz w:val="19"/>
                          <w:szCs w:val="19"/>
                        </w:rPr>
                      </w:pPr>
                    </w:p>
                    <w:p w14:paraId="15C1E910" w14:textId="77777777" w:rsidR="004B0E3F" w:rsidRPr="006D5768" w:rsidRDefault="004B0E3F" w:rsidP="0063153B">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r w:rsidRPr="00FB6265">
        <w:rPr>
          <w:lang w:eastAsia="en-GB"/>
        </w:rPr>
        <w:t>value-chain approach to agriculture since 2011, which will facilitate the job creation and income growth needed to achieve not only rural development but also sustainable inclusive growth.</w:t>
      </w:r>
    </w:p>
    <w:p w14:paraId="433E69F0" w14:textId="160A1B96" w:rsidR="001C22DB" w:rsidRPr="00FB6265" w:rsidRDefault="001C22DB" w:rsidP="001C22DB">
      <w:pPr>
        <w:spacing w:after="0"/>
        <w:rPr>
          <w:lang w:eastAsia="en-GB"/>
        </w:rPr>
      </w:pPr>
    </w:p>
    <w:p w14:paraId="4C72FAD2" w14:textId="38F673C2" w:rsidR="001C22DB" w:rsidRDefault="001C22DB" w:rsidP="001C22DB">
      <w:pPr>
        <w:spacing w:after="0"/>
        <w:rPr>
          <w:lang w:val="en-GB" w:eastAsia="en-GB"/>
        </w:rPr>
      </w:pPr>
      <w:r w:rsidRPr="00FB6265">
        <w:rPr>
          <w:lang w:val="en-GB" w:eastAsia="en-GB"/>
        </w:rPr>
        <w:t>Recently, Myanmar government launched</w:t>
      </w:r>
      <w:r>
        <w:rPr>
          <w:lang w:val="en-GB" w:eastAsia="en-GB"/>
        </w:rPr>
        <w:t xml:space="preserve"> the</w:t>
      </w:r>
      <w:r w:rsidRPr="00FB6265">
        <w:rPr>
          <w:lang w:val="en-GB" w:eastAsia="en-GB"/>
        </w:rPr>
        <w:t xml:space="preserve"> </w:t>
      </w:r>
      <w:r w:rsidRPr="00CB7FC9">
        <w:rPr>
          <w:i/>
          <w:noProof/>
          <w:lang w:val="en-GB" w:eastAsia="en-GB"/>
        </w:rPr>
        <w:t>Myanmar</w:t>
      </w:r>
      <w:r w:rsidRPr="00FB6265">
        <w:rPr>
          <w:i/>
          <w:lang w:val="en-GB" w:eastAsia="en-GB"/>
        </w:rPr>
        <w:t xml:space="preserve"> Agricultural Development Strategy and Investment Plan (2018-2023</w:t>
      </w:r>
      <w:r w:rsidRPr="00FB6265">
        <w:rPr>
          <w:lang w:val="en-GB" w:eastAsia="en-GB"/>
        </w:rPr>
        <w:t>). It responds to the need (1)</w:t>
      </w:r>
      <w:r>
        <w:rPr>
          <w:lang w:val="en-GB" w:eastAsia="en-GB"/>
        </w:rPr>
        <w:t xml:space="preserve"> </w:t>
      </w:r>
      <w:r w:rsidRPr="00FB6265">
        <w:rPr>
          <w:lang w:val="en-GB" w:eastAsia="en-GB"/>
        </w:rPr>
        <w:t xml:space="preserve">for the consolidation and integration of various plans, strategies and roadmaps and approaches currently developed by various stakeholders, (2) for systematic approaches to operationalize agricultural policy implementation, (2) to coordinate activities, projects, programme and policies and (4) to build a dialogue with domestic and foreign investors and harmonize foreign aid to the sector. The agricultural sector is estimated to contribute nearly 30% of GDP while industry accounts for about 25% and services about 45%. Agriculture accounts 60-70% of employment and 25-30% of export. Section3.5 of the strategy, it highlights the current condition of agricultural infrastructure and </w:t>
      </w:r>
      <w:r>
        <w:rPr>
          <w:lang w:val="en-GB" w:eastAsia="en-GB"/>
        </w:rPr>
        <w:t xml:space="preserve">the </w:t>
      </w:r>
      <w:r w:rsidRPr="00142764">
        <w:rPr>
          <w:noProof/>
          <w:lang w:val="en-GB" w:eastAsia="en-GB"/>
        </w:rPr>
        <w:t>importance</w:t>
      </w:r>
      <w:r w:rsidRPr="00FB6265">
        <w:rPr>
          <w:lang w:val="en-GB" w:eastAsia="en-GB"/>
        </w:rPr>
        <w:t xml:space="preserve"> of infrastructure development. Expanded rural electrification will be necessary for the development of both farm and non-farm sectors. </w:t>
      </w:r>
    </w:p>
    <w:p w14:paraId="03CB06EB" w14:textId="1BE192F8" w:rsidR="001C22DB" w:rsidRDefault="001C22DB" w:rsidP="0019256C">
      <w:pPr>
        <w:spacing w:after="0"/>
        <w:rPr>
          <w:rFonts w:asciiTheme="minorHAnsi" w:eastAsiaTheme="minorHAnsi" w:hAnsiTheme="minorHAnsi" w:cstheme="minorBidi"/>
          <w:szCs w:val="20"/>
        </w:rPr>
      </w:pPr>
    </w:p>
    <w:p w14:paraId="03DA3A47" w14:textId="5E1C7645" w:rsidR="0019256C" w:rsidRPr="0019256C" w:rsidRDefault="0019256C" w:rsidP="0019256C">
      <w:pPr>
        <w:spacing w:after="0"/>
        <w:rPr>
          <w:rFonts w:asciiTheme="minorHAnsi" w:eastAsiaTheme="minorHAnsi" w:hAnsiTheme="minorHAnsi" w:cstheme="minorBidi"/>
          <w:szCs w:val="20"/>
        </w:rPr>
      </w:pPr>
      <w:r w:rsidRPr="0019256C">
        <w:rPr>
          <w:rFonts w:asciiTheme="minorHAnsi" w:eastAsiaTheme="minorHAnsi" w:hAnsiTheme="minorHAnsi" w:cstheme="minorBidi"/>
          <w:szCs w:val="20"/>
        </w:rPr>
        <w:t xml:space="preserve">The cost of seeds and other inputs, and reliance on imports from China and Thailand, insecure land tenure, lack of knowledge and lack of infrastructure are barriers to improving farming techniques. While local markets are generally easy to access, farmers often have little access to more distant internal or international markets. The State has </w:t>
      </w:r>
      <w:r w:rsidR="00CB7FC9" w:rsidRPr="00A1692D">
        <w:rPr>
          <w:rFonts w:asciiTheme="minorHAnsi" w:eastAsiaTheme="minorHAnsi" w:hAnsiTheme="minorHAnsi" w:cstheme="minorBidi"/>
          <w:noProof/>
          <w:szCs w:val="20"/>
        </w:rPr>
        <w:t xml:space="preserve">a </w:t>
      </w:r>
      <w:r w:rsidRPr="00A1692D">
        <w:rPr>
          <w:rFonts w:asciiTheme="minorHAnsi" w:eastAsiaTheme="minorHAnsi" w:hAnsiTheme="minorHAnsi" w:cstheme="minorBidi"/>
          <w:noProof/>
          <w:szCs w:val="20"/>
        </w:rPr>
        <w:t>potential</w:t>
      </w:r>
      <w:r w:rsidRPr="0019256C">
        <w:rPr>
          <w:rFonts w:asciiTheme="minorHAnsi" w:eastAsiaTheme="minorHAnsi" w:hAnsiTheme="minorHAnsi" w:cstheme="minorBidi"/>
          <w:szCs w:val="20"/>
        </w:rPr>
        <w:t xml:space="preserve"> for a number of cash crops (coffee, green tea, ginger, avocado, mango, soybean).</w:t>
      </w:r>
      <w:r w:rsidRPr="0019256C">
        <w:rPr>
          <w:rFonts w:asciiTheme="minorHAnsi" w:eastAsiaTheme="minorHAnsi" w:hAnsiTheme="minorHAnsi" w:cstheme="minorBidi"/>
          <w:sz w:val="22"/>
          <w:szCs w:val="22"/>
          <w:lang w:val="x-none"/>
        </w:rPr>
        <w:t xml:space="preserve"> </w:t>
      </w:r>
      <w:r w:rsidRPr="0019256C">
        <w:rPr>
          <w:rFonts w:asciiTheme="minorHAnsi" w:eastAsiaTheme="minorHAnsi" w:hAnsiTheme="minorHAnsi" w:cstheme="minorBidi"/>
          <w:szCs w:val="20"/>
        </w:rPr>
        <w:t>Maize thrives in the temperate highlands, especially in Shan State</w:t>
      </w:r>
      <w:r w:rsidR="00CB7FC9">
        <w:rPr>
          <w:rFonts w:asciiTheme="minorHAnsi" w:eastAsiaTheme="minorHAnsi" w:hAnsiTheme="minorHAnsi" w:cstheme="minorBidi"/>
          <w:szCs w:val="20"/>
        </w:rPr>
        <w:t>.</w:t>
      </w:r>
    </w:p>
    <w:p w14:paraId="65FA55EF" w14:textId="443442B0" w:rsidR="0019256C" w:rsidRPr="0019256C" w:rsidRDefault="0019256C" w:rsidP="0019256C">
      <w:pPr>
        <w:spacing w:after="0"/>
        <w:rPr>
          <w:rFonts w:asciiTheme="minorHAnsi" w:eastAsiaTheme="minorHAnsi" w:hAnsiTheme="minorHAnsi" w:cstheme="minorBidi"/>
          <w:szCs w:val="20"/>
        </w:rPr>
      </w:pPr>
    </w:p>
    <w:p w14:paraId="07AD6D43" w14:textId="43E44820" w:rsidR="0019256C" w:rsidRPr="0019256C" w:rsidRDefault="0019256C" w:rsidP="0019256C">
      <w:pPr>
        <w:spacing w:after="0"/>
        <w:rPr>
          <w:b/>
          <w:szCs w:val="20"/>
          <w:lang w:eastAsia="en-GB"/>
        </w:rPr>
      </w:pPr>
      <w:r w:rsidRPr="0019256C">
        <w:rPr>
          <w:b/>
          <w:szCs w:val="20"/>
          <w:lang w:eastAsia="en-GB"/>
        </w:rPr>
        <w:t>Off-grid electrification</w:t>
      </w:r>
    </w:p>
    <w:p w14:paraId="23455DA3" w14:textId="7014F235" w:rsidR="0019256C" w:rsidRPr="0019256C" w:rsidRDefault="0019256C" w:rsidP="0019256C">
      <w:pPr>
        <w:spacing w:after="0"/>
        <w:rPr>
          <w:b/>
          <w:szCs w:val="20"/>
          <w:lang w:eastAsia="en-GB"/>
        </w:rPr>
      </w:pPr>
    </w:p>
    <w:p w14:paraId="1D3FF67F" w14:textId="77777777" w:rsidR="00932CF3" w:rsidRDefault="0019256C" w:rsidP="0019256C">
      <w:pPr>
        <w:spacing w:after="0"/>
        <w:rPr>
          <w:szCs w:val="20"/>
          <w:lang w:eastAsia="en-GB"/>
        </w:rPr>
      </w:pPr>
      <w:r w:rsidRPr="0019256C">
        <w:rPr>
          <w:szCs w:val="20"/>
          <w:lang w:eastAsia="en-GB"/>
        </w:rPr>
        <w:t xml:space="preserve">According to the 2014 Census, </w:t>
      </w:r>
      <w:r w:rsidRPr="00A1692D">
        <w:rPr>
          <w:noProof/>
          <w:szCs w:val="20"/>
          <w:lang w:eastAsia="en-GB"/>
        </w:rPr>
        <w:t>main</w:t>
      </w:r>
      <w:r w:rsidRPr="0019256C">
        <w:rPr>
          <w:szCs w:val="20"/>
          <w:lang w:eastAsia="en-GB"/>
        </w:rPr>
        <w:t xml:space="preserve"> source of lighting is electricity (33%), followed by solar systems (27%), candles (17%) and mini/micro hydropower (10%).  Cooking is done using firewood (77%), and electricity (15%)</w:t>
      </w:r>
      <w:r w:rsidR="001332CE">
        <w:rPr>
          <w:szCs w:val="20"/>
          <w:lang w:eastAsia="en-GB"/>
        </w:rPr>
        <w:t>.  In Southern Shan, most towns have electricity from the main grid or</w:t>
      </w:r>
      <w:r w:rsidR="001332CE" w:rsidRPr="001332CE">
        <w:rPr>
          <w:szCs w:val="20"/>
          <w:lang w:eastAsia="en-GB"/>
        </w:rPr>
        <w:t xml:space="preserve"> local grid systems</w:t>
      </w:r>
      <w:r w:rsidR="001332CE">
        <w:rPr>
          <w:szCs w:val="20"/>
          <w:lang w:eastAsia="en-GB"/>
        </w:rPr>
        <w:t xml:space="preserve"> (one diesel and one solar-powered). However; out </w:t>
      </w:r>
      <w:r w:rsidR="001332CE" w:rsidRPr="001332CE">
        <w:rPr>
          <w:szCs w:val="20"/>
          <w:lang w:eastAsia="en-GB"/>
        </w:rPr>
        <w:t xml:space="preserve">of a total of </w:t>
      </w:r>
      <w:r w:rsidR="001332CE">
        <w:rPr>
          <w:szCs w:val="20"/>
          <w:lang w:eastAsia="en-GB"/>
        </w:rPr>
        <w:t xml:space="preserve">4,787 </w:t>
      </w:r>
      <w:r w:rsidR="001332CE" w:rsidRPr="001332CE">
        <w:rPr>
          <w:szCs w:val="20"/>
          <w:lang w:eastAsia="en-GB"/>
        </w:rPr>
        <w:t>villages, 256 villages have been electrified by natural gas, diesel generator, and small hydropower.</w:t>
      </w:r>
      <w:r w:rsidR="001332CE">
        <w:rPr>
          <w:szCs w:val="20"/>
          <w:lang w:eastAsia="en-GB"/>
        </w:rPr>
        <w:t xml:space="preserve"> </w:t>
      </w:r>
      <w:r w:rsidR="004309A7" w:rsidRPr="004309A7">
        <w:rPr>
          <w:szCs w:val="20"/>
          <w:lang w:eastAsia="en-GB"/>
        </w:rPr>
        <w:t>In rural areas, 1722 villages out of a total of 4787 have been electrified by the national g</w:t>
      </w:r>
    </w:p>
    <w:p w14:paraId="3725F5D4" w14:textId="28A356A6" w:rsidR="0019256C" w:rsidRPr="0019256C" w:rsidRDefault="004309A7" w:rsidP="0019256C">
      <w:pPr>
        <w:spacing w:after="0"/>
        <w:rPr>
          <w:szCs w:val="20"/>
          <w:lang w:eastAsia="en-GB"/>
        </w:rPr>
      </w:pPr>
      <w:r w:rsidRPr="004309A7">
        <w:rPr>
          <w:szCs w:val="20"/>
          <w:lang w:eastAsia="en-GB"/>
        </w:rPr>
        <w:t xml:space="preserve">rid, diesel generator, solar, or small </w:t>
      </w:r>
      <w:r>
        <w:rPr>
          <w:szCs w:val="20"/>
          <w:lang w:eastAsia="en-GB"/>
        </w:rPr>
        <w:t>hydro systems.</w:t>
      </w:r>
    </w:p>
    <w:p w14:paraId="4654A806" w14:textId="276E475B" w:rsidR="0019256C" w:rsidRPr="0019256C" w:rsidRDefault="004309A7" w:rsidP="0019256C">
      <w:pPr>
        <w:spacing w:after="0"/>
        <w:rPr>
          <w:b/>
          <w:szCs w:val="20"/>
          <w:lang w:eastAsia="en-GB"/>
        </w:rPr>
      </w:pPr>
      <w:r w:rsidRPr="0019256C">
        <w:rPr>
          <w:noProof/>
        </w:rPr>
        <mc:AlternateContent>
          <mc:Choice Requires="wps">
            <w:drawing>
              <wp:anchor distT="107950" distB="144145" distL="144145" distR="144145" simplePos="0" relativeHeight="251840000" behindDoc="0" locked="0" layoutInCell="1" allowOverlap="1" wp14:anchorId="30FAA255" wp14:editId="4CB4480C">
                <wp:simplePos x="0" y="0"/>
                <wp:positionH relativeFrom="margin">
                  <wp:align>right</wp:align>
                </wp:positionH>
                <wp:positionV relativeFrom="margin">
                  <wp:align>top</wp:align>
                </wp:positionV>
                <wp:extent cx="2214880" cy="1965960"/>
                <wp:effectExtent l="0" t="0" r="0" b="0"/>
                <wp:wrapSquare wrapText="bothSides"/>
                <wp:docPr id="835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4880" cy="1965960"/>
                        </a:xfrm>
                        <a:prstGeom prst="rect">
                          <a:avLst/>
                        </a:prstGeom>
                        <a:solidFill>
                          <a:srgbClr val="ED7D31">
                            <a:lumMod val="20000"/>
                            <a:lumOff val="80000"/>
                          </a:srgbClr>
                        </a:solidFill>
                        <a:ln>
                          <a:noFill/>
                        </a:ln>
                        <a:extLst/>
                      </wps:spPr>
                      <wps:txbx>
                        <w:txbxContent>
                          <w:p w14:paraId="4BB2B917" w14:textId="3B8003C8" w:rsidR="004B0E3F" w:rsidRPr="00890A1B"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241" w:name="_Toc699810"/>
                            <w:bookmarkStart w:id="242" w:name="_Toc939543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37</w:t>
                            </w:r>
                            <w:r w:rsidRPr="001A679B">
                              <w:rPr>
                                <w:rFonts w:ascii="Arial" w:hAnsi="Arial" w:cs="Arial"/>
                                <w:color w:val="0070C0"/>
                                <w:sz w:val="18"/>
                                <w:szCs w:val="18"/>
                              </w:rPr>
                              <w:fldChar w:fldCharType="end"/>
                            </w:r>
                            <w:r>
                              <w:rPr>
                                <w:rFonts w:ascii="Arial" w:hAnsi="Arial" w:cs="Arial"/>
                                <w:color w:val="2E74B5"/>
                                <w:sz w:val="18"/>
                                <w:szCs w:val="18"/>
                              </w:rPr>
                              <w:tab/>
                            </w:r>
                            <w:r w:rsidRPr="00265CFC">
                              <w:rPr>
                                <w:rFonts w:ascii="Arial" w:hAnsi="Arial" w:cs="Arial"/>
                                <w:color w:val="2E74B5"/>
                                <w:sz w:val="18"/>
                                <w:szCs w:val="18"/>
                              </w:rPr>
                              <w:t>Mini-grid systems installed in Shan State</w:t>
                            </w:r>
                            <w:bookmarkEnd w:id="241"/>
                            <w:bookmarkEnd w:id="242"/>
                          </w:p>
                          <w:tbl>
                            <w:tblPr>
                              <w:tblStyle w:val="TableGrid"/>
                              <w:tblW w:w="0" w:type="auto"/>
                              <w:tblLook w:val="04A0" w:firstRow="1" w:lastRow="0" w:firstColumn="1" w:lastColumn="0" w:noHBand="0" w:noVBand="1"/>
                            </w:tblPr>
                            <w:tblGrid>
                              <w:gridCol w:w="1980"/>
                              <w:gridCol w:w="992"/>
                            </w:tblGrid>
                            <w:tr w:rsidR="004B0E3F" w14:paraId="7364201E" w14:textId="77777777" w:rsidTr="00D64602">
                              <w:tc>
                                <w:tcPr>
                                  <w:tcW w:w="1980" w:type="dxa"/>
                                </w:tcPr>
                                <w:p w14:paraId="227374D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4255E22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73D2A72B"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099A4D90" w14:textId="77777777" w:rsidTr="00D64602">
                              <w:tc>
                                <w:tcPr>
                                  <w:tcW w:w="1980" w:type="dxa"/>
                                </w:tcPr>
                                <w:p w14:paraId="633116B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D4108A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72F6B66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tc>
                              <w:tc>
                                <w:tcPr>
                                  <w:tcW w:w="992" w:type="dxa"/>
                                </w:tcPr>
                                <w:p w14:paraId="7DC07A6F"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4494</w:t>
                                  </w:r>
                                </w:p>
                                <w:p w14:paraId="5C25FF9D"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38CC1DA6" w14:textId="77777777" w:rsidR="004B0E3F" w:rsidRPr="00890A1B" w:rsidRDefault="004B0E3F" w:rsidP="006A6A83">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62</w:t>
                                  </w:r>
                                </w:p>
                              </w:tc>
                            </w:tr>
                            <w:tr w:rsidR="004B0E3F" w14:paraId="622A7E1F" w14:textId="77777777" w:rsidTr="00D64602">
                              <w:tc>
                                <w:tcPr>
                                  <w:tcW w:w="1980" w:type="dxa"/>
                                </w:tcPr>
                                <w:p w14:paraId="7F9E4222"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55C14B9" w14:textId="77777777" w:rsidR="004B0E3F" w:rsidRPr="00890A1B"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Coal</w:t>
                                  </w:r>
                                </w:p>
                              </w:tc>
                              <w:tc>
                                <w:tcPr>
                                  <w:tcW w:w="992" w:type="dxa"/>
                                </w:tcPr>
                                <w:p w14:paraId="6893FF81"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4081</w:t>
                                  </w:r>
                                </w:p>
                                <w:p w14:paraId="10BDF34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w:t>
                                  </w:r>
                                </w:p>
                              </w:tc>
                            </w:tr>
                          </w:tbl>
                          <w:p w14:paraId="13356639"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9F4EF6"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FAA255" id="_x0000_s1063" type="#_x0000_t202" style="position:absolute;left:0;text-align:left;margin-left:123.2pt;margin-top:0;width:174.4pt;height:154.8pt;z-index:251840000;visibility:visible;mso-wrap-style:square;mso-width-percent:0;mso-height-percent:0;mso-wrap-distance-left:11.35pt;mso-wrap-distance-top:8.5pt;mso-wrap-distance-right:11.35pt;mso-wrap-distance-bottom:11.35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" fillcolor="#fbe5d6" stroked="f">
                <v:textbox>
                  <w:txbxContent>
                    <w:p w14:paraId="4BB2B917" w14:textId="3B8003C8" w:rsidR="004B0E3F" w:rsidRPr="00890A1B" w:rsidRDefault="004B0E3F" w:rsidP="003D6D04">
                      <w:pPr>
                        <w:pStyle w:val="Caption"/>
                        <w:shd w:val="clear" w:color="auto" w:fill="FBE4D5" w:themeFill="accent2" w:themeFillTint="33"/>
                        <w:tabs>
                          <w:tab w:val="left" w:pos="1134"/>
                        </w:tabs>
                        <w:ind w:left="1134" w:hanging="1134"/>
                        <w:rPr>
                          <w:rFonts w:ascii="Arial" w:hAnsi="Arial" w:cs="Arial"/>
                          <w:color w:val="2E74B5"/>
                          <w:sz w:val="18"/>
                        </w:rPr>
                      </w:pPr>
                      <w:bookmarkStart w:id="327" w:name="_Toc699810"/>
                      <w:bookmarkStart w:id="328" w:name="_Toc9395430"/>
                      <w:r w:rsidRPr="009A5A05">
                        <w:rPr>
                          <w:rFonts w:ascii="Arial" w:hAnsi="Arial" w:cs="Arial"/>
                          <w:color w:val="0070C0"/>
                          <w:sz w:val="18"/>
                          <w:szCs w:val="18"/>
                        </w:rPr>
                        <w:t xml:space="preserve">Exhibit </w:t>
                      </w:r>
                      <w:r w:rsidRPr="001A679B">
                        <w:rPr>
                          <w:rFonts w:ascii="Arial" w:hAnsi="Arial" w:cs="Arial"/>
                          <w:color w:val="0070C0"/>
                          <w:sz w:val="18"/>
                          <w:szCs w:val="18"/>
                        </w:rPr>
                        <w:fldChar w:fldCharType="begin"/>
                      </w:r>
                      <w:r w:rsidRPr="009A5A05">
                        <w:rPr>
                          <w:rFonts w:ascii="Arial" w:hAnsi="Arial" w:cs="Arial"/>
                          <w:color w:val="0070C0"/>
                          <w:sz w:val="18"/>
                          <w:szCs w:val="18"/>
                        </w:rPr>
                        <w:instrText xml:space="preserve"> SEQ Exhibit \* ARABIC </w:instrText>
                      </w:r>
                      <w:r w:rsidRPr="001A679B">
                        <w:rPr>
                          <w:rFonts w:ascii="Arial" w:hAnsi="Arial" w:cs="Arial"/>
                          <w:color w:val="0070C0"/>
                          <w:sz w:val="18"/>
                          <w:szCs w:val="18"/>
                        </w:rPr>
                        <w:fldChar w:fldCharType="separate"/>
                      </w:r>
                      <w:r>
                        <w:rPr>
                          <w:rFonts w:ascii="Arial" w:hAnsi="Arial" w:cs="Arial"/>
                          <w:noProof/>
                          <w:color w:val="0070C0"/>
                          <w:sz w:val="18"/>
                          <w:szCs w:val="18"/>
                        </w:rPr>
                        <w:t>37</w:t>
                      </w:r>
                      <w:r w:rsidRPr="001A679B">
                        <w:rPr>
                          <w:rFonts w:ascii="Arial" w:hAnsi="Arial" w:cs="Arial"/>
                          <w:color w:val="0070C0"/>
                          <w:sz w:val="18"/>
                          <w:szCs w:val="18"/>
                        </w:rPr>
                        <w:fldChar w:fldCharType="end"/>
                      </w:r>
                      <w:r>
                        <w:rPr>
                          <w:rFonts w:ascii="Arial" w:hAnsi="Arial" w:cs="Arial"/>
                          <w:color w:val="2E74B5"/>
                          <w:sz w:val="18"/>
                          <w:szCs w:val="18"/>
                        </w:rPr>
                        <w:tab/>
                      </w:r>
                      <w:r w:rsidRPr="00265CFC">
                        <w:rPr>
                          <w:rFonts w:ascii="Arial" w:hAnsi="Arial" w:cs="Arial"/>
                          <w:color w:val="2E74B5"/>
                          <w:sz w:val="18"/>
                          <w:szCs w:val="18"/>
                        </w:rPr>
                        <w:t>Mini-grid systems installed in Shan State</w:t>
                      </w:r>
                      <w:bookmarkEnd w:id="327"/>
                      <w:bookmarkEnd w:id="328"/>
                    </w:p>
                    <w:tbl>
                      <w:tblPr>
                        <w:tblStyle w:val="TableGrid"/>
                        <w:tblW w:w="0" w:type="auto"/>
                        <w:tblLook w:val="04A0" w:firstRow="1" w:lastRow="0" w:firstColumn="1" w:lastColumn="0" w:noHBand="0" w:noVBand="1"/>
                      </w:tblPr>
                      <w:tblGrid>
                        <w:gridCol w:w="1980"/>
                        <w:gridCol w:w="992"/>
                      </w:tblGrid>
                      <w:tr w:rsidR="004B0E3F" w14:paraId="7364201E" w14:textId="77777777" w:rsidTr="00D64602">
                        <w:tc>
                          <w:tcPr>
                            <w:tcW w:w="1980" w:type="dxa"/>
                          </w:tcPr>
                          <w:p w14:paraId="227374D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Type</w:t>
                            </w:r>
                          </w:p>
                        </w:tc>
                        <w:tc>
                          <w:tcPr>
                            <w:tcW w:w="992" w:type="dxa"/>
                          </w:tcPr>
                          <w:p w14:paraId="4255E22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Number</w:t>
                            </w:r>
                          </w:p>
                          <w:p w14:paraId="73D2A72B"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of plants</w:t>
                            </w:r>
                          </w:p>
                        </w:tc>
                      </w:tr>
                      <w:tr w:rsidR="004B0E3F" w14:paraId="099A4D90" w14:textId="77777777" w:rsidTr="00D64602">
                        <w:tc>
                          <w:tcPr>
                            <w:tcW w:w="1980" w:type="dxa"/>
                          </w:tcPr>
                          <w:p w14:paraId="633116B5"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(0-1 MW)</w:t>
                            </w:r>
                          </w:p>
                          <w:p w14:paraId="6D4108AD"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Minihydro (1-10 MW)</w:t>
                            </w:r>
                          </w:p>
                          <w:p w14:paraId="72F6B667"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Biomass and biogas</w:t>
                            </w:r>
                          </w:p>
                        </w:tc>
                        <w:tc>
                          <w:tcPr>
                            <w:tcW w:w="992" w:type="dxa"/>
                          </w:tcPr>
                          <w:p w14:paraId="7DC07A6F"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4494</w:t>
                            </w:r>
                          </w:p>
                          <w:p w14:paraId="5C25FF9D"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11</w:t>
                            </w:r>
                          </w:p>
                          <w:p w14:paraId="38CC1DA6" w14:textId="77777777" w:rsidR="004B0E3F" w:rsidRPr="00890A1B" w:rsidRDefault="004B0E3F" w:rsidP="006A6A83">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62</w:t>
                            </w:r>
                          </w:p>
                        </w:tc>
                      </w:tr>
                      <w:tr w:rsidR="004B0E3F" w14:paraId="622A7E1F" w14:textId="77777777" w:rsidTr="00D64602">
                        <w:tc>
                          <w:tcPr>
                            <w:tcW w:w="1980" w:type="dxa"/>
                          </w:tcPr>
                          <w:p w14:paraId="7F9E4222" w14:textId="77777777" w:rsidR="004B0E3F"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Diesel</w:t>
                            </w:r>
                          </w:p>
                          <w:p w14:paraId="755C14B9" w14:textId="77777777" w:rsidR="004B0E3F" w:rsidRPr="00890A1B" w:rsidRDefault="004B0E3F" w:rsidP="00D64602">
                            <w:pPr>
                              <w:spacing w:before="60" w:after="0"/>
                              <w:rPr>
                                <w:rFonts w:asciiTheme="minorHAnsi" w:hAnsiTheme="minorHAnsi" w:cstheme="minorHAnsi"/>
                                <w:noProof/>
                                <w:sz w:val="19"/>
                                <w:szCs w:val="19"/>
                              </w:rPr>
                            </w:pPr>
                            <w:r>
                              <w:rPr>
                                <w:rFonts w:asciiTheme="minorHAnsi" w:hAnsiTheme="minorHAnsi" w:cstheme="minorHAnsi"/>
                                <w:noProof/>
                                <w:sz w:val="19"/>
                                <w:szCs w:val="19"/>
                              </w:rPr>
                              <w:t>Coal</w:t>
                            </w:r>
                          </w:p>
                        </w:tc>
                        <w:tc>
                          <w:tcPr>
                            <w:tcW w:w="992" w:type="dxa"/>
                          </w:tcPr>
                          <w:p w14:paraId="6893FF81" w14:textId="77777777" w:rsidR="004B0E3F" w:rsidRPr="00890A1B"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4081</w:t>
                            </w:r>
                          </w:p>
                          <w:p w14:paraId="10BDF346" w14:textId="77777777" w:rsidR="004B0E3F" w:rsidRDefault="004B0E3F" w:rsidP="00D64602">
                            <w:pPr>
                              <w:spacing w:before="60" w:after="0"/>
                              <w:jc w:val="right"/>
                              <w:rPr>
                                <w:rFonts w:asciiTheme="minorHAnsi" w:hAnsiTheme="minorHAnsi" w:cstheme="minorHAnsi"/>
                                <w:noProof/>
                                <w:sz w:val="19"/>
                                <w:szCs w:val="19"/>
                              </w:rPr>
                            </w:pPr>
                            <w:r>
                              <w:rPr>
                                <w:rFonts w:asciiTheme="minorHAnsi" w:hAnsiTheme="minorHAnsi" w:cstheme="minorHAnsi"/>
                                <w:noProof/>
                                <w:sz w:val="19"/>
                                <w:szCs w:val="19"/>
                              </w:rPr>
                              <w:t>1</w:t>
                            </w:r>
                          </w:p>
                        </w:tc>
                      </w:tr>
                    </w:tbl>
                    <w:p w14:paraId="13356639" w14:textId="77777777" w:rsidR="004B0E3F" w:rsidRPr="00560F60" w:rsidRDefault="004B0E3F" w:rsidP="0019256C">
                      <w:pPr>
                        <w:shd w:val="clear" w:color="auto" w:fill="FBE4D5" w:themeFill="accent2" w:themeFillTint="33"/>
                        <w:spacing w:before="60" w:after="0"/>
                        <w:rPr>
                          <w:rFonts w:asciiTheme="minorHAnsi" w:hAnsiTheme="minorHAnsi" w:cstheme="minorHAnsi"/>
                          <w:noProof/>
                          <w:sz w:val="19"/>
                          <w:szCs w:val="19"/>
                        </w:rPr>
                      </w:pPr>
                      <w:r>
                        <w:rPr>
                          <w:rFonts w:asciiTheme="minorHAnsi" w:hAnsiTheme="minorHAnsi" w:cstheme="minorHAnsi"/>
                          <w:i/>
                          <w:noProof/>
                          <w:sz w:val="19"/>
                          <w:szCs w:val="19"/>
                        </w:rPr>
                        <w:t xml:space="preserve">Source:  </w:t>
                      </w:r>
                      <w:r>
                        <w:rPr>
                          <w:rFonts w:asciiTheme="minorHAnsi" w:hAnsiTheme="minorHAnsi" w:cstheme="minorHAnsi"/>
                          <w:noProof/>
                          <w:sz w:val="19"/>
                          <w:szCs w:val="19"/>
                        </w:rPr>
                        <w:t>MEE Net, 2018</w:t>
                      </w:r>
                    </w:p>
                    <w:p w14:paraId="029F4EF6" w14:textId="77777777" w:rsidR="004B0E3F" w:rsidRPr="006D5768" w:rsidRDefault="004B0E3F" w:rsidP="0019256C">
                      <w:pPr>
                        <w:shd w:val="clear" w:color="auto" w:fill="FBE4D5" w:themeFill="accent2" w:themeFillTint="33"/>
                        <w:spacing w:after="0"/>
                        <w:rPr>
                          <w:rFonts w:asciiTheme="minorHAnsi" w:hAnsiTheme="minorHAnsi" w:cstheme="minorHAnsi"/>
                          <w:noProof/>
                          <w:sz w:val="19"/>
                          <w:szCs w:val="19"/>
                        </w:rPr>
                      </w:pPr>
                    </w:p>
                  </w:txbxContent>
                </v:textbox>
                <w10:wrap type="square" anchorx="margin" anchory="margin"/>
              </v:shape>
            </w:pict>
          </mc:Fallback>
        </mc:AlternateContent>
      </w:r>
    </w:p>
    <w:p w14:paraId="38BEB822" w14:textId="5671BD99" w:rsidR="0019256C" w:rsidRPr="0019256C" w:rsidRDefault="0019256C" w:rsidP="0019256C">
      <w:pPr>
        <w:spacing w:after="0"/>
        <w:rPr>
          <w:szCs w:val="20"/>
          <w:lang w:eastAsia="en-GB"/>
        </w:rPr>
      </w:pPr>
      <w:r w:rsidRPr="0019256C">
        <w:rPr>
          <w:szCs w:val="20"/>
          <w:lang w:eastAsia="en-GB"/>
        </w:rPr>
        <w:t xml:space="preserve">In Myanmar, there is significant </w:t>
      </w:r>
      <w:r w:rsidRPr="00CB7FC9">
        <w:rPr>
          <w:noProof/>
          <w:szCs w:val="20"/>
          <w:lang w:eastAsia="en-GB"/>
        </w:rPr>
        <w:t>micro</w:t>
      </w:r>
      <w:r w:rsidR="00CB7FC9" w:rsidRPr="00CB7FC9">
        <w:rPr>
          <w:noProof/>
          <w:szCs w:val="20"/>
          <w:lang w:eastAsia="en-GB"/>
        </w:rPr>
        <w:t>/mini-</w:t>
      </w:r>
      <w:r w:rsidRPr="00CB7FC9">
        <w:rPr>
          <w:noProof/>
          <w:szCs w:val="20"/>
          <w:lang w:eastAsia="en-GB"/>
        </w:rPr>
        <w:t>hydro</w:t>
      </w:r>
      <w:r w:rsidRPr="0019256C">
        <w:rPr>
          <w:szCs w:val="20"/>
          <w:lang w:eastAsia="en-GB"/>
        </w:rPr>
        <w:t xml:space="preserve"> electrification potential and many existing sites throughout the country, and Shan State can be viewed as the most resourceful and actively developed area. There are several developer-manufacturers of &lt;1MW hydropower in Shan State, who have developed a total of almost 4500 projects below 1MW. These developers are skilled in</w:t>
      </w:r>
      <w:r w:rsidRPr="00CB7FC9">
        <w:rPr>
          <w:noProof/>
          <w:szCs w:val="20"/>
          <w:lang w:eastAsia="en-GB"/>
        </w:rPr>
        <w:t xml:space="preserve"> engineering</w:t>
      </w:r>
      <w:r w:rsidRPr="0019256C">
        <w:rPr>
          <w:szCs w:val="20"/>
          <w:lang w:eastAsia="en-GB"/>
        </w:rPr>
        <w:t xml:space="preserve"> and developing Crossflow, Francis, Turgo, and Propellor turbines. The majority of these projects have been fully paid for by the benefitting communities, with upfront costs supported by the local developer-manufacturers. Most of these developer-manufacturers are second-generation family-based, social enterprises, building upon the work of their fathers who were raised in villages with </w:t>
      </w:r>
      <w:r w:rsidRPr="00CB7FC9">
        <w:rPr>
          <w:noProof/>
          <w:szCs w:val="20"/>
          <w:lang w:eastAsia="en-GB"/>
        </w:rPr>
        <w:t>micro</w:t>
      </w:r>
      <w:r w:rsidR="00CB7FC9" w:rsidRPr="00CB7FC9">
        <w:rPr>
          <w:noProof/>
          <w:szCs w:val="20"/>
          <w:lang w:eastAsia="en-GB"/>
        </w:rPr>
        <w:t>-</w:t>
      </w:r>
      <w:r w:rsidRPr="00CB7FC9">
        <w:rPr>
          <w:noProof/>
          <w:szCs w:val="20"/>
          <w:lang w:eastAsia="en-GB"/>
        </w:rPr>
        <w:t>hydro</w:t>
      </w:r>
      <w:r w:rsidRPr="0019256C">
        <w:rPr>
          <w:szCs w:val="20"/>
          <w:lang w:eastAsia="en-GB"/>
        </w:rPr>
        <w:t xml:space="preserve"> projects. </w:t>
      </w:r>
    </w:p>
    <w:p w14:paraId="07AAD4E9" w14:textId="570A4754" w:rsidR="0019256C" w:rsidRPr="0019256C" w:rsidRDefault="0019256C" w:rsidP="0019256C">
      <w:pPr>
        <w:spacing w:after="0"/>
        <w:rPr>
          <w:szCs w:val="20"/>
          <w:lang w:eastAsia="en-GB"/>
        </w:rPr>
      </w:pPr>
    </w:p>
    <w:p w14:paraId="23849983" w14:textId="77777777" w:rsidR="004309A7" w:rsidRDefault="004309A7" w:rsidP="0019256C">
      <w:pPr>
        <w:spacing w:after="0"/>
        <w:rPr>
          <w:szCs w:val="20"/>
          <w:lang w:eastAsia="en-GB"/>
        </w:rPr>
      </w:pPr>
    </w:p>
    <w:p w14:paraId="3FB698FB" w14:textId="4386C01B" w:rsidR="0019256C" w:rsidRDefault="0019256C" w:rsidP="0019256C">
      <w:pPr>
        <w:spacing w:after="0"/>
        <w:rPr>
          <w:szCs w:val="20"/>
          <w:lang w:eastAsia="en-GB"/>
        </w:rPr>
      </w:pPr>
      <w:r w:rsidRPr="0019256C">
        <w:rPr>
          <w:szCs w:val="20"/>
          <w:lang w:eastAsia="en-GB"/>
        </w:rPr>
        <w:t xml:space="preserve">The mini/micro hydropower sectors </w:t>
      </w:r>
      <w:r w:rsidRPr="00A1692D">
        <w:rPr>
          <w:noProof/>
          <w:szCs w:val="20"/>
          <w:lang w:eastAsia="en-GB"/>
        </w:rPr>
        <w:t>is</w:t>
      </w:r>
      <w:r w:rsidRPr="0019256C">
        <w:rPr>
          <w:szCs w:val="20"/>
          <w:lang w:eastAsia="en-GB"/>
        </w:rPr>
        <w:t xml:space="preserve"> expanding, there are at least 20 greenfield projects below 1MW and 50+ brownfield projects that are in need of </w:t>
      </w:r>
      <w:r w:rsidR="00CB7FC9" w:rsidRPr="00CB7FC9">
        <w:rPr>
          <w:noProof/>
          <w:szCs w:val="20"/>
          <w:lang w:eastAsia="en-GB"/>
        </w:rPr>
        <w:t xml:space="preserve">being </w:t>
      </w:r>
      <w:r w:rsidRPr="00CB7FC9">
        <w:rPr>
          <w:noProof/>
          <w:szCs w:val="20"/>
          <w:lang w:eastAsia="en-GB"/>
        </w:rPr>
        <w:t>upgrade</w:t>
      </w:r>
      <w:r w:rsidR="00CB7FC9" w:rsidRPr="00CB7FC9">
        <w:rPr>
          <w:noProof/>
          <w:szCs w:val="20"/>
          <w:shd w:val="clear" w:color="auto" w:fill="FFFFFF"/>
          <w:lang w:eastAsia="en-GB"/>
        </w:rPr>
        <w:t>d</w:t>
      </w:r>
      <w:r w:rsidRPr="0019256C">
        <w:rPr>
          <w:szCs w:val="20"/>
          <w:lang w:eastAsia="en-GB"/>
        </w:rPr>
        <w:t>.  They are located in southern, central, and eastern Shan State</w:t>
      </w:r>
      <w:r w:rsidR="004A2DCF">
        <w:rPr>
          <w:szCs w:val="20"/>
          <w:lang w:eastAsia="en-GB"/>
        </w:rPr>
        <w:t xml:space="preserve"> (info provided by HyCEM, 2018)</w:t>
      </w:r>
      <w:r w:rsidRPr="0019256C">
        <w:rPr>
          <w:szCs w:val="20"/>
          <w:lang w:eastAsia="en-GB"/>
        </w:rPr>
        <w:t xml:space="preserve">. </w:t>
      </w:r>
    </w:p>
    <w:p w14:paraId="0884828B" w14:textId="49E14BBC" w:rsidR="001332CE" w:rsidRDefault="001332CE" w:rsidP="0019256C">
      <w:pPr>
        <w:spacing w:after="0"/>
        <w:rPr>
          <w:szCs w:val="20"/>
          <w:lang w:eastAsia="en-GB"/>
        </w:rPr>
      </w:pPr>
    </w:p>
    <w:p w14:paraId="63234AE7" w14:textId="77777777" w:rsidR="001332CE" w:rsidRPr="0019256C" w:rsidRDefault="001332CE" w:rsidP="0019256C">
      <w:pPr>
        <w:spacing w:after="0"/>
        <w:rPr>
          <w:szCs w:val="20"/>
          <w:lang w:eastAsia="en-GB"/>
        </w:rPr>
      </w:pPr>
    </w:p>
    <w:bookmarkEnd w:id="233"/>
    <w:p w14:paraId="25A1B36B" w14:textId="2F501987" w:rsidR="0090626C" w:rsidRDefault="0090626C" w:rsidP="00FB6265">
      <w:pPr>
        <w:spacing w:after="0"/>
        <w:rPr>
          <w:szCs w:val="20"/>
          <w:lang w:eastAsia="en-GB"/>
        </w:rPr>
      </w:pPr>
    </w:p>
    <w:p w14:paraId="59C84E13" w14:textId="77777777" w:rsidR="00FB6265" w:rsidRDefault="00FB6265" w:rsidP="00FB6265">
      <w:pPr>
        <w:spacing w:after="0"/>
        <w:rPr>
          <w:lang w:val="en-GB" w:eastAsia="en-GB"/>
        </w:rPr>
      </w:pPr>
    </w:p>
    <w:bookmarkEnd w:id="234"/>
    <w:p w14:paraId="494D73D1" w14:textId="77777777" w:rsidR="00417BD9" w:rsidRPr="006914F5" w:rsidRDefault="00417BD9" w:rsidP="003D6D04">
      <w:pPr>
        <w:spacing w:after="0"/>
        <w:jc w:val="left"/>
        <w:rPr>
          <w:lang w:eastAsia="en-GB"/>
        </w:rPr>
      </w:pPr>
    </w:p>
    <w:p w14:paraId="76F6B269" w14:textId="57C7DD7D" w:rsidR="00417BD9" w:rsidRPr="00E47CBB" w:rsidRDefault="00417BD9" w:rsidP="00417BD9">
      <w:pPr>
        <w:pStyle w:val="HeadingA2"/>
      </w:pPr>
      <w:bookmarkStart w:id="243" w:name="_Toc9396184"/>
      <w:r>
        <w:t>Bibliography</w:t>
      </w:r>
      <w:bookmarkEnd w:id="243"/>
    </w:p>
    <w:p w14:paraId="712758DB" w14:textId="18A65267" w:rsidR="00417BD9" w:rsidRPr="00E47CBB" w:rsidRDefault="00417BD9" w:rsidP="00417BD9">
      <w:pPr>
        <w:spacing w:after="0"/>
        <w:rPr>
          <w:lang w:val="en-GB" w:eastAsia="en-GB"/>
        </w:rPr>
      </w:pPr>
    </w:p>
    <w:p w14:paraId="0D88CD5C" w14:textId="71F9FCEB" w:rsidR="00417BD9" w:rsidRPr="00E47CBB" w:rsidRDefault="00417BD9" w:rsidP="00417BD9">
      <w:pPr>
        <w:spacing w:after="0"/>
        <w:rPr>
          <w:lang w:val="en-GB" w:eastAsia="en-GB"/>
        </w:rPr>
      </w:pPr>
    </w:p>
    <w:p w14:paraId="484A9E7B" w14:textId="1F2AE0C2" w:rsidR="00417BD9" w:rsidRPr="00417BD9" w:rsidRDefault="00417BD9" w:rsidP="005D1D1A">
      <w:pPr>
        <w:tabs>
          <w:tab w:val="left" w:pos="426"/>
        </w:tabs>
        <w:spacing w:after="0"/>
        <w:ind w:left="426" w:hanging="426"/>
        <w:jc w:val="left"/>
        <w:rPr>
          <w:lang w:eastAsia="en-GB"/>
        </w:rPr>
      </w:pPr>
      <w:r w:rsidRPr="00417BD9">
        <w:rPr>
          <w:lang w:eastAsia="en-GB"/>
        </w:rPr>
        <w:t>ADB (2014)</w:t>
      </w:r>
    </w:p>
    <w:p w14:paraId="71AEC0A7"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Draft, Myanmar Renewable Energy Policy, </w:t>
      </w:r>
      <w:r w:rsidRPr="00417BD9">
        <w:rPr>
          <w:lang w:eastAsia="en-GB"/>
        </w:rPr>
        <w:t>by Asian Development Bank, National Energy Management Committee (NEMC) and Ministry of Science and Technology (MoST)</w:t>
      </w:r>
    </w:p>
    <w:p w14:paraId="5821BD0E" w14:textId="77777777" w:rsidR="00417BD9" w:rsidRPr="00417BD9" w:rsidRDefault="00417BD9" w:rsidP="005D1D1A">
      <w:pPr>
        <w:tabs>
          <w:tab w:val="left" w:pos="426"/>
        </w:tabs>
        <w:spacing w:after="0"/>
        <w:ind w:left="426" w:hanging="426"/>
        <w:jc w:val="left"/>
        <w:rPr>
          <w:lang w:eastAsia="en-GB"/>
        </w:rPr>
      </w:pPr>
    </w:p>
    <w:p w14:paraId="215E9BA1" w14:textId="77777777" w:rsidR="00417BD9" w:rsidRPr="00417BD9" w:rsidRDefault="00417BD9" w:rsidP="005D1D1A">
      <w:pPr>
        <w:tabs>
          <w:tab w:val="left" w:pos="426"/>
        </w:tabs>
        <w:spacing w:after="0"/>
        <w:ind w:left="426" w:hanging="426"/>
        <w:jc w:val="left"/>
        <w:rPr>
          <w:lang w:eastAsia="en-GB"/>
        </w:rPr>
      </w:pPr>
      <w:r w:rsidRPr="00417BD9">
        <w:rPr>
          <w:lang w:eastAsia="en-GB"/>
        </w:rPr>
        <w:t>ADB (2015b)</w:t>
      </w:r>
    </w:p>
    <w:p w14:paraId="45852549"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Myanmar Energy Master Plan, </w:t>
      </w:r>
      <w:r w:rsidRPr="00417BD9">
        <w:rPr>
          <w:lang w:eastAsia="en-GB"/>
        </w:rPr>
        <w:t>for Asian Development Bank by Intelligent Energy Systems (IES) and Myanmar International Consultants (MMIC)</w:t>
      </w:r>
    </w:p>
    <w:p w14:paraId="1FF44B65" w14:textId="77777777" w:rsidR="00417BD9" w:rsidRPr="00417BD9" w:rsidRDefault="00417BD9" w:rsidP="005D1D1A">
      <w:pPr>
        <w:tabs>
          <w:tab w:val="left" w:pos="426"/>
        </w:tabs>
        <w:spacing w:after="0"/>
        <w:ind w:left="426" w:hanging="426"/>
        <w:jc w:val="left"/>
        <w:rPr>
          <w:lang w:eastAsia="en-GB"/>
        </w:rPr>
      </w:pPr>
    </w:p>
    <w:p w14:paraId="79FD2E6A" w14:textId="77777777" w:rsidR="00417BD9" w:rsidRPr="00417BD9" w:rsidRDefault="00417BD9" w:rsidP="005D1D1A">
      <w:pPr>
        <w:tabs>
          <w:tab w:val="left" w:pos="426"/>
        </w:tabs>
        <w:spacing w:after="0"/>
        <w:ind w:left="426" w:hanging="426"/>
        <w:jc w:val="left"/>
        <w:rPr>
          <w:lang w:eastAsia="en-GB"/>
        </w:rPr>
      </w:pPr>
      <w:r w:rsidRPr="00417BD9">
        <w:rPr>
          <w:lang w:eastAsia="en-GB"/>
        </w:rPr>
        <w:t>ADB (2016)</w:t>
      </w:r>
    </w:p>
    <w:p w14:paraId="00EA98B7"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Myanmar, Energy sector, Strategy, and Roadmap</w:t>
      </w:r>
      <w:r w:rsidRPr="00417BD9">
        <w:rPr>
          <w:lang w:eastAsia="en-GB"/>
        </w:rPr>
        <w:t>, Asian Development Bank</w:t>
      </w:r>
    </w:p>
    <w:p w14:paraId="42F14FDD" w14:textId="77777777" w:rsidR="00417BD9" w:rsidRPr="00417BD9" w:rsidRDefault="00417BD9" w:rsidP="005D1D1A">
      <w:pPr>
        <w:tabs>
          <w:tab w:val="left" w:pos="426"/>
        </w:tabs>
        <w:spacing w:after="0"/>
        <w:ind w:left="426" w:hanging="426"/>
        <w:jc w:val="left"/>
        <w:rPr>
          <w:lang w:eastAsia="en-GB"/>
        </w:rPr>
      </w:pPr>
    </w:p>
    <w:p w14:paraId="3E91B1A5" w14:textId="77777777" w:rsidR="00417BD9" w:rsidRPr="00417BD9" w:rsidRDefault="00417BD9" w:rsidP="005D1D1A">
      <w:pPr>
        <w:tabs>
          <w:tab w:val="left" w:pos="426"/>
        </w:tabs>
        <w:spacing w:after="0"/>
        <w:ind w:left="426" w:hanging="426"/>
        <w:jc w:val="left"/>
        <w:rPr>
          <w:lang w:eastAsia="en-GB"/>
        </w:rPr>
      </w:pPr>
      <w:r w:rsidRPr="00417BD9">
        <w:rPr>
          <w:lang w:eastAsia="en-GB"/>
        </w:rPr>
        <w:t>ADB (2017a)</w:t>
      </w:r>
    </w:p>
    <w:p w14:paraId="7658DC82"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Off-Grid Renewable Energy Demonstration Project</w:t>
      </w:r>
      <w:r w:rsidRPr="00417BD9">
        <w:rPr>
          <w:lang w:eastAsia="en-GB"/>
        </w:rPr>
        <w:t>, Project Number: 47128-001, completion report prepared by the consultant, Nexant Asia Ltd. for the Asian Development Bank</w:t>
      </w:r>
    </w:p>
    <w:p w14:paraId="4A1051B3" w14:textId="77777777" w:rsidR="00417BD9" w:rsidRPr="00417BD9" w:rsidRDefault="00417BD9" w:rsidP="005D1D1A">
      <w:pPr>
        <w:tabs>
          <w:tab w:val="left" w:pos="426"/>
        </w:tabs>
        <w:spacing w:after="0"/>
        <w:ind w:left="426" w:hanging="426"/>
        <w:jc w:val="left"/>
        <w:rPr>
          <w:lang w:eastAsia="en-GB"/>
        </w:rPr>
      </w:pPr>
    </w:p>
    <w:p w14:paraId="6F1B1E36" w14:textId="77777777" w:rsidR="00417BD9" w:rsidRPr="00417BD9" w:rsidRDefault="00417BD9" w:rsidP="005D1D1A">
      <w:pPr>
        <w:tabs>
          <w:tab w:val="left" w:pos="426"/>
        </w:tabs>
        <w:spacing w:after="0"/>
        <w:ind w:left="426" w:hanging="426"/>
        <w:jc w:val="left"/>
        <w:rPr>
          <w:lang w:eastAsia="en-GB"/>
        </w:rPr>
      </w:pPr>
      <w:r w:rsidRPr="00417BD9">
        <w:rPr>
          <w:lang w:eastAsia="en-GB"/>
        </w:rPr>
        <w:t>ADB (2017b)</w:t>
      </w:r>
    </w:p>
    <w:p w14:paraId="7E62E3D1"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ADB Off-grid Renewable Energy, Investment Forum, </w:t>
      </w:r>
      <w:r w:rsidRPr="00417BD9">
        <w:rPr>
          <w:lang w:eastAsia="en-GB"/>
        </w:rPr>
        <w:t>prepared by Nexant for the Asian Development Bank</w:t>
      </w:r>
    </w:p>
    <w:p w14:paraId="32CABFD7" w14:textId="77777777" w:rsidR="00417BD9" w:rsidRPr="00417BD9" w:rsidRDefault="00417BD9" w:rsidP="005D1D1A">
      <w:pPr>
        <w:tabs>
          <w:tab w:val="left" w:pos="426"/>
        </w:tabs>
        <w:spacing w:after="0"/>
        <w:ind w:left="426" w:hanging="426"/>
        <w:jc w:val="left"/>
        <w:rPr>
          <w:lang w:eastAsia="en-GB"/>
        </w:rPr>
      </w:pPr>
      <w:r w:rsidRPr="00417BD9">
        <w:rPr>
          <w:lang w:eastAsia="en-GB"/>
        </w:rPr>
        <w:tab/>
      </w:r>
    </w:p>
    <w:p w14:paraId="272E58C6" w14:textId="77777777" w:rsidR="00417BD9" w:rsidRPr="00417BD9" w:rsidRDefault="00417BD9" w:rsidP="005D1D1A">
      <w:pPr>
        <w:tabs>
          <w:tab w:val="left" w:pos="426"/>
        </w:tabs>
        <w:spacing w:after="0"/>
        <w:ind w:left="426" w:hanging="426"/>
        <w:jc w:val="left"/>
        <w:rPr>
          <w:lang w:eastAsia="en-GB"/>
        </w:rPr>
      </w:pPr>
      <w:r w:rsidRPr="00417BD9">
        <w:rPr>
          <w:lang w:eastAsia="en-GB"/>
        </w:rPr>
        <w:t>ESMAP-WB (2017)</w:t>
      </w:r>
    </w:p>
    <w:p w14:paraId="38106A37"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Role of Mini-grids for Electrification in Myanmar, </w:t>
      </w:r>
      <w:r w:rsidRPr="00417BD9">
        <w:rPr>
          <w:lang w:eastAsia="en-GB"/>
        </w:rPr>
        <w:t>Energy Sector Management Assistance Programme, World Bank</w:t>
      </w:r>
    </w:p>
    <w:p w14:paraId="68C781FD" w14:textId="77777777" w:rsidR="00417BD9" w:rsidRPr="00417BD9" w:rsidRDefault="00417BD9" w:rsidP="005D1D1A">
      <w:pPr>
        <w:tabs>
          <w:tab w:val="left" w:pos="426"/>
        </w:tabs>
        <w:spacing w:after="0"/>
        <w:ind w:left="426" w:hanging="426"/>
        <w:jc w:val="left"/>
        <w:rPr>
          <w:lang w:eastAsia="en-GB"/>
        </w:rPr>
      </w:pPr>
    </w:p>
    <w:p w14:paraId="48D2C816" w14:textId="77777777" w:rsidR="00417BD9" w:rsidRPr="00417BD9" w:rsidRDefault="00417BD9" w:rsidP="005D1D1A">
      <w:pPr>
        <w:tabs>
          <w:tab w:val="left" w:pos="426"/>
        </w:tabs>
        <w:spacing w:after="0"/>
        <w:ind w:left="426" w:hanging="426"/>
        <w:jc w:val="left"/>
        <w:rPr>
          <w:lang w:eastAsia="en-GB"/>
        </w:rPr>
      </w:pPr>
      <w:r w:rsidRPr="00417BD9">
        <w:rPr>
          <w:lang w:eastAsia="en-GB"/>
        </w:rPr>
        <w:t>Doberman, J. (2016)</w:t>
      </w:r>
    </w:p>
    <w:p w14:paraId="5952D386"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Energy in Myanmar, </w:t>
      </w:r>
      <w:r w:rsidRPr="00417BD9">
        <w:rPr>
          <w:lang w:eastAsia="en-GB"/>
        </w:rPr>
        <w:t>International Growth Centre (IGC)</w:t>
      </w:r>
    </w:p>
    <w:p w14:paraId="5989AC39" w14:textId="1E4EB31A" w:rsidR="00417BD9" w:rsidRDefault="00417BD9" w:rsidP="005D1D1A">
      <w:pPr>
        <w:tabs>
          <w:tab w:val="left" w:pos="426"/>
        </w:tabs>
        <w:spacing w:after="0"/>
        <w:ind w:left="426" w:hanging="426"/>
        <w:jc w:val="left"/>
        <w:rPr>
          <w:lang w:eastAsia="en-GB"/>
        </w:rPr>
      </w:pPr>
    </w:p>
    <w:p w14:paraId="2D1F2D28" w14:textId="2F4F6DB9" w:rsidR="00FB2B02" w:rsidRDefault="00FB2B02" w:rsidP="00FB2B02">
      <w:pPr>
        <w:tabs>
          <w:tab w:val="left" w:pos="426"/>
        </w:tabs>
        <w:spacing w:after="0"/>
        <w:ind w:left="426" w:hanging="426"/>
        <w:jc w:val="left"/>
        <w:rPr>
          <w:lang w:eastAsia="en-GB"/>
        </w:rPr>
      </w:pPr>
      <w:r>
        <w:rPr>
          <w:lang w:eastAsia="en-GB"/>
        </w:rPr>
        <w:t>PACT (2018) - SPM</w:t>
      </w:r>
    </w:p>
    <w:p w14:paraId="20142FCD" w14:textId="658D1A39" w:rsidR="00FB2B02" w:rsidRPr="00BA6E4B" w:rsidRDefault="00FB2B02" w:rsidP="00FB2B02">
      <w:pPr>
        <w:tabs>
          <w:tab w:val="left" w:pos="426"/>
        </w:tabs>
        <w:spacing w:after="0"/>
        <w:ind w:left="426" w:hanging="426"/>
        <w:jc w:val="left"/>
        <w:rPr>
          <w:lang w:eastAsia="en-GB"/>
        </w:rPr>
      </w:pPr>
      <w:r>
        <w:rPr>
          <w:lang w:eastAsia="en-GB"/>
        </w:rPr>
        <w:tab/>
      </w:r>
      <w:r w:rsidRPr="00BA6E4B">
        <w:rPr>
          <w:i/>
          <w:lang w:eastAsia="en-GB"/>
        </w:rPr>
        <w:t>Bridging the Energy Gap: Demand Scenarios for Mini-Grids in Myanmar</w:t>
      </w:r>
      <w:r>
        <w:rPr>
          <w:i/>
          <w:lang w:eastAsia="en-GB"/>
        </w:rPr>
        <w:t xml:space="preserve">, </w:t>
      </w:r>
      <w:r>
        <w:rPr>
          <w:lang w:eastAsia="en-GB"/>
        </w:rPr>
        <w:t xml:space="preserve">by PACT/Smart Power Myanmar (SPM), </w:t>
      </w:r>
      <w:r w:rsidRPr="00804479">
        <w:rPr>
          <w:lang w:eastAsia="en-GB"/>
        </w:rPr>
        <w:t>https://www.pactworld.org/library/bridging-energy-gap-demand-scenarios-mini-grids-myanmar</w:t>
      </w:r>
    </w:p>
    <w:p w14:paraId="4C351222" w14:textId="77777777" w:rsidR="00BA6E4B" w:rsidRPr="00417BD9" w:rsidRDefault="00BA6E4B" w:rsidP="005D1D1A">
      <w:pPr>
        <w:tabs>
          <w:tab w:val="left" w:pos="426"/>
        </w:tabs>
        <w:spacing w:after="0"/>
        <w:ind w:left="426" w:hanging="426"/>
        <w:jc w:val="left"/>
        <w:rPr>
          <w:lang w:eastAsia="en-GB"/>
        </w:rPr>
      </w:pPr>
    </w:p>
    <w:p w14:paraId="11A0D9CE" w14:textId="77777777" w:rsidR="00417BD9" w:rsidRPr="00417BD9" w:rsidRDefault="00417BD9" w:rsidP="005D1D1A">
      <w:pPr>
        <w:tabs>
          <w:tab w:val="left" w:pos="426"/>
        </w:tabs>
        <w:spacing w:after="0"/>
        <w:ind w:left="426" w:hanging="426"/>
        <w:jc w:val="left"/>
        <w:rPr>
          <w:lang w:eastAsia="en-GB"/>
        </w:rPr>
      </w:pPr>
      <w:r w:rsidRPr="00417BD9">
        <w:rPr>
          <w:lang w:eastAsia="en-GB"/>
        </w:rPr>
        <w:t>GIZ (2018)</w:t>
      </w:r>
    </w:p>
    <w:p w14:paraId="62D0782B"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Workshop </w:t>
      </w:r>
      <w:r w:rsidRPr="00A1692D">
        <w:rPr>
          <w:i/>
          <w:noProof/>
          <w:lang w:eastAsia="en-GB"/>
        </w:rPr>
        <w:t>MOEE</w:t>
      </w:r>
      <w:r w:rsidRPr="00417BD9">
        <w:rPr>
          <w:i/>
          <w:lang w:eastAsia="en-GB"/>
        </w:rPr>
        <w:t xml:space="preserve"> Grid-Connected Small Scale Electric Power Enterprise Regulations</w:t>
      </w:r>
      <w:r w:rsidRPr="00417BD9">
        <w:rPr>
          <w:lang w:eastAsia="en-GB"/>
        </w:rPr>
        <w:t xml:space="preserve">, Naypyitaw, March 2018.  Isolated Small </w:t>
      </w:r>
      <w:r w:rsidRPr="00A1692D">
        <w:rPr>
          <w:noProof/>
          <w:lang w:eastAsia="en-GB"/>
        </w:rPr>
        <w:t>Sccale</w:t>
      </w:r>
      <w:r w:rsidRPr="00417BD9">
        <w:rPr>
          <w:lang w:eastAsia="en-GB"/>
        </w:rPr>
        <w:t xml:space="preserve"> Electricity Enterprise Regulations (by J. Schmidt-Reindahl).  Grid-Connected Small Scale Electricity Enterprise Regulations (C. Graecen)</w:t>
      </w:r>
    </w:p>
    <w:p w14:paraId="729EFCA2" w14:textId="02E37E73" w:rsidR="00417BD9" w:rsidRDefault="00417BD9" w:rsidP="005D1D1A">
      <w:pPr>
        <w:tabs>
          <w:tab w:val="left" w:pos="426"/>
        </w:tabs>
        <w:spacing w:after="0"/>
        <w:ind w:left="426" w:hanging="426"/>
        <w:jc w:val="left"/>
        <w:rPr>
          <w:lang w:eastAsia="en-GB"/>
        </w:rPr>
      </w:pPr>
    </w:p>
    <w:p w14:paraId="6C76B806" w14:textId="790B30A5" w:rsidR="005D1D1A" w:rsidRDefault="005D1D1A" w:rsidP="005D1D1A">
      <w:pPr>
        <w:tabs>
          <w:tab w:val="left" w:pos="426"/>
        </w:tabs>
        <w:spacing w:after="0"/>
        <w:ind w:left="426" w:hanging="426"/>
        <w:jc w:val="left"/>
        <w:rPr>
          <w:lang w:eastAsia="en-GB"/>
        </w:rPr>
      </w:pPr>
      <w:r>
        <w:rPr>
          <w:lang w:eastAsia="en-GB"/>
        </w:rPr>
        <w:t>Numata, M. (2018)</w:t>
      </w:r>
    </w:p>
    <w:p w14:paraId="3D5619F6" w14:textId="25F3CCE9" w:rsidR="005D1D1A" w:rsidRPr="005D1D1A" w:rsidRDefault="005D1D1A" w:rsidP="005D1D1A">
      <w:pPr>
        <w:tabs>
          <w:tab w:val="left" w:pos="426"/>
        </w:tabs>
        <w:spacing w:after="0"/>
        <w:ind w:left="426" w:hanging="426"/>
        <w:jc w:val="left"/>
        <w:rPr>
          <w:lang w:eastAsia="en-GB"/>
        </w:rPr>
      </w:pPr>
      <w:r>
        <w:rPr>
          <w:lang w:eastAsia="en-GB"/>
        </w:rPr>
        <w:tab/>
      </w:r>
      <w:r>
        <w:rPr>
          <w:i/>
          <w:lang w:eastAsia="en-GB"/>
        </w:rPr>
        <w:t xml:space="preserve">Technoeconomic Assessment of Microgrids in Myanmar, </w:t>
      </w:r>
      <w:r>
        <w:rPr>
          <w:lang w:eastAsia="en-GB"/>
        </w:rPr>
        <w:t>ERIA Discussion Paper Series, ERIA-DP-2018-05</w:t>
      </w:r>
    </w:p>
    <w:p w14:paraId="30B12257" w14:textId="1C5207BC" w:rsidR="005D1D1A" w:rsidRDefault="005D1D1A" w:rsidP="005D1D1A">
      <w:pPr>
        <w:tabs>
          <w:tab w:val="left" w:pos="426"/>
        </w:tabs>
        <w:spacing w:after="0"/>
        <w:ind w:left="426" w:hanging="426"/>
        <w:jc w:val="left"/>
        <w:rPr>
          <w:lang w:eastAsia="en-GB"/>
        </w:rPr>
      </w:pPr>
    </w:p>
    <w:p w14:paraId="769624B4" w14:textId="663834D2" w:rsidR="00530335" w:rsidRDefault="00530335" w:rsidP="005D1D1A">
      <w:pPr>
        <w:tabs>
          <w:tab w:val="left" w:pos="426"/>
        </w:tabs>
        <w:spacing w:after="0"/>
        <w:ind w:left="426" w:hanging="426"/>
        <w:jc w:val="left"/>
        <w:rPr>
          <w:lang w:eastAsia="en-GB"/>
        </w:rPr>
      </w:pPr>
      <w:r>
        <w:rPr>
          <w:lang w:eastAsia="en-GB"/>
        </w:rPr>
        <w:t>Said, A. (2018)</w:t>
      </w:r>
    </w:p>
    <w:p w14:paraId="40284BC4" w14:textId="05038D2F" w:rsidR="00530335" w:rsidRPr="00D3510E" w:rsidRDefault="00530335" w:rsidP="005D1D1A">
      <w:pPr>
        <w:tabs>
          <w:tab w:val="left" w:pos="426"/>
        </w:tabs>
        <w:spacing w:after="0"/>
        <w:ind w:left="426" w:hanging="426"/>
        <w:jc w:val="left"/>
        <w:rPr>
          <w:lang w:eastAsia="en-GB"/>
        </w:rPr>
      </w:pPr>
      <w:r>
        <w:rPr>
          <w:lang w:eastAsia="en-GB"/>
        </w:rPr>
        <w:tab/>
      </w:r>
      <w:r w:rsidRPr="00D3510E">
        <w:rPr>
          <w:i/>
          <w:lang w:eastAsia="en-GB"/>
        </w:rPr>
        <w:t>Myanmar’s Renewable Energy Potential – Open source re-sources mapping for electrification of rural communities</w:t>
      </w:r>
      <w:r w:rsidR="00D3510E">
        <w:rPr>
          <w:i/>
          <w:lang w:eastAsia="en-GB"/>
        </w:rPr>
        <w:t xml:space="preserve">, </w:t>
      </w:r>
      <w:r w:rsidR="00D3510E">
        <w:rPr>
          <w:lang w:eastAsia="en-GB"/>
        </w:rPr>
        <w:t>Master’s thesis, Aalto University, Finland</w:t>
      </w:r>
    </w:p>
    <w:p w14:paraId="612BAAD6" w14:textId="77777777" w:rsidR="00530335" w:rsidRPr="00417BD9" w:rsidRDefault="00530335" w:rsidP="005D1D1A">
      <w:pPr>
        <w:tabs>
          <w:tab w:val="left" w:pos="426"/>
        </w:tabs>
        <w:spacing w:after="0"/>
        <w:ind w:left="426" w:hanging="426"/>
        <w:jc w:val="left"/>
        <w:rPr>
          <w:lang w:eastAsia="en-GB"/>
        </w:rPr>
      </w:pPr>
    </w:p>
    <w:p w14:paraId="584ECC16" w14:textId="77777777" w:rsidR="00417BD9" w:rsidRPr="00417BD9" w:rsidRDefault="00417BD9" w:rsidP="005D1D1A">
      <w:pPr>
        <w:tabs>
          <w:tab w:val="left" w:pos="426"/>
        </w:tabs>
        <w:spacing w:after="0"/>
        <w:ind w:left="426" w:hanging="426"/>
        <w:jc w:val="left"/>
        <w:rPr>
          <w:lang w:eastAsia="en-GB"/>
        </w:rPr>
      </w:pPr>
      <w:r w:rsidRPr="00A1692D">
        <w:rPr>
          <w:noProof/>
          <w:lang w:eastAsia="en-GB"/>
        </w:rPr>
        <w:t>Soe Soe</w:t>
      </w:r>
      <w:r w:rsidRPr="00417BD9">
        <w:rPr>
          <w:lang w:eastAsia="en-GB"/>
        </w:rPr>
        <w:t xml:space="preserve"> Ohn, Dr. (2016)</w:t>
      </w:r>
    </w:p>
    <w:p w14:paraId="61F83DEF"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Off-grid Electrification in Myanmar, </w:t>
      </w:r>
      <w:r w:rsidRPr="00417BD9">
        <w:rPr>
          <w:lang w:eastAsia="en-GB"/>
        </w:rPr>
        <w:t>PowerPoint presentation, Department of Rural Development</w:t>
      </w:r>
    </w:p>
    <w:p w14:paraId="0B6CE0C7" w14:textId="77777777" w:rsidR="00417BD9" w:rsidRPr="00417BD9" w:rsidRDefault="00417BD9" w:rsidP="005D1D1A">
      <w:pPr>
        <w:tabs>
          <w:tab w:val="left" w:pos="426"/>
        </w:tabs>
        <w:spacing w:after="0"/>
        <w:ind w:left="426" w:hanging="426"/>
        <w:jc w:val="left"/>
        <w:rPr>
          <w:lang w:eastAsia="en-GB"/>
        </w:rPr>
      </w:pPr>
    </w:p>
    <w:p w14:paraId="6AF7FBCC" w14:textId="77777777" w:rsidR="00417BD9" w:rsidRPr="00417BD9" w:rsidRDefault="00417BD9" w:rsidP="005D1D1A">
      <w:pPr>
        <w:tabs>
          <w:tab w:val="left" w:pos="426"/>
        </w:tabs>
        <w:spacing w:after="0"/>
        <w:ind w:left="426" w:hanging="426"/>
        <w:jc w:val="left"/>
        <w:rPr>
          <w:lang w:eastAsia="en-GB"/>
        </w:rPr>
      </w:pPr>
      <w:r w:rsidRPr="00A1692D">
        <w:rPr>
          <w:noProof/>
          <w:lang w:eastAsia="en-GB"/>
        </w:rPr>
        <w:t>Soe Soe</w:t>
      </w:r>
      <w:r w:rsidRPr="00417BD9">
        <w:rPr>
          <w:lang w:eastAsia="en-GB"/>
        </w:rPr>
        <w:t xml:space="preserve"> Ohn, Dr. (2018)</w:t>
      </w:r>
    </w:p>
    <w:p w14:paraId="4683A237" w14:textId="1508DAF1" w:rsidR="00417BD9" w:rsidRPr="00417BD9" w:rsidRDefault="00417BD9" w:rsidP="005D1D1A">
      <w:pPr>
        <w:tabs>
          <w:tab w:val="left" w:pos="426"/>
        </w:tabs>
        <w:spacing w:after="0"/>
        <w:ind w:left="426" w:hanging="426"/>
        <w:jc w:val="left"/>
        <w:rPr>
          <w:lang w:eastAsia="en-GB"/>
        </w:rPr>
      </w:pPr>
      <w:r w:rsidRPr="00417BD9">
        <w:rPr>
          <w:i/>
          <w:lang w:eastAsia="en-GB"/>
        </w:rPr>
        <w:tab/>
        <w:t xml:space="preserve">Utilization of Renewable Energy for Off-grid Rural Electrification in National Electrification Project, </w:t>
      </w:r>
      <w:r w:rsidRPr="00417BD9">
        <w:rPr>
          <w:lang w:eastAsia="en-GB"/>
        </w:rPr>
        <w:t>PowerPoint presentation, Department of Rural Development</w:t>
      </w:r>
    </w:p>
    <w:p w14:paraId="42F30168" w14:textId="65D3FFCA" w:rsidR="00417BD9" w:rsidRDefault="00417BD9" w:rsidP="005D1D1A">
      <w:pPr>
        <w:tabs>
          <w:tab w:val="left" w:pos="426"/>
        </w:tabs>
        <w:spacing w:after="0"/>
        <w:ind w:left="426" w:hanging="426"/>
        <w:jc w:val="left"/>
        <w:rPr>
          <w:lang w:eastAsia="en-GB"/>
        </w:rPr>
      </w:pPr>
    </w:p>
    <w:p w14:paraId="1108C84B" w14:textId="14432727" w:rsidR="000B76D4" w:rsidRDefault="000B76D4" w:rsidP="005D1D1A">
      <w:pPr>
        <w:tabs>
          <w:tab w:val="left" w:pos="426"/>
        </w:tabs>
        <w:spacing w:after="0"/>
        <w:ind w:left="426" w:hanging="426"/>
        <w:jc w:val="left"/>
        <w:rPr>
          <w:lang w:eastAsia="en-GB"/>
        </w:rPr>
      </w:pPr>
      <w:r>
        <w:rPr>
          <w:lang w:eastAsia="en-GB"/>
        </w:rPr>
        <w:t>Spectrum (2017)</w:t>
      </w:r>
    </w:p>
    <w:p w14:paraId="4B6DB3EF" w14:textId="115D8215" w:rsidR="000B76D4" w:rsidRPr="003B687F" w:rsidRDefault="000B76D4" w:rsidP="005D1D1A">
      <w:pPr>
        <w:tabs>
          <w:tab w:val="left" w:pos="426"/>
        </w:tabs>
        <w:spacing w:after="0"/>
        <w:ind w:left="426" w:hanging="426"/>
        <w:jc w:val="left"/>
        <w:rPr>
          <w:lang w:eastAsia="en-GB"/>
        </w:rPr>
      </w:pPr>
      <w:r>
        <w:rPr>
          <w:lang w:eastAsia="en-GB"/>
        </w:rPr>
        <w:tab/>
      </w:r>
      <w:r w:rsidRPr="000B76D4">
        <w:rPr>
          <w:i/>
          <w:lang w:eastAsia="en-GB"/>
        </w:rPr>
        <w:t>Developing a renewable energy policy for Myanmar: Insights from the 2014 census. Energy Briefing Paper</w:t>
      </w:r>
      <w:r w:rsidR="003B687F" w:rsidRPr="003B687F">
        <w:rPr>
          <w:lang w:eastAsia="en-GB"/>
        </w:rPr>
        <w:t xml:space="preserve">. Spectrum – Sustainable Development Knowledge Network  </w:t>
      </w:r>
    </w:p>
    <w:p w14:paraId="16E7A1C6" w14:textId="77777777" w:rsidR="000B76D4" w:rsidRPr="00417BD9" w:rsidRDefault="000B76D4" w:rsidP="005D1D1A">
      <w:pPr>
        <w:tabs>
          <w:tab w:val="left" w:pos="426"/>
        </w:tabs>
        <w:spacing w:after="0"/>
        <w:ind w:left="426" w:hanging="426"/>
        <w:jc w:val="left"/>
        <w:rPr>
          <w:lang w:eastAsia="en-GB"/>
        </w:rPr>
      </w:pPr>
    </w:p>
    <w:p w14:paraId="7F89BC0F" w14:textId="77777777" w:rsidR="00417BD9" w:rsidRPr="00417BD9" w:rsidRDefault="00417BD9" w:rsidP="005D1D1A">
      <w:pPr>
        <w:tabs>
          <w:tab w:val="left" w:pos="426"/>
        </w:tabs>
        <w:spacing w:after="0"/>
        <w:ind w:left="426" w:hanging="426"/>
        <w:jc w:val="left"/>
        <w:rPr>
          <w:lang w:eastAsia="en-GB"/>
        </w:rPr>
      </w:pPr>
      <w:r w:rsidRPr="00417BD9">
        <w:rPr>
          <w:lang w:eastAsia="en-GB"/>
        </w:rPr>
        <w:t>Ross, R. (2015)</w:t>
      </w:r>
    </w:p>
    <w:p w14:paraId="62007E03"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Myanmar’s Path to Electrification; The Role of Distributed Energy Systems, </w:t>
      </w:r>
      <w:r w:rsidRPr="00417BD9">
        <w:rPr>
          <w:lang w:eastAsia="en-GB"/>
        </w:rPr>
        <w:t>Center of Strategic and International Studies (CSIS)</w:t>
      </w:r>
    </w:p>
    <w:p w14:paraId="47EF2EF4" w14:textId="77777777" w:rsidR="00417BD9" w:rsidRPr="00417BD9" w:rsidRDefault="00417BD9" w:rsidP="005D1D1A">
      <w:pPr>
        <w:tabs>
          <w:tab w:val="left" w:pos="426"/>
        </w:tabs>
        <w:spacing w:after="0"/>
        <w:ind w:left="426" w:hanging="426"/>
        <w:jc w:val="left"/>
        <w:rPr>
          <w:i/>
          <w:lang w:eastAsia="en-GB"/>
        </w:rPr>
      </w:pPr>
    </w:p>
    <w:p w14:paraId="3DE915C4" w14:textId="77777777" w:rsidR="00417BD9" w:rsidRPr="00417BD9" w:rsidRDefault="00417BD9" w:rsidP="005D1D1A">
      <w:pPr>
        <w:tabs>
          <w:tab w:val="left" w:pos="426"/>
        </w:tabs>
        <w:spacing w:after="0"/>
        <w:ind w:left="426" w:hanging="426"/>
        <w:jc w:val="left"/>
        <w:rPr>
          <w:lang w:eastAsia="en-GB"/>
        </w:rPr>
      </w:pPr>
      <w:r w:rsidRPr="00417BD9">
        <w:rPr>
          <w:lang w:eastAsia="en-GB"/>
        </w:rPr>
        <w:t>Tint Lwin Oo (2017)</w:t>
      </w:r>
    </w:p>
    <w:p w14:paraId="31F4D2DA" w14:textId="67491F96" w:rsidR="00417BD9" w:rsidRPr="00417BD9" w:rsidRDefault="00417BD9" w:rsidP="005D1D1A">
      <w:pPr>
        <w:tabs>
          <w:tab w:val="left" w:pos="426"/>
        </w:tabs>
        <w:spacing w:after="0"/>
        <w:ind w:left="426" w:hanging="426"/>
        <w:jc w:val="left"/>
        <w:rPr>
          <w:lang w:eastAsia="en-GB"/>
        </w:rPr>
      </w:pPr>
      <w:r w:rsidRPr="00417BD9">
        <w:rPr>
          <w:lang w:eastAsia="en-GB"/>
        </w:rPr>
        <w:tab/>
      </w:r>
      <w:r w:rsidRPr="00CB7FC9">
        <w:rPr>
          <w:i/>
          <w:noProof/>
          <w:lang w:eastAsia="en-GB"/>
        </w:rPr>
        <w:t>The Role</w:t>
      </w:r>
      <w:r w:rsidRPr="00417BD9">
        <w:rPr>
          <w:i/>
          <w:lang w:eastAsia="en-GB"/>
        </w:rPr>
        <w:t xml:space="preserve"> of Renewable Energy in Myanmar’s Future Energy Mix, </w:t>
      </w:r>
      <w:r w:rsidRPr="00417BD9">
        <w:rPr>
          <w:lang w:eastAsia="en-GB"/>
        </w:rPr>
        <w:t>Ministry of Electricity and Energy (MoEE)</w:t>
      </w:r>
    </w:p>
    <w:p w14:paraId="1849B616" w14:textId="37794D43" w:rsidR="00417BD9" w:rsidRDefault="00417BD9" w:rsidP="005D1D1A">
      <w:pPr>
        <w:tabs>
          <w:tab w:val="left" w:pos="426"/>
        </w:tabs>
        <w:spacing w:after="0"/>
        <w:ind w:left="426" w:hanging="426"/>
        <w:jc w:val="left"/>
        <w:rPr>
          <w:lang w:eastAsia="en-GB"/>
        </w:rPr>
      </w:pPr>
    </w:p>
    <w:p w14:paraId="4395E379" w14:textId="3C744F76" w:rsidR="0090626C" w:rsidRDefault="0090626C" w:rsidP="005D1D1A">
      <w:pPr>
        <w:tabs>
          <w:tab w:val="left" w:pos="426"/>
        </w:tabs>
        <w:spacing w:after="0"/>
        <w:ind w:left="426" w:hanging="426"/>
        <w:jc w:val="left"/>
        <w:rPr>
          <w:lang w:eastAsia="en-GB"/>
        </w:rPr>
      </w:pPr>
      <w:r>
        <w:rPr>
          <w:lang w:eastAsia="en-GB"/>
        </w:rPr>
        <w:t>Vaghela, D. (2017)</w:t>
      </w:r>
    </w:p>
    <w:p w14:paraId="55193F01" w14:textId="156ACD1B" w:rsidR="0090626C" w:rsidRPr="0090626C" w:rsidRDefault="0090626C" w:rsidP="005D1D1A">
      <w:pPr>
        <w:tabs>
          <w:tab w:val="left" w:pos="426"/>
        </w:tabs>
        <w:spacing w:after="0"/>
        <w:ind w:left="426" w:hanging="426"/>
        <w:jc w:val="left"/>
        <w:rPr>
          <w:lang w:eastAsia="en-GB"/>
        </w:rPr>
      </w:pPr>
      <w:r>
        <w:rPr>
          <w:lang w:eastAsia="en-GB"/>
        </w:rPr>
        <w:tab/>
      </w:r>
      <w:r>
        <w:rPr>
          <w:i/>
          <w:lang w:eastAsia="en-GB"/>
        </w:rPr>
        <w:t xml:space="preserve">Energy Democracy in Myanmar: Scaling up Renewable Energy Social Entrepreneurs, </w:t>
      </w:r>
      <w:r>
        <w:rPr>
          <w:lang w:eastAsia="en-GB"/>
        </w:rPr>
        <w:t>PowerPoint, UK Low Carbon Development Network (LCEDN) Conference</w:t>
      </w:r>
    </w:p>
    <w:p w14:paraId="2536EACF" w14:textId="77777777" w:rsidR="0090626C" w:rsidRPr="00417BD9" w:rsidRDefault="0090626C" w:rsidP="005D1D1A">
      <w:pPr>
        <w:tabs>
          <w:tab w:val="left" w:pos="426"/>
        </w:tabs>
        <w:spacing w:after="0"/>
        <w:ind w:left="426" w:hanging="426"/>
        <w:jc w:val="left"/>
        <w:rPr>
          <w:lang w:eastAsia="en-GB"/>
        </w:rPr>
      </w:pPr>
    </w:p>
    <w:p w14:paraId="5EDB2901" w14:textId="77777777" w:rsidR="00417BD9" w:rsidRPr="00417BD9" w:rsidRDefault="00417BD9" w:rsidP="005D1D1A">
      <w:pPr>
        <w:tabs>
          <w:tab w:val="left" w:pos="426"/>
        </w:tabs>
        <w:spacing w:after="0"/>
        <w:ind w:left="426" w:hanging="426"/>
        <w:jc w:val="left"/>
        <w:rPr>
          <w:lang w:eastAsia="en-GB"/>
        </w:rPr>
      </w:pPr>
      <w:r w:rsidRPr="00417BD9">
        <w:rPr>
          <w:lang w:eastAsia="en-GB"/>
        </w:rPr>
        <w:t>World Bank (2017)</w:t>
      </w:r>
    </w:p>
    <w:p w14:paraId="18C1025A" w14:textId="77777777" w:rsidR="00417BD9" w:rsidRPr="00417BD9" w:rsidRDefault="00417BD9" w:rsidP="005D1D1A">
      <w:pPr>
        <w:tabs>
          <w:tab w:val="left" w:pos="426"/>
        </w:tabs>
        <w:spacing w:after="0"/>
        <w:ind w:left="426" w:hanging="426"/>
        <w:jc w:val="left"/>
        <w:rPr>
          <w:lang w:eastAsia="en-GB"/>
        </w:rPr>
      </w:pPr>
      <w:r w:rsidRPr="00417BD9">
        <w:rPr>
          <w:lang w:eastAsia="en-GB"/>
        </w:rPr>
        <w:tab/>
      </w:r>
      <w:r w:rsidRPr="00417BD9">
        <w:rPr>
          <w:i/>
          <w:lang w:eastAsia="en-GB"/>
        </w:rPr>
        <w:t xml:space="preserve">Upscaling Minigrids for Low-cost and Timely Access to Electricity </w:t>
      </w:r>
      <w:r w:rsidRPr="00417BD9">
        <w:rPr>
          <w:lang w:eastAsia="en-GB"/>
        </w:rPr>
        <w:t>(2017).</w:t>
      </w:r>
    </w:p>
    <w:p w14:paraId="3F83FB41" w14:textId="77777777" w:rsidR="00417BD9" w:rsidRPr="00417BD9" w:rsidRDefault="00417BD9" w:rsidP="005D1D1A">
      <w:pPr>
        <w:tabs>
          <w:tab w:val="left" w:pos="426"/>
        </w:tabs>
        <w:spacing w:after="0"/>
        <w:ind w:left="426" w:hanging="426"/>
        <w:jc w:val="left"/>
        <w:rPr>
          <w:lang w:eastAsia="en-GB"/>
        </w:rPr>
      </w:pPr>
    </w:p>
    <w:p w14:paraId="454ACE2B" w14:textId="77777777" w:rsidR="00417BD9" w:rsidRPr="00417BD9" w:rsidRDefault="00417BD9" w:rsidP="005D1D1A">
      <w:pPr>
        <w:tabs>
          <w:tab w:val="left" w:pos="426"/>
        </w:tabs>
        <w:spacing w:after="0"/>
        <w:ind w:left="426" w:hanging="426"/>
        <w:jc w:val="left"/>
        <w:rPr>
          <w:lang w:eastAsia="en-GB"/>
        </w:rPr>
      </w:pPr>
      <w:r w:rsidRPr="00417BD9">
        <w:rPr>
          <w:lang w:eastAsia="en-GB"/>
        </w:rPr>
        <w:t>Wang, X. (2016) and Maung Win</w:t>
      </w:r>
    </w:p>
    <w:p w14:paraId="61D4347D" w14:textId="77777777" w:rsidR="00417BD9" w:rsidRPr="00417BD9" w:rsidRDefault="00417BD9" w:rsidP="005D1D1A">
      <w:pPr>
        <w:tabs>
          <w:tab w:val="left" w:pos="426"/>
        </w:tabs>
        <w:spacing w:after="0"/>
        <w:ind w:left="426" w:hanging="426"/>
        <w:jc w:val="left"/>
        <w:rPr>
          <w:lang w:eastAsia="en-GB"/>
        </w:rPr>
      </w:pPr>
      <w:r w:rsidRPr="00417BD9">
        <w:rPr>
          <w:i/>
          <w:lang w:eastAsia="en-GB"/>
        </w:rPr>
        <w:tab/>
        <w:t xml:space="preserve">Myanmar: Towards Universal Access to Electricity by 2030, </w:t>
      </w:r>
      <w:r w:rsidRPr="00417BD9">
        <w:rPr>
          <w:lang w:eastAsia="en-GB"/>
        </w:rPr>
        <w:t>World Bank-ESMAP and Ministry of Agriculture, Livestock and Irrigation (MoALI)</w:t>
      </w:r>
    </w:p>
    <w:p w14:paraId="0AD568A8" w14:textId="381C9D6B" w:rsidR="00225CE8" w:rsidRDefault="00225CE8" w:rsidP="005D1D1A">
      <w:pPr>
        <w:spacing w:after="0"/>
        <w:jc w:val="left"/>
        <w:rPr>
          <w:lang w:val="en-GB" w:eastAsia="en-GB"/>
        </w:rPr>
      </w:pPr>
      <w:r>
        <w:rPr>
          <w:lang w:val="en-GB" w:eastAsia="en-GB"/>
        </w:rPr>
        <w:br w:type="page"/>
      </w:r>
    </w:p>
    <w:p w14:paraId="7DF8BABB" w14:textId="77777777" w:rsidR="00417BD9" w:rsidRPr="00E47CBB" w:rsidRDefault="00417BD9" w:rsidP="00417BD9">
      <w:pPr>
        <w:spacing w:after="0"/>
        <w:rPr>
          <w:lang w:val="en-GB" w:eastAsia="en-GB"/>
        </w:rPr>
      </w:pPr>
    </w:p>
    <w:p w14:paraId="4A20A65F" w14:textId="43F0F72D" w:rsidR="00417BD9" w:rsidRPr="00E2439E" w:rsidRDefault="00E2439E" w:rsidP="0058543B">
      <w:pPr>
        <w:pStyle w:val="HeadingA"/>
        <w:ind w:left="1701" w:hanging="1701"/>
        <w:rPr>
          <w:lang w:val="en-US"/>
        </w:rPr>
      </w:pPr>
      <w:bookmarkStart w:id="244" w:name="_Toc9396185"/>
      <w:r w:rsidRPr="00E2439E">
        <w:rPr>
          <w:lang w:val="en-US"/>
        </w:rPr>
        <w:t>Myanmar: de-risking energy investment</w:t>
      </w:r>
      <w:r>
        <w:rPr>
          <w:lang w:val="en-US"/>
        </w:rPr>
        <w:t>s (DREI)</w:t>
      </w:r>
      <w:bookmarkEnd w:id="244"/>
    </w:p>
    <w:p w14:paraId="619B6FE3" w14:textId="77777777" w:rsidR="00417BD9" w:rsidRPr="00E2439E" w:rsidRDefault="00417BD9" w:rsidP="00417BD9">
      <w:pPr>
        <w:rPr>
          <w:lang w:eastAsia="en-GB"/>
        </w:rPr>
      </w:pPr>
    </w:p>
    <w:p w14:paraId="329FC983" w14:textId="77777777" w:rsidR="00143FDA" w:rsidRPr="00E2439E" w:rsidRDefault="00143FDA" w:rsidP="00143FDA">
      <w:pPr>
        <w:spacing w:after="0"/>
        <w:rPr>
          <w:lang w:val="en-GB" w:eastAsia="en-GB"/>
        </w:rPr>
      </w:pPr>
      <w:r w:rsidRPr="00E2439E">
        <w:rPr>
          <w:lang w:val="en-GB" w:eastAsia="en-GB"/>
        </w:rPr>
        <w:t xml:space="preserve">This </w:t>
      </w:r>
      <w:r>
        <w:rPr>
          <w:lang w:val="en-GB" w:eastAsia="en-GB"/>
        </w:rPr>
        <w:t xml:space="preserve">Annex </w:t>
      </w:r>
      <w:r w:rsidRPr="00E2439E">
        <w:rPr>
          <w:lang w:val="en-GB" w:eastAsia="en-GB"/>
        </w:rPr>
        <w:t xml:space="preserve">sets out the </w:t>
      </w:r>
      <w:r>
        <w:rPr>
          <w:lang w:val="en-GB" w:eastAsia="en-GB"/>
        </w:rPr>
        <w:t>preliminary findings of a “Risk Environment” analysis for private sector models for solar PV-battery mini-grids in Myanmar that was performed using the Derisking Renewable Energy investment (DREI) framwork. More information on the DREI framework can be found at www.undp.org/DREI</w:t>
      </w:r>
    </w:p>
    <w:p w14:paraId="3702677B" w14:textId="77777777" w:rsidR="00143FDA" w:rsidRDefault="00143FDA" w:rsidP="00143FDA">
      <w:pPr>
        <w:spacing w:after="0"/>
        <w:rPr>
          <w:lang w:val="en-GB" w:eastAsia="en-GB"/>
        </w:rPr>
      </w:pPr>
    </w:p>
    <w:p w14:paraId="724898B2" w14:textId="77777777" w:rsidR="00143FDA" w:rsidRPr="00E2439E" w:rsidRDefault="00143FDA" w:rsidP="00143FDA">
      <w:pPr>
        <w:spacing w:after="0"/>
        <w:rPr>
          <w:lang w:val="en-GB" w:eastAsia="en-GB"/>
        </w:rPr>
      </w:pPr>
      <w:r w:rsidRPr="00E2439E">
        <w:rPr>
          <w:lang w:val="en-GB" w:eastAsia="en-GB"/>
        </w:rPr>
        <w:t xml:space="preserve">The data for the Risk Environment </w:t>
      </w:r>
      <w:r>
        <w:rPr>
          <w:lang w:val="en-GB" w:eastAsia="en-GB"/>
        </w:rPr>
        <w:t xml:space="preserve">analysis </w:t>
      </w:r>
      <w:r w:rsidRPr="00E2439E">
        <w:rPr>
          <w:lang w:val="en-GB" w:eastAsia="en-GB"/>
        </w:rPr>
        <w:t xml:space="preserve">come from </w:t>
      </w:r>
      <w:r>
        <w:rPr>
          <w:lang w:val="en-GB" w:eastAsia="en-GB"/>
        </w:rPr>
        <w:t xml:space="preserve">two </w:t>
      </w:r>
      <w:r w:rsidRPr="00E2439E">
        <w:rPr>
          <w:lang w:val="en-GB" w:eastAsia="en-GB"/>
        </w:rPr>
        <w:t>principal sources:</w:t>
      </w:r>
    </w:p>
    <w:p w14:paraId="6616DBA6" w14:textId="77777777" w:rsidR="00143FDA" w:rsidRPr="00E2439E" w:rsidRDefault="00143FDA" w:rsidP="00143FDA">
      <w:pPr>
        <w:numPr>
          <w:ilvl w:val="0"/>
          <w:numId w:val="53"/>
        </w:numPr>
        <w:tabs>
          <w:tab w:val="left" w:pos="284"/>
        </w:tabs>
        <w:spacing w:after="0"/>
        <w:ind w:left="284" w:hanging="284"/>
        <w:rPr>
          <w:lang w:val="en-GB" w:eastAsia="en-GB"/>
        </w:rPr>
      </w:pPr>
      <w:r w:rsidRPr="00E2439E">
        <w:rPr>
          <w:lang w:val="en-GB" w:eastAsia="en-GB"/>
        </w:rPr>
        <w:t>10 structured interviews with investors, project developers, donors/international development agencies and ecosystem player in solar PV mini-grid sector in Myanmar - 4 with mini-grid project developers (equity investors), 4 with donors/international development agencies (debt/grant investors) and 2 ecosystem players/enablers.</w:t>
      </w:r>
    </w:p>
    <w:p w14:paraId="15F55A3B" w14:textId="77777777" w:rsidR="00143FDA" w:rsidRPr="00E2439E" w:rsidRDefault="00143FDA" w:rsidP="00143FDA">
      <w:pPr>
        <w:numPr>
          <w:ilvl w:val="0"/>
          <w:numId w:val="53"/>
        </w:numPr>
        <w:tabs>
          <w:tab w:val="left" w:pos="284"/>
        </w:tabs>
        <w:spacing w:after="0"/>
        <w:ind w:left="284" w:hanging="284"/>
        <w:rPr>
          <w:lang w:val="en-GB" w:eastAsia="en-GB"/>
        </w:rPr>
      </w:pPr>
      <w:r w:rsidRPr="00E2439E">
        <w:rPr>
          <w:lang w:val="en-GB" w:eastAsia="en-GB"/>
        </w:rPr>
        <w:t>A few informational interviews with and inquiries to other public and RE actors</w:t>
      </w:r>
    </w:p>
    <w:p w14:paraId="009344A2" w14:textId="77777777" w:rsidR="00143FDA" w:rsidRPr="00E2439E" w:rsidRDefault="00143FDA" w:rsidP="00143FDA">
      <w:pPr>
        <w:spacing w:after="0"/>
        <w:rPr>
          <w:lang w:val="en-GB" w:eastAsia="en-GB"/>
        </w:rPr>
      </w:pPr>
    </w:p>
    <w:p w14:paraId="2CBC9AFF" w14:textId="77777777" w:rsidR="00143FDA" w:rsidRPr="00E2439E" w:rsidRDefault="00143FDA" w:rsidP="00143FDA">
      <w:pPr>
        <w:spacing w:after="0"/>
        <w:rPr>
          <w:lang w:val="en-GB" w:eastAsia="en-GB"/>
        </w:rPr>
      </w:pPr>
      <w:r w:rsidRPr="00E2439E">
        <w:rPr>
          <w:lang w:val="en-GB" w:eastAsia="en-GB"/>
        </w:rPr>
        <w:t>Interviews with local investors were conducted by the UNDP project team via conference calls and in-person in Myanmar between July and September 2018.</w:t>
      </w:r>
    </w:p>
    <w:p w14:paraId="5A92FF8E" w14:textId="77777777" w:rsidR="00143FDA" w:rsidRDefault="00143FDA" w:rsidP="00143FDA">
      <w:pPr>
        <w:spacing w:after="0"/>
        <w:rPr>
          <w:bCs/>
          <w:i/>
          <w:u w:val="single"/>
          <w:lang w:val="en-GB" w:eastAsia="en-GB"/>
        </w:rPr>
      </w:pPr>
      <w:bookmarkStart w:id="245" w:name="_Toc506275023"/>
    </w:p>
    <w:p w14:paraId="5462C489" w14:textId="77777777" w:rsidR="00143FDA" w:rsidRPr="006E23A9" w:rsidRDefault="00143FDA" w:rsidP="00143FDA">
      <w:pPr>
        <w:spacing w:after="0"/>
        <w:rPr>
          <w:bCs/>
          <w:lang w:val="en-GB" w:eastAsia="en-GB"/>
        </w:rPr>
      </w:pPr>
      <w:r w:rsidRPr="002D10E7">
        <w:rPr>
          <w:bCs/>
          <w:lang w:val="en-GB" w:eastAsia="en-GB"/>
        </w:rPr>
        <w:t>The analysis assumes a private sector build-own-operate (BOO) model</w:t>
      </w:r>
      <w:r>
        <w:rPr>
          <w:bCs/>
          <w:lang w:val="en-GB" w:eastAsia="en-GB"/>
        </w:rPr>
        <w:t>, with a t</w:t>
      </w:r>
      <w:r w:rsidRPr="006E23A9">
        <w:rPr>
          <w:bCs/>
          <w:lang w:val="en-GB" w:eastAsia="en-GB"/>
        </w:rPr>
        <w:t>ypical initial system size</w:t>
      </w:r>
      <w:r>
        <w:rPr>
          <w:bCs/>
          <w:lang w:val="en-GB" w:eastAsia="en-GB"/>
        </w:rPr>
        <w:t xml:space="preserve"> </w:t>
      </w:r>
      <w:r w:rsidRPr="002D10E7">
        <w:t xml:space="preserve">to serve 100 households, at 95% reliability, for a MTF Tier 2-3 service level (lighting and mobile phone charging and small, energy efficient appliances), together with some productive and community use. It’s </w:t>
      </w:r>
      <w:r w:rsidRPr="006E23A9">
        <w:rPr>
          <w:bCs/>
          <w:lang w:val="en-GB" w:eastAsia="en-GB"/>
        </w:rPr>
        <w:t>assumed that the private sector takes an aggregative approach to solar mini-grids, improving financial viability by creating economies of scale and lowering the transaction costs related to individual solar mini-grids. A modular design approach is also taken, bringing down design costs, and facilitating future adjustments to system sizing, as demand evolves to incorporate further productive use.</w:t>
      </w:r>
    </w:p>
    <w:bookmarkEnd w:id="245"/>
    <w:p w14:paraId="6C1AAB1C" w14:textId="77777777" w:rsidR="00143FDA" w:rsidRDefault="00143FDA" w:rsidP="00143FDA">
      <w:pPr>
        <w:rPr>
          <w:rFonts w:asciiTheme="minorHAnsi" w:hAnsiTheme="minorHAnsi" w:cstheme="minorHAnsi"/>
          <w:szCs w:val="20"/>
          <w:lang w:val="en-GB" w:eastAsia="en-GB"/>
        </w:rPr>
      </w:pPr>
    </w:p>
    <w:p w14:paraId="56234E3A" w14:textId="77777777" w:rsidR="00143FDA" w:rsidRDefault="00143FDA" w:rsidP="00143FDA">
      <w:pPr>
        <w:rPr>
          <w:rFonts w:asciiTheme="minorHAnsi" w:hAnsiTheme="minorHAnsi" w:cstheme="minorHAnsi"/>
          <w:szCs w:val="20"/>
          <w:lang w:val="en-GB" w:eastAsia="en-GB"/>
        </w:rPr>
      </w:pPr>
      <w:r w:rsidRPr="00F81621">
        <w:rPr>
          <w:noProof/>
        </w:rPr>
        <mc:AlternateContent>
          <mc:Choice Requires="wps">
            <w:drawing>
              <wp:anchor distT="45720" distB="45720" distL="114300" distR="114300" simplePos="0" relativeHeight="251892224" behindDoc="0" locked="0" layoutInCell="1" allowOverlap="1" wp14:anchorId="0B62551C" wp14:editId="5667BA95">
                <wp:simplePos x="0" y="0"/>
                <wp:positionH relativeFrom="margin">
                  <wp:posOffset>346710</wp:posOffset>
                </wp:positionH>
                <wp:positionV relativeFrom="margin">
                  <wp:posOffset>4366895</wp:posOffset>
                </wp:positionV>
                <wp:extent cx="5262245" cy="3437890"/>
                <wp:effectExtent l="0" t="0" r="0" b="0"/>
                <wp:wrapTopAndBottom/>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2245" cy="3437890"/>
                        </a:xfrm>
                        <a:prstGeom prst="rect">
                          <a:avLst/>
                        </a:prstGeom>
                        <a:solidFill>
                          <a:schemeClr val="accent2">
                            <a:lumMod val="20000"/>
                            <a:lumOff val="80000"/>
                          </a:schemeClr>
                        </a:solidFill>
                        <a:ln w="9525">
                          <a:noFill/>
                          <a:miter lim="800000"/>
                          <a:headEnd/>
                          <a:tailEnd/>
                        </a:ln>
                      </wps:spPr>
                      <wps:txbx>
                        <w:txbxContent>
                          <w:p w14:paraId="41692FAD" w14:textId="77777777" w:rsidR="004B0E3F" w:rsidRPr="00F81621" w:rsidRDefault="004B0E3F" w:rsidP="00143FDA">
                            <w:pPr>
                              <w:tabs>
                                <w:tab w:val="left" w:pos="1134"/>
                              </w:tabs>
                              <w:rPr>
                                <w:rFonts w:ascii="Arial" w:hAnsi="Arial" w:cs="Arial"/>
                                <w:b/>
                                <w:color w:val="2E74B5"/>
                                <w:sz w:val="18"/>
                                <w:lang w:val="en-GB"/>
                              </w:rPr>
                            </w:pPr>
                            <w:r w:rsidRPr="0006160A">
                              <w:rPr>
                                <w:rFonts w:ascii="Arial" w:hAnsi="Arial" w:cs="Arial"/>
                                <w:b/>
                                <w:color w:val="0070C0"/>
                                <w:sz w:val="18"/>
                                <w:szCs w:val="18"/>
                              </w:rPr>
                              <w:t>Exhibit</w:t>
                            </w:r>
                            <w:r>
                              <w:rPr>
                                <w:rFonts w:ascii="Arial" w:hAnsi="Arial" w:cs="Arial"/>
                                <w:b/>
                                <w:color w:val="0070C0"/>
                                <w:sz w:val="18"/>
                                <w:szCs w:val="18"/>
                              </w:rPr>
                              <w:t xml:space="preserve"> 38</w:t>
                            </w:r>
                            <w:r w:rsidRPr="0006160A">
                              <w:rPr>
                                <w:rFonts w:ascii="Arial" w:hAnsi="Arial" w:cs="Arial"/>
                                <w:b/>
                                <w:color w:val="2E74B5"/>
                                <w:sz w:val="18"/>
                              </w:rPr>
                              <w:tab/>
                            </w:r>
                            <w:r w:rsidRPr="00F81621">
                              <w:rPr>
                                <w:rFonts w:ascii="Arial" w:hAnsi="Arial" w:cs="Arial"/>
                                <w:b/>
                                <w:color w:val="2E74B5"/>
                                <w:sz w:val="18"/>
                                <w:lang w:val="en-GB"/>
                              </w:rPr>
                              <w:t xml:space="preserve">Impact of risk categories on the cost </w:t>
                            </w:r>
                            <w:r>
                              <w:rPr>
                                <w:rFonts w:ascii="Arial" w:hAnsi="Arial" w:cs="Arial"/>
                                <w:b/>
                                <w:color w:val="2E74B5"/>
                                <w:sz w:val="18"/>
                                <w:lang w:val="en-GB"/>
                              </w:rPr>
                              <w:t xml:space="preserve">of equity </w:t>
                            </w:r>
                            <w:r w:rsidRPr="00F81621">
                              <w:rPr>
                                <w:rFonts w:ascii="Arial" w:hAnsi="Arial" w:cs="Arial"/>
                                <w:b/>
                                <w:color w:val="2E74B5"/>
                                <w:sz w:val="18"/>
                                <w:lang w:val="en-GB"/>
                              </w:rPr>
                              <w:t>for solar PV mini-grid investments in Myanmar</w:t>
                            </w:r>
                          </w:p>
                          <w:p w14:paraId="7B56CFDE" w14:textId="77777777" w:rsidR="004B0E3F" w:rsidRDefault="004B0E3F" w:rsidP="00143FDA"/>
                          <w:p w14:paraId="4C71778D" w14:textId="77777777" w:rsidR="004B0E3F" w:rsidRDefault="004B0E3F" w:rsidP="00143FDA">
                            <w:pPr>
                              <w:jc w:val="center"/>
                            </w:pPr>
                            <w:r w:rsidRPr="000C40FC">
                              <w:rPr>
                                <w:rFonts w:ascii="Arial" w:eastAsia="Calibri" w:hAnsi="Arial" w:cs="Arial"/>
                                <w:b/>
                                <w:noProof/>
                                <w:sz w:val="18"/>
                                <w:szCs w:val="20"/>
                              </w:rPr>
                              <w:drawing>
                                <wp:inline distT="0" distB="0" distL="0" distR="0" wp14:anchorId="7138D066" wp14:editId="2B9FCD92">
                                  <wp:extent cx="4162907" cy="2476500"/>
                                  <wp:effectExtent l="0" t="0" r="9525"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56"/>
                                          <a:stretch>
                                            <a:fillRect/>
                                          </a:stretch>
                                        </pic:blipFill>
                                        <pic:spPr>
                                          <a:xfrm>
                                            <a:off x="0" y="0"/>
                                            <a:ext cx="4222580" cy="2511999"/>
                                          </a:xfrm>
                                          <a:prstGeom prst="rect">
                                            <a:avLst/>
                                          </a:prstGeom>
                                        </pic:spPr>
                                      </pic:pic>
                                    </a:graphicData>
                                  </a:graphic>
                                </wp:inline>
                              </w:drawing>
                            </w:r>
                          </w:p>
                          <w:p w14:paraId="38043876" w14:textId="77777777" w:rsidR="004B0E3F" w:rsidRPr="000C40FC" w:rsidRDefault="004B0E3F" w:rsidP="00143FDA">
                            <w:pPr>
                              <w:rPr>
                                <w:b/>
                                <w:lang w:val="en-GB"/>
                              </w:rPr>
                            </w:pPr>
                          </w:p>
                          <w:p w14:paraId="14F6D159" w14:textId="77777777" w:rsidR="004B0E3F" w:rsidRPr="000C40FC" w:rsidRDefault="004B0E3F" w:rsidP="00143FDA">
                            <w:pPr>
                              <w:rPr>
                                <w:sz w:val="18"/>
                                <w:lang w:val="en-GB"/>
                              </w:rPr>
                            </w:pPr>
                            <w:r w:rsidRPr="000C40FC">
                              <w:rPr>
                                <w:sz w:val="18"/>
                                <w:lang w:val="en-GB"/>
                              </w:rPr>
                              <w:t xml:space="preserve">Source: interviews with solar PV mini-grid investors, developers, donor/development agencies; modelling; best-in-class country is assumed to be </w:t>
                            </w:r>
                            <w:r>
                              <w:rPr>
                                <w:sz w:val="18"/>
                                <w:lang w:val="en-GB"/>
                              </w:rPr>
                              <w:t>Azores, Portugal</w:t>
                            </w:r>
                            <w:r w:rsidRPr="000C40FC">
                              <w:rPr>
                                <w:sz w:val="18"/>
                                <w:lang w:val="en-GB"/>
                              </w:rPr>
                              <w:t xml:space="preserve">; </w:t>
                            </w:r>
                          </w:p>
                          <w:p w14:paraId="5BCA0BF0" w14:textId="77777777" w:rsidR="004B0E3F" w:rsidRPr="000C40FC" w:rsidRDefault="004B0E3F" w:rsidP="00143FDA">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62551C" id="_x0000_s1064" type="#_x0000_t202" style="position:absolute;left:0;text-align:left;margin-left:27.3pt;margin-top:343.85pt;width:414.35pt;height:270.7pt;z-index:251892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" fillcolor="#fbe4d5 [661]" stroked="f">
                <v:textbox>
                  <w:txbxContent>
                    <w:p w14:paraId="41692FAD" w14:textId="77777777" w:rsidR="004B0E3F" w:rsidRPr="00F81621" w:rsidRDefault="004B0E3F" w:rsidP="00143FDA">
                      <w:pPr>
                        <w:tabs>
                          <w:tab w:val="left" w:pos="1134"/>
                        </w:tabs>
                        <w:rPr>
                          <w:rFonts w:ascii="Arial" w:hAnsi="Arial" w:cs="Arial"/>
                          <w:b/>
                          <w:color w:val="2E74B5"/>
                          <w:sz w:val="18"/>
                          <w:lang w:val="en-GB"/>
                        </w:rPr>
                      </w:pPr>
                      <w:r w:rsidRPr="0006160A">
                        <w:rPr>
                          <w:rFonts w:ascii="Arial" w:hAnsi="Arial" w:cs="Arial"/>
                          <w:b/>
                          <w:color w:val="0070C0"/>
                          <w:sz w:val="18"/>
                          <w:szCs w:val="18"/>
                        </w:rPr>
                        <w:t>Exhibit</w:t>
                      </w:r>
                      <w:r>
                        <w:rPr>
                          <w:rFonts w:ascii="Arial" w:hAnsi="Arial" w:cs="Arial"/>
                          <w:b/>
                          <w:color w:val="0070C0"/>
                          <w:sz w:val="18"/>
                          <w:szCs w:val="18"/>
                        </w:rPr>
                        <w:t xml:space="preserve"> 38</w:t>
                      </w:r>
                      <w:r w:rsidRPr="0006160A">
                        <w:rPr>
                          <w:rFonts w:ascii="Arial" w:hAnsi="Arial" w:cs="Arial"/>
                          <w:b/>
                          <w:color w:val="2E74B5"/>
                          <w:sz w:val="18"/>
                        </w:rPr>
                        <w:tab/>
                      </w:r>
                      <w:r w:rsidRPr="00F81621">
                        <w:rPr>
                          <w:rFonts w:ascii="Arial" w:hAnsi="Arial" w:cs="Arial"/>
                          <w:b/>
                          <w:color w:val="2E74B5"/>
                          <w:sz w:val="18"/>
                          <w:lang w:val="en-GB"/>
                        </w:rPr>
                        <w:t xml:space="preserve">Impact of risk categories on the cost </w:t>
                      </w:r>
                      <w:r>
                        <w:rPr>
                          <w:rFonts w:ascii="Arial" w:hAnsi="Arial" w:cs="Arial"/>
                          <w:b/>
                          <w:color w:val="2E74B5"/>
                          <w:sz w:val="18"/>
                          <w:lang w:val="en-GB"/>
                        </w:rPr>
                        <w:t xml:space="preserve">of equity </w:t>
                      </w:r>
                      <w:r w:rsidRPr="00F81621">
                        <w:rPr>
                          <w:rFonts w:ascii="Arial" w:hAnsi="Arial" w:cs="Arial"/>
                          <w:b/>
                          <w:color w:val="2E74B5"/>
                          <w:sz w:val="18"/>
                          <w:lang w:val="en-GB"/>
                        </w:rPr>
                        <w:t>for solar PV mini-grid investments in Myanmar</w:t>
                      </w:r>
                    </w:p>
                    <w:p w14:paraId="7B56CFDE" w14:textId="77777777" w:rsidR="004B0E3F" w:rsidRDefault="004B0E3F" w:rsidP="00143FDA"/>
                    <w:p w14:paraId="4C71778D" w14:textId="77777777" w:rsidR="004B0E3F" w:rsidRDefault="004B0E3F" w:rsidP="00143FDA">
                      <w:pPr>
                        <w:jc w:val="center"/>
                      </w:pPr>
                      <w:r w:rsidRPr="000C40FC">
                        <w:rPr>
                          <w:rFonts w:ascii="Arial" w:eastAsia="Calibri" w:hAnsi="Arial" w:cs="Arial"/>
                          <w:b/>
                          <w:noProof/>
                          <w:sz w:val="18"/>
                          <w:szCs w:val="20"/>
                        </w:rPr>
                        <w:drawing>
                          <wp:inline distT="0" distB="0" distL="0" distR="0" wp14:anchorId="7138D066" wp14:editId="2B9FCD92">
                            <wp:extent cx="4162907" cy="2476500"/>
                            <wp:effectExtent l="0" t="0" r="9525"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57"/>
                                    <a:stretch>
                                      <a:fillRect/>
                                    </a:stretch>
                                  </pic:blipFill>
                                  <pic:spPr>
                                    <a:xfrm>
                                      <a:off x="0" y="0"/>
                                      <a:ext cx="4222580" cy="2511999"/>
                                    </a:xfrm>
                                    <a:prstGeom prst="rect">
                                      <a:avLst/>
                                    </a:prstGeom>
                                  </pic:spPr>
                                </pic:pic>
                              </a:graphicData>
                            </a:graphic>
                          </wp:inline>
                        </w:drawing>
                      </w:r>
                    </w:p>
                    <w:p w14:paraId="38043876" w14:textId="77777777" w:rsidR="004B0E3F" w:rsidRPr="000C40FC" w:rsidRDefault="004B0E3F" w:rsidP="00143FDA">
                      <w:pPr>
                        <w:rPr>
                          <w:b/>
                          <w:lang w:val="en-GB"/>
                        </w:rPr>
                      </w:pPr>
                    </w:p>
                    <w:p w14:paraId="14F6D159" w14:textId="77777777" w:rsidR="004B0E3F" w:rsidRPr="000C40FC" w:rsidRDefault="004B0E3F" w:rsidP="00143FDA">
                      <w:pPr>
                        <w:rPr>
                          <w:sz w:val="18"/>
                          <w:lang w:val="en-GB"/>
                        </w:rPr>
                      </w:pPr>
                      <w:r w:rsidRPr="000C40FC">
                        <w:rPr>
                          <w:sz w:val="18"/>
                          <w:lang w:val="en-GB"/>
                        </w:rPr>
                        <w:t xml:space="preserve">Source: interviews with solar PV mini-grid investors, developers, donor/development agencies; modelling; best-in-class country is assumed to be </w:t>
                      </w:r>
                      <w:r>
                        <w:rPr>
                          <w:sz w:val="18"/>
                          <w:lang w:val="en-GB"/>
                        </w:rPr>
                        <w:t>Azores, Portugal</w:t>
                      </w:r>
                      <w:r w:rsidRPr="000C40FC">
                        <w:rPr>
                          <w:sz w:val="18"/>
                          <w:lang w:val="en-GB"/>
                        </w:rPr>
                        <w:t xml:space="preserve">; </w:t>
                      </w:r>
                    </w:p>
                    <w:p w14:paraId="5BCA0BF0" w14:textId="77777777" w:rsidR="004B0E3F" w:rsidRPr="000C40FC" w:rsidRDefault="004B0E3F" w:rsidP="00143FDA">
                      <w:pPr>
                        <w:rPr>
                          <w:lang w:val="en-GB"/>
                        </w:rPr>
                      </w:pPr>
                    </w:p>
                  </w:txbxContent>
                </v:textbox>
                <w10:wrap type="topAndBottom" anchorx="margin" anchory="margin"/>
              </v:shape>
            </w:pict>
          </mc:Fallback>
        </mc:AlternateContent>
      </w:r>
      <w:r>
        <w:rPr>
          <w:rFonts w:asciiTheme="minorHAnsi" w:hAnsiTheme="minorHAnsi" w:cstheme="minorHAnsi"/>
          <w:szCs w:val="20"/>
          <w:lang w:val="en-GB" w:eastAsia="en-GB"/>
        </w:rPr>
        <w:t xml:space="preserve">Exhibit 38 below shows the financing cost waterfall for solar-battery mini-grids in Myanmar. </w:t>
      </w:r>
    </w:p>
    <w:p w14:paraId="237CE70E" w14:textId="77777777" w:rsidR="00143FDA" w:rsidRPr="006E23A9" w:rsidRDefault="00143FDA" w:rsidP="00143FDA">
      <w:pPr>
        <w:numPr>
          <w:ilvl w:val="0"/>
          <w:numId w:val="57"/>
        </w:numPr>
        <w:spacing w:before="60" w:after="0"/>
        <w:ind w:left="284" w:hanging="284"/>
        <w:rPr>
          <w:lang w:val="en-GB" w:eastAsia="en-GB"/>
        </w:rPr>
      </w:pPr>
      <w:r w:rsidRPr="002D10E7">
        <w:rPr>
          <w:lang w:val="en-GB" w:eastAsia="en-GB"/>
        </w:rPr>
        <w:t>Currently, financing costs are high in Myanmar. Financing for solar mini-grids is limited to equity financing, with no commercial debt available. The analysis estimates that the current commercial</w:t>
      </w:r>
      <w:r w:rsidRPr="006E23A9">
        <w:rPr>
          <w:lang w:val="en-GB" w:eastAsia="en-GB"/>
        </w:rPr>
        <w:t xml:space="preserve"> cost of equity (USD) for solar mini-grids in </w:t>
      </w:r>
      <w:r>
        <w:rPr>
          <w:lang w:val="en-GB" w:eastAsia="en-GB"/>
        </w:rPr>
        <w:t>Myanmar is 19</w:t>
      </w:r>
      <w:r w:rsidRPr="002D10E7">
        <w:rPr>
          <w:lang w:val="en-GB" w:eastAsia="en-GB"/>
        </w:rPr>
        <w:t>%. This compares to a best-in-class reference</w:t>
      </w:r>
      <w:r>
        <w:rPr>
          <w:lang w:val="en-GB" w:eastAsia="en-GB"/>
        </w:rPr>
        <w:t xml:space="preserve"> of 11%</w:t>
      </w:r>
    </w:p>
    <w:p w14:paraId="09B8D1B7" w14:textId="77777777" w:rsidR="00143FDA" w:rsidRPr="002D10E7" w:rsidRDefault="00143FDA" w:rsidP="00143FDA">
      <w:pPr>
        <w:numPr>
          <w:ilvl w:val="0"/>
          <w:numId w:val="57"/>
        </w:numPr>
        <w:spacing w:before="60" w:after="0"/>
        <w:ind w:left="284" w:hanging="284"/>
        <w:rPr>
          <w:lang w:val="en-GB" w:eastAsia="en-GB"/>
        </w:rPr>
      </w:pPr>
      <w:r w:rsidRPr="00F81621">
        <w:rPr>
          <w:lang w:val="en-GB" w:eastAsia="en-GB"/>
        </w:rPr>
        <w:t>These higher financing costs reflect a range of investment risks solar PV mini-grid developers/investors in Myanmar</w:t>
      </w:r>
      <w:r>
        <w:rPr>
          <w:lang w:val="en-GB" w:eastAsia="en-GB"/>
        </w:rPr>
        <w:t>. These include</w:t>
      </w:r>
      <w:r w:rsidRPr="00F81621">
        <w:rPr>
          <w:lang w:val="en-GB" w:eastAsia="en-GB"/>
        </w:rPr>
        <w:t>: 1) “</w:t>
      </w:r>
      <w:r>
        <w:rPr>
          <w:lang w:val="en-GB" w:eastAsia="en-GB"/>
        </w:rPr>
        <w:t xml:space="preserve">power </w:t>
      </w:r>
      <w:r w:rsidRPr="00F81621">
        <w:rPr>
          <w:lang w:val="en-GB" w:eastAsia="en-GB"/>
        </w:rPr>
        <w:t xml:space="preserve">market risk” that concerns power/energy market regulations and policies for mini-grids, such as the need for government regulations on integrating mini-grids to </w:t>
      </w:r>
      <w:r>
        <w:rPr>
          <w:lang w:val="en-GB" w:eastAsia="en-GB"/>
        </w:rPr>
        <w:t xml:space="preserve">the </w:t>
      </w:r>
      <w:r w:rsidRPr="00142764">
        <w:rPr>
          <w:lang w:val="en-GB" w:eastAsia="en-GB"/>
        </w:rPr>
        <w:t>national</w:t>
      </w:r>
      <w:r w:rsidRPr="00F81621">
        <w:rPr>
          <w:lang w:val="en-GB" w:eastAsia="en-GB"/>
        </w:rPr>
        <w:t xml:space="preserve"> grid when it arrives, and a published national grid extension plan; 2) “financing risk” that concerns the lack of sufficient liquidity in the domestic banking sector and lack of availability of financing from domestic banks to mini-grid developers; and 3) “currency risk” that concerns the depreciation of local currency (MMK) versus USD, given that significant investment into the mini-grid sector has been made by foreign investors, and 4) “sovereign risk” overall stability, peace</w:t>
      </w:r>
      <w:r>
        <w:rPr>
          <w:lang w:val="en-GB" w:eastAsia="en-GB"/>
        </w:rPr>
        <w:t>,</w:t>
      </w:r>
      <w:r w:rsidRPr="00F81621">
        <w:rPr>
          <w:lang w:val="en-GB" w:eastAsia="en-GB"/>
        </w:rPr>
        <w:t xml:space="preserve"> </w:t>
      </w:r>
      <w:r w:rsidRPr="00142764">
        <w:rPr>
          <w:lang w:val="en-GB" w:eastAsia="en-GB"/>
        </w:rPr>
        <w:t>and</w:t>
      </w:r>
      <w:r w:rsidRPr="00F81621">
        <w:rPr>
          <w:lang w:val="en-GB" w:eastAsia="en-GB"/>
        </w:rPr>
        <w:t xml:space="preserve"> sovereign credit risk.</w:t>
      </w:r>
    </w:p>
    <w:p w14:paraId="125213DA" w14:textId="77777777" w:rsidR="00143FDA" w:rsidRDefault="00143FDA" w:rsidP="00143FDA">
      <w:pPr>
        <w:rPr>
          <w:lang w:val="en-GB" w:eastAsia="en-GB"/>
        </w:rPr>
      </w:pPr>
    </w:p>
    <w:p w14:paraId="71D058C6" w14:textId="77777777" w:rsidR="00143FDA" w:rsidRDefault="00143FDA" w:rsidP="00143FDA">
      <w:pPr>
        <w:rPr>
          <w:lang w:val="en-GB" w:eastAsia="en-GB"/>
        </w:rPr>
      </w:pPr>
      <w:r>
        <w:rPr>
          <w:lang w:val="en-GB" w:eastAsia="en-GB"/>
        </w:rPr>
        <w:t xml:space="preserve">Exhibit 39 below sets out some preliminary policy derisking and financial derisking instruments to address the various investment risks identified in the Risk Environment analysis. </w:t>
      </w:r>
    </w:p>
    <w:p w14:paraId="60EAA82D" w14:textId="77777777" w:rsidR="00143FDA" w:rsidRDefault="00143FDA" w:rsidP="00143FDA">
      <w:pPr>
        <w:rPr>
          <w:lang w:val="en-GB" w:eastAsia="en-GB"/>
        </w:rPr>
      </w:pPr>
      <w:r w:rsidRPr="00135415">
        <w:rPr>
          <w:rFonts w:cs="Calibri"/>
          <w:noProof/>
        </w:rPr>
        <mc:AlternateContent>
          <mc:Choice Requires="wps">
            <w:drawing>
              <wp:anchor distT="45720" distB="45720" distL="114300" distR="114300" simplePos="0" relativeHeight="251891200" behindDoc="0" locked="0" layoutInCell="1" allowOverlap="1" wp14:anchorId="646DD4CC" wp14:editId="64897AD0">
                <wp:simplePos x="0" y="0"/>
                <wp:positionH relativeFrom="margin">
                  <wp:align>left</wp:align>
                </wp:positionH>
                <wp:positionV relativeFrom="paragraph">
                  <wp:posOffset>306705</wp:posOffset>
                </wp:positionV>
                <wp:extent cx="6522720" cy="3708400"/>
                <wp:effectExtent l="0" t="0" r="0" b="6350"/>
                <wp:wrapSquare wrapText="bothSides"/>
                <wp:docPr id="8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2720" cy="3708400"/>
                        </a:xfrm>
                        <a:prstGeom prst="rect">
                          <a:avLst/>
                        </a:prstGeom>
                        <a:solidFill>
                          <a:schemeClr val="accent2">
                            <a:lumMod val="20000"/>
                            <a:lumOff val="80000"/>
                          </a:schemeClr>
                        </a:solidFill>
                        <a:ln w="9525">
                          <a:noFill/>
                          <a:miter lim="800000"/>
                          <a:headEnd/>
                          <a:tailEnd/>
                        </a:ln>
                      </wps:spPr>
                      <wps:txbx>
                        <w:txbxContent>
                          <w:p w14:paraId="2C9E1EE6" w14:textId="055C83F9" w:rsidR="004B0E3F" w:rsidRPr="00F81621" w:rsidRDefault="004B0E3F" w:rsidP="00143FDA">
                            <w:pPr>
                              <w:tabs>
                                <w:tab w:val="left" w:pos="1134"/>
                              </w:tabs>
                              <w:rPr>
                                <w:rFonts w:ascii="Arial" w:hAnsi="Arial" w:cs="Arial"/>
                                <w:b/>
                                <w:color w:val="2E74B5"/>
                                <w:sz w:val="18"/>
                              </w:rPr>
                            </w:pPr>
                            <w:bookmarkStart w:id="246" w:name="_Toc9395431"/>
                            <w:r w:rsidRPr="0006160A">
                              <w:rPr>
                                <w:rFonts w:ascii="Arial" w:hAnsi="Arial" w:cs="Arial"/>
                                <w:b/>
                                <w:color w:val="0070C0"/>
                                <w:sz w:val="18"/>
                                <w:szCs w:val="18"/>
                              </w:rPr>
                              <w:t>Exhibit</w:t>
                            </w:r>
                            <w:r>
                              <w:rPr>
                                <w:rFonts w:ascii="Arial" w:hAnsi="Arial" w:cs="Arial"/>
                                <w:b/>
                                <w:color w:val="0070C0"/>
                                <w:sz w:val="18"/>
                                <w:szCs w:val="18"/>
                              </w:rPr>
                              <w:t xml:space="preserve"> 39</w:t>
                            </w:r>
                            <w:r w:rsidRPr="0006160A">
                              <w:rPr>
                                <w:rFonts w:ascii="Arial" w:hAnsi="Arial" w:cs="Arial"/>
                                <w:b/>
                                <w:color w:val="2E74B5"/>
                                <w:sz w:val="18"/>
                              </w:rPr>
                              <w:tab/>
                            </w:r>
                            <w:r w:rsidRPr="00F81621">
                              <w:rPr>
                                <w:rFonts w:ascii="Arial" w:hAnsi="Arial" w:cs="Arial"/>
                                <w:b/>
                                <w:color w:val="2E74B5"/>
                                <w:sz w:val="18"/>
                              </w:rPr>
                              <w:t>Policy and risks instruments considered</w:t>
                            </w:r>
                            <w:bookmarkEnd w:id="246"/>
                          </w:p>
                          <w:p w14:paraId="4914349F" w14:textId="77777777" w:rsidR="004B0E3F" w:rsidRDefault="004B0E3F" w:rsidP="00143FDA"/>
                          <w:p w14:paraId="27339426" w14:textId="77777777" w:rsidR="004B0E3F" w:rsidRDefault="004B0E3F" w:rsidP="00143FDA">
                            <w:r w:rsidRPr="00135415">
                              <w:rPr>
                                <w:rFonts w:ascii="Arial" w:eastAsia="Calibri" w:hAnsi="Arial" w:cs="Arial"/>
                                <w:noProof/>
                                <w:szCs w:val="20"/>
                              </w:rPr>
                              <w:drawing>
                                <wp:inline distT="0" distB="0" distL="0" distR="0" wp14:anchorId="7910A111" wp14:editId="0E000A82">
                                  <wp:extent cx="6181090" cy="3191996"/>
                                  <wp:effectExtent l="0" t="0" r="0" b="8890"/>
                                  <wp:docPr id="8196" name="Picture 8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6205770" cy="3204741"/>
                                          </a:xfrm>
                                          <a:prstGeom prst="rect">
                                            <a:avLst/>
                                          </a:prstGeom>
                                          <a:noFill/>
                                        </pic:spPr>
                                      </pic:pic>
                                    </a:graphicData>
                                  </a:graphic>
                                </wp:inline>
                              </w:drawing>
                            </w:r>
                          </w:p>
                          <w:p w14:paraId="00C74E39" w14:textId="77777777" w:rsidR="004B0E3F" w:rsidRDefault="004B0E3F" w:rsidP="00143FD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6DD4CC" id="_x0000_s1065" type="#_x0000_t202" style="position:absolute;left:0;text-align:left;margin-left:0;margin-top:24.15pt;width:513.6pt;height:292pt;z-index:2518912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" fillcolor="#fbe4d5 [661]" stroked="f">
                <v:textbox>
                  <w:txbxContent>
                    <w:p w14:paraId="2C9E1EE6" w14:textId="055C83F9" w:rsidR="004B0E3F" w:rsidRPr="00F81621" w:rsidRDefault="004B0E3F" w:rsidP="00143FDA">
                      <w:pPr>
                        <w:tabs>
                          <w:tab w:val="left" w:pos="1134"/>
                        </w:tabs>
                        <w:rPr>
                          <w:rFonts w:ascii="Arial" w:hAnsi="Arial" w:cs="Arial"/>
                          <w:b/>
                          <w:color w:val="2E74B5"/>
                          <w:sz w:val="18"/>
                        </w:rPr>
                      </w:pPr>
                      <w:bookmarkStart w:id="333" w:name="_Toc9395431"/>
                      <w:r w:rsidRPr="0006160A">
                        <w:rPr>
                          <w:rFonts w:ascii="Arial" w:hAnsi="Arial" w:cs="Arial"/>
                          <w:b/>
                          <w:color w:val="0070C0"/>
                          <w:sz w:val="18"/>
                          <w:szCs w:val="18"/>
                        </w:rPr>
                        <w:t>Exhibit</w:t>
                      </w:r>
                      <w:r>
                        <w:rPr>
                          <w:rFonts w:ascii="Arial" w:hAnsi="Arial" w:cs="Arial"/>
                          <w:b/>
                          <w:color w:val="0070C0"/>
                          <w:sz w:val="18"/>
                          <w:szCs w:val="18"/>
                        </w:rPr>
                        <w:t xml:space="preserve"> 39</w:t>
                      </w:r>
                      <w:r w:rsidRPr="0006160A">
                        <w:rPr>
                          <w:rFonts w:ascii="Arial" w:hAnsi="Arial" w:cs="Arial"/>
                          <w:b/>
                          <w:color w:val="2E74B5"/>
                          <w:sz w:val="18"/>
                        </w:rPr>
                        <w:tab/>
                      </w:r>
                      <w:r w:rsidRPr="00F81621">
                        <w:rPr>
                          <w:rFonts w:ascii="Arial" w:hAnsi="Arial" w:cs="Arial"/>
                          <w:b/>
                          <w:color w:val="2E74B5"/>
                          <w:sz w:val="18"/>
                        </w:rPr>
                        <w:t>Policy and risks instruments considered</w:t>
                      </w:r>
                      <w:bookmarkEnd w:id="333"/>
                    </w:p>
                    <w:p w14:paraId="4914349F" w14:textId="77777777" w:rsidR="004B0E3F" w:rsidRDefault="004B0E3F" w:rsidP="00143FDA"/>
                    <w:p w14:paraId="27339426" w14:textId="77777777" w:rsidR="004B0E3F" w:rsidRDefault="004B0E3F" w:rsidP="00143FDA">
                      <w:r w:rsidRPr="00135415">
                        <w:rPr>
                          <w:rFonts w:ascii="Arial" w:eastAsia="Calibri" w:hAnsi="Arial" w:cs="Arial"/>
                          <w:noProof/>
                          <w:szCs w:val="20"/>
                        </w:rPr>
                        <w:drawing>
                          <wp:inline distT="0" distB="0" distL="0" distR="0" wp14:anchorId="7910A111" wp14:editId="0E000A82">
                            <wp:extent cx="6181090" cy="3191996"/>
                            <wp:effectExtent l="0" t="0" r="0" b="8890"/>
                            <wp:docPr id="8196" name="Picture 8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6205770" cy="3204741"/>
                                    </a:xfrm>
                                    <a:prstGeom prst="rect">
                                      <a:avLst/>
                                    </a:prstGeom>
                                    <a:noFill/>
                                  </pic:spPr>
                                </pic:pic>
                              </a:graphicData>
                            </a:graphic>
                          </wp:inline>
                        </w:drawing>
                      </w:r>
                    </w:p>
                    <w:p w14:paraId="00C74E39" w14:textId="77777777" w:rsidR="004B0E3F" w:rsidRDefault="004B0E3F" w:rsidP="00143FDA"/>
                  </w:txbxContent>
                </v:textbox>
                <w10:wrap type="square" anchorx="margin"/>
              </v:shape>
            </w:pict>
          </mc:Fallback>
        </mc:AlternateContent>
      </w:r>
    </w:p>
    <w:p w14:paraId="2542B71E" w14:textId="77777777" w:rsidR="00143FDA" w:rsidRDefault="00143FDA" w:rsidP="00143FDA">
      <w:pPr>
        <w:rPr>
          <w:lang w:val="en-GB" w:eastAsia="en-GB"/>
        </w:rPr>
      </w:pPr>
    </w:p>
    <w:p w14:paraId="0B77BB8A" w14:textId="77777777" w:rsidR="00143FDA" w:rsidRDefault="00143FDA" w:rsidP="00143FDA">
      <w:pPr>
        <w:rPr>
          <w:lang w:val="en-GB" w:eastAsia="en-GB"/>
        </w:rPr>
      </w:pPr>
      <w:r>
        <w:rPr>
          <w:lang w:val="en-GB" w:eastAsia="en-GB"/>
        </w:rPr>
        <w:t xml:space="preserve">A full quantitative DREI analysis – with levelized cost modelling for solar battery mini-grids - is envisaged during the implementation of the RURED project. </w:t>
      </w:r>
    </w:p>
    <w:p w14:paraId="0D429269" w14:textId="77777777" w:rsidR="00135415" w:rsidRPr="00135415" w:rsidRDefault="00135415" w:rsidP="00135415">
      <w:pPr>
        <w:spacing w:after="0"/>
        <w:rPr>
          <w:rFonts w:eastAsia="Calibri" w:cs="Calibri"/>
          <w:szCs w:val="20"/>
          <w:lang w:val="en-GB" w:bidi="en-US"/>
        </w:rPr>
      </w:pPr>
    </w:p>
    <w:p w14:paraId="0ABD7DB1" w14:textId="09395C33" w:rsidR="00143FDA" w:rsidRDefault="00143FDA">
      <w:pPr>
        <w:spacing w:after="0"/>
        <w:jc w:val="left"/>
        <w:rPr>
          <w:lang w:val="en-GB" w:eastAsia="en-GB"/>
        </w:rPr>
      </w:pPr>
      <w:r>
        <w:rPr>
          <w:lang w:val="en-GB" w:eastAsia="en-GB"/>
        </w:rPr>
        <w:br w:type="page"/>
      </w:r>
    </w:p>
    <w:p w14:paraId="610A884F" w14:textId="77777777" w:rsidR="00E2439E" w:rsidRPr="00E47CBB" w:rsidRDefault="00E2439E" w:rsidP="00297A17">
      <w:pPr>
        <w:spacing w:after="0"/>
        <w:rPr>
          <w:lang w:val="en-GB" w:eastAsia="en-GB"/>
        </w:rPr>
      </w:pPr>
    </w:p>
    <w:p w14:paraId="553B42D3" w14:textId="231D90D3" w:rsidR="00503021" w:rsidRDefault="003816D7" w:rsidP="00503021">
      <w:pPr>
        <w:pStyle w:val="HeadingA"/>
        <w:ind w:left="1701" w:hanging="1701"/>
      </w:pPr>
      <w:bookmarkStart w:id="247" w:name="_Toc9396186"/>
      <w:r>
        <w:t>GEF CORE INDICATORS</w:t>
      </w:r>
      <w:r w:rsidR="0053404D" w:rsidRPr="0053404D">
        <w:t xml:space="preserve"> </w:t>
      </w:r>
      <w:r w:rsidR="0053404D">
        <w:t>and GHG emission reduction</w:t>
      </w:r>
      <w:bookmarkEnd w:id="247"/>
      <w:r w:rsidR="0053404D">
        <w:t xml:space="preserve"> </w:t>
      </w:r>
    </w:p>
    <w:p w14:paraId="6BF2C57E" w14:textId="5B8F6D0E" w:rsidR="00503021" w:rsidRDefault="00503021" w:rsidP="00503021">
      <w:pPr>
        <w:rPr>
          <w:lang w:val="en-GB" w:eastAsia="en-GB"/>
        </w:rPr>
      </w:pPr>
    </w:p>
    <w:p w14:paraId="60919613" w14:textId="77777777" w:rsidR="003816D7" w:rsidRPr="006914F5" w:rsidRDefault="003816D7" w:rsidP="003816D7">
      <w:pPr>
        <w:spacing w:after="0"/>
        <w:rPr>
          <w:lang w:eastAsia="en-GB"/>
        </w:rPr>
      </w:pPr>
    </w:p>
    <w:p w14:paraId="4C37420D" w14:textId="16A42C6F" w:rsidR="003816D7" w:rsidRPr="00E47CBB" w:rsidRDefault="009A4D4B" w:rsidP="00955323">
      <w:pPr>
        <w:pStyle w:val="HeadingA2"/>
        <w:numPr>
          <w:ilvl w:val="1"/>
          <w:numId w:val="80"/>
        </w:numPr>
      </w:pPr>
      <w:bookmarkStart w:id="248" w:name="_Toc9396187"/>
      <w:r>
        <w:t>Calculation of RE energy production and GHG emission avoidance</w:t>
      </w:r>
      <w:bookmarkEnd w:id="248"/>
    </w:p>
    <w:p w14:paraId="7EEDBCD1" w14:textId="77777777" w:rsidR="003816D7" w:rsidRPr="00E47CBB" w:rsidRDefault="003816D7" w:rsidP="003816D7">
      <w:pPr>
        <w:spacing w:after="0"/>
        <w:rPr>
          <w:lang w:val="en-GB" w:eastAsia="en-GB"/>
        </w:rPr>
      </w:pPr>
    </w:p>
    <w:p w14:paraId="3205EEDC" w14:textId="673F7011" w:rsidR="0023745E" w:rsidRDefault="002666AF" w:rsidP="007B3A1D">
      <w:pPr>
        <w:spacing w:after="0"/>
        <w:rPr>
          <w:lang w:val="en-GB" w:eastAsia="en-GB"/>
        </w:rPr>
      </w:pPr>
      <w:r>
        <w:rPr>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Pr>
          <w:lang w:val="en-GB" w:eastAsia="en-GB"/>
        </w:rPr>
        <w:t>A requirement of any GEF climate change mitigation project proposal is to provide estimates of the emission reductions</w:t>
      </w:r>
      <w:r w:rsidR="005522A3">
        <w:rPr>
          <w:lang w:val="en-GB" w:eastAsia="en-GB"/>
        </w:rPr>
        <w:t>, “</w:t>
      </w:r>
      <w:r w:rsidR="005522A3" w:rsidRPr="005522A3">
        <w:rPr>
          <w:i/>
          <w:lang w:val="en-GB" w:eastAsia="en-GB"/>
        </w:rPr>
        <w:t>direct</w:t>
      </w:r>
      <w:r w:rsidR="005522A3">
        <w:rPr>
          <w:lang w:val="en-GB" w:eastAsia="en-GB"/>
        </w:rPr>
        <w:t>” emission reduction (caused by demonstration projects of leveraged investments during the project’s implementation), and “</w:t>
      </w:r>
      <w:r w:rsidR="005522A3" w:rsidRPr="005522A3">
        <w:rPr>
          <w:i/>
          <w:lang w:val="en-GB" w:eastAsia="en-GB"/>
        </w:rPr>
        <w:t>indirect</w:t>
      </w:r>
      <w:r w:rsidR="005522A3">
        <w:rPr>
          <w:lang w:val="en-GB" w:eastAsia="en-GB"/>
        </w:rPr>
        <w:t xml:space="preserve">” </w:t>
      </w:r>
      <w:r w:rsidR="00512273">
        <w:rPr>
          <w:lang w:val="en-GB" w:eastAsia="en-GB"/>
        </w:rPr>
        <w:t xml:space="preserve">(also named </w:t>
      </w:r>
      <w:r w:rsidR="00512273">
        <w:rPr>
          <w:i/>
          <w:lang w:val="en-GB" w:eastAsia="en-GB"/>
        </w:rPr>
        <w:t xml:space="preserve">consequential) </w:t>
      </w:r>
      <w:r w:rsidR="005522A3">
        <w:rPr>
          <w:lang w:val="en-GB" w:eastAsia="en-GB"/>
        </w:rPr>
        <w:t>emission reduction (</w:t>
      </w:r>
      <w:r w:rsidR="00512273">
        <w:rPr>
          <w:lang w:val="en-GB" w:eastAsia="en-GB"/>
        </w:rPr>
        <w:t>as a consequence of RURED’s policy advisory, technical assistance, capacity building and outreach activities</w:t>
      </w:r>
      <w:r w:rsidR="005522A3">
        <w:rPr>
          <w:lang w:val="en-GB" w:eastAsia="en-GB"/>
        </w:rPr>
        <w:t>)</w:t>
      </w:r>
      <w:r w:rsidR="0037015A">
        <w:rPr>
          <w:lang w:val="en-GB" w:eastAsia="en-GB"/>
        </w:rPr>
        <w:t xml:space="preserve">. </w:t>
      </w:r>
    </w:p>
    <w:p w14:paraId="25EC3AB6" w14:textId="0CA49739" w:rsidR="002666AF" w:rsidRDefault="002666AF" w:rsidP="007B3A1D">
      <w:pPr>
        <w:spacing w:after="0"/>
        <w:rPr>
          <w:lang w:val="en-GB" w:eastAsia="en-GB"/>
        </w:rPr>
      </w:pPr>
    </w:p>
    <w:p w14:paraId="3B90BEC1" w14:textId="659DEA33" w:rsidR="007B3A1D" w:rsidRPr="007B3A1D" w:rsidRDefault="007B3A1D" w:rsidP="007B3A1D">
      <w:pPr>
        <w:spacing w:after="0"/>
        <w:rPr>
          <w:b/>
        </w:rPr>
      </w:pPr>
      <w:r w:rsidRPr="007B3A1D">
        <w:rPr>
          <w:b/>
        </w:rPr>
        <w:t>Direct emission reduction</w:t>
      </w:r>
    </w:p>
    <w:p w14:paraId="2075DD57" w14:textId="64B927A6" w:rsidR="007B3A1D" w:rsidRDefault="007B3A1D" w:rsidP="007B3A1D">
      <w:pPr>
        <w:spacing w:after="0"/>
      </w:pPr>
    </w:p>
    <w:p w14:paraId="0613E237" w14:textId="32F17A98" w:rsidR="009406D4" w:rsidRDefault="00240E7C" w:rsidP="009406D4">
      <w:pPr>
        <w:spacing w:after="0"/>
      </w:pPr>
      <w:r w:rsidRPr="00240E7C">
        <w:t xml:space="preserve">Direct GHG </w:t>
      </w:r>
      <w:r w:rsidR="008B107B">
        <w:t>emission reduction result</w:t>
      </w:r>
      <w:r w:rsidR="00737FCE">
        <w:t>s</w:t>
      </w:r>
      <w:r w:rsidRPr="00240E7C">
        <w:t xml:space="preserve"> directly from </w:t>
      </w:r>
      <w:r>
        <w:t xml:space="preserve">the investments in the solar PV and hydro mini-grid systems </w:t>
      </w:r>
      <w:r w:rsidRPr="00240E7C">
        <w:t>(</w:t>
      </w:r>
      <w:r w:rsidR="00C729B4">
        <w:t>resulting from implementation of mini-grids</w:t>
      </w:r>
      <w:r w:rsidRPr="00240E7C">
        <w:t xml:space="preserve"> </w:t>
      </w:r>
      <w:r w:rsidR="00922E69">
        <w:t>benefitting from</w:t>
      </w:r>
      <w:r w:rsidR="00922E69" w:rsidRPr="00240E7C">
        <w:t xml:space="preserve"> </w:t>
      </w:r>
      <w:r w:rsidRPr="00240E7C">
        <w:t xml:space="preserve">GEF financing and </w:t>
      </w:r>
      <w:r w:rsidR="00C729B4">
        <w:t>mini-grids</w:t>
      </w:r>
      <w:r w:rsidR="00922E69">
        <w:t xml:space="preserve"> benefitting from</w:t>
      </w:r>
      <w:r w:rsidRPr="00240E7C">
        <w:t xml:space="preserve"> co-financing)</w:t>
      </w:r>
      <w:r w:rsidR="009406D4">
        <w:t xml:space="preserve">. The analysis </w:t>
      </w:r>
      <w:r w:rsidR="00922E69">
        <w:t>is based on</w:t>
      </w:r>
      <w:r w:rsidR="009406D4">
        <w:t xml:space="preserve"> a typical rural RE mini-grid system, one powered by micro-hydro and </w:t>
      </w:r>
      <w:r w:rsidR="00253FBC">
        <w:t>a second</w:t>
      </w:r>
      <w:r w:rsidR="009406D4">
        <w:t xml:space="preserve"> by solar PV. We assume the average </w:t>
      </w:r>
      <w:r w:rsidR="008B107B">
        <w:t xml:space="preserve">village </w:t>
      </w:r>
      <w:r w:rsidR="009406D4">
        <w:t xml:space="preserve">has 200 households. The </w:t>
      </w:r>
      <w:r w:rsidR="009406D4" w:rsidRPr="00142764">
        <w:rPr>
          <w:noProof/>
        </w:rPr>
        <w:t>o</w:t>
      </w:r>
      <w:r w:rsidR="00142764">
        <w:rPr>
          <w:noProof/>
        </w:rPr>
        <w:t>f</w:t>
      </w:r>
      <w:r w:rsidR="009406D4" w:rsidRPr="00142764">
        <w:rPr>
          <w:noProof/>
        </w:rPr>
        <w:t>f-grid</w:t>
      </w:r>
      <w:r w:rsidR="009406D4">
        <w:t xml:space="preserve"> energy system needs to be able the </w:t>
      </w:r>
      <w:r w:rsidR="00253FBC">
        <w:t xml:space="preserve">serve </w:t>
      </w:r>
      <w:r w:rsidR="005E6DD1">
        <w:t xml:space="preserve">the </w:t>
      </w:r>
      <w:r w:rsidR="009406D4">
        <w:t>energy needs of these households, and street lighting, social services (government offices, school, rural health clinic, businesses</w:t>
      </w:r>
      <w:r w:rsidR="005E6DD1">
        <w:t>)</w:t>
      </w:r>
      <w:r w:rsidR="009406D4">
        <w:t xml:space="preserve"> </w:t>
      </w:r>
      <w:r w:rsidR="009406D4" w:rsidRPr="00142764">
        <w:rPr>
          <w:noProof/>
        </w:rPr>
        <w:t>and</w:t>
      </w:r>
      <w:r w:rsidR="009406D4">
        <w:t xml:space="preserve"> other productive uses.</w:t>
      </w:r>
    </w:p>
    <w:p w14:paraId="1E63802F" w14:textId="6F983363" w:rsidR="004862A0" w:rsidRDefault="004862A0" w:rsidP="009406D4">
      <w:pPr>
        <w:spacing w:after="0"/>
      </w:pPr>
    </w:p>
    <w:p w14:paraId="3CF8427E" w14:textId="1B1BBA69" w:rsidR="004862A0" w:rsidRDefault="004862A0" w:rsidP="009406D4">
      <w:pPr>
        <w:spacing w:after="0"/>
      </w:pPr>
    </w:p>
    <w:p w14:paraId="11CB116F" w14:textId="40DB0E62" w:rsidR="004862A0" w:rsidRDefault="004862A0" w:rsidP="004862A0">
      <w:pPr>
        <w:pBdr>
          <w:top w:val="single" w:sz="4" w:space="1" w:color="auto"/>
        </w:pBdr>
        <w:spacing w:after="0"/>
        <w:rPr>
          <w:rFonts w:ascii="Arial" w:hAnsi="Arial" w:cs="Arial"/>
          <w:b/>
          <w:color w:val="2E74B5"/>
          <w:sz w:val="18"/>
          <w:lang w:val="en-GB"/>
        </w:rPr>
      </w:pPr>
      <w:bookmarkStart w:id="249" w:name="_Toc699816"/>
      <w:bookmarkStart w:id="250" w:name="_Toc9395432"/>
      <w:r w:rsidRPr="0006160A">
        <w:rPr>
          <w:rFonts w:ascii="Arial" w:hAnsi="Arial" w:cs="Arial"/>
          <w:b/>
          <w:color w:val="0070C0"/>
          <w:sz w:val="18"/>
          <w:szCs w:val="18"/>
        </w:rPr>
        <w:t xml:space="preserve">Exhibit </w:t>
      </w:r>
      <w:r>
        <w:rPr>
          <w:rFonts w:ascii="Arial" w:hAnsi="Arial" w:cs="Arial"/>
          <w:b/>
          <w:color w:val="0070C0"/>
          <w:sz w:val="18"/>
          <w:szCs w:val="18"/>
        </w:rPr>
        <w:t>40</w:t>
      </w:r>
      <w:r w:rsidRPr="0006160A">
        <w:rPr>
          <w:rFonts w:ascii="Arial" w:hAnsi="Arial" w:cs="Arial"/>
          <w:b/>
          <w:color w:val="2E74B5"/>
          <w:sz w:val="18"/>
        </w:rPr>
        <w:tab/>
      </w:r>
      <w:r>
        <w:rPr>
          <w:rFonts w:ascii="Arial" w:hAnsi="Arial" w:cs="Arial"/>
          <w:b/>
          <w:color w:val="2E74B5"/>
          <w:sz w:val="18"/>
          <w:lang w:val="en-GB"/>
        </w:rPr>
        <w:t>Characteristics and indicators of a typical small hydro and a typical solar mini-grid system</w:t>
      </w:r>
      <w:bookmarkEnd w:id="249"/>
      <w:bookmarkEnd w:id="250"/>
    </w:p>
    <w:p w14:paraId="63157CA4" w14:textId="25730FA0" w:rsidR="004862A0" w:rsidRDefault="004862A0" w:rsidP="009406D4">
      <w:pPr>
        <w:spacing w:after="0"/>
      </w:pPr>
      <w:r w:rsidRPr="00133C26">
        <w:rPr>
          <w:noProof/>
        </w:rPr>
        <w:drawing>
          <wp:inline distT="0" distB="0" distL="0" distR="0" wp14:anchorId="4A2B3E59" wp14:editId="13F99E03">
            <wp:extent cx="6401916" cy="3971925"/>
            <wp:effectExtent l="0" t="0" r="0" b="0"/>
            <wp:docPr id="8329" name="Picture 8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6405723" cy="3974287"/>
                    </a:xfrm>
                    <a:prstGeom prst="rect">
                      <a:avLst/>
                    </a:prstGeom>
                    <a:noFill/>
                    <a:ln>
                      <a:noFill/>
                    </a:ln>
                  </pic:spPr>
                </pic:pic>
              </a:graphicData>
            </a:graphic>
          </wp:inline>
        </w:drawing>
      </w:r>
    </w:p>
    <w:p w14:paraId="29E8282E" w14:textId="74F8EE69" w:rsidR="002E362C" w:rsidRDefault="002E362C" w:rsidP="003C576E">
      <w:pPr>
        <w:pBdr>
          <w:bottom w:val="single" w:sz="4" w:space="1" w:color="auto"/>
        </w:pBdr>
        <w:spacing w:after="0"/>
        <w:rPr>
          <w:rFonts w:ascii="Arial" w:hAnsi="Arial" w:cs="Arial"/>
          <w:b/>
          <w:color w:val="0070C0"/>
          <w:sz w:val="18"/>
          <w:szCs w:val="18"/>
        </w:rPr>
      </w:pPr>
    </w:p>
    <w:p w14:paraId="0CDF2025" w14:textId="77777777" w:rsidR="004862A0" w:rsidRDefault="004862A0" w:rsidP="000A5FA0">
      <w:pPr>
        <w:spacing w:after="0"/>
        <w:rPr>
          <w:rFonts w:ascii="Arial" w:hAnsi="Arial" w:cs="Arial"/>
          <w:b/>
          <w:color w:val="0070C0"/>
          <w:sz w:val="18"/>
          <w:szCs w:val="18"/>
        </w:rPr>
      </w:pPr>
    </w:p>
    <w:p w14:paraId="571CEA35" w14:textId="68CD5FFC" w:rsidR="000A5FA0" w:rsidRDefault="000A5FA0" w:rsidP="002E362C">
      <w:pPr>
        <w:pBdr>
          <w:top w:val="single" w:sz="4" w:space="1" w:color="auto"/>
        </w:pBdr>
        <w:spacing w:after="0"/>
        <w:rPr>
          <w:rFonts w:ascii="Arial" w:hAnsi="Arial" w:cs="Arial"/>
          <w:b/>
          <w:color w:val="0070C0"/>
          <w:sz w:val="18"/>
          <w:szCs w:val="18"/>
        </w:rPr>
      </w:pPr>
      <w:r>
        <w:rPr>
          <w:rFonts w:ascii="Arial" w:hAnsi="Arial" w:cs="Arial"/>
          <w:b/>
          <w:color w:val="0070C0"/>
          <w:sz w:val="18"/>
          <w:szCs w:val="18"/>
        </w:rPr>
        <w:t>Exhibit 41</w:t>
      </w:r>
      <w:r>
        <w:rPr>
          <w:rFonts w:ascii="Arial" w:hAnsi="Arial" w:cs="Arial"/>
          <w:b/>
          <w:color w:val="0070C0"/>
          <w:sz w:val="18"/>
          <w:szCs w:val="18"/>
        </w:rPr>
        <w:tab/>
      </w:r>
      <w:r w:rsidR="002E362C">
        <w:rPr>
          <w:rFonts w:ascii="Arial" w:hAnsi="Arial" w:cs="Arial"/>
          <w:b/>
          <w:color w:val="2E74B5"/>
          <w:sz w:val="18"/>
          <w:lang w:val="en-GB"/>
        </w:rPr>
        <w:t>Baseline technology: diesel-based mini-grid system</w:t>
      </w:r>
    </w:p>
    <w:p w14:paraId="5E4C8B56" w14:textId="30DFE9EE" w:rsidR="000A5FA0" w:rsidRDefault="000A5FA0" w:rsidP="000A5FA0">
      <w:pPr>
        <w:spacing w:after="0"/>
        <w:rPr>
          <w:rFonts w:ascii="Arial" w:hAnsi="Arial" w:cs="Arial"/>
          <w:b/>
          <w:color w:val="0070C0"/>
          <w:sz w:val="18"/>
          <w:szCs w:val="18"/>
        </w:rPr>
      </w:pPr>
    </w:p>
    <w:p w14:paraId="191E2A5A" w14:textId="3D5AFAF7" w:rsidR="002E362C" w:rsidRDefault="00D83AA2" w:rsidP="000A5FA0">
      <w:pPr>
        <w:spacing w:after="0"/>
        <w:rPr>
          <w:rFonts w:ascii="Arial" w:hAnsi="Arial" w:cs="Arial"/>
          <w:b/>
          <w:color w:val="0070C0"/>
          <w:sz w:val="18"/>
          <w:szCs w:val="18"/>
        </w:rPr>
      </w:pPr>
      <w:r w:rsidRPr="00133C26">
        <w:rPr>
          <w:noProof/>
        </w:rPr>
        <w:drawing>
          <wp:inline distT="0" distB="0" distL="0" distR="0" wp14:anchorId="665AA8B6" wp14:editId="611585B9">
            <wp:extent cx="2976880" cy="3200038"/>
            <wp:effectExtent l="0" t="0" r="0" b="635"/>
            <wp:docPr id="8333" name="Picture 8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980831" cy="3204285"/>
                    </a:xfrm>
                    <a:prstGeom prst="rect">
                      <a:avLst/>
                    </a:prstGeom>
                    <a:noFill/>
                    <a:ln>
                      <a:noFill/>
                    </a:ln>
                  </pic:spPr>
                </pic:pic>
              </a:graphicData>
            </a:graphic>
          </wp:inline>
        </w:drawing>
      </w:r>
    </w:p>
    <w:p w14:paraId="2C4D9DCD" w14:textId="38AB94F2" w:rsidR="002E362C" w:rsidRDefault="002E362C" w:rsidP="003C576E">
      <w:pPr>
        <w:pBdr>
          <w:bottom w:val="single" w:sz="4" w:space="1" w:color="auto"/>
        </w:pBdr>
        <w:spacing w:after="0"/>
        <w:rPr>
          <w:rFonts w:ascii="Arial" w:hAnsi="Arial" w:cs="Arial"/>
          <w:b/>
          <w:color w:val="0070C0"/>
          <w:sz w:val="18"/>
          <w:szCs w:val="18"/>
        </w:rPr>
      </w:pPr>
    </w:p>
    <w:p w14:paraId="297DC8BB" w14:textId="77777777" w:rsidR="002E362C" w:rsidRDefault="002E362C" w:rsidP="000A5FA0">
      <w:pPr>
        <w:spacing w:after="0"/>
        <w:rPr>
          <w:rFonts w:ascii="Arial" w:hAnsi="Arial" w:cs="Arial"/>
          <w:b/>
          <w:color w:val="0070C0"/>
          <w:sz w:val="18"/>
          <w:szCs w:val="18"/>
        </w:rPr>
      </w:pPr>
    </w:p>
    <w:p w14:paraId="073B42CA" w14:textId="77777777" w:rsidR="000A5FA0" w:rsidRDefault="000A5FA0" w:rsidP="000A5FA0">
      <w:pPr>
        <w:spacing w:after="0"/>
        <w:rPr>
          <w:rFonts w:ascii="Arial" w:hAnsi="Arial" w:cs="Arial"/>
          <w:b/>
          <w:color w:val="0070C0"/>
          <w:sz w:val="18"/>
          <w:szCs w:val="18"/>
        </w:rPr>
      </w:pPr>
    </w:p>
    <w:p w14:paraId="148096E3" w14:textId="398A3C62" w:rsidR="0031137D" w:rsidRDefault="00CA1ECB" w:rsidP="002E362C">
      <w:pPr>
        <w:pBdr>
          <w:top w:val="single" w:sz="4" w:space="1" w:color="auto"/>
        </w:pBdr>
        <w:spacing w:after="0"/>
      </w:pPr>
      <w:r w:rsidRPr="0006160A">
        <w:rPr>
          <w:rFonts w:ascii="Arial" w:hAnsi="Arial" w:cs="Arial"/>
          <w:b/>
          <w:color w:val="0070C0"/>
          <w:sz w:val="18"/>
          <w:szCs w:val="18"/>
        </w:rPr>
        <w:t xml:space="preserve">Exhibit </w:t>
      </w:r>
      <w:r>
        <w:rPr>
          <w:rFonts w:ascii="Arial" w:hAnsi="Arial" w:cs="Arial"/>
          <w:b/>
          <w:color w:val="0070C0"/>
          <w:sz w:val="18"/>
          <w:szCs w:val="18"/>
        </w:rPr>
        <w:t>42</w:t>
      </w:r>
      <w:r w:rsidRPr="0006160A">
        <w:rPr>
          <w:rFonts w:ascii="Arial" w:hAnsi="Arial" w:cs="Arial"/>
          <w:b/>
          <w:color w:val="2E74B5"/>
          <w:sz w:val="18"/>
        </w:rPr>
        <w:tab/>
      </w:r>
      <w:r>
        <w:rPr>
          <w:rFonts w:ascii="Arial" w:hAnsi="Arial" w:cs="Arial"/>
          <w:b/>
          <w:color w:val="2E74B5"/>
          <w:sz w:val="18"/>
          <w:lang w:val="en-GB"/>
        </w:rPr>
        <w:t>Baseline data in estimating energy demand and solar or hydropower supply options</w:t>
      </w:r>
    </w:p>
    <w:p w14:paraId="4A813BD2" w14:textId="4988BC76" w:rsidR="001D5A14" w:rsidRDefault="001D5A14" w:rsidP="009406D4">
      <w:pPr>
        <w:spacing w:after="0"/>
      </w:pPr>
    </w:p>
    <w:p w14:paraId="1DB2D3CF" w14:textId="298ACA38" w:rsidR="001D5A14" w:rsidRDefault="001D5A14" w:rsidP="009406D4">
      <w:pPr>
        <w:spacing w:after="0"/>
      </w:pPr>
      <w:r w:rsidRPr="00133C26">
        <w:rPr>
          <w:noProof/>
        </w:rPr>
        <w:drawing>
          <wp:inline distT="0" distB="0" distL="0" distR="0" wp14:anchorId="4C7C923F" wp14:editId="620354CD">
            <wp:extent cx="2976880" cy="2305050"/>
            <wp:effectExtent l="0" t="0" r="0" b="0"/>
            <wp:docPr id="8330" name="Picture 8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977200" cy="2305298"/>
                    </a:xfrm>
                    <a:prstGeom prst="rect">
                      <a:avLst/>
                    </a:prstGeom>
                    <a:noFill/>
                    <a:ln>
                      <a:noFill/>
                    </a:ln>
                  </pic:spPr>
                </pic:pic>
              </a:graphicData>
            </a:graphic>
          </wp:inline>
        </w:drawing>
      </w:r>
    </w:p>
    <w:p w14:paraId="3F05394D" w14:textId="6DA9C2A8" w:rsidR="001D5A14" w:rsidRDefault="009B7183" w:rsidP="009406D4">
      <w:pPr>
        <w:spacing w:after="0"/>
      </w:pPr>
      <w:r>
        <w:rPr>
          <w:i/>
        </w:rPr>
        <w:t>Village energy demand and load profile</w:t>
      </w:r>
    </w:p>
    <w:p w14:paraId="670427EB" w14:textId="257C401C" w:rsidR="001D5A14" w:rsidRDefault="001D5A14" w:rsidP="009406D4">
      <w:pPr>
        <w:spacing w:after="0"/>
      </w:pPr>
    </w:p>
    <w:p w14:paraId="2AB42E91" w14:textId="1613BAC8" w:rsidR="001D5A14" w:rsidRDefault="00683892" w:rsidP="009406D4">
      <w:pPr>
        <w:spacing w:after="0"/>
      </w:pPr>
      <w:r w:rsidRPr="00133C26">
        <w:rPr>
          <w:noProof/>
        </w:rPr>
        <w:drawing>
          <wp:inline distT="0" distB="0" distL="0" distR="0" wp14:anchorId="0DF148DA" wp14:editId="7C847D87">
            <wp:extent cx="2523600" cy="968400"/>
            <wp:effectExtent l="0" t="0" r="0" b="3175"/>
            <wp:docPr id="8331" name="Picture 8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523600" cy="968400"/>
                    </a:xfrm>
                    <a:prstGeom prst="rect">
                      <a:avLst/>
                    </a:prstGeom>
                    <a:noFill/>
                    <a:ln>
                      <a:noFill/>
                    </a:ln>
                  </pic:spPr>
                </pic:pic>
              </a:graphicData>
            </a:graphic>
          </wp:inline>
        </w:drawing>
      </w:r>
    </w:p>
    <w:p w14:paraId="74A6E332" w14:textId="2D3BC170" w:rsidR="001D5A14" w:rsidRDefault="006A5D90" w:rsidP="009406D4">
      <w:pPr>
        <w:spacing w:after="0"/>
      </w:pPr>
      <w:r>
        <w:rPr>
          <w:i/>
        </w:rPr>
        <w:t>Mini hydropower unit cost figures</w:t>
      </w:r>
    </w:p>
    <w:p w14:paraId="2510F235" w14:textId="1628B16D" w:rsidR="001D5A14" w:rsidRDefault="001D5A14" w:rsidP="009406D4">
      <w:pPr>
        <w:spacing w:after="0"/>
      </w:pPr>
    </w:p>
    <w:p w14:paraId="322B51BB" w14:textId="3CBBDBBA" w:rsidR="001D5A14" w:rsidRDefault="00CF4368" w:rsidP="009406D4">
      <w:pPr>
        <w:spacing w:after="0"/>
      </w:pPr>
      <w:r w:rsidRPr="00133C26">
        <w:rPr>
          <w:noProof/>
        </w:rPr>
        <w:drawing>
          <wp:inline distT="0" distB="0" distL="0" distR="0" wp14:anchorId="0DE9366E" wp14:editId="363BAE13">
            <wp:extent cx="5585932" cy="2305050"/>
            <wp:effectExtent l="0" t="0" r="0" b="0"/>
            <wp:docPr id="8332" name="Picture 8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591382" cy="2307299"/>
                    </a:xfrm>
                    <a:prstGeom prst="rect">
                      <a:avLst/>
                    </a:prstGeom>
                    <a:noFill/>
                    <a:ln>
                      <a:noFill/>
                    </a:ln>
                  </pic:spPr>
                </pic:pic>
              </a:graphicData>
            </a:graphic>
          </wp:inline>
        </w:drawing>
      </w:r>
    </w:p>
    <w:p w14:paraId="53A02B22" w14:textId="1F4F94AF" w:rsidR="001D5A14" w:rsidRDefault="00CF4368" w:rsidP="003C576E">
      <w:pPr>
        <w:pBdr>
          <w:bottom w:val="single" w:sz="4" w:space="1" w:color="auto"/>
        </w:pBdr>
        <w:spacing w:after="0"/>
      </w:pPr>
      <w:r>
        <w:rPr>
          <w:i/>
        </w:rPr>
        <w:t>Costs of solar PV mini-grid system and components</w:t>
      </w:r>
    </w:p>
    <w:p w14:paraId="100060AB" w14:textId="0F4376FC" w:rsidR="00CF4368" w:rsidRDefault="00CF4368" w:rsidP="009406D4">
      <w:pPr>
        <w:spacing w:after="0"/>
      </w:pPr>
    </w:p>
    <w:p w14:paraId="6D84CDC2" w14:textId="5BE19C62" w:rsidR="007B3A1D" w:rsidRDefault="00CA3753" w:rsidP="007B3A1D">
      <w:pPr>
        <w:spacing w:after="0"/>
      </w:pPr>
      <w:r>
        <w:t xml:space="preserve">The </w:t>
      </w:r>
      <w:r w:rsidRPr="00A1692D">
        <w:rPr>
          <w:noProof/>
        </w:rPr>
        <w:t>Project</w:t>
      </w:r>
      <w:r>
        <w:t xml:space="preserve"> alternative technologies</w:t>
      </w:r>
      <w:r w:rsidR="00F850FE">
        <w:t xml:space="preserve"> consist of the solar or hydro mini-grids</w:t>
      </w:r>
      <w:r>
        <w:t xml:space="preserve">. In the absence of RURED (and related co-financed activities) the choice of the village or communities for electrification would be to install a mini-grid powered by a diesel generator set. This is the baseline technology, given the fact that the village cannot be connected to the main grid in the foreseeable </w:t>
      </w:r>
      <w:r w:rsidR="007D5EB7">
        <w:t xml:space="preserve">future </w:t>
      </w:r>
      <w:r>
        <w:t xml:space="preserve">due to </w:t>
      </w:r>
      <w:r w:rsidR="008B107B">
        <w:t>its</w:t>
      </w:r>
      <w:r>
        <w:t xml:space="preserve"> remote location. We estimate the size and fuel use of a diesel system to be able to supply energy for the village demand as sketched above.</w:t>
      </w:r>
    </w:p>
    <w:p w14:paraId="4D42FB77" w14:textId="513148D8" w:rsidR="00CA3753" w:rsidRDefault="00CA3753" w:rsidP="007B3A1D">
      <w:pPr>
        <w:spacing w:after="0"/>
      </w:pPr>
    </w:p>
    <w:p w14:paraId="5CAA2DC6" w14:textId="0FB1507F" w:rsidR="00F54525" w:rsidRDefault="00CA3753" w:rsidP="007B3A1D">
      <w:pPr>
        <w:spacing w:after="0"/>
      </w:pPr>
      <w:r>
        <w:t xml:space="preserve">The demand of our hypothetical village of 200 households can be met with a </w:t>
      </w:r>
      <w:r w:rsidR="000A0C64">
        <w:t>25</w:t>
      </w:r>
      <w:r>
        <w:t xml:space="preserve"> kW small hydro or diesel </w:t>
      </w:r>
      <w:r w:rsidRPr="00A1692D">
        <w:rPr>
          <w:noProof/>
        </w:rPr>
        <w:t>genset</w:t>
      </w:r>
      <w:r>
        <w:t xml:space="preserve"> and a </w:t>
      </w:r>
      <w:r w:rsidR="0049289C">
        <w:t>8</w:t>
      </w:r>
      <w:r>
        <w:t xml:space="preserve">0 kW solar PV installation. </w:t>
      </w:r>
    </w:p>
    <w:p w14:paraId="4228321E" w14:textId="77777777" w:rsidR="00F54525" w:rsidRDefault="00F54525" w:rsidP="007B3A1D">
      <w:pPr>
        <w:spacing w:after="0"/>
      </w:pPr>
    </w:p>
    <w:p w14:paraId="3F4145EB" w14:textId="0F0E208C" w:rsidR="009956B0" w:rsidRDefault="009956B0" w:rsidP="007B3A1D">
      <w:pPr>
        <w:spacing w:after="0"/>
      </w:pPr>
      <w:r>
        <w:t>In the calculations in this project document, the solar PV grid has been sized according to the demand of households and small businesses, but larger loads for PUE have not been included. One reason is that e</w:t>
      </w:r>
      <w:r w:rsidRPr="009956B0">
        <w:t xml:space="preserve">ach village economy has its own unique features, and </w:t>
      </w:r>
      <w:r>
        <w:t xml:space="preserve">PUE estimates </w:t>
      </w:r>
      <w:r w:rsidRPr="009956B0">
        <w:t>may not apply to other areas.</w:t>
      </w:r>
      <w:r>
        <w:t xml:space="preserve"> However, during the actual design of a rural RE project in a village (or cluster) extra attention will be given to the inclusion of PUE with a larger load. These could be small manufacturing loads (e.g., welding, </w:t>
      </w:r>
      <w:r w:rsidRPr="00142764">
        <w:rPr>
          <w:noProof/>
        </w:rPr>
        <w:t>woodworking</w:t>
      </w:r>
      <w:r>
        <w:t>, tailoring) or agricultural or aquaculture loads (e.g., cooling, drying, irrigation pumping, pressing, grinding, milling, and packaging machinery), as well as larger services load (e.g. tourism facilities).</w:t>
      </w:r>
      <w:r w:rsidRPr="009956B0">
        <w:t xml:space="preserve"> </w:t>
      </w:r>
    </w:p>
    <w:p w14:paraId="622F6A40" w14:textId="77777777" w:rsidR="00C22D0E" w:rsidRPr="00C22D0E" w:rsidRDefault="00C22D0E" w:rsidP="00C22D0E"/>
    <w:p w14:paraId="1C4B5A0E" w14:textId="7D583EC3" w:rsidR="009956B0" w:rsidRDefault="009956B0" w:rsidP="00C22D0E">
      <w:r w:rsidRPr="00C22D0E">
        <w:t xml:space="preserve">When </w:t>
      </w:r>
      <w:r w:rsidRPr="009956B0">
        <w:t xml:space="preserve">designing micro-grids, the specific characteristics of loads, such as timing, magnitude, and seasonality can have a large impact on the financial viability of the overall system. For this reason, the specific power requirements of a business may positively or negatively impact the design, operation and resulting costs of power. This impact may be especially pertinent for smaller </w:t>
      </w:r>
      <w:r>
        <w:t xml:space="preserve">solar </w:t>
      </w:r>
      <w:r w:rsidRPr="009956B0">
        <w:t>microgrids where any specific PU</w:t>
      </w:r>
      <w:r>
        <w:t xml:space="preserve">E </w:t>
      </w:r>
      <w:r w:rsidRPr="009956B0">
        <w:t>may have an oversized impact.</w:t>
      </w:r>
      <w:r>
        <w:t xml:space="preserve">  For small </w:t>
      </w:r>
      <w:r w:rsidRPr="00142764">
        <w:rPr>
          <w:noProof/>
        </w:rPr>
        <w:t>hydropower</w:t>
      </w:r>
      <w:r w:rsidR="00142764">
        <w:rPr>
          <w:noProof/>
        </w:rPr>
        <w:t>,</w:t>
      </w:r>
      <w:r>
        <w:t xml:space="preserve"> the role of PUE is beneficial to the system’s economics in a clear way. In solar mini-grid system, the sun </w:t>
      </w:r>
      <w:r w:rsidR="0084288E">
        <w:t xml:space="preserve">only shines during the day and energy needs to be stored during the day in batteries to provide for the evening peak; the system is sized to meet the daily village energy demand (should be higher than the energy the system can </w:t>
      </w:r>
      <w:r w:rsidR="0084288E" w:rsidRPr="00142764">
        <w:rPr>
          <w:noProof/>
        </w:rPr>
        <w:t>be produce</w:t>
      </w:r>
      <w:r w:rsidR="00142764" w:rsidRPr="00142764">
        <w:rPr>
          <w:noProof/>
        </w:rPr>
        <w:t>d</w:t>
      </w:r>
      <w:r w:rsidR="0084288E">
        <w:t xml:space="preserve"> during the days with </w:t>
      </w:r>
      <w:r w:rsidR="00142764">
        <w:t xml:space="preserve">the </w:t>
      </w:r>
      <w:r w:rsidR="0084288E" w:rsidRPr="00142764">
        <w:rPr>
          <w:noProof/>
        </w:rPr>
        <w:t>lowest</w:t>
      </w:r>
      <w:r w:rsidR="0084288E">
        <w:t xml:space="preserve"> sunshine in a year</w:t>
      </w:r>
      <w:r w:rsidR="008B107B">
        <w:t>).</w:t>
      </w:r>
      <w:r w:rsidR="0084288E">
        <w:t xml:space="preserve"> In small hydropower grids, the river flows at day and night, and the system is sized according to the daily peak load (the system should be able to meet the evening peak). Hence, there is a lot of idle power during the day, which can be taken advantage of by incorporating a larger PUE. Thus, including </w:t>
      </w:r>
      <w:r w:rsidR="00ED2BA9">
        <w:t>l</w:t>
      </w:r>
      <w:r w:rsidR="0084288E">
        <w:t xml:space="preserve">arger PUE loads (outside evening hours) while maintaining the same system size can raise revenues of the mini-hydro </w:t>
      </w:r>
      <w:r w:rsidR="00451EDF">
        <w:t>system</w:t>
      </w:r>
      <w:r w:rsidR="0084288E">
        <w:t xml:space="preserve"> (as indicated in </w:t>
      </w:r>
      <w:r w:rsidR="0084288E" w:rsidRPr="00022475">
        <w:fldChar w:fldCharType="begin"/>
      </w:r>
      <w:r w:rsidR="0084288E" w:rsidRPr="003D6D04">
        <w:instrText xml:space="preserve"> REF _Ref530682411 \h </w:instrText>
      </w:r>
      <w:r w:rsidR="00022475" w:rsidRPr="003D6D04">
        <w:instrText xml:space="preserve"> \* MERGEFORMAT </w:instrText>
      </w:r>
      <w:r w:rsidR="0084288E" w:rsidRPr="00022475">
        <w:fldChar w:fldCharType="separate"/>
      </w:r>
      <w:r w:rsidR="002C1700" w:rsidRPr="008F6C2F">
        <w:rPr>
          <w:rFonts w:ascii="Arial" w:hAnsi="Arial" w:cs="Arial"/>
          <w:color w:val="0070C0"/>
          <w:sz w:val="18"/>
          <w:szCs w:val="18"/>
        </w:rPr>
        <w:t xml:space="preserve">Exhibit </w:t>
      </w:r>
      <w:r w:rsidR="002C1700" w:rsidRPr="008F6C2F">
        <w:rPr>
          <w:rFonts w:ascii="Arial" w:hAnsi="Arial" w:cs="Arial"/>
          <w:noProof/>
          <w:color w:val="0070C0"/>
          <w:sz w:val="18"/>
          <w:szCs w:val="18"/>
        </w:rPr>
        <w:t>4</w:t>
      </w:r>
      <w:r w:rsidR="009A7117">
        <w:rPr>
          <w:rFonts w:ascii="Arial" w:hAnsi="Arial" w:cs="Arial"/>
          <w:noProof/>
          <w:color w:val="0070C0"/>
          <w:sz w:val="18"/>
          <w:szCs w:val="18"/>
        </w:rPr>
        <w:t>3</w:t>
      </w:r>
      <w:r w:rsidR="002C1700" w:rsidRPr="0006160A">
        <w:rPr>
          <w:rFonts w:ascii="Arial" w:hAnsi="Arial" w:cs="Arial"/>
          <w:b/>
          <w:color w:val="2E74B5"/>
          <w:sz w:val="18"/>
        </w:rPr>
        <w:tab/>
      </w:r>
      <w:r w:rsidR="0084288E" w:rsidRPr="00022475">
        <w:fldChar w:fldCharType="end"/>
      </w:r>
      <w:r w:rsidR="0084288E">
        <w:t xml:space="preserve">) having a noticeable impact on the system’s </w:t>
      </w:r>
      <w:r w:rsidR="0084288E" w:rsidRPr="00A1692D">
        <w:rPr>
          <w:noProof/>
        </w:rPr>
        <w:t>levelized</w:t>
      </w:r>
      <w:r w:rsidR="0084288E">
        <w:t xml:space="preserve"> cost of energy (LCOE)</w:t>
      </w:r>
      <w:r w:rsidR="00ED2BA9">
        <w:t xml:space="preserve">. Including larger PUE does not have the same beneficial effect in solar PV mini-grids, if it implies increasing the system size and battery storage needs.  It should be stressed that promoting PUE implies income generation by selling extra products and </w:t>
      </w:r>
      <w:r w:rsidR="00ED2BA9" w:rsidRPr="00142764">
        <w:rPr>
          <w:noProof/>
        </w:rPr>
        <w:t>services</w:t>
      </w:r>
      <w:r w:rsidR="00ED2BA9">
        <w:t xml:space="preserve"> and thus increase village income generation. The direct and indirect income increase of villagers </w:t>
      </w:r>
      <w:r w:rsidR="00ED2BA9" w:rsidRPr="00A1692D">
        <w:rPr>
          <w:noProof/>
        </w:rPr>
        <w:t>mean</w:t>
      </w:r>
      <w:r w:rsidR="00ED2BA9">
        <w:t xml:space="preserve"> that these are more able to pay for energy services of the energy system.</w:t>
      </w:r>
    </w:p>
    <w:p w14:paraId="706CF73A" w14:textId="77777777" w:rsidR="00F10912" w:rsidRDefault="00F10912" w:rsidP="007B3A1D">
      <w:pPr>
        <w:spacing w:after="0"/>
        <w:rPr>
          <w:u w:val="single"/>
        </w:rPr>
      </w:pPr>
    </w:p>
    <w:p w14:paraId="286FEA7A" w14:textId="0B04CA63" w:rsidR="00F10912" w:rsidRDefault="00F10912" w:rsidP="007B3A1D">
      <w:pPr>
        <w:spacing w:after="0"/>
        <w:rPr>
          <w:u w:val="single"/>
        </w:rPr>
      </w:pPr>
    </w:p>
    <w:p w14:paraId="51D4F82E" w14:textId="5C6C94C6" w:rsidR="008D6016" w:rsidRDefault="008D6016" w:rsidP="008D6016">
      <w:pPr>
        <w:pBdr>
          <w:top w:val="single" w:sz="4" w:space="1" w:color="auto"/>
        </w:pBdr>
        <w:spacing w:after="0"/>
        <w:rPr>
          <w:u w:val="single"/>
        </w:rPr>
      </w:pPr>
      <w:r w:rsidRPr="0006160A">
        <w:rPr>
          <w:rFonts w:ascii="Arial" w:hAnsi="Arial" w:cs="Arial"/>
          <w:b/>
          <w:color w:val="0070C0"/>
          <w:sz w:val="18"/>
          <w:szCs w:val="18"/>
        </w:rPr>
        <w:t xml:space="preserve">Exhibit </w:t>
      </w:r>
      <w:r>
        <w:rPr>
          <w:rFonts w:ascii="Arial" w:hAnsi="Arial" w:cs="Arial"/>
          <w:b/>
          <w:color w:val="0070C0"/>
          <w:sz w:val="18"/>
          <w:szCs w:val="18"/>
        </w:rPr>
        <w:t>43</w:t>
      </w:r>
      <w:r w:rsidRPr="0006160A">
        <w:rPr>
          <w:rFonts w:ascii="Arial" w:hAnsi="Arial" w:cs="Arial"/>
          <w:b/>
          <w:color w:val="2E74B5"/>
          <w:sz w:val="18"/>
        </w:rPr>
        <w:tab/>
      </w:r>
      <w:r>
        <w:rPr>
          <w:rFonts w:ascii="Arial" w:hAnsi="Arial" w:cs="Arial"/>
          <w:b/>
          <w:color w:val="2E74B5"/>
          <w:sz w:val="18"/>
          <w:lang w:val="en-GB"/>
        </w:rPr>
        <w:t>Summary of villages electrified, annual energy production and GHG emission avoidance</w:t>
      </w:r>
    </w:p>
    <w:p w14:paraId="629E631E" w14:textId="714D6DB5" w:rsidR="008D6016" w:rsidRDefault="008D6016" w:rsidP="007B3A1D">
      <w:pPr>
        <w:spacing w:after="0"/>
        <w:rPr>
          <w:u w:val="single"/>
        </w:rPr>
      </w:pPr>
    </w:p>
    <w:p w14:paraId="4276A39A" w14:textId="0FAEBE05" w:rsidR="008D6016" w:rsidRDefault="008D6016" w:rsidP="007B3A1D">
      <w:pPr>
        <w:spacing w:after="0"/>
        <w:rPr>
          <w:u w:val="single"/>
        </w:rPr>
      </w:pPr>
      <w:r w:rsidRPr="00133C26">
        <w:rPr>
          <w:noProof/>
        </w:rPr>
        <w:drawing>
          <wp:inline distT="0" distB="0" distL="0" distR="0" wp14:anchorId="3DBC7D30" wp14:editId="66AFCFBC">
            <wp:extent cx="4450715" cy="3190875"/>
            <wp:effectExtent l="0" t="0" r="6985" b="9525"/>
            <wp:docPr id="8335" name="Picture 8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65">
                      <a:extLst>
                        <a:ext uri="{28A0092B-C50C-407E-A947-70E740481C1C}">
                          <a14:useLocalDpi xmlns:a14="http://schemas.microsoft.com/office/drawing/2010/main" val="0"/>
                        </a:ext>
                      </a:extLst>
                    </a:blip>
                    <a:srcRect b="21726"/>
                    <a:stretch/>
                  </pic:blipFill>
                  <pic:spPr bwMode="auto">
                    <a:xfrm>
                      <a:off x="0" y="0"/>
                      <a:ext cx="4455995" cy="3194660"/>
                    </a:xfrm>
                    <a:prstGeom prst="rect">
                      <a:avLst/>
                    </a:prstGeom>
                    <a:noFill/>
                    <a:ln>
                      <a:noFill/>
                    </a:ln>
                    <a:extLst>
                      <a:ext uri="{53640926-AAD7-44D8-BBD7-CCE9431645EC}">
                        <a14:shadowObscured xmlns:a14="http://schemas.microsoft.com/office/drawing/2010/main"/>
                      </a:ext>
                    </a:extLst>
                  </pic:spPr>
                </pic:pic>
              </a:graphicData>
            </a:graphic>
          </wp:inline>
        </w:drawing>
      </w:r>
    </w:p>
    <w:p w14:paraId="2F058324" w14:textId="01C13B76" w:rsidR="008D6016" w:rsidRDefault="008D6016" w:rsidP="008D6016">
      <w:pPr>
        <w:pBdr>
          <w:bottom w:val="single" w:sz="4" w:space="1" w:color="auto"/>
        </w:pBdr>
        <w:spacing w:after="0"/>
        <w:rPr>
          <w:u w:val="single"/>
        </w:rPr>
      </w:pPr>
    </w:p>
    <w:p w14:paraId="6D12E160" w14:textId="463FF5FF" w:rsidR="0002403C" w:rsidRDefault="00A91A69" w:rsidP="008D6016">
      <w:pPr>
        <w:pBdr>
          <w:bottom w:val="single" w:sz="4" w:space="1" w:color="auto"/>
        </w:pBdr>
        <w:spacing w:after="0"/>
        <w:rPr>
          <w:u w:val="single"/>
        </w:rPr>
      </w:pPr>
      <w:r w:rsidRPr="007343C9">
        <w:rPr>
          <w:noProof/>
          <w:highlight w:val="yellow"/>
        </w:rPr>
        <w:drawing>
          <wp:inline distT="0" distB="0" distL="0" distR="0" wp14:anchorId="42E2F253" wp14:editId="03F8326B">
            <wp:extent cx="6332220" cy="1095375"/>
            <wp:effectExtent l="0" t="0" r="0" b="952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6332220" cy="1095375"/>
                    </a:xfrm>
                    <a:prstGeom prst="rect">
                      <a:avLst/>
                    </a:prstGeom>
                    <a:noFill/>
                    <a:ln>
                      <a:noFill/>
                    </a:ln>
                  </pic:spPr>
                </pic:pic>
              </a:graphicData>
            </a:graphic>
          </wp:inline>
        </w:drawing>
      </w:r>
    </w:p>
    <w:p w14:paraId="38E18C53" w14:textId="77777777" w:rsidR="0002403C" w:rsidRDefault="0002403C" w:rsidP="008D6016">
      <w:pPr>
        <w:pBdr>
          <w:bottom w:val="single" w:sz="4" w:space="1" w:color="auto"/>
        </w:pBdr>
        <w:spacing w:after="0"/>
        <w:rPr>
          <w:u w:val="single"/>
        </w:rPr>
      </w:pPr>
    </w:p>
    <w:p w14:paraId="7DADCD6D" w14:textId="703DFF48" w:rsidR="008D6016" w:rsidRDefault="008D6016" w:rsidP="007B3A1D">
      <w:pPr>
        <w:spacing w:after="0"/>
        <w:rPr>
          <w:u w:val="single"/>
        </w:rPr>
      </w:pPr>
    </w:p>
    <w:p w14:paraId="157771C8" w14:textId="77777777" w:rsidR="00861337" w:rsidRDefault="00861337" w:rsidP="007B3A1D">
      <w:pPr>
        <w:spacing w:after="0"/>
        <w:rPr>
          <w:u w:val="single"/>
        </w:rPr>
      </w:pPr>
    </w:p>
    <w:p w14:paraId="1A90FEE7" w14:textId="64579901" w:rsidR="00ED2BA9" w:rsidRDefault="00451EDF" w:rsidP="007B3A1D">
      <w:pPr>
        <w:spacing w:after="0"/>
        <w:rPr>
          <w:u w:val="single"/>
        </w:rPr>
      </w:pPr>
      <w:r w:rsidRPr="00451EDF">
        <w:rPr>
          <w:u w:val="single"/>
        </w:rPr>
        <w:t xml:space="preserve">Number of villages supported by </w:t>
      </w:r>
      <w:r w:rsidRPr="00A1692D">
        <w:rPr>
          <w:noProof/>
          <w:u w:val="single"/>
        </w:rPr>
        <w:t>RURED</w:t>
      </w:r>
      <w:r w:rsidRPr="00451EDF">
        <w:rPr>
          <w:u w:val="single"/>
        </w:rPr>
        <w:t xml:space="preserve"> and associated renewable energy production (in mini-grids) and greenhouse gas (GHG) reduction</w:t>
      </w:r>
    </w:p>
    <w:p w14:paraId="062835C0" w14:textId="26EA2711" w:rsidR="00451EDF" w:rsidRDefault="00451EDF" w:rsidP="007B3A1D">
      <w:pPr>
        <w:spacing w:after="0"/>
        <w:rPr>
          <w:u w:val="single"/>
        </w:rPr>
      </w:pPr>
    </w:p>
    <w:p w14:paraId="308B7C21" w14:textId="14C3C833" w:rsidR="00897FAD" w:rsidRDefault="00897FAD" w:rsidP="007B3A1D">
      <w:pPr>
        <w:spacing w:after="0"/>
      </w:pPr>
      <w:r w:rsidRPr="00897FAD">
        <w:rPr>
          <w:rFonts w:asciiTheme="minorHAnsi" w:hAnsiTheme="minorHAnsi" w:cstheme="minorHAnsi"/>
          <w:szCs w:val="20"/>
          <w:highlight w:val="yellow"/>
          <w:lang w:val="en-GB"/>
        </w:rPr>
        <w:t xml:space="preserve">The RURED project will result in 14.8 MW of installed mini-grid capacity in 281 villages, of which </w:t>
      </w:r>
      <w:r w:rsidR="008D6016">
        <w:rPr>
          <w:rFonts w:asciiTheme="minorHAnsi" w:hAnsiTheme="minorHAnsi" w:cstheme="minorHAnsi"/>
          <w:szCs w:val="20"/>
          <w:highlight w:val="yellow"/>
          <w:lang w:val="en-GB"/>
        </w:rPr>
        <w:t>5</w:t>
      </w:r>
      <w:r w:rsidRPr="00897FAD">
        <w:rPr>
          <w:rFonts w:asciiTheme="minorHAnsi" w:hAnsiTheme="minorHAnsi" w:cstheme="minorHAnsi"/>
          <w:szCs w:val="20"/>
          <w:highlight w:val="yellow"/>
          <w:lang w:val="en-GB"/>
        </w:rPr>
        <w:t>0% i</w:t>
      </w:r>
      <w:r w:rsidR="00BA14C9">
        <w:rPr>
          <w:rFonts w:asciiTheme="minorHAnsi" w:hAnsiTheme="minorHAnsi" w:cstheme="minorHAnsi"/>
          <w:szCs w:val="20"/>
          <w:highlight w:val="yellow"/>
          <w:lang w:val="en-GB"/>
        </w:rPr>
        <w:t>s</w:t>
      </w:r>
      <w:r w:rsidRPr="00897FAD">
        <w:rPr>
          <w:rFonts w:asciiTheme="minorHAnsi" w:hAnsiTheme="minorHAnsi" w:cstheme="minorHAnsi"/>
          <w:szCs w:val="20"/>
          <w:highlight w:val="yellow"/>
          <w:lang w:val="en-GB"/>
        </w:rPr>
        <w:t xml:space="preserve"> powered by hydro (at 25 kW per village on average) and </w:t>
      </w:r>
      <w:r w:rsidR="008D6016">
        <w:rPr>
          <w:rFonts w:asciiTheme="minorHAnsi" w:hAnsiTheme="minorHAnsi" w:cstheme="minorHAnsi"/>
          <w:szCs w:val="20"/>
          <w:highlight w:val="yellow"/>
          <w:lang w:val="en-GB"/>
        </w:rPr>
        <w:t>5</w:t>
      </w:r>
      <w:r w:rsidRPr="00897FAD">
        <w:rPr>
          <w:rFonts w:asciiTheme="minorHAnsi" w:hAnsiTheme="minorHAnsi" w:cstheme="minorHAnsi"/>
          <w:szCs w:val="20"/>
          <w:highlight w:val="yellow"/>
          <w:lang w:val="en-GB"/>
        </w:rPr>
        <w:t>0% by solar (at 80 kW per village on average)</w:t>
      </w:r>
      <w:r w:rsidRPr="00897FAD">
        <w:rPr>
          <w:rStyle w:val="FootnoteReference"/>
          <w:szCs w:val="20"/>
          <w:highlight w:val="yellow"/>
          <w:lang w:val="en-GB"/>
        </w:rPr>
        <w:footnoteReference w:id="95"/>
      </w:r>
      <w:r w:rsidRPr="00897FAD">
        <w:rPr>
          <w:rFonts w:asciiTheme="minorHAnsi" w:hAnsiTheme="minorHAnsi" w:cstheme="minorHAnsi"/>
          <w:szCs w:val="20"/>
          <w:highlight w:val="yellow"/>
          <w:lang w:val="en-GB"/>
        </w:rPr>
        <w:t>.  A village is assumed to have 200 households on average. At an average investment cost of the facility (generation and distribution) of USD 4,192 per kW, the total investment will be USD 61.84 million, of which 48% is covered by DRD-NEP grant support (about USD 30 million</w:t>
      </w:r>
      <w:r w:rsidR="007C21A4">
        <w:rPr>
          <w:rFonts w:asciiTheme="minorHAnsi" w:hAnsiTheme="minorHAnsi" w:cstheme="minorHAnsi"/>
          <w:szCs w:val="20"/>
          <w:lang w:val="en-GB"/>
        </w:rPr>
        <w:t>.</w:t>
      </w:r>
    </w:p>
    <w:p w14:paraId="31542C00" w14:textId="42B11FFD" w:rsidR="00897FAD" w:rsidRDefault="00897FAD" w:rsidP="007B3A1D">
      <w:pPr>
        <w:spacing w:after="0"/>
      </w:pPr>
    </w:p>
    <w:p w14:paraId="2C8639F0" w14:textId="671E3DAF" w:rsidR="00864B7D" w:rsidRPr="00864B7D" w:rsidRDefault="00451EDF" w:rsidP="007B3A1D">
      <w:pPr>
        <w:spacing w:after="0"/>
      </w:pPr>
      <w:r>
        <w:t xml:space="preserve">If these villages would not </w:t>
      </w:r>
      <w:r w:rsidR="008B107B">
        <w:t xml:space="preserve">establish a </w:t>
      </w:r>
      <w:r w:rsidRPr="00CB7FC9">
        <w:rPr>
          <w:noProof/>
        </w:rPr>
        <w:t>RE</w:t>
      </w:r>
      <w:r>
        <w:t xml:space="preserve"> energy system, but one based on diesel generation, the GHG emissions due to the use of diesel fuel would be an estimated </w:t>
      </w:r>
      <w:r w:rsidR="00E128AB">
        <w:t>20,508</w:t>
      </w:r>
      <w:r>
        <w:t xml:space="preserve"> tCO</w:t>
      </w:r>
      <w:r>
        <w:rPr>
          <w:vertAlign w:val="subscript"/>
        </w:rPr>
        <w:t>2</w:t>
      </w:r>
      <w:r>
        <w:t xml:space="preserve"> a year. </w:t>
      </w:r>
      <w:r w:rsidR="00F54525">
        <w:t xml:space="preserve"> </w:t>
      </w:r>
      <w:r w:rsidR="00515101">
        <w:t>By employing a RE system instead, t</w:t>
      </w:r>
      <w:r w:rsidR="00864B7D">
        <w:t xml:space="preserve">he </w:t>
      </w:r>
      <w:r w:rsidR="00864B7D" w:rsidRPr="00864B7D">
        <w:rPr>
          <w:b/>
        </w:rPr>
        <w:t>cumulative direct GHG emission avoidance</w:t>
      </w:r>
      <w:r w:rsidR="00864B7D">
        <w:t xml:space="preserve"> (assuming a </w:t>
      </w:r>
      <w:r w:rsidR="003B7F1D">
        <w:t>12</w:t>
      </w:r>
      <w:r w:rsidR="00864B7D">
        <w:t xml:space="preserve">-year life of the RE mini-grid systems) is </w:t>
      </w:r>
      <w:r w:rsidR="005D33FB" w:rsidRPr="007343C9">
        <w:rPr>
          <w:rFonts w:asciiTheme="minorHAnsi" w:hAnsiTheme="minorHAnsi"/>
          <w:color w:val="000000"/>
          <w:sz w:val="19"/>
          <w:szCs w:val="19"/>
          <w:highlight w:val="yellow"/>
        </w:rPr>
        <w:t>246</w:t>
      </w:r>
      <w:r w:rsidR="005D33FB">
        <w:rPr>
          <w:rFonts w:asciiTheme="minorHAnsi" w:hAnsiTheme="minorHAnsi"/>
          <w:color w:val="000000"/>
          <w:sz w:val="19"/>
          <w:szCs w:val="19"/>
        </w:rPr>
        <w:t xml:space="preserve"> </w:t>
      </w:r>
      <w:r w:rsidR="00864B7D">
        <w:t>kilotons of CO</w:t>
      </w:r>
      <w:r w:rsidR="00864B7D">
        <w:rPr>
          <w:vertAlign w:val="subscript"/>
        </w:rPr>
        <w:t xml:space="preserve">2. </w:t>
      </w:r>
    </w:p>
    <w:p w14:paraId="7572F458" w14:textId="657AC4FF" w:rsidR="00E661FC" w:rsidRDefault="00E661FC" w:rsidP="007B3A1D">
      <w:pPr>
        <w:spacing w:after="0"/>
      </w:pPr>
    </w:p>
    <w:p w14:paraId="31E46632" w14:textId="24394E4F" w:rsidR="00F54525" w:rsidRPr="00F54525" w:rsidRDefault="00F54525" w:rsidP="007B3A1D">
      <w:pPr>
        <w:spacing w:after="0"/>
        <w:rPr>
          <w:vertAlign w:val="subscript"/>
        </w:rPr>
      </w:pPr>
      <w:bookmarkStart w:id="251" w:name="_Hlk534921045"/>
      <w:r w:rsidRPr="00F54525">
        <w:rPr>
          <w:b/>
        </w:rPr>
        <w:t>Direct post-project emission reduction</w:t>
      </w:r>
      <w:r>
        <w:rPr>
          <w:b/>
        </w:rPr>
        <w:t xml:space="preserve"> </w:t>
      </w:r>
      <w:r>
        <w:t xml:space="preserve">is defined as that GHG avoidance resulting from the project’s activities, </w:t>
      </w:r>
      <w:r w:rsidRPr="00F54525">
        <w:t xml:space="preserve">but for which equipment is installed after project close. In the case of </w:t>
      </w:r>
      <w:r w:rsidRPr="00A1692D">
        <w:rPr>
          <w:noProof/>
        </w:rPr>
        <w:t>RURED</w:t>
      </w:r>
      <w:r w:rsidRPr="00F54525">
        <w:t xml:space="preserve">, in addition to support for the </w:t>
      </w:r>
      <w:r>
        <w:t>village RE systems</w:t>
      </w:r>
      <w:r w:rsidRPr="00F54525">
        <w:t xml:space="preserve">, which will result in </w:t>
      </w:r>
      <w:r>
        <w:t>direct GHG avoidance</w:t>
      </w:r>
      <w:r w:rsidRPr="00F54525">
        <w:t>, project activities will result in plans for replicating the project demos and in the obtaining of financing for these plans</w:t>
      </w:r>
      <w:r>
        <w:t xml:space="preserve"> (e.g. as a consequence of the project’s support to setting up financial and guarantee mechanisms (Output 3.2)</w:t>
      </w:r>
      <w:r w:rsidRPr="00F54525">
        <w:t xml:space="preserve"> Actual installation of these “replications” is expected to occur after project close. Project activities supporting the replication of the incremental off-grid RE power projects are estimated to have </w:t>
      </w:r>
      <w:r w:rsidR="00515101">
        <w:t xml:space="preserve">a doubling </w:t>
      </w:r>
      <w:r w:rsidRPr="00F54525">
        <w:t>replication effect</w:t>
      </w:r>
      <w:r>
        <w:t xml:space="preserve">. Thus, the direct post-project GHG emission avoidance is </w:t>
      </w:r>
      <w:r w:rsidR="003E2927" w:rsidRPr="007343C9">
        <w:rPr>
          <w:highlight w:val="yellow"/>
        </w:rPr>
        <w:t>246</w:t>
      </w:r>
      <w:r w:rsidR="0031137D">
        <w:t xml:space="preserve"> </w:t>
      </w:r>
      <w:r>
        <w:t>kilotons of CO</w:t>
      </w:r>
      <w:r>
        <w:rPr>
          <w:vertAlign w:val="subscript"/>
        </w:rPr>
        <w:t>2.</w:t>
      </w:r>
    </w:p>
    <w:p w14:paraId="59688576" w14:textId="19D4DD3B" w:rsidR="00F54525" w:rsidRDefault="00F54525" w:rsidP="007B3A1D">
      <w:pPr>
        <w:spacing w:after="0"/>
      </w:pPr>
    </w:p>
    <w:p w14:paraId="53C12D8D" w14:textId="40701F32" w:rsidR="00ED2BA9" w:rsidRDefault="00864B7D" w:rsidP="007B3A1D">
      <w:pPr>
        <w:spacing w:after="0"/>
      </w:pPr>
      <w:r w:rsidRPr="00E661FC">
        <w:rPr>
          <w:b/>
        </w:rPr>
        <w:t>Consequential ERs (CERs)</w:t>
      </w:r>
      <w:r w:rsidRPr="00864B7D">
        <w:t xml:space="preserve"> are those resulting from indirect replications that are stimulated by the project</w:t>
      </w:r>
      <w:r w:rsidR="00E661FC">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00E661FC" w:rsidRPr="00E661FC">
        <w:t>The bottom-up approach use</w:t>
      </w:r>
      <w:r w:rsidR="00E661FC">
        <w:t xml:space="preserve">d </w:t>
      </w:r>
      <w:r w:rsidR="00E661FC" w:rsidRPr="00142764">
        <w:rPr>
          <w:noProof/>
        </w:rPr>
        <w:t>here</w:t>
      </w:r>
      <w:r w:rsidR="00E661FC">
        <w:t xml:space="preserve"> is based on</w:t>
      </w:r>
      <w:r w:rsidR="00E661FC" w:rsidRPr="00E661FC">
        <w:t xml:space="preserve"> a </w:t>
      </w:r>
      <w:r w:rsidR="00E661FC" w:rsidRPr="00E661FC">
        <w:rPr>
          <w:i/>
        </w:rPr>
        <w:t xml:space="preserve">simple replication factor (RF) </w:t>
      </w:r>
      <w:r w:rsidR="00E661FC" w:rsidRPr="00E661FC">
        <w:t xml:space="preserve">deemed feasible by the project team to estimate </w:t>
      </w:r>
      <w:r w:rsidR="00E661FC" w:rsidRPr="00A1692D">
        <w:rPr>
          <w:noProof/>
        </w:rPr>
        <w:t>amount</w:t>
      </w:r>
      <w:r w:rsidR="00E661FC" w:rsidRPr="00E661FC">
        <w:t xml:space="preserve"> of systems installed during the ten years influence period</w:t>
      </w:r>
      <w:r w:rsidR="00E661FC">
        <w:t xml:space="preserve">. Thus, the </w:t>
      </w:r>
      <w:r w:rsidR="00E661FC" w:rsidRPr="00E661FC">
        <w:rPr>
          <w:b/>
        </w:rPr>
        <w:t>consequential GHG emission avoidance</w:t>
      </w:r>
      <w:r w:rsidR="00E661FC">
        <w:t xml:space="preserve"> is </w:t>
      </w:r>
      <w:r w:rsidR="00253B04" w:rsidRPr="007343C9">
        <w:rPr>
          <w:highlight w:val="yellow"/>
        </w:rPr>
        <w:t>738</w:t>
      </w:r>
      <w:r w:rsidR="00E661FC">
        <w:t xml:space="preserve"> kilotons of CO</w:t>
      </w:r>
      <w:r w:rsidR="00E661FC">
        <w:rPr>
          <w:vertAlign w:val="subscript"/>
        </w:rPr>
        <w:t>2</w:t>
      </w:r>
      <w:r w:rsidR="00E661FC">
        <w:t>.</w:t>
      </w:r>
    </w:p>
    <w:p w14:paraId="326BA3B0" w14:textId="6673561A" w:rsidR="00E661FC" w:rsidRDefault="00E661FC" w:rsidP="007B3A1D">
      <w:pPr>
        <w:spacing w:after="0"/>
      </w:pPr>
    </w:p>
    <w:bookmarkEnd w:id="251"/>
    <w:p w14:paraId="27C4A29D" w14:textId="77777777" w:rsidR="009A4D4B" w:rsidRPr="006914F5" w:rsidRDefault="009A4D4B" w:rsidP="009A4D4B">
      <w:pPr>
        <w:spacing w:after="0"/>
        <w:rPr>
          <w:lang w:eastAsia="en-GB"/>
        </w:rPr>
      </w:pPr>
    </w:p>
    <w:p w14:paraId="3D9F181C" w14:textId="7406FBD3" w:rsidR="009A4D4B" w:rsidRDefault="009A4D4B" w:rsidP="009A4D4B">
      <w:pPr>
        <w:pStyle w:val="HeadingA2"/>
      </w:pPr>
      <w:bookmarkStart w:id="252" w:name="_Toc9396188"/>
      <w:r>
        <w:t>GEF Core indicators</w:t>
      </w:r>
      <w:bookmarkEnd w:id="252"/>
    </w:p>
    <w:p w14:paraId="3DEB67B6" w14:textId="0AF68916" w:rsidR="009A4D4B" w:rsidRDefault="009A4D4B" w:rsidP="009A4D4B">
      <w:pPr>
        <w:rPr>
          <w:lang w:val="en-GB" w:eastAsia="en-GB"/>
        </w:rPr>
      </w:pPr>
    </w:p>
    <w:p w14:paraId="2EF5CDE9" w14:textId="31B87DE8" w:rsidR="009A4D4B" w:rsidRPr="00F54525" w:rsidRDefault="00F54525" w:rsidP="009A4D4B">
      <w:pPr>
        <w:rPr>
          <w:b/>
          <w:lang w:val="en-GB" w:eastAsia="en-GB"/>
        </w:rPr>
      </w:pPr>
      <w:bookmarkStart w:id="253" w:name="_Hlk533782933"/>
      <w:r w:rsidRPr="00F54525">
        <w:rPr>
          <w:b/>
          <w:lang w:val="en-GB" w:eastAsia="en-GB"/>
        </w:rPr>
        <w:t>Core indicator 6</w:t>
      </w:r>
      <w:r w:rsidR="00D96DDE">
        <w:rPr>
          <w:b/>
          <w:lang w:val="en-GB" w:eastAsia="en-GB"/>
        </w:rPr>
        <w:t>: Greenhouse gas emissions mitigated</w:t>
      </w:r>
    </w:p>
    <w:tbl>
      <w:tblPr>
        <w:tblStyle w:val="TableGrid8"/>
        <w:tblW w:w="0" w:type="auto"/>
        <w:tblLook w:val="04A0" w:firstRow="1" w:lastRow="0" w:firstColumn="1" w:lastColumn="0" w:noHBand="0" w:noVBand="1"/>
      </w:tblPr>
      <w:tblGrid>
        <w:gridCol w:w="2314"/>
        <w:gridCol w:w="1912"/>
        <w:gridCol w:w="1912"/>
        <w:gridCol w:w="1912"/>
        <w:gridCol w:w="1912"/>
      </w:tblGrid>
      <w:tr w:rsidR="00CE40B2" w:rsidRPr="00CE40B2" w14:paraId="74661718" w14:textId="77777777" w:rsidTr="00CE40B2">
        <w:tc>
          <w:tcPr>
            <w:tcW w:w="2880" w:type="dxa"/>
            <w:shd w:val="clear" w:color="auto" w:fill="DDDDDD"/>
          </w:tcPr>
          <w:p w14:paraId="217D69C0"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GHG emission type</w:t>
            </w:r>
          </w:p>
        </w:tc>
        <w:tc>
          <w:tcPr>
            <w:tcW w:w="2304" w:type="dxa"/>
            <w:shd w:val="clear" w:color="auto" w:fill="DDDDDD"/>
          </w:tcPr>
          <w:p w14:paraId="634E9DA0"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PIF)</w:t>
            </w:r>
          </w:p>
        </w:tc>
        <w:tc>
          <w:tcPr>
            <w:tcW w:w="2304" w:type="dxa"/>
            <w:shd w:val="clear" w:color="auto" w:fill="DDDDDD"/>
          </w:tcPr>
          <w:p w14:paraId="5A01E9C7"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CEO ER)</w:t>
            </w:r>
          </w:p>
        </w:tc>
        <w:tc>
          <w:tcPr>
            <w:tcW w:w="2304" w:type="dxa"/>
            <w:shd w:val="clear" w:color="auto" w:fill="DDDDDD"/>
          </w:tcPr>
          <w:p w14:paraId="16724B4A"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MTR)</w:t>
            </w:r>
          </w:p>
        </w:tc>
        <w:tc>
          <w:tcPr>
            <w:tcW w:w="2304" w:type="dxa"/>
            <w:shd w:val="clear" w:color="auto" w:fill="DDDDDD"/>
          </w:tcPr>
          <w:p w14:paraId="39BF211D" w14:textId="77777777" w:rsidR="00CE40B2" w:rsidRPr="00CE40B2" w:rsidRDefault="00CE40B2" w:rsidP="00F54525">
            <w:pPr>
              <w:spacing w:after="0"/>
              <w:jc w:val="center"/>
              <w:rPr>
                <w:rFonts w:asciiTheme="minorHAnsi" w:hAnsiTheme="minorHAnsi"/>
                <w:b/>
                <w:color w:val="000000"/>
                <w:sz w:val="19"/>
                <w:szCs w:val="19"/>
              </w:rPr>
            </w:pPr>
            <w:r w:rsidRPr="00CE40B2">
              <w:rPr>
                <w:rFonts w:asciiTheme="minorHAnsi" w:hAnsiTheme="minorHAnsi"/>
                <w:b/>
                <w:color w:val="000000"/>
                <w:sz w:val="19"/>
                <w:szCs w:val="19"/>
              </w:rPr>
              <w:t>Metric tons CO</w:t>
            </w:r>
            <w:r w:rsidRPr="00CE40B2">
              <w:rPr>
                <w:rFonts w:asciiTheme="minorHAnsi" w:hAnsiTheme="minorHAnsi"/>
                <w:b/>
                <w:color w:val="000000"/>
                <w:sz w:val="19"/>
                <w:szCs w:val="19"/>
                <w:vertAlign w:val="subscript"/>
              </w:rPr>
              <w:t>2</w:t>
            </w:r>
            <w:r w:rsidRPr="00CE40B2">
              <w:rPr>
                <w:rFonts w:asciiTheme="minorHAnsi" w:hAnsiTheme="minorHAnsi"/>
                <w:b/>
                <w:color w:val="000000"/>
                <w:sz w:val="19"/>
                <w:szCs w:val="19"/>
              </w:rPr>
              <w:t>-eq (expected at TE)</w:t>
            </w:r>
          </w:p>
        </w:tc>
      </w:tr>
      <w:tr w:rsidR="00CE40B2" w:rsidRPr="00CE40B2" w14:paraId="742A2550" w14:textId="77777777" w:rsidTr="00CE40B2">
        <w:tc>
          <w:tcPr>
            <w:tcW w:w="2880" w:type="dxa"/>
            <w:shd w:val="clear" w:color="auto" w:fill="DDDDDD"/>
          </w:tcPr>
          <w:p w14:paraId="0B90F174"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Lifetime direct project GHG emissions mitigated</w:t>
            </w:r>
          </w:p>
        </w:tc>
        <w:tc>
          <w:tcPr>
            <w:tcW w:w="2304" w:type="dxa"/>
          </w:tcPr>
          <w:p w14:paraId="528B9AD3" w14:textId="01283A7C" w:rsidR="00CE40B2" w:rsidRPr="00CE40B2" w:rsidRDefault="00F54525" w:rsidP="00F54525">
            <w:pPr>
              <w:spacing w:after="0"/>
              <w:jc w:val="center"/>
              <w:rPr>
                <w:rFonts w:asciiTheme="minorHAnsi" w:hAnsiTheme="minorHAnsi"/>
                <w:color w:val="000000"/>
                <w:sz w:val="19"/>
                <w:szCs w:val="19"/>
              </w:rPr>
            </w:pPr>
            <w:r>
              <w:rPr>
                <w:rFonts w:asciiTheme="minorHAnsi" w:hAnsiTheme="minorHAnsi"/>
                <w:color w:val="000000"/>
                <w:sz w:val="19"/>
                <w:szCs w:val="19"/>
              </w:rPr>
              <w:t>224,193</w:t>
            </w:r>
          </w:p>
        </w:tc>
        <w:tc>
          <w:tcPr>
            <w:tcW w:w="2304" w:type="dxa"/>
          </w:tcPr>
          <w:p w14:paraId="50BF6685" w14:textId="0EF07B35" w:rsidR="00CE40B2" w:rsidRPr="00CE40B2" w:rsidRDefault="00861337" w:rsidP="00F54525">
            <w:pPr>
              <w:spacing w:after="0"/>
              <w:jc w:val="center"/>
              <w:rPr>
                <w:rFonts w:asciiTheme="minorHAnsi" w:hAnsiTheme="minorHAnsi"/>
                <w:color w:val="000000"/>
                <w:sz w:val="19"/>
                <w:szCs w:val="19"/>
              </w:rPr>
            </w:pPr>
            <w:r w:rsidRPr="00BE7261">
              <w:rPr>
                <w:rFonts w:asciiTheme="minorHAnsi" w:hAnsiTheme="minorHAnsi"/>
                <w:color w:val="000000"/>
                <w:sz w:val="19"/>
                <w:szCs w:val="19"/>
                <w:highlight w:val="yellow"/>
              </w:rPr>
              <w:t>246,094</w:t>
            </w:r>
          </w:p>
        </w:tc>
        <w:tc>
          <w:tcPr>
            <w:tcW w:w="2304" w:type="dxa"/>
          </w:tcPr>
          <w:p w14:paraId="59CCDC4C" w14:textId="77777777" w:rsidR="00CE40B2" w:rsidRPr="00CE40B2" w:rsidRDefault="00CE40B2" w:rsidP="00F54525">
            <w:pPr>
              <w:spacing w:after="0"/>
              <w:jc w:val="center"/>
              <w:rPr>
                <w:rFonts w:asciiTheme="minorHAnsi" w:hAnsiTheme="minorHAnsi"/>
                <w:color w:val="000000"/>
                <w:sz w:val="19"/>
                <w:szCs w:val="19"/>
              </w:rPr>
            </w:pPr>
          </w:p>
        </w:tc>
        <w:tc>
          <w:tcPr>
            <w:tcW w:w="2304" w:type="dxa"/>
          </w:tcPr>
          <w:p w14:paraId="232C439A" w14:textId="77777777" w:rsidR="00CE40B2" w:rsidRPr="00CE40B2" w:rsidRDefault="00CE40B2" w:rsidP="00F54525">
            <w:pPr>
              <w:spacing w:after="0"/>
              <w:jc w:val="center"/>
              <w:rPr>
                <w:rFonts w:asciiTheme="minorHAnsi" w:hAnsiTheme="minorHAnsi"/>
                <w:color w:val="000000"/>
                <w:sz w:val="19"/>
                <w:szCs w:val="19"/>
              </w:rPr>
            </w:pPr>
          </w:p>
        </w:tc>
      </w:tr>
      <w:tr w:rsidR="00CE40B2" w:rsidRPr="00CE40B2" w14:paraId="637A7DBD" w14:textId="77777777" w:rsidTr="00CE40B2">
        <w:tc>
          <w:tcPr>
            <w:tcW w:w="2880" w:type="dxa"/>
            <w:shd w:val="clear" w:color="auto" w:fill="DDDDDD"/>
          </w:tcPr>
          <w:p w14:paraId="0FE65B03"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Lifetime direct post-project emissions mitigated</w:t>
            </w:r>
          </w:p>
        </w:tc>
        <w:tc>
          <w:tcPr>
            <w:tcW w:w="2304" w:type="dxa"/>
          </w:tcPr>
          <w:p w14:paraId="133E39C4" w14:textId="7C19D266" w:rsidR="00CE40B2" w:rsidRPr="00CE40B2" w:rsidRDefault="00F54525" w:rsidP="00F54525">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304" w:type="dxa"/>
          </w:tcPr>
          <w:p w14:paraId="553AC61B" w14:textId="38BD488D" w:rsidR="00CE40B2" w:rsidRPr="004B7C27" w:rsidRDefault="00BE7261" w:rsidP="00F54525">
            <w:pPr>
              <w:spacing w:after="0"/>
              <w:jc w:val="center"/>
              <w:rPr>
                <w:rFonts w:asciiTheme="minorHAnsi" w:hAnsiTheme="minorHAnsi"/>
                <w:color w:val="000000"/>
                <w:sz w:val="19"/>
                <w:szCs w:val="19"/>
                <w:highlight w:val="yellow"/>
              </w:rPr>
            </w:pPr>
            <w:r>
              <w:rPr>
                <w:rFonts w:asciiTheme="minorHAnsi" w:hAnsiTheme="minorHAnsi"/>
                <w:color w:val="000000"/>
                <w:sz w:val="19"/>
                <w:szCs w:val="19"/>
                <w:highlight w:val="yellow"/>
              </w:rPr>
              <w:t>246,094</w:t>
            </w:r>
          </w:p>
        </w:tc>
        <w:tc>
          <w:tcPr>
            <w:tcW w:w="2304" w:type="dxa"/>
          </w:tcPr>
          <w:p w14:paraId="4ACED299" w14:textId="77777777" w:rsidR="00CE40B2" w:rsidRPr="00CE40B2" w:rsidRDefault="00CE40B2" w:rsidP="00F54525">
            <w:pPr>
              <w:spacing w:after="0"/>
              <w:jc w:val="center"/>
              <w:rPr>
                <w:rFonts w:asciiTheme="minorHAnsi" w:hAnsiTheme="minorHAnsi"/>
                <w:color w:val="000000"/>
                <w:sz w:val="19"/>
                <w:szCs w:val="19"/>
              </w:rPr>
            </w:pPr>
          </w:p>
        </w:tc>
        <w:tc>
          <w:tcPr>
            <w:tcW w:w="2304" w:type="dxa"/>
          </w:tcPr>
          <w:p w14:paraId="7B721AC9" w14:textId="77777777" w:rsidR="00CE40B2" w:rsidRPr="00CE40B2" w:rsidRDefault="00CE40B2" w:rsidP="00F54525">
            <w:pPr>
              <w:spacing w:after="0"/>
              <w:jc w:val="center"/>
              <w:rPr>
                <w:rFonts w:asciiTheme="minorHAnsi" w:hAnsiTheme="minorHAnsi"/>
                <w:color w:val="000000"/>
                <w:sz w:val="19"/>
                <w:szCs w:val="19"/>
              </w:rPr>
            </w:pPr>
          </w:p>
        </w:tc>
      </w:tr>
      <w:tr w:rsidR="00CE40B2" w:rsidRPr="00CE40B2" w14:paraId="255801B5" w14:textId="77777777" w:rsidTr="00CE40B2">
        <w:tc>
          <w:tcPr>
            <w:tcW w:w="2880" w:type="dxa"/>
            <w:shd w:val="clear" w:color="auto" w:fill="DDDDDD"/>
          </w:tcPr>
          <w:p w14:paraId="6D36AB13" w14:textId="77777777" w:rsidR="00CE40B2" w:rsidRPr="00CE40B2" w:rsidRDefault="00CE40B2" w:rsidP="00CE40B2">
            <w:pPr>
              <w:spacing w:after="0"/>
              <w:jc w:val="left"/>
              <w:rPr>
                <w:rFonts w:asciiTheme="minorHAnsi" w:hAnsiTheme="minorHAnsi"/>
                <w:b/>
                <w:color w:val="000000"/>
                <w:sz w:val="19"/>
                <w:szCs w:val="19"/>
              </w:rPr>
            </w:pPr>
            <w:r w:rsidRPr="00CE40B2">
              <w:rPr>
                <w:rFonts w:asciiTheme="minorHAnsi" w:hAnsiTheme="minorHAnsi"/>
                <w:b/>
                <w:color w:val="000000"/>
                <w:sz w:val="19"/>
                <w:szCs w:val="19"/>
              </w:rPr>
              <w:t>Lifetime indirect GHG emissions mitigated</w:t>
            </w:r>
          </w:p>
        </w:tc>
        <w:tc>
          <w:tcPr>
            <w:tcW w:w="2304" w:type="dxa"/>
          </w:tcPr>
          <w:p w14:paraId="654DFBED" w14:textId="7D8985F1" w:rsidR="00CE40B2" w:rsidRPr="00CE40B2" w:rsidRDefault="00F54525" w:rsidP="00F54525">
            <w:pPr>
              <w:spacing w:after="0"/>
              <w:jc w:val="center"/>
              <w:rPr>
                <w:rFonts w:asciiTheme="minorHAnsi" w:hAnsiTheme="minorHAnsi"/>
                <w:color w:val="000000"/>
                <w:sz w:val="19"/>
                <w:szCs w:val="19"/>
              </w:rPr>
            </w:pPr>
            <w:r>
              <w:rPr>
                <w:rFonts w:asciiTheme="minorHAnsi" w:hAnsiTheme="minorHAnsi"/>
                <w:color w:val="000000"/>
                <w:sz w:val="19"/>
                <w:szCs w:val="19"/>
              </w:rPr>
              <w:t>672,576</w:t>
            </w:r>
          </w:p>
        </w:tc>
        <w:tc>
          <w:tcPr>
            <w:tcW w:w="2304" w:type="dxa"/>
          </w:tcPr>
          <w:p w14:paraId="7BC68F08" w14:textId="4460755E" w:rsidR="00CE40B2" w:rsidRPr="004B7C27" w:rsidRDefault="007343C9" w:rsidP="00F54525">
            <w:pPr>
              <w:spacing w:after="0"/>
              <w:jc w:val="center"/>
              <w:rPr>
                <w:rFonts w:asciiTheme="minorHAnsi" w:hAnsiTheme="minorHAnsi"/>
                <w:color w:val="000000"/>
                <w:sz w:val="19"/>
                <w:szCs w:val="19"/>
                <w:highlight w:val="yellow"/>
              </w:rPr>
            </w:pPr>
            <w:r>
              <w:rPr>
                <w:rFonts w:asciiTheme="minorHAnsi" w:hAnsiTheme="minorHAnsi"/>
                <w:color w:val="000000"/>
                <w:sz w:val="19"/>
                <w:szCs w:val="19"/>
                <w:highlight w:val="yellow"/>
              </w:rPr>
              <w:t>738,282</w:t>
            </w:r>
          </w:p>
        </w:tc>
        <w:tc>
          <w:tcPr>
            <w:tcW w:w="2304" w:type="dxa"/>
          </w:tcPr>
          <w:p w14:paraId="0B6A213E" w14:textId="77777777" w:rsidR="00CE40B2" w:rsidRPr="00CE40B2" w:rsidRDefault="00CE40B2" w:rsidP="00F54525">
            <w:pPr>
              <w:spacing w:after="0"/>
              <w:jc w:val="center"/>
              <w:rPr>
                <w:rFonts w:asciiTheme="minorHAnsi" w:hAnsiTheme="minorHAnsi"/>
                <w:color w:val="000000"/>
                <w:sz w:val="19"/>
                <w:szCs w:val="19"/>
              </w:rPr>
            </w:pPr>
          </w:p>
        </w:tc>
        <w:tc>
          <w:tcPr>
            <w:tcW w:w="2304" w:type="dxa"/>
          </w:tcPr>
          <w:p w14:paraId="0189FA67" w14:textId="77777777" w:rsidR="00CE40B2" w:rsidRPr="00CE40B2" w:rsidRDefault="00CE40B2" w:rsidP="00F54525">
            <w:pPr>
              <w:spacing w:after="0"/>
              <w:jc w:val="center"/>
              <w:rPr>
                <w:rFonts w:asciiTheme="minorHAnsi" w:hAnsiTheme="minorHAnsi"/>
                <w:color w:val="000000"/>
                <w:sz w:val="19"/>
                <w:szCs w:val="19"/>
              </w:rPr>
            </w:pPr>
          </w:p>
        </w:tc>
      </w:tr>
    </w:tbl>
    <w:p w14:paraId="5B088551" w14:textId="77777777" w:rsidR="009A4D4B" w:rsidRPr="00CE40B2" w:rsidRDefault="009A4D4B" w:rsidP="009A4D4B">
      <w:pPr>
        <w:rPr>
          <w:lang w:eastAsia="en-GB"/>
        </w:rPr>
      </w:pPr>
    </w:p>
    <w:p w14:paraId="1B6CB10E" w14:textId="3C1EFC61" w:rsidR="009A4D4B" w:rsidRPr="00D96DDE" w:rsidRDefault="00D96DDE" w:rsidP="009A4D4B">
      <w:pPr>
        <w:spacing w:after="0"/>
        <w:rPr>
          <w:b/>
          <w:lang w:val="en-GB" w:eastAsia="en-GB"/>
        </w:rPr>
      </w:pPr>
      <w:r w:rsidRPr="00D96DDE">
        <w:rPr>
          <w:b/>
          <w:lang w:val="en-GB" w:eastAsia="en-GB"/>
        </w:rPr>
        <w:t xml:space="preserve">Core </w:t>
      </w:r>
      <w:r w:rsidRPr="00A1692D">
        <w:rPr>
          <w:b/>
          <w:noProof/>
          <w:lang w:val="en-GB" w:eastAsia="en-GB"/>
        </w:rPr>
        <w:t>indicator</w:t>
      </w:r>
      <w:r w:rsidRPr="00D96DDE">
        <w:rPr>
          <w:b/>
          <w:lang w:val="en-GB" w:eastAsia="en-GB"/>
        </w:rPr>
        <w:t xml:space="preserve"> 11: Number of direct beneficiaries disaggregated by gender</w:t>
      </w:r>
      <w:r w:rsidR="00D2183F">
        <w:rPr>
          <w:b/>
          <w:lang w:val="en-GB" w:eastAsia="en-GB"/>
        </w:rPr>
        <w:t xml:space="preserve"> </w:t>
      </w:r>
      <w:r w:rsidR="00D2183F" w:rsidRPr="00D2183F">
        <w:rPr>
          <w:lang w:val="en-GB" w:eastAsia="en-GB"/>
        </w:rPr>
        <w:t>(GEF and co-financing)</w:t>
      </w:r>
    </w:p>
    <w:tbl>
      <w:tblPr>
        <w:tblStyle w:val="TableGrid9"/>
        <w:tblW w:w="0" w:type="auto"/>
        <w:tblLook w:val="04A0" w:firstRow="1" w:lastRow="0" w:firstColumn="1" w:lastColumn="0" w:noHBand="0" w:noVBand="1"/>
      </w:tblPr>
      <w:tblGrid>
        <w:gridCol w:w="1255"/>
        <w:gridCol w:w="2016"/>
        <w:gridCol w:w="2016"/>
        <w:gridCol w:w="2016"/>
        <w:gridCol w:w="2016"/>
      </w:tblGrid>
      <w:tr w:rsidR="00D96DDE" w:rsidRPr="00D96DDE" w14:paraId="7C6ECC43" w14:textId="77777777" w:rsidTr="00D96DDE">
        <w:tc>
          <w:tcPr>
            <w:tcW w:w="1255" w:type="dxa"/>
            <w:shd w:val="clear" w:color="auto" w:fill="DDDDDD"/>
          </w:tcPr>
          <w:p w14:paraId="53CA8D00" w14:textId="77777777" w:rsidR="00D96DDE" w:rsidRPr="00D96DDE" w:rsidRDefault="00D96DDE" w:rsidP="00D96DDE">
            <w:pPr>
              <w:spacing w:after="0"/>
              <w:jc w:val="left"/>
              <w:rPr>
                <w:rFonts w:asciiTheme="minorHAnsi" w:hAnsiTheme="minorHAnsi"/>
                <w:b/>
                <w:color w:val="000000"/>
                <w:sz w:val="19"/>
                <w:szCs w:val="19"/>
              </w:rPr>
            </w:pPr>
          </w:p>
        </w:tc>
        <w:tc>
          <w:tcPr>
            <w:tcW w:w="2016" w:type="dxa"/>
            <w:shd w:val="clear" w:color="auto" w:fill="DDDDDD"/>
          </w:tcPr>
          <w:p w14:paraId="1C901ED4"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(expected at PIF)</w:t>
            </w:r>
          </w:p>
        </w:tc>
        <w:tc>
          <w:tcPr>
            <w:tcW w:w="2016" w:type="dxa"/>
            <w:shd w:val="clear" w:color="auto" w:fill="DDDDDD"/>
          </w:tcPr>
          <w:p w14:paraId="5FFB7F15"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(expected at CEO ER)</w:t>
            </w:r>
          </w:p>
        </w:tc>
        <w:tc>
          <w:tcPr>
            <w:tcW w:w="2016" w:type="dxa"/>
            <w:shd w:val="clear" w:color="auto" w:fill="DDDDDD"/>
          </w:tcPr>
          <w:p w14:paraId="4E474130"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(achieved at MTR)</w:t>
            </w:r>
          </w:p>
        </w:tc>
        <w:tc>
          <w:tcPr>
            <w:tcW w:w="2016" w:type="dxa"/>
            <w:shd w:val="clear" w:color="auto" w:fill="DDDDDD"/>
          </w:tcPr>
          <w:p w14:paraId="1E9CB23F" w14:textId="77777777" w:rsidR="00D96DDE" w:rsidRPr="00D96DDE" w:rsidRDefault="00D96DDE" w:rsidP="00D96DDE">
            <w:pPr>
              <w:spacing w:after="0"/>
              <w:jc w:val="center"/>
              <w:rPr>
                <w:rFonts w:asciiTheme="minorHAnsi" w:hAnsiTheme="minorHAnsi"/>
                <w:b/>
                <w:color w:val="000000"/>
                <w:sz w:val="19"/>
                <w:szCs w:val="19"/>
              </w:rPr>
            </w:pPr>
            <w:r w:rsidRPr="00D96DDE">
              <w:rPr>
                <w:rFonts w:asciiTheme="minorHAnsi" w:hAnsiTheme="minorHAnsi"/>
                <w:b/>
                <w:color w:val="000000"/>
                <w:sz w:val="19"/>
                <w:szCs w:val="19"/>
              </w:rPr>
              <w:t>Total number (achieved at TE)</w:t>
            </w:r>
          </w:p>
        </w:tc>
      </w:tr>
      <w:tr w:rsidR="00D96DDE" w:rsidRPr="00D96DDE" w14:paraId="43A1499D" w14:textId="77777777" w:rsidTr="00D96DDE">
        <w:tc>
          <w:tcPr>
            <w:tcW w:w="1255" w:type="dxa"/>
            <w:shd w:val="clear" w:color="auto" w:fill="DDDDDD"/>
          </w:tcPr>
          <w:p w14:paraId="419F1B14" w14:textId="77777777" w:rsidR="00D96DDE" w:rsidRPr="00D96DDE" w:rsidRDefault="00D96DDE" w:rsidP="00D96DDE">
            <w:pPr>
              <w:spacing w:after="0"/>
              <w:jc w:val="left"/>
              <w:rPr>
                <w:rFonts w:asciiTheme="minorHAnsi" w:hAnsiTheme="minorHAnsi"/>
                <w:b/>
                <w:color w:val="000000"/>
                <w:sz w:val="19"/>
                <w:szCs w:val="19"/>
              </w:rPr>
            </w:pPr>
            <w:r w:rsidRPr="00D96DDE">
              <w:rPr>
                <w:rFonts w:asciiTheme="minorHAnsi" w:hAnsiTheme="minorHAnsi"/>
                <w:b/>
                <w:color w:val="000000"/>
                <w:sz w:val="19"/>
                <w:szCs w:val="19"/>
              </w:rPr>
              <w:t>Women</w:t>
            </w:r>
          </w:p>
        </w:tc>
        <w:tc>
          <w:tcPr>
            <w:tcW w:w="2016" w:type="dxa"/>
          </w:tcPr>
          <w:p w14:paraId="0FDEA81C" w14:textId="0B37A17E" w:rsidR="00D96DDE" w:rsidRPr="00D96DDE" w:rsidRDefault="00D96DDE" w:rsidP="00D96DDE">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016" w:type="dxa"/>
          </w:tcPr>
          <w:p w14:paraId="6BE3E57A" w14:textId="47D8FB41" w:rsidR="00D96DDE" w:rsidRPr="00D96DDE" w:rsidRDefault="0031137D" w:rsidP="00D96DDE">
            <w:pPr>
              <w:spacing w:after="0"/>
              <w:jc w:val="center"/>
              <w:rPr>
                <w:rFonts w:asciiTheme="minorHAnsi" w:hAnsiTheme="minorHAnsi"/>
                <w:color w:val="000000"/>
                <w:sz w:val="19"/>
                <w:szCs w:val="19"/>
              </w:rPr>
            </w:pPr>
            <w:r>
              <w:rPr>
                <w:rFonts w:asciiTheme="minorHAnsi" w:hAnsiTheme="minorHAnsi"/>
                <w:color w:val="000000"/>
                <w:sz w:val="19"/>
                <w:szCs w:val="19"/>
              </w:rPr>
              <w:t>1</w:t>
            </w:r>
            <w:r w:rsidR="00D0230C">
              <w:rPr>
                <w:rFonts w:asciiTheme="minorHAnsi" w:hAnsiTheme="minorHAnsi"/>
                <w:color w:val="000000"/>
                <w:sz w:val="19"/>
                <w:szCs w:val="19"/>
              </w:rPr>
              <w:t>23</w:t>
            </w:r>
            <w:r>
              <w:rPr>
                <w:rFonts w:asciiTheme="minorHAnsi" w:hAnsiTheme="minorHAnsi"/>
                <w:color w:val="000000"/>
                <w:sz w:val="19"/>
                <w:szCs w:val="19"/>
              </w:rPr>
              <w:t>,</w:t>
            </w:r>
            <w:r w:rsidR="00D0230C">
              <w:rPr>
                <w:rFonts w:asciiTheme="minorHAnsi" w:hAnsiTheme="minorHAnsi"/>
                <w:color w:val="000000"/>
                <w:sz w:val="19"/>
                <w:szCs w:val="19"/>
              </w:rPr>
              <w:t>64</w:t>
            </w:r>
            <w:r w:rsidR="00F9791E">
              <w:rPr>
                <w:rFonts w:asciiTheme="minorHAnsi" w:hAnsiTheme="minorHAnsi"/>
                <w:color w:val="000000"/>
                <w:sz w:val="19"/>
                <w:szCs w:val="19"/>
              </w:rPr>
              <w:t>0</w:t>
            </w:r>
          </w:p>
        </w:tc>
        <w:tc>
          <w:tcPr>
            <w:tcW w:w="2016" w:type="dxa"/>
          </w:tcPr>
          <w:p w14:paraId="20E77913" w14:textId="77777777" w:rsidR="00D96DDE" w:rsidRPr="00D96DDE" w:rsidRDefault="00D96DDE" w:rsidP="00D96DDE">
            <w:pPr>
              <w:spacing w:after="0"/>
              <w:jc w:val="center"/>
              <w:rPr>
                <w:rFonts w:asciiTheme="minorHAnsi" w:hAnsiTheme="minorHAnsi"/>
                <w:color w:val="000000"/>
                <w:sz w:val="19"/>
                <w:szCs w:val="19"/>
              </w:rPr>
            </w:pPr>
          </w:p>
        </w:tc>
        <w:tc>
          <w:tcPr>
            <w:tcW w:w="2016" w:type="dxa"/>
          </w:tcPr>
          <w:p w14:paraId="6B1C9C33" w14:textId="77777777" w:rsidR="00D96DDE" w:rsidRPr="00D96DDE" w:rsidRDefault="00D96DDE" w:rsidP="00D96DDE">
            <w:pPr>
              <w:spacing w:after="0"/>
              <w:jc w:val="center"/>
              <w:rPr>
                <w:rFonts w:asciiTheme="minorHAnsi" w:hAnsiTheme="minorHAnsi"/>
                <w:color w:val="000000"/>
                <w:sz w:val="19"/>
                <w:szCs w:val="19"/>
              </w:rPr>
            </w:pPr>
          </w:p>
        </w:tc>
      </w:tr>
      <w:tr w:rsidR="00D96DDE" w:rsidRPr="00D96DDE" w14:paraId="0EE5F5BA" w14:textId="77777777" w:rsidTr="00D96DDE">
        <w:tc>
          <w:tcPr>
            <w:tcW w:w="1255" w:type="dxa"/>
            <w:shd w:val="clear" w:color="auto" w:fill="DDDDDD"/>
          </w:tcPr>
          <w:p w14:paraId="1D91D3E5" w14:textId="77777777" w:rsidR="00D96DDE" w:rsidRPr="00D96DDE" w:rsidRDefault="00D96DDE" w:rsidP="00D96DDE">
            <w:pPr>
              <w:spacing w:after="0"/>
              <w:jc w:val="left"/>
              <w:rPr>
                <w:rFonts w:asciiTheme="minorHAnsi" w:hAnsiTheme="minorHAnsi"/>
                <w:b/>
                <w:color w:val="000000"/>
                <w:sz w:val="19"/>
                <w:szCs w:val="19"/>
              </w:rPr>
            </w:pPr>
            <w:r w:rsidRPr="00D96DDE">
              <w:rPr>
                <w:rFonts w:asciiTheme="minorHAnsi" w:hAnsiTheme="minorHAnsi"/>
                <w:b/>
                <w:color w:val="000000"/>
                <w:sz w:val="19"/>
                <w:szCs w:val="19"/>
              </w:rPr>
              <w:t>Men</w:t>
            </w:r>
          </w:p>
        </w:tc>
        <w:tc>
          <w:tcPr>
            <w:tcW w:w="2016" w:type="dxa"/>
          </w:tcPr>
          <w:p w14:paraId="7E7AB315" w14:textId="265D25BC" w:rsidR="00D96DDE" w:rsidRPr="00D96DDE" w:rsidRDefault="00D96DDE" w:rsidP="00D96DDE">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016" w:type="dxa"/>
          </w:tcPr>
          <w:p w14:paraId="443523FD" w14:textId="4841D91F" w:rsidR="00D96DDE" w:rsidRPr="00D96DDE" w:rsidRDefault="0031137D" w:rsidP="00D96DDE">
            <w:pPr>
              <w:spacing w:after="0"/>
              <w:jc w:val="center"/>
              <w:rPr>
                <w:rFonts w:asciiTheme="minorHAnsi" w:hAnsiTheme="minorHAnsi"/>
                <w:color w:val="000000"/>
                <w:sz w:val="19"/>
                <w:szCs w:val="19"/>
              </w:rPr>
            </w:pPr>
            <w:r>
              <w:rPr>
                <w:rFonts w:asciiTheme="minorHAnsi" w:hAnsiTheme="minorHAnsi"/>
                <w:color w:val="000000"/>
                <w:sz w:val="19"/>
                <w:szCs w:val="19"/>
              </w:rPr>
              <w:t>1</w:t>
            </w:r>
            <w:r w:rsidR="00D0230C">
              <w:rPr>
                <w:rFonts w:asciiTheme="minorHAnsi" w:hAnsiTheme="minorHAnsi"/>
                <w:color w:val="000000"/>
                <w:sz w:val="19"/>
                <w:szCs w:val="19"/>
              </w:rPr>
              <w:t>23</w:t>
            </w:r>
            <w:r>
              <w:rPr>
                <w:rFonts w:asciiTheme="minorHAnsi" w:hAnsiTheme="minorHAnsi"/>
                <w:color w:val="000000"/>
                <w:sz w:val="19"/>
                <w:szCs w:val="19"/>
              </w:rPr>
              <w:t>,</w:t>
            </w:r>
            <w:r w:rsidR="00D0230C">
              <w:rPr>
                <w:rFonts w:asciiTheme="minorHAnsi" w:hAnsiTheme="minorHAnsi"/>
                <w:color w:val="000000"/>
                <w:sz w:val="19"/>
                <w:szCs w:val="19"/>
              </w:rPr>
              <w:t>640</w:t>
            </w:r>
          </w:p>
        </w:tc>
        <w:tc>
          <w:tcPr>
            <w:tcW w:w="2016" w:type="dxa"/>
          </w:tcPr>
          <w:p w14:paraId="45B28863" w14:textId="77777777" w:rsidR="00D96DDE" w:rsidRPr="00D96DDE" w:rsidRDefault="00D96DDE" w:rsidP="00D96DDE">
            <w:pPr>
              <w:spacing w:after="0"/>
              <w:jc w:val="center"/>
              <w:rPr>
                <w:rFonts w:asciiTheme="minorHAnsi" w:hAnsiTheme="minorHAnsi"/>
                <w:color w:val="000000"/>
                <w:sz w:val="19"/>
                <w:szCs w:val="19"/>
              </w:rPr>
            </w:pPr>
          </w:p>
        </w:tc>
        <w:tc>
          <w:tcPr>
            <w:tcW w:w="2016" w:type="dxa"/>
          </w:tcPr>
          <w:p w14:paraId="6D2711E2" w14:textId="77777777" w:rsidR="00D96DDE" w:rsidRPr="00D96DDE" w:rsidRDefault="00D96DDE" w:rsidP="00D96DDE">
            <w:pPr>
              <w:spacing w:after="0"/>
              <w:jc w:val="center"/>
              <w:rPr>
                <w:rFonts w:asciiTheme="minorHAnsi" w:hAnsiTheme="minorHAnsi"/>
                <w:color w:val="000000"/>
                <w:sz w:val="19"/>
                <w:szCs w:val="19"/>
              </w:rPr>
            </w:pPr>
          </w:p>
        </w:tc>
      </w:tr>
      <w:tr w:rsidR="00D96DDE" w:rsidRPr="00D96DDE" w14:paraId="620D9949" w14:textId="77777777" w:rsidTr="00D96DDE">
        <w:tc>
          <w:tcPr>
            <w:tcW w:w="1255" w:type="dxa"/>
            <w:shd w:val="clear" w:color="auto" w:fill="DDDDDD"/>
          </w:tcPr>
          <w:p w14:paraId="2710A655" w14:textId="77777777" w:rsidR="00D96DDE" w:rsidRPr="00D96DDE" w:rsidRDefault="00D96DDE" w:rsidP="00D96DDE">
            <w:pPr>
              <w:spacing w:after="0"/>
              <w:jc w:val="left"/>
              <w:rPr>
                <w:rFonts w:asciiTheme="minorHAnsi" w:hAnsiTheme="minorHAnsi"/>
                <w:b/>
                <w:color w:val="000000"/>
                <w:sz w:val="19"/>
                <w:szCs w:val="19"/>
              </w:rPr>
            </w:pPr>
            <w:r w:rsidRPr="00D96DDE">
              <w:rPr>
                <w:rFonts w:asciiTheme="minorHAnsi" w:hAnsiTheme="minorHAnsi"/>
                <w:b/>
                <w:color w:val="000000"/>
                <w:sz w:val="19"/>
                <w:szCs w:val="19"/>
              </w:rPr>
              <w:t>Total</w:t>
            </w:r>
          </w:p>
        </w:tc>
        <w:tc>
          <w:tcPr>
            <w:tcW w:w="2016" w:type="dxa"/>
          </w:tcPr>
          <w:p w14:paraId="44C9C27A" w14:textId="08BE8B89" w:rsidR="00D96DDE" w:rsidRPr="00D96DDE" w:rsidRDefault="00D96DDE" w:rsidP="00D96DDE">
            <w:pPr>
              <w:spacing w:after="0"/>
              <w:jc w:val="center"/>
              <w:rPr>
                <w:rFonts w:asciiTheme="minorHAnsi" w:hAnsiTheme="minorHAnsi"/>
                <w:color w:val="000000"/>
                <w:sz w:val="19"/>
                <w:szCs w:val="19"/>
              </w:rPr>
            </w:pPr>
            <w:r>
              <w:rPr>
                <w:rFonts w:asciiTheme="minorHAnsi" w:hAnsiTheme="minorHAnsi"/>
                <w:color w:val="000000"/>
                <w:sz w:val="19"/>
                <w:szCs w:val="19"/>
              </w:rPr>
              <w:t>--</w:t>
            </w:r>
          </w:p>
        </w:tc>
        <w:tc>
          <w:tcPr>
            <w:tcW w:w="2016" w:type="dxa"/>
          </w:tcPr>
          <w:p w14:paraId="0B36939F" w14:textId="0CF3F689" w:rsidR="00D96DDE" w:rsidRPr="00D96DDE" w:rsidRDefault="0031137D" w:rsidP="00D96DDE">
            <w:pPr>
              <w:spacing w:after="0"/>
              <w:jc w:val="center"/>
              <w:rPr>
                <w:rFonts w:asciiTheme="minorHAnsi" w:hAnsiTheme="minorHAnsi"/>
                <w:color w:val="000000"/>
                <w:sz w:val="19"/>
                <w:szCs w:val="19"/>
              </w:rPr>
            </w:pPr>
            <w:r>
              <w:rPr>
                <w:rFonts w:asciiTheme="minorHAnsi" w:hAnsiTheme="minorHAnsi"/>
                <w:color w:val="000000"/>
                <w:sz w:val="19"/>
                <w:szCs w:val="19"/>
              </w:rPr>
              <w:t>2</w:t>
            </w:r>
            <w:r w:rsidR="00792E39">
              <w:rPr>
                <w:rFonts w:asciiTheme="minorHAnsi" w:hAnsiTheme="minorHAnsi"/>
                <w:color w:val="000000"/>
                <w:sz w:val="19"/>
                <w:szCs w:val="19"/>
              </w:rPr>
              <w:t>47</w:t>
            </w:r>
            <w:r w:rsidR="00F9791E">
              <w:rPr>
                <w:rFonts w:asciiTheme="minorHAnsi" w:hAnsiTheme="minorHAnsi"/>
                <w:color w:val="000000"/>
                <w:sz w:val="19"/>
                <w:szCs w:val="19"/>
              </w:rPr>
              <w:t>,</w:t>
            </w:r>
            <w:r w:rsidR="00792E39">
              <w:rPr>
                <w:rFonts w:asciiTheme="minorHAnsi" w:hAnsiTheme="minorHAnsi"/>
                <w:color w:val="000000"/>
                <w:sz w:val="19"/>
                <w:szCs w:val="19"/>
              </w:rPr>
              <w:t>28</w:t>
            </w:r>
            <w:r w:rsidR="00F9791E">
              <w:rPr>
                <w:rFonts w:asciiTheme="minorHAnsi" w:hAnsiTheme="minorHAnsi"/>
                <w:color w:val="000000"/>
                <w:sz w:val="19"/>
                <w:szCs w:val="19"/>
              </w:rPr>
              <w:t>0</w:t>
            </w:r>
          </w:p>
        </w:tc>
        <w:tc>
          <w:tcPr>
            <w:tcW w:w="2016" w:type="dxa"/>
          </w:tcPr>
          <w:p w14:paraId="47C9F14F" w14:textId="77777777" w:rsidR="00D96DDE" w:rsidRPr="00D96DDE" w:rsidRDefault="00D96DDE" w:rsidP="00D96DDE">
            <w:pPr>
              <w:spacing w:after="0"/>
              <w:jc w:val="center"/>
              <w:rPr>
                <w:rFonts w:asciiTheme="minorHAnsi" w:hAnsiTheme="minorHAnsi"/>
                <w:color w:val="000000"/>
                <w:sz w:val="19"/>
                <w:szCs w:val="19"/>
              </w:rPr>
            </w:pPr>
          </w:p>
        </w:tc>
        <w:tc>
          <w:tcPr>
            <w:tcW w:w="2016" w:type="dxa"/>
          </w:tcPr>
          <w:p w14:paraId="293B4688" w14:textId="77777777" w:rsidR="00D96DDE" w:rsidRPr="00D96DDE" w:rsidRDefault="00D96DDE" w:rsidP="00D96DDE">
            <w:pPr>
              <w:spacing w:after="0"/>
              <w:jc w:val="center"/>
              <w:rPr>
                <w:rFonts w:asciiTheme="minorHAnsi" w:hAnsiTheme="minorHAnsi"/>
                <w:color w:val="000000"/>
                <w:sz w:val="19"/>
                <w:szCs w:val="19"/>
              </w:rPr>
            </w:pPr>
          </w:p>
        </w:tc>
      </w:tr>
    </w:tbl>
    <w:p w14:paraId="6B81824D" w14:textId="46935594" w:rsidR="006C2124" w:rsidRPr="00D96DDE" w:rsidRDefault="00D96DDE">
      <w:pPr>
        <w:spacing w:after="0"/>
        <w:jc w:val="left"/>
        <w:rPr>
          <w:rFonts w:cs="Calibri"/>
          <w:szCs w:val="20"/>
          <w:lang w:val="en-GB" w:eastAsia="en-GB"/>
        </w:rPr>
      </w:pPr>
      <w:r w:rsidRPr="00D96DDE">
        <w:rPr>
          <w:rFonts w:cs="Calibri"/>
          <w:i/>
          <w:sz w:val="18"/>
          <w:szCs w:val="20"/>
          <w:lang w:val="en-GB" w:eastAsia="en-GB"/>
        </w:rPr>
        <w:t xml:space="preserve">Note: </w:t>
      </w:r>
      <w:r w:rsidRPr="00D96DDE">
        <w:rPr>
          <w:rFonts w:cs="Calibri"/>
          <w:sz w:val="18"/>
          <w:szCs w:val="20"/>
          <w:lang w:val="en-GB" w:eastAsia="en-GB"/>
        </w:rPr>
        <w:t>assumes a household size of 4.4 (based on 2014 Census). Number of males and females are equal</w:t>
      </w:r>
    </w:p>
    <w:bookmarkEnd w:id="253"/>
    <w:p w14:paraId="16FB3F7D" w14:textId="7D7867D0" w:rsidR="00C22D0E" w:rsidRDefault="00C22D0E">
      <w:pPr>
        <w:spacing w:after="0"/>
        <w:jc w:val="left"/>
        <w:rPr>
          <w:rFonts w:cs="Calibri"/>
          <w:szCs w:val="20"/>
          <w:lang w:val="en-GB" w:eastAsia="en-GB"/>
        </w:rPr>
      </w:pPr>
      <w:r>
        <w:rPr>
          <w:rFonts w:cs="Calibri"/>
          <w:szCs w:val="20"/>
          <w:lang w:val="en-GB" w:eastAsia="en-GB"/>
        </w:rPr>
        <w:br w:type="page"/>
      </w:r>
    </w:p>
    <w:p w14:paraId="0F339C2A" w14:textId="77777777" w:rsidR="00D96DDE" w:rsidRDefault="00D96DDE">
      <w:pPr>
        <w:spacing w:after="0"/>
        <w:jc w:val="left"/>
        <w:rPr>
          <w:rFonts w:cs="Calibri"/>
          <w:szCs w:val="20"/>
          <w:lang w:val="en-GB" w:eastAsia="en-GB"/>
        </w:rPr>
      </w:pPr>
    </w:p>
    <w:p w14:paraId="050982B6" w14:textId="20ABDB23" w:rsidR="000F1BF0" w:rsidRDefault="00D17091" w:rsidP="000F1BF0">
      <w:pPr>
        <w:pStyle w:val="HeadingA"/>
        <w:ind w:hanging="786"/>
      </w:pPr>
      <w:bookmarkStart w:id="254" w:name="_Toc9396189"/>
      <w:r>
        <w:t>Stakeholder engagement plan</w:t>
      </w:r>
      <w:bookmarkEnd w:id="254"/>
    </w:p>
    <w:p w14:paraId="6015B41F" w14:textId="77777777" w:rsidR="000F1BF0" w:rsidRDefault="000F1BF0" w:rsidP="000F1BF0"/>
    <w:p w14:paraId="4D6D8005" w14:textId="796480E7" w:rsidR="000F1BF0" w:rsidRPr="007A4C01" w:rsidRDefault="007A4C01" w:rsidP="000F1BF0">
      <w:pPr>
        <w:rPr>
          <w:b/>
        </w:rPr>
      </w:pPr>
      <w:r w:rsidRPr="007A4C01">
        <w:rPr>
          <w:b/>
        </w:rPr>
        <w:t>Project preparation</w:t>
      </w:r>
    </w:p>
    <w:p w14:paraId="15F85107" w14:textId="77777777" w:rsidR="007D5EB7" w:rsidRPr="007D5EB7" w:rsidRDefault="007D5EB7" w:rsidP="007D5EB7">
      <w:r w:rsidRPr="007D5EB7">
        <w:t>During the project preparation (PIF and PPG stage), a series of consultations were held with a broad range of stakeholders with the objective of informing project design, validating project activities and ensuring interventions are as inclusive as possible, as well as in line with international best practice, the existing relevant national policies, electrification plans and off-grid electrification initiatives.</w:t>
      </w:r>
    </w:p>
    <w:p w14:paraId="72492C1E" w14:textId="77777777" w:rsidR="007D5EB7" w:rsidRPr="007D5EB7" w:rsidRDefault="007D5EB7" w:rsidP="007D5EB7"/>
    <w:p w14:paraId="7C2E6C09" w14:textId="77777777" w:rsidR="007D5EB7" w:rsidRPr="007D5EB7" w:rsidRDefault="007D5EB7" w:rsidP="007D5EB7">
      <w:pPr>
        <w:rPr>
          <w:b/>
        </w:rPr>
      </w:pPr>
      <w:r w:rsidRPr="007D5EB7">
        <w:t xml:space="preserve"> The following summarizes the stakeholder engagement activities to date: </w:t>
      </w:r>
    </w:p>
    <w:p w14:paraId="1BF3A044" w14:textId="583FE4BD" w:rsidR="007D5EB7" w:rsidRPr="007D5EB7" w:rsidRDefault="007D5EB7" w:rsidP="007D5EB7">
      <w:pPr>
        <w:numPr>
          <w:ilvl w:val="0"/>
          <w:numId w:val="94"/>
        </w:numPr>
      </w:pPr>
      <w:r w:rsidRPr="007D5EB7">
        <w:t xml:space="preserve">Interviews with representatives of RE companies and financial </w:t>
      </w:r>
      <w:r w:rsidRPr="00352C6F">
        <w:rPr>
          <w:noProof/>
        </w:rPr>
        <w:t>entities as</w:t>
      </w:r>
      <w:r w:rsidRPr="007D5EB7">
        <w:t xml:space="preserve"> part of the DREI analysis were undertaken </w:t>
      </w:r>
      <w:r>
        <w:t>between July and September</w:t>
      </w:r>
      <w:r w:rsidRPr="007D5EB7">
        <w:t xml:space="preserve"> 2018</w:t>
      </w:r>
      <w:r>
        <w:rPr>
          <w:rStyle w:val="FootnoteReference"/>
        </w:rPr>
        <w:footnoteReference w:id="96"/>
      </w:r>
      <w:r w:rsidRPr="007D5EB7">
        <w:t>.</w:t>
      </w:r>
    </w:p>
    <w:p w14:paraId="6C580214" w14:textId="0EAAC3F6" w:rsidR="007D5EB7" w:rsidRPr="007D5EB7" w:rsidRDefault="007D5EB7" w:rsidP="007D5EB7">
      <w:pPr>
        <w:numPr>
          <w:ilvl w:val="0"/>
          <w:numId w:val="94"/>
        </w:numPr>
      </w:pPr>
      <w:r w:rsidRPr="007D5EB7">
        <w:t xml:space="preserve">The PPG kick-off meeting, with the participation of a broad range of </w:t>
      </w:r>
      <w:r w:rsidRPr="00352C6F">
        <w:rPr>
          <w:noProof/>
        </w:rPr>
        <w:t>stakeholders</w:t>
      </w:r>
      <w:r w:rsidR="00352C6F">
        <w:rPr>
          <w:noProof/>
        </w:rPr>
        <w:t>,</w:t>
      </w:r>
      <w:r w:rsidRPr="007D5EB7">
        <w:t xml:space="preserve"> was held in Yangon on the 20</w:t>
      </w:r>
      <w:r w:rsidRPr="007D5EB7">
        <w:rPr>
          <w:vertAlign w:val="superscript"/>
        </w:rPr>
        <w:t>th</w:t>
      </w:r>
      <w:r w:rsidRPr="007D5EB7">
        <w:t xml:space="preserve"> of September 2018 for wider consultations on project design. </w:t>
      </w:r>
    </w:p>
    <w:p w14:paraId="0754AE02" w14:textId="5083F135" w:rsidR="007D5EB7" w:rsidRPr="007D5EB7" w:rsidRDefault="007D5EB7" w:rsidP="007D5EB7">
      <w:pPr>
        <w:numPr>
          <w:ilvl w:val="0"/>
          <w:numId w:val="94"/>
        </w:numPr>
      </w:pPr>
      <w:r w:rsidRPr="007D5EB7">
        <w:t xml:space="preserve">Stakeholder inputs were further discussed and disseminated </w:t>
      </w:r>
      <w:r w:rsidRPr="00352C6F">
        <w:rPr>
          <w:noProof/>
        </w:rPr>
        <w:t>through</w:t>
      </w:r>
      <w:r w:rsidRPr="007D5EB7">
        <w:t xml:space="preserve"> a validation workshop held on the 26th of November 2018 in Yangon</w:t>
      </w:r>
      <w:r w:rsidR="0008419C">
        <w:rPr>
          <w:rStyle w:val="FootnoteReference"/>
        </w:rPr>
        <w:footnoteReference w:id="97"/>
      </w:r>
    </w:p>
    <w:p w14:paraId="56A43634" w14:textId="71F84CAB" w:rsidR="007D5EB7" w:rsidRPr="007D5EB7" w:rsidRDefault="007D5EB7" w:rsidP="007D5EB7">
      <w:pPr>
        <w:numPr>
          <w:ilvl w:val="0"/>
          <w:numId w:val="94"/>
        </w:numPr>
      </w:pPr>
      <w:r w:rsidRPr="007D5EB7">
        <w:t>Field visits to Tanintharyi and Shan State in January 2019 to meet government officials, RE developers, as well as target beneficiaries and users was conducted to understand more on local rural energy demand and off-grid supply options. Interviews with local stakeholders also further elucidated possible productive uses of energy, as well as relevant gender aspects of project interventions</w:t>
      </w:r>
      <w:r w:rsidR="0008419C">
        <w:t xml:space="preserve"> (see also </w:t>
      </w:r>
      <w:r w:rsidR="00352C6F">
        <w:t xml:space="preserve">the </w:t>
      </w:r>
      <w:r w:rsidR="0008419C" w:rsidRPr="00352C6F">
        <w:rPr>
          <w:noProof/>
        </w:rPr>
        <w:t>description</w:t>
      </w:r>
      <w:r w:rsidR="0008419C">
        <w:t xml:space="preserve"> on Stakeholder </w:t>
      </w:r>
      <w:r w:rsidR="0008419C" w:rsidRPr="00352C6F">
        <w:rPr>
          <w:noProof/>
        </w:rPr>
        <w:t>Engagem</w:t>
      </w:r>
      <w:r w:rsidR="00352C6F" w:rsidRPr="00352C6F">
        <w:rPr>
          <w:noProof/>
        </w:rPr>
        <w:t>ent in Section 4.4)</w:t>
      </w:r>
    </w:p>
    <w:p w14:paraId="74C03A8F" w14:textId="452178E0" w:rsidR="007D5EB7" w:rsidRPr="007D5EB7" w:rsidRDefault="007D5EB7" w:rsidP="007D5EB7">
      <w:pPr>
        <w:numPr>
          <w:ilvl w:val="0"/>
          <w:numId w:val="94"/>
        </w:numPr>
      </w:pPr>
      <w:r w:rsidRPr="007D5EB7">
        <w:t xml:space="preserve">Bilateral meetings were conducted with the relevant government department, development partners; NGOs and RE project developers in Yangon and </w:t>
      </w:r>
      <w:r w:rsidRPr="00A1692D">
        <w:rPr>
          <w:noProof/>
        </w:rPr>
        <w:t>Naypyithaw</w:t>
      </w:r>
      <w:r w:rsidRPr="007D5EB7">
        <w:t xml:space="preserve"> during the project formulation phase</w:t>
      </w:r>
      <w:r w:rsidR="0031137D">
        <w:rPr>
          <w:rStyle w:val="FootnoteReference"/>
        </w:rPr>
        <w:footnoteReference w:id="98"/>
      </w:r>
      <w:r w:rsidRPr="007D5EB7">
        <w:t xml:space="preserve">. </w:t>
      </w:r>
    </w:p>
    <w:p w14:paraId="74D51AA2" w14:textId="2E6BA9EB" w:rsidR="007A4C01" w:rsidRDefault="007A4C01" w:rsidP="007A4C01"/>
    <w:p w14:paraId="0FE9B50C" w14:textId="3874C14C" w:rsidR="007A4C01" w:rsidRPr="007A4C01" w:rsidRDefault="007A4C01" w:rsidP="007A4C01">
      <w:pPr>
        <w:rPr>
          <w:b/>
        </w:rPr>
      </w:pPr>
      <w:r w:rsidRPr="007A4C01">
        <w:rPr>
          <w:b/>
        </w:rPr>
        <w:t>Project inception and implementation</w:t>
      </w:r>
    </w:p>
    <w:p w14:paraId="736279F4" w14:textId="1F7061EC" w:rsidR="007A4C01" w:rsidRDefault="007A4C01" w:rsidP="007A4C01">
      <w:r>
        <w:t>The table</w:t>
      </w:r>
      <w:r w:rsidRPr="007A4C01">
        <w:t xml:space="preserve"> below presents the Stakeholder Engagement plan and summarizes different categories of stakeholders</w:t>
      </w:r>
      <w:r w:rsidR="00A85E86">
        <w:t xml:space="preserve">, which are described in </w:t>
      </w:r>
      <w:r w:rsidR="00F60129">
        <w:t>Section 4.2 and Annex E.7.</w:t>
      </w:r>
    </w:p>
    <w:p w14:paraId="27D82418" w14:textId="77777777" w:rsidR="007A4C01" w:rsidRPr="001B6CF8" w:rsidRDefault="007A4C01" w:rsidP="007D17C0"/>
    <w:tbl>
      <w:tblPr>
        <w:tblStyle w:val="TableGrid"/>
        <w:tblW w:w="0" w:type="auto"/>
        <w:tblLook w:val="04A0" w:firstRow="1" w:lastRow="0" w:firstColumn="1" w:lastColumn="0" w:noHBand="0" w:noVBand="1"/>
      </w:tblPr>
      <w:tblGrid>
        <w:gridCol w:w="2122"/>
        <w:gridCol w:w="7840"/>
      </w:tblGrid>
      <w:tr w:rsidR="007236AF" w14:paraId="7F0AB739" w14:textId="77777777" w:rsidTr="003D6D04">
        <w:tc>
          <w:tcPr>
            <w:tcW w:w="2122" w:type="dxa"/>
          </w:tcPr>
          <w:p w14:paraId="33AC3EBA" w14:textId="698F3A96" w:rsidR="007236AF" w:rsidRPr="00B93509" w:rsidRDefault="007236AF" w:rsidP="00B93509">
            <w:pPr>
              <w:spacing w:after="0"/>
              <w:jc w:val="left"/>
              <w:rPr>
                <w:b/>
                <w:sz w:val="19"/>
                <w:szCs w:val="19"/>
              </w:rPr>
            </w:pPr>
            <w:r w:rsidRPr="00B93509">
              <w:rPr>
                <w:b/>
                <w:sz w:val="19"/>
                <w:szCs w:val="19"/>
              </w:rPr>
              <w:t xml:space="preserve">Stakeholder group or </w:t>
            </w:r>
            <w:r w:rsidRPr="00A1692D">
              <w:rPr>
                <w:b/>
                <w:noProof/>
                <w:sz w:val="19"/>
                <w:szCs w:val="19"/>
              </w:rPr>
              <w:t>organisation</w:t>
            </w:r>
          </w:p>
        </w:tc>
        <w:tc>
          <w:tcPr>
            <w:tcW w:w="7840" w:type="dxa"/>
          </w:tcPr>
          <w:p w14:paraId="71EF2927" w14:textId="26BC79D2" w:rsidR="007236AF" w:rsidRPr="00B93509" w:rsidRDefault="007236AF" w:rsidP="00B93509">
            <w:pPr>
              <w:spacing w:after="0"/>
              <w:jc w:val="center"/>
              <w:rPr>
                <w:b/>
                <w:sz w:val="19"/>
                <w:szCs w:val="19"/>
              </w:rPr>
            </w:pPr>
            <w:r w:rsidRPr="00B93509">
              <w:rPr>
                <w:b/>
                <w:sz w:val="19"/>
                <w:szCs w:val="19"/>
              </w:rPr>
              <w:t>Means of engagement</w:t>
            </w:r>
          </w:p>
        </w:tc>
      </w:tr>
      <w:tr w:rsidR="007236AF" w14:paraId="1E79BF98" w14:textId="77777777" w:rsidTr="003D6D04">
        <w:tc>
          <w:tcPr>
            <w:tcW w:w="2122" w:type="dxa"/>
          </w:tcPr>
          <w:p w14:paraId="592401DD" w14:textId="04E9E442" w:rsidR="007236AF" w:rsidRPr="00B93509" w:rsidRDefault="00A85E86" w:rsidP="00B93509">
            <w:pPr>
              <w:spacing w:after="0"/>
              <w:jc w:val="left"/>
              <w:rPr>
                <w:sz w:val="19"/>
                <w:szCs w:val="19"/>
              </w:rPr>
            </w:pPr>
            <w:r w:rsidRPr="00B93509">
              <w:rPr>
                <w:sz w:val="19"/>
                <w:szCs w:val="19"/>
              </w:rPr>
              <w:t xml:space="preserve">Ministry of Agriculture, Livestock </w:t>
            </w:r>
            <w:r w:rsidRPr="00A1692D">
              <w:rPr>
                <w:noProof/>
                <w:sz w:val="19"/>
                <w:szCs w:val="19"/>
              </w:rPr>
              <w:t>and</w:t>
            </w:r>
            <w:r w:rsidRPr="00B93509">
              <w:rPr>
                <w:sz w:val="19"/>
                <w:szCs w:val="19"/>
              </w:rPr>
              <w:t xml:space="preserve"> Irrigation (MoALI) – Department of Rural Development (DRD)</w:t>
            </w:r>
          </w:p>
        </w:tc>
        <w:tc>
          <w:tcPr>
            <w:tcW w:w="7840" w:type="dxa"/>
          </w:tcPr>
          <w:p w14:paraId="68C2F60F" w14:textId="77777777" w:rsidR="007236AF" w:rsidRDefault="00A85E86" w:rsidP="00B93509">
            <w:pPr>
              <w:spacing w:after="0"/>
              <w:jc w:val="left"/>
              <w:rPr>
                <w:sz w:val="19"/>
                <w:szCs w:val="19"/>
              </w:rPr>
            </w:pPr>
            <w:r w:rsidRPr="00B93509">
              <w:rPr>
                <w:sz w:val="19"/>
                <w:szCs w:val="19"/>
              </w:rPr>
              <w:t>MoALI-DRD implements the off-grid component of the National Electrification Plan (NEP).</w:t>
            </w:r>
          </w:p>
          <w:p w14:paraId="55685460" w14:textId="7408F5D9" w:rsidR="00B93509" w:rsidRPr="00B93509" w:rsidRDefault="00B93509" w:rsidP="00B93509">
            <w:pPr>
              <w:spacing w:after="0"/>
              <w:jc w:val="left"/>
              <w:rPr>
                <w:sz w:val="19"/>
                <w:szCs w:val="19"/>
              </w:rPr>
            </w:pPr>
            <w:r w:rsidRPr="00B93509">
              <w:rPr>
                <w:sz w:val="19"/>
                <w:szCs w:val="19"/>
              </w:rPr>
              <w:t>DRD is the main Partner of the Project. DRD staff will work closely with full-time project staff and short-term experts. DRD will also take a leadership role in the Project Board in providing direction to the Project</w:t>
            </w:r>
            <w:r w:rsidR="00B82295">
              <w:rPr>
                <w:sz w:val="19"/>
                <w:szCs w:val="19"/>
              </w:rPr>
              <w:t xml:space="preserve">. </w:t>
            </w:r>
            <w:r w:rsidR="00B82295" w:rsidRPr="00B82295">
              <w:rPr>
                <w:sz w:val="19"/>
                <w:szCs w:val="19"/>
              </w:rPr>
              <w:t xml:space="preserve">A few key DOE staff will work side-by-side with the project team on many aspects of implementation, particularly policy-related aspects, institutional aspects, </w:t>
            </w:r>
            <w:r w:rsidR="00B82295">
              <w:rPr>
                <w:sz w:val="19"/>
                <w:szCs w:val="19"/>
              </w:rPr>
              <w:t xml:space="preserve">capacity building </w:t>
            </w:r>
            <w:r w:rsidR="00B82295" w:rsidRPr="00A1692D">
              <w:rPr>
                <w:noProof/>
                <w:sz w:val="19"/>
                <w:szCs w:val="19"/>
              </w:rPr>
              <w:t>and</w:t>
            </w:r>
            <w:r w:rsidR="00B82295" w:rsidRPr="00B82295">
              <w:rPr>
                <w:sz w:val="19"/>
                <w:szCs w:val="19"/>
              </w:rPr>
              <w:t xml:space="preserve"> </w:t>
            </w:r>
            <w:r w:rsidR="00B82295">
              <w:rPr>
                <w:sz w:val="19"/>
                <w:szCs w:val="19"/>
              </w:rPr>
              <w:t>off-grid RE</w:t>
            </w:r>
            <w:r w:rsidR="00B82295" w:rsidRPr="00B82295">
              <w:rPr>
                <w:sz w:val="19"/>
                <w:szCs w:val="19"/>
              </w:rPr>
              <w:t xml:space="preserve"> implementation and monitoring</w:t>
            </w:r>
            <w:r w:rsidR="00B82295">
              <w:rPr>
                <w:sz w:val="19"/>
                <w:szCs w:val="19"/>
              </w:rPr>
              <w:t>.</w:t>
            </w:r>
          </w:p>
        </w:tc>
      </w:tr>
      <w:tr w:rsidR="007236AF" w14:paraId="46794422" w14:textId="77777777" w:rsidTr="003D6D04">
        <w:tc>
          <w:tcPr>
            <w:tcW w:w="2122" w:type="dxa"/>
          </w:tcPr>
          <w:p w14:paraId="3FB7E018" w14:textId="339AF93E" w:rsidR="007236AF" w:rsidRPr="00B93509" w:rsidRDefault="00B82295" w:rsidP="00B93509">
            <w:pPr>
              <w:spacing w:after="0"/>
              <w:jc w:val="left"/>
              <w:rPr>
                <w:sz w:val="19"/>
                <w:szCs w:val="19"/>
              </w:rPr>
            </w:pPr>
            <w:r w:rsidRPr="00B82295">
              <w:rPr>
                <w:sz w:val="19"/>
                <w:szCs w:val="19"/>
              </w:rPr>
              <w:t>Ministry of Energy and Electricity (MoEE)</w:t>
            </w:r>
          </w:p>
        </w:tc>
        <w:tc>
          <w:tcPr>
            <w:tcW w:w="7840" w:type="dxa"/>
          </w:tcPr>
          <w:p w14:paraId="0C1CC333" w14:textId="1A890361" w:rsidR="007236AF" w:rsidRPr="00B93509" w:rsidRDefault="00B82295" w:rsidP="00B93509">
            <w:pPr>
              <w:spacing w:after="0"/>
              <w:jc w:val="left"/>
              <w:rPr>
                <w:sz w:val="19"/>
                <w:szCs w:val="19"/>
              </w:rPr>
            </w:pPr>
            <w:r>
              <w:rPr>
                <w:sz w:val="19"/>
                <w:szCs w:val="19"/>
              </w:rPr>
              <w:t>P</w:t>
            </w:r>
            <w:r w:rsidRPr="00B82295">
              <w:rPr>
                <w:sz w:val="19"/>
                <w:szCs w:val="19"/>
              </w:rPr>
              <w:t xml:space="preserve">romoting coordination between DRD, MoEE </w:t>
            </w:r>
            <w:r w:rsidRPr="00A1692D">
              <w:rPr>
                <w:noProof/>
                <w:sz w:val="19"/>
                <w:szCs w:val="19"/>
              </w:rPr>
              <w:t>and</w:t>
            </w:r>
            <w:r w:rsidRPr="00B82295">
              <w:rPr>
                <w:sz w:val="19"/>
                <w:szCs w:val="19"/>
              </w:rPr>
              <w:t xml:space="preserve"> utilities</w:t>
            </w:r>
            <w:r>
              <w:rPr>
                <w:sz w:val="19"/>
                <w:szCs w:val="19"/>
              </w:rPr>
              <w:t xml:space="preserve"> to achieve </w:t>
            </w:r>
            <w:r w:rsidRPr="00B82295">
              <w:rPr>
                <w:sz w:val="19"/>
                <w:szCs w:val="19"/>
              </w:rPr>
              <w:t>a well-planned, mutually complementing, on-grid and off-grid electrification is one activity of RURED</w:t>
            </w:r>
          </w:p>
        </w:tc>
      </w:tr>
      <w:tr w:rsidR="007236AF" w14:paraId="4F2747CD" w14:textId="77777777" w:rsidTr="003D6D04">
        <w:tc>
          <w:tcPr>
            <w:tcW w:w="2122" w:type="dxa"/>
          </w:tcPr>
          <w:p w14:paraId="3537A691" w14:textId="48377ED4" w:rsidR="007236AF" w:rsidRPr="00B93509" w:rsidRDefault="00B82295" w:rsidP="00B93509">
            <w:pPr>
              <w:spacing w:after="0"/>
              <w:jc w:val="left"/>
              <w:rPr>
                <w:sz w:val="19"/>
                <w:szCs w:val="19"/>
              </w:rPr>
            </w:pPr>
            <w:r>
              <w:rPr>
                <w:sz w:val="19"/>
                <w:szCs w:val="19"/>
              </w:rPr>
              <w:t>Environmental Conservation Department (ECD) of MoNREC</w:t>
            </w:r>
          </w:p>
        </w:tc>
        <w:tc>
          <w:tcPr>
            <w:tcW w:w="7840" w:type="dxa"/>
          </w:tcPr>
          <w:p w14:paraId="32FDD6D4" w14:textId="0D8C1254" w:rsidR="007236AF" w:rsidRPr="00B93509" w:rsidRDefault="00B82295" w:rsidP="00F747A8">
            <w:pPr>
              <w:spacing w:after="0"/>
              <w:jc w:val="left"/>
              <w:rPr>
                <w:sz w:val="19"/>
                <w:szCs w:val="19"/>
              </w:rPr>
            </w:pPr>
            <w:r w:rsidRPr="00142764">
              <w:rPr>
                <w:rFonts w:asciiTheme="minorHAnsi" w:hAnsiTheme="minorHAnsi" w:cstheme="minorHAnsi"/>
                <w:noProof/>
                <w:sz w:val="19"/>
                <w:szCs w:val="19"/>
                <w:lang w:val="en-GB" w:eastAsia="en-GB"/>
              </w:rPr>
              <w:t>The GEF</w:t>
            </w:r>
            <w:r w:rsidRPr="00BF6E0A">
              <w:rPr>
                <w:rFonts w:asciiTheme="minorHAnsi" w:hAnsiTheme="minorHAnsi" w:cstheme="minorHAnsi"/>
                <w:sz w:val="19"/>
                <w:szCs w:val="19"/>
                <w:lang w:val="en-GB" w:eastAsia="en-GB"/>
              </w:rPr>
              <w:t xml:space="preserve"> operational focal point is </w:t>
            </w:r>
            <w:r w:rsidR="00887F7F">
              <w:rPr>
                <w:rFonts w:asciiTheme="minorHAnsi" w:hAnsiTheme="minorHAnsi" w:cstheme="minorHAnsi"/>
                <w:sz w:val="19"/>
                <w:szCs w:val="19"/>
                <w:lang w:val="en-GB" w:eastAsia="en-GB"/>
              </w:rPr>
              <w:t>the</w:t>
            </w:r>
            <w:r w:rsidRPr="00BF6E0A">
              <w:rPr>
                <w:rFonts w:asciiTheme="minorHAnsi" w:hAnsiTheme="minorHAnsi" w:cstheme="minorHAnsi"/>
                <w:sz w:val="19"/>
                <w:szCs w:val="19"/>
                <w:lang w:val="en-GB" w:eastAsia="en-GB"/>
              </w:rPr>
              <w:t xml:space="preserve"> Environmental Conservation Department (ECD</w:t>
            </w:r>
            <w:r>
              <w:rPr>
                <w:rFonts w:asciiTheme="minorHAnsi" w:hAnsiTheme="minorHAnsi" w:cstheme="minorHAnsi"/>
                <w:sz w:val="19"/>
                <w:szCs w:val="19"/>
                <w:lang w:val="en-GB" w:eastAsia="en-GB"/>
              </w:rPr>
              <w:t xml:space="preserve">). </w:t>
            </w:r>
            <w:r w:rsidR="00F747A8">
              <w:rPr>
                <w:rFonts w:asciiTheme="minorHAnsi" w:hAnsiTheme="minorHAnsi" w:cstheme="minorHAnsi"/>
                <w:sz w:val="19"/>
                <w:szCs w:val="19"/>
                <w:lang w:val="en-GB" w:eastAsia="en-GB"/>
              </w:rPr>
              <w:t>ECD</w:t>
            </w:r>
            <w:r w:rsidR="00F747A8" w:rsidRPr="00F747A8">
              <w:rPr>
                <w:rFonts w:asciiTheme="minorHAnsi" w:hAnsiTheme="minorHAnsi" w:cstheme="minorHAnsi"/>
                <w:sz w:val="19"/>
                <w:szCs w:val="19"/>
                <w:lang w:val="en-GB" w:eastAsia="en-GB"/>
              </w:rPr>
              <w:t xml:space="preserve"> is responsible for climate change and greenhouse gas emission monitoring, reporting, and verification (MRV)</w:t>
            </w:r>
            <w:r w:rsidR="00F747A8">
              <w:rPr>
                <w:rFonts w:asciiTheme="minorHAnsi" w:hAnsiTheme="minorHAnsi" w:cstheme="minorHAnsi"/>
                <w:sz w:val="19"/>
                <w:szCs w:val="19"/>
                <w:lang w:val="en-GB" w:eastAsia="en-GB"/>
              </w:rPr>
              <w:t xml:space="preserve">. ECD is responsible for </w:t>
            </w:r>
            <w:r w:rsidR="00F747A8" w:rsidRPr="00F747A8">
              <w:rPr>
                <w:rFonts w:asciiTheme="minorHAnsi" w:hAnsiTheme="minorHAnsi" w:cstheme="minorHAnsi"/>
                <w:sz w:val="19"/>
                <w:szCs w:val="19"/>
                <w:lang w:val="en-GB" w:eastAsia="en-GB"/>
              </w:rPr>
              <w:t>manag</w:t>
            </w:r>
            <w:r w:rsidR="00F747A8">
              <w:rPr>
                <w:rFonts w:asciiTheme="minorHAnsi" w:hAnsiTheme="minorHAnsi" w:cstheme="minorHAnsi"/>
                <w:sz w:val="19"/>
                <w:szCs w:val="19"/>
                <w:lang w:val="en-GB" w:eastAsia="en-GB"/>
              </w:rPr>
              <w:t>ing</w:t>
            </w:r>
            <w:r w:rsidR="00F747A8" w:rsidRPr="00F747A8">
              <w:rPr>
                <w:rFonts w:asciiTheme="minorHAnsi" w:hAnsiTheme="minorHAnsi" w:cstheme="minorHAnsi"/>
                <w:sz w:val="19"/>
                <w:szCs w:val="19"/>
                <w:lang w:val="en-GB" w:eastAsia="en-GB"/>
              </w:rPr>
              <w:t xml:space="preserve"> natural resources conservation and sustainable </w:t>
            </w:r>
            <w:r w:rsidR="00F747A8" w:rsidRPr="00A1692D">
              <w:rPr>
                <w:rFonts w:asciiTheme="minorHAnsi" w:hAnsiTheme="minorHAnsi" w:cstheme="minorHAnsi"/>
                <w:noProof/>
                <w:sz w:val="19"/>
                <w:szCs w:val="19"/>
                <w:lang w:val="en-GB" w:eastAsia="en-GB"/>
              </w:rPr>
              <w:t>utilisation</w:t>
            </w:r>
            <w:r w:rsidR="00F747A8" w:rsidRPr="00F747A8">
              <w:rPr>
                <w:rFonts w:asciiTheme="minorHAnsi" w:hAnsiTheme="minorHAnsi" w:cstheme="minorHAnsi"/>
                <w:sz w:val="19"/>
                <w:szCs w:val="19"/>
                <w:lang w:val="en-GB" w:eastAsia="en-GB"/>
              </w:rPr>
              <w:t xml:space="preserve">, pollution control on water, air </w:t>
            </w:r>
            <w:r w:rsidR="00F747A8" w:rsidRPr="00A1692D">
              <w:rPr>
                <w:rFonts w:asciiTheme="minorHAnsi" w:hAnsiTheme="minorHAnsi" w:cstheme="minorHAnsi"/>
                <w:noProof/>
                <w:sz w:val="19"/>
                <w:szCs w:val="19"/>
                <w:lang w:val="en-GB" w:eastAsia="en-GB"/>
              </w:rPr>
              <w:t>and</w:t>
            </w:r>
            <w:r w:rsidR="00F747A8" w:rsidRPr="00F747A8">
              <w:rPr>
                <w:rFonts w:asciiTheme="minorHAnsi" w:hAnsiTheme="minorHAnsi" w:cstheme="minorHAnsi"/>
                <w:sz w:val="19"/>
                <w:szCs w:val="19"/>
                <w:lang w:val="en-GB" w:eastAsia="en-GB"/>
              </w:rPr>
              <w:t xml:space="preserve"> land</w:t>
            </w:r>
            <w:r w:rsidR="00F747A8">
              <w:rPr>
                <w:rFonts w:asciiTheme="minorHAnsi" w:hAnsiTheme="minorHAnsi" w:cstheme="minorHAnsi"/>
                <w:sz w:val="19"/>
                <w:szCs w:val="19"/>
                <w:lang w:val="en-GB" w:eastAsia="en-GB"/>
              </w:rPr>
              <w:t xml:space="preserve">. The Project will work with ECD on improving GHG MRV methodology regarding the contribution of off-grid energy systems. Also, ECD plays a role in ensuring </w:t>
            </w:r>
            <w:r w:rsidRPr="00B82295">
              <w:rPr>
                <w:sz w:val="19"/>
                <w:szCs w:val="19"/>
              </w:rPr>
              <w:t xml:space="preserve">that PV related wastes </w:t>
            </w:r>
            <w:r>
              <w:rPr>
                <w:sz w:val="19"/>
                <w:szCs w:val="19"/>
              </w:rPr>
              <w:t xml:space="preserve">(lead-acid/lithium batteries) </w:t>
            </w:r>
            <w:r w:rsidRPr="00B82295">
              <w:rPr>
                <w:sz w:val="19"/>
                <w:szCs w:val="19"/>
              </w:rPr>
              <w:t>are disposed of nationwide in a way that</w:t>
            </w:r>
            <w:r>
              <w:rPr>
                <w:sz w:val="19"/>
                <w:szCs w:val="19"/>
              </w:rPr>
              <w:t xml:space="preserve"> </w:t>
            </w:r>
            <w:r w:rsidRPr="00B82295">
              <w:rPr>
                <w:sz w:val="19"/>
                <w:szCs w:val="19"/>
              </w:rPr>
              <w:t>does not endanger the health of the natural environment.</w:t>
            </w:r>
            <w:r w:rsidR="00F747A8">
              <w:rPr>
                <w:sz w:val="19"/>
                <w:szCs w:val="19"/>
              </w:rPr>
              <w:t xml:space="preserve"> The Project will work </w:t>
            </w:r>
            <w:r w:rsidR="00F747A8" w:rsidRPr="00A1692D">
              <w:rPr>
                <w:noProof/>
                <w:sz w:val="19"/>
                <w:szCs w:val="19"/>
              </w:rPr>
              <w:t>with</w:t>
            </w:r>
            <w:r w:rsidR="00F747A8">
              <w:rPr>
                <w:sz w:val="19"/>
                <w:szCs w:val="19"/>
              </w:rPr>
              <w:t xml:space="preserve"> together in natural resources management and watershed protection of the river basins in which the mini/micro hydro activities will be based.</w:t>
            </w:r>
          </w:p>
        </w:tc>
      </w:tr>
      <w:tr w:rsidR="007236AF" w14:paraId="503A1AE6" w14:textId="77777777" w:rsidTr="003D6D04">
        <w:tc>
          <w:tcPr>
            <w:tcW w:w="2122" w:type="dxa"/>
          </w:tcPr>
          <w:p w14:paraId="30FA5392" w14:textId="313D2D43" w:rsidR="007236AF" w:rsidRPr="00B93509" w:rsidRDefault="00C60933" w:rsidP="00B93509">
            <w:pPr>
              <w:spacing w:after="0"/>
              <w:jc w:val="left"/>
              <w:rPr>
                <w:sz w:val="19"/>
                <w:szCs w:val="19"/>
              </w:rPr>
            </w:pPr>
            <w:r w:rsidRPr="00C60933">
              <w:rPr>
                <w:sz w:val="19"/>
                <w:szCs w:val="19"/>
              </w:rPr>
              <w:t>Ministry of Education</w:t>
            </w:r>
          </w:p>
        </w:tc>
        <w:tc>
          <w:tcPr>
            <w:tcW w:w="7840" w:type="dxa"/>
          </w:tcPr>
          <w:p w14:paraId="0E64E88D" w14:textId="49D21B11" w:rsidR="007236AF" w:rsidRPr="00B93509" w:rsidRDefault="00C60933" w:rsidP="00C60933">
            <w:pPr>
              <w:spacing w:after="0"/>
              <w:jc w:val="left"/>
              <w:rPr>
                <w:sz w:val="19"/>
                <w:szCs w:val="19"/>
              </w:rPr>
            </w:pPr>
            <w:r w:rsidRPr="00C60933">
              <w:rPr>
                <w:sz w:val="19"/>
                <w:szCs w:val="19"/>
              </w:rPr>
              <w:t>The Project will work with technology universities in mainstreaming RE and electrification elements in existing curricula</w:t>
            </w:r>
            <w:r w:rsidR="00FE19D9">
              <w:rPr>
                <w:sz w:val="19"/>
                <w:szCs w:val="19"/>
              </w:rPr>
              <w:t xml:space="preserve">. Further, the Project will provide assistance for the </w:t>
            </w:r>
            <w:r w:rsidRPr="00C60933">
              <w:rPr>
                <w:sz w:val="19"/>
                <w:szCs w:val="19"/>
              </w:rPr>
              <w:t xml:space="preserve">strengthening DRI’s </w:t>
            </w:r>
            <w:r w:rsidR="00FE19D9" w:rsidRPr="00557E9D">
              <w:t>Renewable Energy and Elec</w:t>
            </w:r>
            <w:r w:rsidR="00FE19D9">
              <w:t>tronic Technology Centre (</w:t>
            </w:r>
            <w:r w:rsidRPr="00A1692D">
              <w:rPr>
                <w:noProof/>
                <w:sz w:val="19"/>
                <w:szCs w:val="19"/>
              </w:rPr>
              <w:t>REETC</w:t>
            </w:r>
            <w:r w:rsidR="00FE19D9">
              <w:rPr>
                <w:sz w:val="19"/>
                <w:szCs w:val="19"/>
              </w:rPr>
              <w:t>)</w:t>
            </w:r>
            <w:r w:rsidRPr="00C60933">
              <w:rPr>
                <w:sz w:val="19"/>
                <w:szCs w:val="19"/>
              </w:rPr>
              <w:t xml:space="preserve"> and </w:t>
            </w:r>
            <w:r w:rsidR="00FE19D9">
              <w:rPr>
                <w:sz w:val="19"/>
                <w:szCs w:val="19"/>
              </w:rPr>
              <w:t>with DTVE to integrate technical training on O&amp;M of s</w:t>
            </w:r>
            <w:r w:rsidRPr="00C60933">
              <w:rPr>
                <w:sz w:val="19"/>
                <w:szCs w:val="19"/>
              </w:rPr>
              <w:t>mall RE systems</w:t>
            </w:r>
            <w:r w:rsidR="00FE19D9">
              <w:rPr>
                <w:sz w:val="19"/>
                <w:szCs w:val="19"/>
              </w:rPr>
              <w:t xml:space="preserve"> </w:t>
            </w:r>
            <w:r w:rsidR="00FE19D9" w:rsidRPr="00C60933">
              <w:rPr>
                <w:sz w:val="19"/>
                <w:szCs w:val="19"/>
              </w:rPr>
              <w:t>(solar, hydro)</w:t>
            </w:r>
            <w:r w:rsidR="00FE19D9">
              <w:rPr>
                <w:sz w:val="19"/>
                <w:szCs w:val="19"/>
              </w:rPr>
              <w:t xml:space="preserve"> education at the regional </w:t>
            </w:r>
            <w:r w:rsidR="00FE19D9">
              <w:t xml:space="preserve">Technical and Vocational Education and Training (TVET) </w:t>
            </w:r>
            <w:r w:rsidR="00FE19D9" w:rsidRPr="00A1692D">
              <w:rPr>
                <w:noProof/>
              </w:rPr>
              <w:t>centres</w:t>
            </w:r>
            <w:r w:rsidR="00954B02">
              <w:t>.</w:t>
            </w:r>
          </w:p>
        </w:tc>
      </w:tr>
      <w:tr w:rsidR="007236AF" w14:paraId="0A1D1E3C" w14:textId="77777777" w:rsidTr="003D6D04">
        <w:tc>
          <w:tcPr>
            <w:tcW w:w="2122" w:type="dxa"/>
          </w:tcPr>
          <w:p w14:paraId="6026D3CD" w14:textId="7A4838FD" w:rsidR="007236AF" w:rsidRPr="00B93509" w:rsidRDefault="00954B02" w:rsidP="00B93509">
            <w:pPr>
              <w:spacing w:after="0"/>
              <w:jc w:val="left"/>
              <w:rPr>
                <w:sz w:val="19"/>
                <w:szCs w:val="19"/>
              </w:rPr>
            </w:pPr>
            <w:r>
              <w:rPr>
                <w:sz w:val="19"/>
                <w:szCs w:val="19"/>
              </w:rPr>
              <w:t>UNDP programmes in Myanmar</w:t>
            </w:r>
          </w:p>
        </w:tc>
        <w:tc>
          <w:tcPr>
            <w:tcW w:w="7840" w:type="dxa"/>
          </w:tcPr>
          <w:p w14:paraId="4C984F0A" w14:textId="79D2CB18" w:rsidR="007236AF" w:rsidRPr="00B93509" w:rsidRDefault="00C3016F" w:rsidP="00B93509">
            <w:pPr>
              <w:spacing w:after="0"/>
              <w:jc w:val="left"/>
              <w:rPr>
                <w:sz w:val="19"/>
                <w:szCs w:val="19"/>
              </w:rPr>
            </w:pPr>
            <w:r w:rsidRPr="00C3016F">
              <w:rPr>
                <w:sz w:val="19"/>
                <w:szCs w:val="19"/>
              </w:rPr>
              <w:t xml:space="preserve">RURED will actively seek synergies between the various thematic areas of livelihoods, governance, disaster risk reduction, environmental protection, climate change adaptation </w:t>
            </w:r>
            <w:r w:rsidRPr="00A1692D">
              <w:rPr>
                <w:noProof/>
                <w:sz w:val="19"/>
                <w:szCs w:val="19"/>
              </w:rPr>
              <w:t>and</w:t>
            </w:r>
            <w:r w:rsidRPr="00C3016F">
              <w:rPr>
                <w:sz w:val="19"/>
                <w:szCs w:val="19"/>
              </w:rPr>
              <w:t xml:space="preserve"> mitigation. These synergies will be pursued through UNDP’s umbrella Governance for Resilience and Sustainability Project (GRSP). Through GRSP, RURED will be coordinated with ongoing projects, such as the UNDP/GEF R2R Integrated Protected Area Land and Seascape Management in Tanintharyi and the UN-REDD+ National Programme, which are providing valuable lesson-learned for navigating interim arrangements in the peace process, and engagement with representatives of both Ethnic Armed Organizations (EAOs) and Civil Society Organization (</w:t>
            </w:r>
            <w:r w:rsidRPr="00A1692D">
              <w:rPr>
                <w:noProof/>
                <w:sz w:val="19"/>
                <w:szCs w:val="19"/>
              </w:rPr>
              <w:t>CSOs</w:t>
            </w:r>
            <w:r w:rsidRPr="00C3016F">
              <w:rPr>
                <w:sz w:val="19"/>
                <w:szCs w:val="19"/>
              </w:rPr>
              <w:t>) that represent indigenous peoples in the local area.</w:t>
            </w:r>
          </w:p>
        </w:tc>
      </w:tr>
      <w:tr w:rsidR="00954B02" w14:paraId="10936DE8" w14:textId="77777777" w:rsidTr="003D6D04">
        <w:tc>
          <w:tcPr>
            <w:tcW w:w="2122" w:type="dxa"/>
          </w:tcPr>
          <w:p w14:paraId="09DFE0CC" w14:textId="0071F0C6" w:rsidR="00954B02" w:rsidRDefault="00954B02" w:rsidP="00954B02">
            <w:pPr>
              <w:spacing w:after="0"/>
              <w:jc w:val="left"/>
              <w:rPr>
                <w:sz w:val="19"/>
                <w:szCs w:val="19"/>
              </w:rPr>
            </w:pPr>
            <w:r w:rsidRPr="00954B02">
              <w:rPr>
                <w:sz w:val="19"/>
                <w:szCs w:val="19"/>
              </w:rPr>
              <w:t xml:space="preserve">World </w:t>
            </w:r>
            <w:r>
              <w:rPr>
                <w:sz w:val="19"/>
                <w:szCs w:val="19"/>
              </w:rPr>
              <w:t xml:space="preserve">Bank, GIZ, New Zealand, Italy </w:t>
            </w:r>
            <w:r w:rsidRPr="00A1692D">
              <w:rPr>
                <w:noProof/>
                <w:sz w:val="19"/>
                <w:szCs w:val="19"/>
              </w:rPr>
              <w:t>and</w:t>
            </w:r>
            <w:r>
              <w:rPr>
                <w:sz w:val="19"/>
                <w:szCs w:val="19"/>
              </w:rPr>
              <w:t xml:space="preserve"> other development partners</w:t>
            </w:r>
          </w:p>
        </w:tc>
        <w:tc>
          <w:tcPr>
            <w:tcW w:w="7840" w:type="dxa"/>
          </w:tcPr>
          <w:p w14:paraId="50AE0B09" w14:textId="77777777" w:rsidR="00954B02" w:rsidRPr="00CB7FC9" w:rsidRDefault="00954B02" w:rsidP="00B93509">
            <w:pPr>
              <w:spacing w:after="0"/>
              <w:jc w:val="left"/>
              <w:rPr>
                <w:sz w:val="19"/>
                <w:szCs w:val="19"/>
              </w:rPr>
            </w:pPr>
            <w:r w:rsidRPr="00954B02">
              <w:rPr>
                <w:sz w:val="19"/>
                <w:szCs w:val="19"/>
              </w:rPr>
              <w:t>The off-</w:t>
            </w:r>
            <w:r w:rsidRPr="00CB7FC9">
              <w:rPr>
                <w:sz w:val="19"/>
                <w:szCs w:val="19"/>
              </w:rPr>
              <w:t xml:space="preserve">grid electrification component of the National Electrification Plan (NEP) is implemented by DRD with financial and technical assistance support from World Bank and TA support from GIZ. The Project will provide further TA to DRD in a concerted effort with WB and GIZ focussing on ‘niche’ areas such the integration of PUE and demand engagement in village-level project design, and sustainable (less subsidy-dependent) financing, as well as capacity development of government entities. The development partners coordinate their activities in an energy sector coordination (with </w:t>
            </w:r>
            <w:r w:rsidRPr="00A1692D">
              <w:rPr>
                <w:noProof/>
                <w:sz w:val="19"/>
                <w:szCs w:val="19"/>
              </w:rPr>
              <w:t>an energy</w:t>
            </w:r>
            <w:r w:rsidRPr="00CB7FC9">
              <w:rPr>
                <w:sz w:val="19"/>
                <w:szCs w:val="19"/>
              </w:rPr>
              <w:t xml:space="preserve"> access) working group that includes IFC, GIZ, KfW, and a number of other development agencies working in the energy sector in Myanmar. RURED will actively participate in this energy sector coordination.</w:t>
            </w:r>
          </w:p>
          <w:p w14:paraId="6CBFAE6D" w14:textId="7DF344B1" w:rsidR="00F60129" w:rsidRDefault="00F60129" w:rsidP="00B93509">
            <w:pPr>
              <w:spacing w:after="0"/>
              <w:jc w:val="left"/>
              <w:rPr>
                <w:sz w:val="19"/>
                <w:szCs w:val="19"/>
              </w:rPr>
            </w:pPr>
            <w:r w:rsidRPr="00CB7FC9">
              <w:rPr>
                <w:sz w:val="19"/>
                <w:szCs w:val="19"/>
              </w:rPr>
              <w:t xml:space="preserve">Donors will be kept abreast of project activities, as relevant. Particularly, RURED’s  village off-grid RE power generation management model of the project will be shared with the donor projects </w:t>
            </w:r>
            <w:r w:rsidRPr="00A1692D">
              <w:rPr>
                <w:noProof/>
                <w:sz w:val="19"/>
                <w:szCs w:val="19"/>
              </w:rPr>
              <w:t>pursing</w:t>
            </w:r>
            <w:r w:rsidRPr="00CB7FC9">
              <w:rPr>
                <w:sz w:val="19"/>
                <w:szCs w:val="19"/>
              </w:rPr>
              <w:t xml:space="preserve"> village-scale RE power installations, where the model may also provide a solution to the sustainability problem (subsidy dependence) that highly concerns all donors working in this area</w:t>
            </w:r>
          </w:p>
        </w:tc>
      </w:tr>
      <w:tr w:rsidR="00954B02" w14:paraId="18049E36" w14:textId="77777777" w:rsidTr="003D6D04">
        <w:tc>
          <w:tcPr>
            <w:tcW w:w="2122" w:type="dxa"/>
          </w:tcPr>
          <w:p w14:paraId="05F719F1" w14:textId="77777777" w:rsidR="00954B02" w:rsidRDefault="00954B02" w:rsidP="00954B02">
            <w:pPr>
              <w:spacing w:after="0"/>
              <w:jc w:val="left"/>
              <w:rPr>
                <w:sz w:val="19"/>
                <w:szCs w:val="19"/>
              </w:rPr>
            </w:pPr>
            <w:r>
              <w:rPr>
                <w:sz w:val="19"/>
                <w:szCs w:val="19"/>
              </w:rPr>
              <w:t>PACT/Smart Power Myanmar</w:t>
            </w:r>
          </w:p>
          <w:p w14:paraId="287DFAC6" w14:textId="06984914" w:rsidR="00954B02" w:rsidRPr="00954B02" w:rsidRDefault="00954B02" w:rsidP="00954B02">
            <w:pPr>
              <w:spacing w:after="0"/>
              <w:jc w:val="left"/>
              <w:rPr>
                <w:sz w:val="19"/>
                <w:szCs w:val="19"/>
              </w:rPr>
            </w:pPr>
          </w:p>
        </w:tc>
        <w:tc>
          <w:tcPr>
            <w:tcW w:w="7840" w:type="dxa"/>
          </w:tcPr>
          <w:p w14:paraId="040A3E4C" w14:textId="44081171" w:rsidR="00954B02" w:rsidRPr="00954B02" w:rsidRDefault="00954B02" w:rsidP="00FB2B02">
            <w:pPr>
              <w:spacing w:after="0"/>
              <w:jc w:val="left"/>
              <w:rPr>
                <w:sz w:val="19"/>
                <w:szCs w:val="19"/>
              </w:rPr>
            </w:pPr>
            <w:r w:rsidRPr="00954B02">
              <w:rPr>
                <w:sz w:val="19"/>
                <w:szCs w:val="19"/>
              </w:rPr>
              <w:t xml:space="preserve">The Smart Power Myanmar facility aims to mobilize </w:t>
            </w:r>
            <w:r>
              <w:rPr>
                <w:sz w:val="19"/>
                <w:szCs w:val="19"/>
              </w:rPr>
              <w:t xml:space="preserve">financing and provide technical assistance </w:t>
            </w:r>
            <w:r w:rsidRPr="00954B02">
              <w:rPr>
                <w:sz w:val="19"/>
                <w:szCs w:val="19"/>
              </w:rPr>
              <w:t xml:space="preserve">to support the rollout of mini-grids and other rural electrification solutions that are in line with Myanmar’s NEP and with a focus on </w:t>
            </w:r>
            <w:r w:rsidRPr="00A1692D">
              <w:rPr>
                <w:noProof/>
                <w:sz w:val="19"/>
                <w:szCs w:val="19"/>
              </w:rPr>
              <w:t>customer-centred</w:t>
            </w:r>
            <w:r w:rsidRPr="00954B02">
              <w:rPr>
                <w:sz w:val="19"/>
                <w:szCs w:val="19"/>
              </w:rPr>
              <w:t xml:space="preserve"> solutions</w:t>
            </w:r>
            <w:r w:rsidR="00003F4E">
              <w:rPr>
                <w:sz w:val="19"/>
                <w:szCs w:val="19"/>
              </w:rPr>
              <w:t xml:space="preserve">, provided by local energy service providers demand stimulation and PUE, and mobilizing local financial resources. Given the similarity between RURED and SPM’s approach, the Project will cooperate closely with SPM in the selected village off-grid RE, especially on micro-finance and productive uses of </w:t>
            </w:r>
            <w:r w:rsidR="00003F4E" w:rsidRPr="00A1692D">
              <w:rPr>
                <w:noProof/>
                <w:sz w:val="19"/>
                <w:szCs w:val="19"/>
              </w:rPr>
              <w:t>energy</w:t>
            </w:r>
            <w:r w:rsidR="00FB2B02" w:rsidRPr="00A1692D">
              <w:rPr>
                <w:noProof/>
                <w:sz w:val="19"/>
                <w:szCs w:val="19"/>
              </w:rPr>
              <w:t xml:space="preserve"> to</w:t>
            </w:r>
            <w:r w:rsidR="00FB2B02" w:rsidRPr="00FB2B02">
              <w:rPr>
                <w:sz w:val="19"/>
                <w:szCs w:val="19"/>
              </w:rPr>
              <w:t xml:space="preserve"> mutually complement objectives of both programs.    </w:t>
            </w:r>
          </w:p>
        </w:tc>
      </w:tr>
      <w:tr w:rsidR="00003F4E" w14:paraId="67DF1825" w14:textId="77777777" w:rsidTr="003D6D04">
        <w:tc>
          <w:tcPr>
            <w:tcW w:w="2122" w:type="dxa"/>
          </w:tcPr>
          <w:p w14:paraId="7A0ABB1E" w14:textId="77777777" w:rsidR="00003F4E" w:rsidRDefault="00003F4E" w:rsidP="00954B02">
            <w:pPr>
              <w:spacing w:after="0"/>
              <w:jc w:val="left"/>
              <w:rPr>
                <w:sz w:val="19"/>
                <w:szCs w:val="19"/>
              </w:rPr>
            </w:pPr>
            <w:r>
              <w:rPr>
                <w:sz w:val="19"/>
                <w:szCs w:val="19"/>
              </w:rPr>
              <w:t>REAM</w:t>
            </w:r>
          </w:p>
          <w:p w14:paraId="59913004" w14:textId="77777777" w:rsidR="00003F4E" w:rsidRDefault="00003F4E" w:rsidP="00954B02">
            <w:pPr>
              <w:spacing w:after="0"/>
              <w:jc w:val="left"/>
              <w:rPr>
                <w:sz w:val="19"/>
                <w:szCs w:val="19"/>
              </w:rPr>
            </w:pPr>
            <w:r w:rsidRPr="00A1692D">
              <w:rPr>
                <w:noProof/>
                <w:sz w:val="19"/>
                <w:szCs w:val="19"/>
              </w:rPr>
              <w:t>HyCEM</w:t>
            </w:r>
          </w:p>
          <w:p w14:paraId="1D4C158A" w14:textId="77777777" w:rsidR="00003F4E" w:rsidRDefault="00003F4E" w:rsidP="00954B02">
            <w:pPr>
              <w:spacing w:after="0"/>
              <w:jc w:val="left"/>
              <w:rPr>
                <w:sz w:val="19"/>
                <w:szCs w:val="19"/>
              </w:rPr>
            </w:pPr>
            <w:r>
              <w:rPr>
                <w:sz w:val="19"/>
                <w:szCs w:val="19"/>
              </w:rPr>
              <w:t>UMFCCI Solar Group</w:t>
            </w:r>
          </w:p>
          <w:p w14:paraId="2B269023" w14:textId="246E4E36" w:rsidR="00D61AF1" w:rsidRDefault="00D61AF1" w:rsidP="00954B02">
            <w:pPr>
              <w:spacing w:after="0"/>
              <w:jc w:val="left"/>
              <w:rPr>
                <w:sz w:val="19"/>
                <w:szCs w:val="19"/>
              </w:rPr>
            </w:pPr>
            <w:r>
              <w:rPr>
                <w:sz w:val="19"/>
                <w:szCs w:val="19"/>
              </w:rPr>
              <w:t>RE developers / rural service companies (RESCOs)</w:t>
            </w:r>
          </w:p>
        </w:tc>
        <w:tc>
          <w:tcPr>
            <w:tcW w:w="7840" w:type="dxa"/>
          </w:tcPr>
          <w:p w14:paraId="01745B4C" w14:textId="59E355CB" w:rsidR="00003F4E" w:rsidRPr="00954B02" w:rsidRDefault="00003F4E" w:rsidP="00B93509">
            <w:pPr>
              <w:spacing w:after="0"/>
              <w:jc w:val="left"/>
              <w:rPr>
                <w:sz w:val="19"/>
                <w:szCs w:val="19"/>
              </w:rPr>
            </w:pPr>
            <w:r w:rsidRPr="00003F4E">
              <w:rPr>
                <w:sz w:val="19"/>
                <w:szCs w:val="19"/>
              </w:rPr>
              <w:t>REAM works with local inhabitants, professionals, technicians, micro or small enterprises and other like-minded organization</w:t>
            </w:r>
            <w:r>
              <w:t xml:space="preserve"> on renewable energy </w:t>
            </w:r>
            <w:r w:rsidRPr="00003F4E">
              <w:rPr>
                <w:sz w:val="19"/>
                <w:szCs w:val="19"/>
              </w:rPr>
              <w:t>Information, education, and communication</w:t>
            </w:r>
            <w:r>
              <w:t xml:space="preserve"> </w:t>
            </w:r>
            <w:r w:rsidRPr="00003F4E">
              <w:rPr>
                <w:sz w:val="19"/>
                <w:szCs w:val="19"/>
              </w:rPr>
              <w:t>and</w:t>
            </w:r>
            <w:r>
              <w:rPr>
                <w:sz w:val="19"/>
                <w:szCs w:val="19"/>
              </w:rPr>
              <w:t xml:space="preserve"> </w:t>
            </w:r>
            <w:r w:rsidRPr="00003F4E">
              <w:rPr>
                <w:sz w:val="19"/>
                <w:szCs w:val="19"/>
              </w:rPr>
              <w:t>supports small development projects in Myanmar</w:t>
            </w:r>
            <w:r>
              <w:rPr>
                <w:sz w:val="19"/>
                <w:szCs w:val="19"/>
              </w:rPr>
              <w:t xml:space="preserve">. REAM has helped </w:t>
            </w:r>
            <w:r w:rsidRPr="00A1692D">
              <w:rPr>
                <w:noProof/>
                <w:sz w:val="19"/>
                <w:szCs w:val="19"/>
              </w:rPr>
              <w:t>setting</w:t>
            </w:r>
            <w:r>
              <w:rPr>
                <w:sz w:val="19"/>
                <w:szCs w:val="19"/>
              </w:rPr>
              <w:t xml:space="preserve"> up professional associations of RE developers and entrepreneurs, such as </w:t>
            </w:r>
            <w:r w:rsidRPr="00A1692D">
              <w:rPr>
                <w:noProof/>
                <w:sz w:val="19"/>
                <w:szCs w:val="19"/>
              </w:rPr>
              <w:t>HYCEM</w:t>
            </w:r>
            <w:r>
              <w:rPr>
                <w:sz w:val="19"/>
                <w:szCs w:val="19"/>
              </w:rPr>
              <w:t xml:space="preserve"> (mini-/micro hydropower) and the Solar Group (solar PV and mini-grids). </w:t>
            </w:r>
            <w:r w:rsidRPr="00003F4E">
              <w:rPr>
                <w:sz w:val="19"/>
                <w:szCs w:val="19"/>
              </w:rPr>
              <w:t xml:space="preserve">The Project will work with these </w:t>
            </w:r>
            <w:r w:rsidRPr="00A1692D">
              <w:rPr>
                <w:noProof/>
                <w:sz w:val="19"/>
                <w:szCs w:val="19"/>
              </w:rPr>
              <w:t>NGOS</w:t>
            </w:r>
            <w:r w:rsidRPr="00003F4E">
              <w:rPr>
                <w:sz w:val="19"/>
                <w:szCs w:val="19"/>
              </w:rPr>
              <w:t xml:space="preserve"> in </w:t>
            </w:r>
            <w:r w:rsidRPr="00CB7FC9">
              <w:rPr>
                <w:noProof/>
                <w:sz w:val="19"/>
                <w:szCs w:val="19"/>
              </w:rPr>
              <w:t>Component</w:t>
            </w:r>
            <w:r w:rsidRPr="00003F4E">
              <w:rPr>
                <w:sz w:val="19"/>
                <w:szCs w:val="19"/>
              </w:rPr>
              <w:t xml:space="preserve"> 2 on information sharing, capturing experiences in off-grid electrification, and knowledge and dissemination</w:t>
            </w:r>
            <w:r w:rsidR="00CB7FC9">
              <w:rPr>
                <w:sz w:val="19"/>
                <w:szCs w:val="19"/>
              </w:rPr>
              <w:t>, as well as capacity,</w:t>
            </w:r>
            <w:r w:rsidRPr="00003F4E">
              <w:rPr>
                <w:sz w:val="19"/>
                <w:szCs w:val="19"/>
              </w:rPr>
              <w:t xml:space="preserve"> needs assessment and formulation of capacity building activities, and in Component 3 in the joint implementation of Output 3.1 in the selection of beneficiary villages, consumer engagement design and design and  implementation of off-grid RE systems, and work together in organising the financing of the RE systems as well (micro-)finance for energy uses</w:t>
            </w:r>
            <w:r w:rsidR="00D61AF1">
              <w:rPr>
                <w:sz w:val="19"/>
                <w:szCs w:val="19"/>
              </w:rPr>
              <w:t>. RE companies</w:t>
            </w:r>
            <w:r w:rsidR="00D61AF1" w:rsidRPr="00D61AF1">
              <w:rPr>
                <w:sz w:val="19"/>
                <w:szCs w:val="19"/>
              </w:rPr>
              <w:t xml:space="preserve"> will be invited to be involved in the project both as learners and as </w:t>
            </w:r>
            <w:r w:rsidR="00D61AF1">
              <w:rPr>
                <w:sz w:val="19"/>
                <w:szCs w:val="19"/>
              </w:rPr>
              <w:t>contracted companies to design and install off-grid RE systems</w:t>
            </w:r>
            <w:r w:rsidR="00D61AF1" w:rsidRPr="00D61AF1">
              <w:rPr>
                <w:sz w:val="19"/>
                <w:szCs w:val="19"/>
              </w:rPr>
              <w:t xml:space="preserve">. The project will </w:t>
            </w:r>
            <w:r w:rsidR="00D61AF1" w:rsidRPr="00A1692D">
              <w:rPr>
                <w:noProof/>
                <w:sz w:val="19"/>
                <w:szCs w:val="19"/>
              </w:rPr>
              <w:t>offer training</w:t>
            </w:r>
            <w:r w:rsidR="00D61AF1" w:rsidRPr="00D61AF1">
              <w:rPr>
                <w:sz w:val="19"/>
                <w:szCs w:val="19"/>
              </w:rPr>
              <w:t xml:space="preserve"> in both the </w:t>
            </w:r>
            <w:r w:rsidR="00D61AF1">
              <w:rPr>
                <w:sz w:val="19"/>
                <w:szCs w:val="19"/>
              </w:rPr>
              <w:t>mini/micro</w:t>
            </w:r>
            <w:r w:rsidR="00D61AF1" w:rsidRPr="00D61AF1">
              <w:rPr>
                <w:sz w:val="19"/>
                <w:szCs w:val="19"/>
              </w:rPr>
              <w:t>-hydro area and the PV area</w:t>
            </w:r>
            <w:r w:rsidR="00887F7F">
              <w:rPr>
                <w:sz w:val="19"/>
                <w:szCs w:val="19"/>
              </w:rPr>
              <w:t xml:space="preserve"> (technical, business models, socio-economic aspects)</w:t>
            </w:r>
            <w:r w:rsidR="00D61AF1" w:rsidRPr="00D61AF1">
              <w:rPr>
                <w:sz w:val="19"/>
                <w:szCs w:val="19"/>
              </w:rPr>
              <w:t xml:space="preserve">. The project will be conducting work in identifying </w:t>
            </w:r>
            <w:r w:rsidR="00A1692D">
              <w:rPr>
                <w:sz w:val="19"/>
                <w:szCs w:val="19"/>
              </w:rPr>
              <w:t xml:space="preserve">the </w:t>
            </w:r>
            <w:r w:rsidR="00D61AF1" w:rsidRPr="00A1692D">
              <w:rPr>
                <w:noProof/>
                <w:sz w:val="19"/>
                <w:szCs w:val="19"/>
              </w:rPr>
              <w:t>best</w:t>
            </w:r>
            <w:r w:rsidR="00D61AF1" w:rsidRPr="00D61AF1">
              <w:rPr>
                <w:sz w:val="19"/>
                <w:szCs w:val="19"/>
              </w:rPr>
              <w:t xml:space="preserve"> cost channels for sourcing quality projects and providing expected cost breakdowns for overall systems</w:t>
            </w:r>
          </w:p>
        </w:tc>
      </w:tr>
      <w:tr w:rsidR="00003F4E" w14:paraId="366D8A01" w14:textId="77777777" w:rsidTr="003D6D04">
        <w:tc>
          <w:tcPr>
            <w:tcW w:w="2122" w:type="dxa"/>
          </w:tcPr>
          <w:p w14:paraId="07F5D3E9" w14:textId="632AE40F" w:rsidR="00003F4E" w:rsidRPr="00CB7FC9" w:rsidRDefault="00003F4E" w:rsidP="00003F4E">
            <w:pPr>
              <w:spacing w:after="0"/>
              <w:jc w:val="left"/>
              <w:rPr>
                <w:sz w:val="19"/>
                <w:szCs w:val="19"/>
              </w:rPr>
            </w:pPr>
            <w:r w:rsidRPr="00CB7FC9">
              <w:rPr>
                <w:sz w:val="19"/>
                <w:szCs w:val="19"/>
              </w:rPr>
              <w:t>Financial service providers</w:t>
            </w:r>
          </w:p>
        </w:tc>
        <w:tc>
          <w:tcPr>
            <w:tcW w:w="7840" w:type="dxa"/>
          </w:tcPr>
          <w:p w14:paraId="7CCF43EB" w14:textId="26612F92" w:rsidR="00003F4E" w:rsidRPr="00CB7FC9" w:rsidRDefault="00003F4E" w:rsidP="00003F4E">
            <w:pPr>
              <w:spacing w:after="0"/>
              <w:jc w:val="left"/>
              <w:rPr>
                <w:sz w:val="19"/>
                <w:szCs w:val="19"/>
              </w:rPr>
            </w:pPr>
            <w:r w:rsidRPr="00CB7FC9">
              <w:rPr>
                <w:sz w:val="19"/>
                <w:szCs w:val="19"/>
              </w:rPr>
              <w:t>The Project will engage one (or more) local financial service providers, such as A-Bank, in setting a loan programme for small RE and electrification projects. The Project will promote cooperation and exchange with similar banks abroad.</w:t>
            </w:r>
            <w:r w:rsidR="00D61AF1" w:rsidRPr="00CB7FC9">
              <w:rPr>
                <w:sz w:val="19"/>
                <w:szCs w:val="19"/>
              </w:rPr>
              <w:t xml:space="preserve"> The project will invite commercial banks (and equity investors) to attend its capacity building program for the banks on the financing of RE technologies</w:t>
            </w:r>
          </w:p>
        </w:tc>
      </w:tr>
      <w:tr w:rsidR="00D61AF1" w14:paraId="590483F2" w14:textId="77777777" w:rsidTr="003D6D04">
        <w:tc>
          <w:tcPr>
            <w:tcW w:w="2122" w:type="dxa"/>
          </w:tcPr>
          <w:p w14:paraId="1C98235F" w14:textId="22E4EF5B" w:rsidR="00D61AF1" w:rsidRPr="00CB7FC9" w:rsidRDefault="00D61AF1" w:rsidP="00003F4E">
            <w:pPr>
              <w:spacing w:after="0"/>
              <w:jc w:val="left"/>
              <w:rPr>
                <w:sz w:val="19"/>
                <w:szCs w:val="19"/>
              </w:rPr>
            </w:pPr>
            <w:r w:rsidRPr="00CB7FC9">
              <w:rPr>
                <w:sz w:val="19"/>
                <w:szCs w:val="19"/>
              </w:rPr>
              <w:t>Engineers / technical persons:</w:t>
            </w:r>
          </w:p>
        </w:tc>
        <w:tc>
          <w:tcPr>
            <w:tcW w:w="7840" w:type="dxa"/>
          </w:tcPr>
          <w:p w14:paraId="1391BCCB" w14:textId="3E2032D1" w:rsidR="00D61AF1" w:rsidRPr="00CB7FC9" w:rsidRDefault="00D61AF1" w:rsidP="00D61AF1">
            <w:pPr>
              <w:spacing w:after="0"/>
              <w:jc w:val="left"/>
              <w:rPr>
                <w:sz w:val="19"/>
                <w:szCs w:val="19"/>
              </w:rPr>
            </w:pPr>
            <w:r w:rsidRPr="00CB7FC9">
              <w:rPr>
                <w:sz w:val="19"/>
                <w:szCs w:val="19"/>
              </w:rPr>
              <w:t xml:space="preserve">These will be persons with an education in engineering or extensive experience in </w:t>
            </w:r>
            <w:r w:rsidRPr="00A1692D">
              <w:rPr>
                <w:noProof/>
                <w:sz w:val="19"/>
                <w:szCs w:val="19"/>
              </w:rPr>
              <w:t>technical</w:t>
            </w:r>
            <w:r w:rsidRPr="00CB7FC9">
              <w:rPr>
                <w:sz w:val="19"/>
                <w:szCs w:val="19"/>
              </w:rPr>
              <w:t xml:space="preserve"> trade. These persons will either already be involved in the RE sector or interested to get involved in PV and/or mini/micro-hydro. The project will invite such person to participate in its training on the design and installation </w:t>
            </w:r>
            <w:r w:rsidR="00887F7F">
              <w:rPr>
                <w:sz w:val="19"/>
                <w:szCs w:val="19"/>
              </w:rPr>
              <w:t xml:space="preserve">and operations </w:t>
            </w:r>
            <w:r w:rsidRPr="00CB7FC9">
              <w:rPr>
                <w:sz w:val="19"/>
                <w:szCs w:val="19"/>
              </w:rPr>
              <w:t xml:space="preserve">of micro/mini-grids and PV mini-grids </w:t>
            </w:r>
          </w:p>
        </w:tc>
      </w:tr>
      <w:tr w:rsidR="00D61AF1" w14:paraId="67EE7D27" w14:textId="77777777" w:rsidTr="003D6D04">
        <w:tc>
          <w:tcPr>
            <w:tcW w:w="2122" w:type="dxa"/>
          </w:tcPr>
          <w:p w14:paraId="575DCD26" w14:textId="77777777" w:rsidR="0008419C" w:rsidRDefault="00D61AF1" w:rsidP="00003F4E">
            <w:pPr>
              <w:spacing w:after="0"/>
              <w:jc w:val="left"/>
              <w:rPr>
                <w:sz w:val="19"/>
                <w:szCs w:val="19"/>
              </w:rPr>
            </w:pPr>
            <w:r w:rsidRPr="00CB7FC9">
              <w:rPr>
                <w:sz w:val="19"/>
                <w:szCs w:val="19"/>
              </w:rPr>
              <w:t>Beneficiaries (rural electricians; operators/ administrators; local villagers</w:t>
            </w:r>
            <w:r w:rsidR="0008419C">
              <w:rPr>
                <w:sz w:val="19"/>
                <w:szCs w:val="19"/>
              </w:rPr>
              <w:t>)</w:t>
            </w:r>
          </w:p>
          <w:p w14:paraId="1BB61342" w14:textId="77777777" w:rsidR="0008419C" w:rsidRDefault="0008419C" w:rsidP="00003F4E">
            <w:pPr>
              <w:spacing w:after="0"/>
              <w:jc w:val="left"/>
              <w:rPr>
                <w:sz w:val="19"/>
                <w:szCs w:val="19"/>
              </w:rPr>
            </w:pPr>
          </w:p>
          <w:p w14:paraId="567018C1" w14:textId="77777777" w:rsidR="0008419C" w:rsidRDefault="0008419C" w:rsidP="00003F4E">
            <w:pPr>
              <w:spacing w:after="0"/>
              <w:jc w:val="left"/>
              <w:rPr>
                <w:sz w:val="19"/>
                <w:szCs w:val="19"/>
              </w:rPr>
            </w:pPr>
          </w:p>
          <w:p w14:paraId="5482954E" w14:textId="77567458" w:rsidR="0008419C" w:rsidRDefault="0008419C" w:rsidP="00003F4E">
            <w:pPr>
              <w:spacing w:after="0"/>
              <w:jc w:val="left"/>
              <w:rPr>
                <w:sz w:val="19"/>
                <w:szCs w:val="19"/>
              </w:rPr>
            </w:pPr>
            <w:r>
              <w:rPr>
                <w:sz w:val="19"/>
                <w:szCs w:val="19"/>
              </w:rPr>
              <w:t>Indigenous people</w:t>
            </w:r>
          </w:p>
          <w:p w14:paraId="022EB97A" w14:textId="77777777" w:rsidR="0008419C" w:rsidRDefault="0008419C" w:rsidP="00003F4E">
            <w:pPr>
              <w:spacing w:after="0"/>
              <w:jc w:val="left"/>
              <w:rPr>
                <w:sz w:val="19"/>
                <w:szCs w:val="19"/>
              </w:rPr>
            </w:pPr>
          </w:p>
          <w:p w14:paraId="4F54EE89" w14:textId="77777777" w:rsidR="0008419C" w:rsidRDefault="0008419C" w:rsidP="00003F4E">
            <w:pPr>
              <w:spacing w:after="0"/>
              <w:jc w:val="left"/>
              <w:rPr>
                <w:sz w:val="19"/>
                <w:szCs w:val="19"/>
              </w:rPr>
            </w:pPr>
          </w:p>
          <w:p w14:paraId="602CDB92" w14:textId="77777777" w:rsidR="0008419C" w:rsidRDefault="0008419C" w:rsidP="00003F4E">
            <w:pPr>
              <w:spacing w:after="0"/>
              <w:jc w:val="left"/>
              <w:rPr>
                <w:sz w:val="19"/>
                <w:szCs w:val="19"/>
              </w:rPr>
            </w:pPr>
          </w:p>
          <w:p w14:paraId="12B32123" w14:textId="77777777" w:rsidR="0008419C" w:rsidRDefault="0008419C" w:rsidP="00003F4E">
            <w:pPr>
              <w:spacing w:after="0"/>
              <w:jc w:val="left"/>
              <w:rPr>
                <w:sz w:val="19"/>
                <w:szCs w:val="19"/>
              </w:rPr>
            </w:pPr>
          </w:p>
          <w:p w14:paraId="2B12820A" w14:textId="77777777" w:rsidR="0008419C" w:rsidRDefault="0008419C" w:rsidP="00003F4E">
            <w:pPr>
              <w:spacing w:after="0"/>
              <w:jc w:val="left"/>
              <w:rPr>
                <w:sz w:val="19"/>
                <w:szCs w:val="19"/>
              </w:rPr>
            </w:pPr>
          </w:p>
          <w:p w14:paraId="0FD73572" w14:textId="77777777" w:rsidR="0008419C" w:rsidRDefault="0008419C" w:rsidP="00003F4E">
            <w:pPr>
              <w:spacing w:after="0"/>
              <w:jc w:val="left"/>
              <w:rPr>
                <w:sz w:val="19"/>
                <w:szCs w:val="19"/>
              </w:rPr>
            </w:pPr>
          </w:p>
          <w:p w14:paraId="60A31148" w14:textId="77777777" w:rsidR="0008419C" w:rsidRDefault="0008419C" w:rsidP="00003F4E">
            <w:pPr>
              <w:spacing w:after="0"/>
              <w:jc w:val="left"/>
              <w:rPr>
                <w:sz w:val="19"/>
                <w:szCs w:val="19"/>
              </w:rPr>
            </w:pPr>
          </w:p>
          <w:p w14:paraId="2FEE253E" w14:textId="77777777" w:rsidR="0008419C" w:rsidRDefault="0008419C" w:rsidP="00003F4E">
            <w:pPr>
              <w:spacing w:after="0"/>
              <w:jc w:val="left"/>
              <w:rPr>
                <w:sz w:val="19"/>
                <w:szCs w:val="19"/>
              </w:rPr>
            </w:pPr>
          </w:p>
          <w:p w14:paraId="6CC18550" w14:textId="77777777" w:rsidR="0008419C" w:rsidRDefault="0008419C" w:rsidP="00003F4E">
            <w:pPr>
              <w:spacing w:after="0"/>
              <w:jc w:val="left"/>
              <w:rPr>
                <w:sz w:val="19"/>
                <w:szCs w:val="19"/>
              </w:rPr>
            </w:pPr>
          </w:p>
          <w:p w14:paraId="4A16A0EA" w14:textId="77777777" w:rsidR="0008419C" w:rsidRDefault="0008419C" w:rsidP="00003F4E">
            <w:pPr>
              <w:spacing w:after="0"/>
              <w:jc w:val="left"/>
              <w:rPr>
                <w:sz w:val="19"/>
                <w:szCs w:val="19"/>
              </w:rPr>
            </w:pPr>
          </w:p>
          <w:p w14:paraId="48F86D5E" w14:textId="77777777" w:rsidR="0008419C" w:rsidRDefault="0008419C" w:rsidP="00003F4E">
            <w:pPr>
              <w:spacing w:after="0"/>
              <w:jc w:val="left"/>
              <w:rPr>
                <w:sz w:val="19"/>
                <w:szCs w:val="19"/>
              </w:rPr>
            </w:pPr>
          </w:p>
          <w:p w14:paraId="50B17FF1" w14:textId="2AA17FFC" w:rsidR="0008419C" w:rsidRPr="00CB7FC9" w:rsidRDefault="0008419C" w:rsidP="00003F4E">
            <w:pPr>
              <w:spacing w:after="0"/>
              <w:jc w:val="left"/>
              <w:rPr>
                <w:sz w:val="19"/>
                <w:szCs w:val="19"/>
              </w:rPr>
            </w:pPr>
            <w:r>
              <w:rPr>
                <w:sz w:val="19"/>
                <w:szCs w:val="19"/>
              </w:rPr>
              <w:t>Women</w:t>
            </w:r>
          </w:p>
        </w:tc>
        <w:tc>
          <w:tcPr>
            <w:tcW w:w="7840" w:type="dxa"/>
          </w:tcPr>
          <w:p w14:paraId="3BB4F2BA" w14:textId="77777777" w:rsidR="00D61AF1" w:rsidRPr="00CB7FC9" w:rsidRDefault="00D61AF1" w:rsidP="00D61AF1">
            <w:pPr>
              <w:spacing w:after="0"/>
              <w:jc w:val="left"/>
              <w:rPr>
                <w:sz w:val="19"/>
                <w:szCs w:val="19"/>
              </w:rPr>
            </w:pPr>
            <w:r w:rsidRPr="00CB7FC9">
              <w:rPr>
                <w:sz w:val="19"/>
                <w:szCs w:val="19"/>
              </w:rPr>
              <w:t xml:space="preserve">Rural electricians will have experience in electrical wiring and repairing electrical equipment. The project will provide training for such persons both through its training programs (in cooperation with TVET </w:t>
            </w:r>
            <w:r w:rsidRPr="00352C6F">
              <w:rPr>
                <w:noProof/>
                <w:sz w:val="19"/>
                <w:szCs w:val="19"/>
              </w:rPr>
              <w:t>centres</w:t>
            </w:r>
            <w:r w:rsidRPr="00CB7FC9">
              <w:rPr>
                <w:sz w:val="19"/>
                <w:szCs w:val="19"/>
              </w:rPr>
              <w:t xml:space="preserve">) so that these persons can become certified and be involved in installation and O&amp;M </w:t>
            </w:r>
            <w:r w:rsidR="00F60129" w:rsidRPr="00CB7FC9">
              <w:rPr>
                <w:sz w:val="19"/>
                <w:szCs w:val="19"/>
              </w:rPr>
              <w:t xml:space="preserve">and basic technical troubleshooting </w:t>
            </w:r>
            <w:r w:rsidRPr="00CB7FC9">
              <w:rPr>
                <w:sz w:val="19"/>
                <w:szCs w:val="19"/>
              </w:rPr>
              <w:t xml:space="preserve">of RE systems in their village. Similarly, the RURED Project will select and train a few operators from each village at which there is </w:t>
            </w:r>
            <w:r w:rsidRPr="00CB7FC9">
              <w:rPr>
                <w:noProof/>
                <w:sz w:val="19"/>
                <w:szCs w:val="19"/>
              </w:rPr>
              <w:t>a RE</w:t>
            </w:r>
            <w:r w:rsidRPr="00CB7FC9">
              <w:rPr>
                <w:sz w:val="19"/>
                <w:szCs w:val="19"/>
              </w:rPr>
              <w:t xml:space="preserve"> project in business development and administration (preparing bills and collecting payment, transferring funds to required account)</w:t>
            </w:r>
            <w:r w:rsidR="00F60129" w:rsidRPr="00CB7FC9">
              <w:rPr>
                <w:sz w:val="19"/>
                <w:szCs w:val="19"/>
              </w:rPr>
              <w:t>.</w:t>
            </w:r>
          </w:p>
          <w:p w14:paraId="597E4B99" w14:textId="1799FF14" w:rsidR="0008419C" w:rsidRDefault="0008419C" w:rsidP="003D6D04">
            <w:pPr>
              <w:spacing w:before="60" w:after="0"/>
              <w:jc w:val="left"/>
              <w:rPr>
                <w:sz w:val="19"/>
                <w:szCs w:val="19"/>
              </w:rPr>
            </w:pPr>
            <w:r w:rsidRPr="0008419C">
              <w:rPr>
                <w:sz w:val="19"/>
                <w:szCs w:val="19"/>
              </w:rPr>
              <w:t xml:space="preserve">The project will put special emphasis on </w:t>
            </w:r>
            <w:r w:rsidR="00352C6F">
              <w:rPr>
                <w:sz w:val="19"/>
                <w:szCs w:val="19"/>
              </w:rPr>
              <w:t xml:space="preserve">the </w:t>
            </w:r>
            <w:r w:rsidRPr="00352C6F">
              <w:rPr>
                <w:noProof/>
                <w:sz w:val="19"/>
                <w:szCs w:val="19"/>
              </w:rPr>
              <w:t>engagement</w:t>
            </w:r>
            <w:r w:rsidRPr="0008419C">
              <w:rPr>
                <w:sz w:val="19"/>
                <w:szCs w:val="19"/>
              </w:rPr>
              <w:t xml:space="preserve"> of local villagers, a significant portion of who are indigenous peoples. The project will during its early stages conduct appropriately scaled environmental and social impact assessments at each of the 40 demo sites as part of its Environmental and Social Management Framework (ESMF)</w:t>
            </w:r>
            <w:r w:rsidR="00A52A6C">
              <w:rPr>
                <w:sz w:val="19"/>
                <w:szCs w:val="19"/>
              </w:rPr>
              <w:t xml:space="preserve"> and associated Indigenous Peoples Planning Framework</w:t>
            </w:r>
            <w:r w:rsidR="004D112F">
              <w:rPr>
                <w:sz w:val="19"/>
                <w:szCs w:val="19"/>
              </w:rPr>
              <w:t xml:space="preserve"> (IPPF)</w:t>
            </w:r>
            <w:r w:rsidRPr="0008419C">
              <w:rPr>
                <w:sz w:val="19"/>
                <w:szCs w:val="19"/>
              </w:rPr>
              <w:t xml:space="preserve">. The assessments will include in-depth consultation with local people, with FPIC conducted with affected IPs as required, particularly in any cases where land acquisition may be required, or access to land or resources is affected. The project will further carry out activities to confirm land availability (and consensus thereof) for the local RE projects as needed, and to confirm the continued willingness of local villagers to volunteer labor for demo installation. Lastly, the project will continue to consult local villagers (including, indigenous peoples) regarding productive uses and how the project may assist them in starting or expanding their businesses with productive uses of RE. </w:t>
            </w:r>
          </w:p>
          <w:p w14:paraId="44861C0A" w14:textId="6DA8B52C" w:rsidR="00F60129" w:rsidRPr="00CB7FC9" w:rsidRDefault="0008419C" w:rsidP="003D6D04">
            <w:pPr>
              <w:spacing w:before="60" w:after="0"/>
              <w:jc w:val="left"/>
              <w:rPr>
                <w:sz w:val="19"/>
                <w:szCs w:val="19"/>
              </w:rPr>
            </w:pPr>
            <w:r w:rsidRPr="0008419C">
              <w:rPr>
                <w:sz w:val="19"/>
                <w:szCs w:val="19"/>
              </w:rPr>
              <w:t xml:space="preserve">The project will put special emphasis on the involvement of women in village community meetings with the project, ensuring that consultations are carried out in a gender-sensitive manner with proportional representation of women(or </w:t>
            </w:r>
            <w:r w:rsidR="00F60129" w:rsidRPr="00CB7FC9">
              <w:rPr>
                <w:sz w:val="19"/>
                <w:szCs w:val="19"/>
              </w:rPr>
              <w:t>at least decision-making participants) at such meetings are women. The project will also proactively seek the involvement of women in productive use initiatives, assuring that a part of project funds for productive uses go to initiatives mainly involving women.</w:t>
            </w:r>
          </w:p>
        </w:tc>
      </w:tr>
    </w:tbl>
    <w:p w14:paraId="72A0B425" w14:textId="77777777" w:rsidR="007A4C01" w:rsidRDefault="007A4C01" w:rsidP="007A4C01"/>
    <w:p w14:paraId="64EE97CF" w14:textId="716ED9CF" w:rsidR="00715972" w:rsidRPr="00715972" w:rsidRDefault="00715972" w:rsidP="00715972">
      <w:pPr>
        <w:spacing w:after="0"/>
        <w:rPr>
          <w:szCs w:val="20"/>
          <w:lang w:eastAsia="en-GB"/>
        </w:rPr>
      </w:pPr>
      <w:r w:rsidRPr="00715972">
        <w:rPr>
          <w:szCs w:val="20"/>
          <w:lang w:eastAsia="en-GB"/>
        </w:rPr>
        <w:t xml:space="preserve">The project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3042CC3F" w14:textId="77777777"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352C6F">
        <w:rPr>
          <w:rFonts w:asciiTheme="minorHAnsi" w:hAnsiTheme="minorHAnsi" w:cstheme="minorHAnsi"/>
          <w:noProof/>
          <w:sz w:val="20"/>
          <w:szCs w:val="20"/>
          <w:lang w:eastAsia="en-GB"/>
        </w:rPr>
        <w:t>audio visual</w:t>
      </w:r>
      <w:r w:rsidRPr="00715972">
        <w:rPr>
          <w:rFonts w:asciiTheme="minorHAnsi" w:hAnsiTheme="minorHAnsi" w:cstheme="minorHAnsi"/>
          <w:sz w:val="20"/>
          <w:szCs w:val="20"/>
          <w:lang w:eastAsia="en-GB"/>
        </w:rPr>
        <w:t xml:space="preserve">), workshops, </w:t>
      </w:r>
      <w:r w:rsidRPr="00352C6F">
        <w:rPr>
          <w:rFonts w:asciiTheme="minorHAnsi" w:hAnsiTheme="minorHAnsi" w:cstheme="minorHAnsi"/>
          <w:noProof/>
          <w:sz w:val="20"/>
          <w:szCs w:val="20"/>
          <w:lang w:eastAsia="en-GB"/>
        </w:rPr>
        <w:t>trainings</w:t>
      </w:r>
      <w:r w:rsidRPr="00715972">
        <w:rPr>
          <w:rFonts w:asciiTheme="minorHAnsi" w:hAnsiTheme="minorHAnsi" w:cstheme="minorHAnsi"/>
          <w:sz w:val="20"/>
          <w:szCs w:val="20"/>
          <w:lang w:eastAsia="en-GB"/>
        </w:rPr>
        <w:t xml:space="preserve"> etc.</w:t>
      </w:r>
    </w:p>
    <w:p w14:paraId="0DA263E2" w14:textId="42F5D981"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Project </w:t>
      </w:r>
      <w:r>
        <w:rPr>
          <w:rFonts w:asciiTheme="minorHAnsi" w:hAnsiTheme="minorHAnsi" w:cstheme="minorHAnsi"/>
          <w:sz w:val="20"/>
          <w:szCs w:val="20"/>
          <w:lang w:eastAsia="en-GB"/>
        </w:rPr>
        <w:t>Board</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the </w:t>
      </w:r>
      <w:r w:rsidR="00887F7F">
        <w:rPr>
          <w:rFonts w:asciiTheme="minorHAnsi" w:hAnsiTheme="minorHAnsi" w:cstheme="minorHAnsi"/>
          <w:sz w:val="20"/>
          <w:szCs w:val="20"/>
          <w:lang w:eastAsia="en-GB"/>
        </w:rPr>
        <w:t>National Electrification Plan.</w:t>
      </w:r>
      <w:r w:rsidRPr="00715972">
        <w:rPr>
          <w:rFonts w:asciiTheme="minorHAnsi" w:hAnsiTheme="minorHAnsi" w:cstheme="minorHAnsi"/>
          <w:sz w:val="20"/>
          <w:szCs w:val="20"/>
          <w:lang w:eastAsia="en-GB"/>
        </w:rPr>
        <w:t xml:space="preserve"> </w:t>
      </w:r>
    </w:p>
    <w:p w14:paraId="29DE8429" w14:textId="40BE5E09"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352C6F">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352C6F">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during the course of implementation.</w:t>
      </w:r>
      <w:r w:rsidR="0008419C" w:rsidRPr="0008419C">
        <w:t xml:space="preserve"> </w:t>
      </w:r>
      <w:r w:rsidR="0008419C" w:rsidRPr="0008419C">
        <w:rPr>
          <w:rFonts w:asciiTheme="minorHAnsi" w:hAnsiTheme="minorHAnsi" w:cstheme="minorHAnsi"/>
          <w:sz w:val="20"/>
          <w:szCs w:val="20"/>
          <w:lang w:eastAsia="en-GB"/>
        </w:rPr>
        <w:t>Communication materials will be available in the local language as required and conducted in a culturally sensitive manner which accounts for the ethnic diversity in implementation areas.</w:t>
      </w:r>
    </w:p>
    <w:p w14:paraId="5880CF11" w14:textId="382EF513" w:rsidR="00715972" w:rsidRPr="00715972" w:rsidRDefault="00715972" w:rsidP="00955323">
      <w:pPr>
        <w:pStyle w:val="ListParagraph"/>
        <w:numPr>
          <w:ilvl w:val="0"/>
          <w:numId w:val="96"/>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Pr="00715972">
        <w:rPr>
          <w:rFonts w:asciiTheme="minorHAnsi" w:hAnsiTheme="minorHAnsi" w:cstheme="minorHAnsi"/>
          <w:sz w:val="20"/>
          <w:szCs w:val="20"/>
          <w:lang w:eastAsia="en-GB"/>
        </w:rPr>
        <w:t xml:space="preserve"> </w:t>
      </w:r>
      <w:r w:rsidRPr="00352C6F">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p w14:paraId="217E8B4F" w14:textId="05FDBBDD" w:rsidR="007A4C01" w:rsidRDefault="007A4C01" w:rsidP="00715972"/>
    <w:p w14:paraId="4D94143D" w14:textId="77777777" w:rsidR="00715972" w:rsidRPr="00715972" w:rsidRDefault="00715972" w:rsidP="00715972">
      <w:pPr>
        <w:spacing w:after="0"/>
        <w:rPr>
          <w:b/>
          <w:szCs w:val="20"/>
          <w:lang w:eastAsia="en-GB"/>
        </w:rPr>
      </w:pPr>
      <w:r w:rsidRPr="00715972">
        <w:rPr>
          <w:b/>
          <w:szCs w:val="20"/>
          <w:lang w:eastAsia="en-GB"/>
        </w:rPr>
        <w:t xml:space="preserve">Responsibilities </w:t>
      </w:r>
    </w:p>
    <w:p w14:paraId="5D3BD1E1" w14:textId="76B310D1" w:rsidR="00715972" w:rsidRPr="00715972" w:rsidRDefault="00715972" w:rsidP="00715972">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5AEF841F" w14:textId="77777777" w:rsidR="00715972" w:rsidRPr="00715972" w:rsidRDefault="00715972" w:rsidP="00715972">
      <w:pPr>
        <w:spacing w:after="0"/>
        <w:rPr>
          <w:b/>
          <w:szCs w:val="20"/>
          <w:lang w:eastAsia="en-GB"/>
        </w:rPr>
      </w:pPr>
    </w:p>
    <w:p w14:paraId="31AC7BDE" w14:textId="605824D8" w:rsidR="00715972" w:rsidRPr="00715972" w:rsidRDefault="00715972" w:rsidP="00715972">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6AE686CE" w14:textId="3A123EB4" w:rsidR="0008419C" w:rsidRDefault="0008419C" w:rsidP="0010530A">
      <w:pPr>
        <w:spacing w:after="0"/>
        <w:rPr>
          <w:szCs w:val="20"/>
          <w:lang w:eastAsia="en-GB"/>
        </w:rPr>
      </w:pPr>
      <w:r w:rsidRPr="0008419C">
        <w:rPr>
          <w:szCs w:val="20"/>
          <w:lang w:eastAsia="en-GB"/>
        </w:rPr>
        <w:t xml:space="preserve">People concerned with or potentially affected by the project can express their grievances for consideration and redress. The Project Management Unit will receive grievances, through the community engagement focal point and will try to resolve at the PMU level if possible. If not possible then the issues will be referred to the Project Board that will try to settle the issues amicably. In the </w:t>
      </w:r>
      <w:r w:rsidRPr="00A1692D">
        <w:rPr>
          <w:noProof/>
          <w:szCs w:val="20"/>
          <w:lang w:eastAsia="en-GB"/>
        </w:rPr>
        <w:t>event</w:t>
      </w:r>
      <w:r w:rsidRPr="0008419C">
        <w:rPr>
          <w:szCs w:val="20"/>
          <w:lang w:eastAsia="en-GB"/>
        </w:rPr>
        <w:t xml:space="preserve"> the party does not accept the decision of the Project Board he/she can put the case to Arbitration.  Any person or group of persons affected by a UNDP-supported project also has access UNDP’s Stakeholder Response Mechanism (SRM</w:t>
      </w:r>
      <w:r w:rsidRPr="00A1692D">
        <w:rPr>
          <w:noProof/>
          <w:szCs w:val="20"/>
          <w:lang w:eastAsia="en-GB"/>
        </w:rPr>
        <w:t>),</w:t>
      </w:r>
      <w:r w:rsidRPr="0008419C">
        <w:rPr>
          <w:szCs w:val="20"/>
          <w:lang w:eastAsia="en-GB"/>
        </w:rPr>
        <w:t xml:space="preserve"> and alternatively can address grievances to UNDP’s Social and Environmental Complaints Unit (SECU) by accessing https://undp.tnwreports.com and/or by e-mail (</w:t>
      </w:r>
      <w:hyperlink r:id="rId167" w:history="1">
        <w:r w:rsidRPr="006F0834">
          <w:rPr>
            <w:rStyle w:val="Hyperlink"/>
            <w:szCs w:val="20"/>
            <w:lang w:eastAsia="en-GB"/>
          </w:rPr>
          <w:t>https://undp.tnwreports.com</w:t>
        </w:r>
      </w:hyperlink>
      <w:r w:rsidRPr="0008419C">
        <w:rPr>
          <w:szCs w:val="20"/>
          <w:lang w:eastAsia="en-GB"/>
        </w:rPr>
        <w:t>).</w:t>
      </w:r>
    </w:p>
    <w:p w14:paraId="7893B3F2" w14:textId="77777777" w:rsidR="0010530A" w:rsidRPr="00715972" w:rsidRDefault="0010530A" w:rsidP="0010530A">
      <w:pPr>
        <w:spacing w:after="0"/>
        <w:rPr>
          <w:b/>
          <w:szCs w:val="20"/>
          <w:lang w:eastAsia="en-GB"/>
        </w:rPr>
      </w:pPr>
    </w:p>
    <w:p w14:paraId="20C672D5" w14:textId="47B4C0CE" w:rsidR="00715972" w:rsidRPr="00715972" w:rsidRDefault="00715972" w:rsidP="00715972">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78302B2B" w14:textId="789598E7" w:rsidR="00715972" w:rsidRPr="00715972" w:rsidRDefault="00715972" w:rsidP="00715972">
      <w:pPr>
        <w:spacing w:after="0"/>
        <w:rPr>
          <w:b/>
          <w:szCs w:val="20"/>
          <w:lang w:eastAsia="en-GB"/>
        </w:rPr>
      </w:pPr>
      <w:r w:rsidRPr="00715972">
        <w:rPr>
          <w:szCs w:val="20"/>
          <w:lang w:eastAsia="en-GB"/>
        </w:rPr>
        <w:t xml:space="preserve">The project stakeholders would be engaged at various levels to carry out the monitoring activities. Then the PMU will laisse with relevant Government agencies and other partners and collect data and monitor the activities on a regular basis.  </w:t>
      </w:r>
    </w:p>
    <w:p w14:paraId="6AF50FFF" w14:textId="77777777" w:rsidR="00715972" w:rsidRPr="00715972" w:rsidRDefault="00715972" w:rsidP="00715972">
      <w:pPr>
        <w:spacing w:after="0"/>
        <w:rPr>
          <w:szCs w:val="20"/>
          <w:lang w:eastAsia="en-GB"/>
        </w:rPr>
      </w:pPr>
      <w:r w:rsidRPr="00715972">
        <w:rPr>
          <w:szCs w:val="20"/>
          <w:lang w:eastAsia="en-GB"/>
        </w:rPr>
        <w:t>The PMU will report back the results to the stakeholders at the earliest through letters or conduct meetings both individually as well as through engagement of all relevant agencies.</w:t>
      </w:r>
    </w:p>
    <w:p w14:paraId="0E354946" w14:textId="77777777" w:rsidR="00CB7FC9" w:rsidRDefault="00CB7FC9" w:rsidP="007A4C01">
      <w:pPr>
        <w:rPr>
          <w:b/>
        </w:rPr>
      </w:pPr>
    </w:p>
    <w:p w14:paraId="534DFCA1" w14:textId="13F84D14" w:rsidR="00715972" w:rsidRPr="00715972" w:rsidRDefault="00715972" w:rsidP="007A4C01">
      <w:pPr>
        <w:rPr>
          <w:b/>
        </w:rPr>
      </w:pPr>
      <w:r w:rsidRPr="00715972">
        <w:rPr>
          <w:b/>
        </w:rPr>
        <w:t>Communication</w:t>
      </w:r>
      <w:r w:rsidR="00342E88">
        <w:rPr>
          <w:b/>
        </w:rPr>
        <w:t>s plan</w:t>
      </w:r>
    </w:p>
    <w:p w14:paraId="41AE5192" w14:textId="50824EAB" w:rsidR="007A4C01" w:rsidRDefault="00715972" w:rsidP="00715972">
      <w:pPr>
        <w:spacing w:after="0"/>
      </w:pPr>
      <w:r>
        <w:t xml:space="preserve">The </w:t>
      </w:r>
      <w:r w:rsidRPr="00A1692D">
        <w:rPr>
          <w:noProof/>
        </w:rPr>
        <w:t>RURED</w:t>
      </w:r>
      <w:r w:rsidRPr="00715972">
        <w:t xml:space="preserve"> project will also emphasize strong communications with a broader range of stakeholders. Key elements of the project’s communication strategy are outlined</w:t>
      </w:r>
      <w:r>
        <w:t xml:space="preserve"> in the table below:</w:t>
      </w:r>
    </w:p>
    <w:p w14:paraId="2C5B675F" w14:textId="77777777" w:rsidR="00715972" w:rsidRDefault="00715972" w:rsidP="00715972">
      <w:pPr>
        <w:spacing w:after="0"/>
      </w:pPr>
    </w:p>
    <w:tbl>
      <w:tblPr>
        <w:tblStyle w:val="TableGrid"/>
        <w:tblW w:w="10971" w:type="dxa"/>
        <w:tblInd w:w="-431" w:type="dxa"/>
        <w:tblLook w:val="04A0" w:firstRow="1" w:lastRow="0" w:firstColumn="1" w:lastColumn="0" w:noHBand="0" w:noVBand="1"/>
      </w:tblPr>
      <w:tblGrid>
        <w:gridCol w:w="3545"/>
        <w:gridCol w:w="4105"/>
        <w:gridCol w:w="3321"/>
      </w:tblGrid>
      <w:tr w:rsidR="00715972" w14:paraId="6E17EEF6" w14:textId="77777777" w:rsidTr="003D6D04">
        <w:tc>
          <w:tcPr>
            <w:tcW w:w="3545" w:type="dxa"/>
          </w:tcPr>
          <w:p w14:paraId="7AB30C19" w14:textId="1CDC71F1" w:rsidR="00715972" w:rsidRPr="003D6D04" w:rsidRDefault="00715972" w:rsidP="00410A87">
            <w:pPr>
              <w:spacing w:after="0"/>
              <w:jc w:val="left"/>
              <w:rPr>
                <w:b/>
                <w:sz w:val="19"/>
                <w:szCs w:val="19"/>
              </w:rPr>
            </w:pPr>
            <w:r w:rsidRPr="003D6D04">
              <w:rPr>
                <w:b/>
                <w:sz w:val="19"/>
                <w:szCs w:val="19"/>
              </w:rPr>
              <w:t>Key element</w:t>
            </w:r>
          </w:p>
        </w:tc>
        <w:tc>
          <w:tcPr>
            <w:tcW w:w="4105" w:type="dxa"/>
          </w:tcPr>
          <w:p w14:paraId="41E41271" w14:textId="607620BC" w:rsidR="00715972" w:rsidRPr="003D6D04" w:rsidRDefault="00715972" w:rsidP="00410A87">
            <w:pPr>
              <w:spacing w:after="0"/>
              <w:jc w:val="left"/>
              <w:rPr>
                <w:b/>
                <w:sz w:val="19"/>
                <w:szCs w:val="19"/>
              </w:rPr>
            </w:pPr>
            <w:r w:rsidRPr="003D6D04">
              <w:rPr>
                <w:b/>
                <w:sz w:val="19"/>
                <w:szCs w:val="19"/>
              </w:rPr>
              <w:t>Relevant group</w:t>
            </w:r>
          </w:p>
        </w:tc>
        <w:tc>
          <w:tcPr>
            <w:tcW w:w="3321" w:type="dxa"/>
          </w:tcPr>
          <w:p w14:paraId="65A46086" w14:textId="7BE59D70" w:rsidR="00715972" w:rsidRPr="003D6D04" w:rsidRDefault="00715972" w:rsidP="00410A87">
            <w:pPr>
              <w:spacing w:after="0"/>
              <w:jc w:val="left"/>
              <w:rPr>
                <w:b/>
                <w:sz w:val="19"/>
                <w:szCs w:val="19"/>
              </w:rPr>
            </w:pPr>
            <w:r w:rsidRPr="003D6D04">
              <w:rPr>
                <w:b/>
                <w:sz w:val="19"/>
                <w:szCs w:val="19"/>
              </w:rPr>
              <w:t>Means</w:t>
            </w:r>
          </w:p>
        </w:tc>
      </w:tr>
      <w:tr w:rsidR="00715972" w14:paraId="454E1CF2" w14:textId="77777777" w:rsidTr="003D6D04">
        <w:tc>
          <w:tcPr>
            <w:tcW w:w="3545" w:type="dxa"/>
          </w:tcPr>
          <w:p w14:paraId="27373DFE" w14:textId="57E8C34B" w:rsidR="00715972" w:rsidRPr="003D6D04" w:rsidRDefault="00715972" w:rsidP="00410A87">
            <w:pPr>
              <w:tabs>
                <w:tab w:val="left" w:pos="320"/>
              </w:tabs>
              <w:spacing w:after="0"/>
              <w:ind w:left="314" w:hanging="314"/>
              <w:jc w:val="left"/>
              <w:rPr>
                <w:sz w:val="19"/>
                <w:szCs w:val="19"/>
              </w:rPr>
            </w:pPr>
            <w:r w:rsidRPr="003D6D04">
              <w:rPr>
                <w:sz w:val="19"/>
                <w:szCs w:val="19"/>
              </w:rPr>
              <w:t>1.</w:t>
            </w:r>
            <w:r w:rsidRPr="003D6D04">
              <w:rPr>
                <w:sz w:val="19"/>
                <w:szCs w:val="19"/>
              </w:rPr>
              <w:tab/>
              <w:t xml:space="preserve">Project </w:t>
            </w:r>
            <w:r w:rsidR="0010530A" w:rsidRPr="003D6D04">
              <w:rPr>
                <w:sz w:val="19"/>
                <w:szCs w:val="19"/>
              </w:rPr>
              <w:t xml:space="preserve">governance </w:t>
            </w:r>
            <w:r w:rsidRPr="003D6D04">
              <w:rPr>
                <w:sz w:val="19"/>
                <w:szCs w:val="19"/>
              </w:rPr>
              <w:t>meetings</w:t>
            </w:r>
            <w:r w:rsidR="0010530A" w:rsidRPr="003D6D04">
              <w:rPr>
                <w:sz w:val="19"/>
                <w:szCs w:val="19"/>
              </w:rPr>
              <w:t>; Project Board meetings; technical and sub-national working group meetings</w:t>
            </w:r>
          </w:p>
        </w:tc>
        <w:tc>
          <w:tcPr>
            <w:tcW w:w="4105" w:type="dxa"/>
          </w:tcPr>
          <w:p w14:paraId="0D51FF09" w14:textId="4B09111F" w:rsidR="00715972" w:rsidRPr="003D6D04" w:rsidRDefault="0010530A" w:rsidP="00410A87">
            <w:pPr>
              <w:spacing w:after="0"/>
              <w:jc w:val="left"/>
              <w:rPr>
                <w:sz w:val="19"/>
                <w:szCs w:val="19"/>
              </w:rPr>
            </w:pPr>
            <w:r w:rsidRPr="003D6D04">
              <w:rPr>
                <w:sz w:val="19"/>
                <w:szCs w:val="19"/>
              </w:rPr>
              <w:t>All stakeholders that are members of the Board or its Working Groups or are invited to attend</w:t>
            </w:r>
          </w:p>
        </w:tc>
        <w:tc>
          <w:tcPr>
            <w:tcW w:w="3321" w:type="dxa"/>
          </w:tcPr>
          <w:p w14:paraId="1DB1B3DE" w14:textId="5A58B4C1" w:rsidR="00715972" w:rsidRPr="003D6D04" w:rsidRDefault="0010530A" w:rsidP="00410A87">
            <w:pPr>
              <w:spacing w:after="0"/>
              <w:jc w:val="left"/>
              <w:rPr>
                <w:sz w:val="19"/>
                <w:szCs w:val="19"/>
              </w:rPr>
            </w:pPr>
            <w:r w:rsidRPr="003D6D04">
              <w:rPr>
                <w:sz w:val="19"/>
                <w:szCs w:val="19"/>
              </w:rPr>
              <w:t>Meetings</w:t>
            </w:r>
          </w:p>
        </w:tc>
      </w:tr>
      <w:tr w:rsidR="00715972" w14:paraId="58B64CAF" w14:textId="77777777" w:rsidTr="003D6D04">
        <w:tc>
          <w:tcPr>
            <w:tcW w:w="3545" w:type="dxa"/>
          </w:tcPr>
          <w:p w14:paraId="60B94CD3" w14:textId="2233B80C" w:rsidR="00715972" w:rsidRPr="003D6D04" w:rsidRDefault="0010530A" w:rsidP="00410A87">
            <w:pPr>
              <w:tabs>
                <w:tab w:val="left" w:pos="320"/>
              </w:tabs>
              <w:spacing w:after="0"/>
              <w:ind w:left="314" w:hanging="314"/>
              <w:jc w:val="left"/>
              <w:rPr>
                <w:sz w:val="19"/>
                <w:szCs w:val="19"/>
              </w:rPr>
            </w:pPr>
            <w:r w:rsidRPr="003D6D04">
              <w:rPr>
                <w:sz w:val="19"/>
                <w:szCs w:val="19"/>
              </w:rPr>
              <w:t xml:space="preserve">2. </w:t>
            </w:r>
            <w:r w:rsidRPr="003D6D04">
              <w:rPr>
                <w:sz w:val="19"/>
                <w:szCs w:val="19"/>
              </w:rPr>
              <w:tab/>
              <w:t>Seminars/workshops and training events, including the Inception workshop, and End-of-project workshop</w:t>
            </w:r>
          </w:p>
        </w:tc>
        <w:tc>
          <w:tcPr>
            <w:tcW w:w="4105" w:type="dxa"/>
          </w:tcPr>
          <w:p w14:paraId="3768022E" w14:textId="04370394" w:rsidR="0010530A" w:rsidRPr="003D6D04" w:rsidRDefault="0010530A" w:rsidP="00410A87">
            <w:pPr>
              <w:spacing w:after="0"/>
              <w:jc w:val="left"/>
              <w:rPr>
                <w:sz w:val="19"/>
                <w:szCs w:val="19"/>
              </w:rPr>
            </w:pPr>
            <w:r w:rsidRPr="003D6D04">
              <w:rPr>
                <w:sz w:val="19"/>
                <w:szCs w:val="19"/>
              </w:rPr>
              <w:t xml:space="preserve">National and </w:t>
            </w:r>
            <w:r w:rsidRPr="00A1692D">
              <w:rPr>
                <w:noProof/>
                <w:sz w:val="19"/>
                <w:szCs w:val="19"/>
              </w:rPr>
              <w:t>sub</w:t>
            </w:r>
            <w:r w:rsidR="00410A87" w:rsidRPr="00A1692D">
              <w:rPr>
                <w:noProof/>
                <w:sz w:val="19"/>
                <w:szCs w:val="19"/>
              </w:rPr>
              <w:t>n</w:t>
            </w:r>
            <w:r w:rsidRPr="00A1692D">
              <w:rPr>
                <w:noProof/>
                <w:sz w:val="19"/>
                <w:szCs w:val="19"/>
              </w:rPr>
              <w:t>ational</w:t>
            </w:r>
            <w:r w:rsidRPr="003D6D04">
              <w:rPr>
                <w:sz w:val="19"/>
                <w:szCs w:val="19"/>
              </w:rPr>
              <w:t xml:space="preserve"> </w:t>
            </w:r>
            <w:r w:rsidR="00410A87" w:rsidRPr="003D6D04">
              <w:rPr>
                <w:sz w:val="19"/>
                <w:szCs w:val="19"/>
              </w:rPr>
              <w:t>g</w:t>
            </w:r>
            <w:r w:rsidRPr="003D6D04">
              <w:rPr>
                <w:sz w:val="19"/>
                <w:szCs w:val="19"/>
              </w:rPr>
              <w:t>overnment officials</w:t>
            </w:r>
          </w:p>
          <w:p w14:paraId="2D8A40F5" w14:textId="77777777" w:rsidR="00715972" w:rsidRPr="003D6D04" w:rsidRDefault="00410A87" w:rsidP="00410A87">
            <w:pPr>
              <w:spacing w:after="0"/>
              <w:jc w:val="left"/>
              <w:rPr>
                <w:sz w:val="19"/>
                <w:szCs w:val="19"/>
              </w:rPr>
            </w:pPr>
            <w:r w:rsidRPr="003D6D04">
              <w:rPr>
                <w:sz w:val="19"/>
                <w:szCs w:val="19"/>
              </w:rPr>
              <w:t xml:space="preserve">Financial </w:t>
            </w:r>
            <w:r w:rsidR="0010530A" w:rsidRPr="003D6D04">
              <w:rPr>
                <w:sz w:val="19"/>
                <w:szCs w:val="19"/>
              </w:rPr>
              <w:t>and private sector</w:t>
            </w:r>
          </w:p>
          <w:p w14:paraId="6F816F01" w14:textId="77777777" w:rsidR="00410A87" w:rsidRPr="003D6D04" w:rsidRDefault="00410A87" w:rsidP="00410A87">
            <w:pPr>
              <w:spacing w:after="0"/>
              <w:jc w:val="left"/>
              <w:rPr>
                <w:sz w:val="19"/>
                <w:szCs w:val="19"/>
              </w:rPr>
            </w:pPr>
            <w:r w:rsidRPr="003D6D04">
              <w:rPr>
                <w:sz w:val="19"/>
                <w:szCs w:val="19"/>
              </w:rPr>
              <w:t>NGOs and CSOs</w:t>
            </w:r>
          </w:p>
          <w:p w14:paraId="3FC51D7C" w14:textId="2D24292C" w:rsidR="00410A87" w:rsidRPr="003D6D04" w:rsidRDefault="00410A87" w:rsidP="00410A87">
            <w:pPr>
              <w:spacing w:after="0"/>
              <w:jc w:val="left"/>
              <w:rPr>
                <w:sz w:val="19"/>
                <w:szCs w:val="19"/>
              </w:rPr>
            </w:pPr>
            <w:r w:rsidRPr="003D6D04">
              <w:rPr>
                <w:sz w:val="19"/>
                <w:szCs w:val="19"/>
              </w:rPr>
              <w:t xml:space="preserve">Beneficiaries (rural technicians, operators </w:t>
            </w:r>
            <w:r w:rsidRPr="00A1692D">
              <w:rPr>
                <w:noProof/>
                <w:sz w:val="19"/>
                <w:szCs w:val="19"/>
              </w:rPr>
              <w:t>and</w:t>
            </w:r>
            <w:r w:rsidRPr="003D6D04">
              <w:rPr>
                <w:sz w:val="19"/>
                <w:szCs w:val="19"/>
              </w:rPr>
              <w:t xml:space="preserve"> villagers)</w:t>
            </w:r>
            <w:r w:rsidR="00352C6F">
              <w:rPr>
                <w:sz w:val="19"/>
                <w:szCs w:val="19"/>
              </w:rPr>
              <w:t>, including women, indigenous groups</w:t>
            </w:r>
          </w:p>
        </w:tc>
        <w:tc>
          <w:tcPr>
            <w:tcW w:w="3321" w:type="dxa"/>
          </w:tcPr>
          <w:p w14:paraId="0E08A396" w14:textId="77777777" w:rsidR="00715972" w:rsidRPr="003D6D04" w:rsidRDefault="00410A87" w:rsidP="00410A87">
            <w:pPr>
              <w:spacing w:after="0"/>
              <w:jc w:val="left"/>
              <w:rPr>
                <w:sz w:val="19"/>
                <w:szCs w:val="19"/>
              </w:rPr>
            </w:pPr>
            <w:r w:rsidRPr="003D6D04">
              <w:rPr>
                <w:sz w:val="19"/>
                <w:szCs w:val="19"/>
              </w:rPr>
              <w:t>Workshop, meeting, seminar, training</w:t>
            </w:r>
          </w:p>
          <w:p w14:paraId="0808E7EE" w14:textId="2488F08C" w:rsidR="00410A87" w:rsidRPr="003D6D04" w:rsidRDefault="00410A87" w:rsidP="00410A87">
            <w:pPr>
              <w:spacing w:after="0"/>
              <w:jc w:val="left"/>
              <w:rPr>
                <w:sz w:val="19"/>
                <w:szCs w:val="19"/>
              </w:rPr>
            </w:pPr>
            <w:r w:rsidRPr="003D6D04">
              <w:rPr>
                <w:sz w:val="19"/>
                <w:szCs w:val="19"/>
              </w:rPr>
              <w:t>On-the-job training</w:t>
            </w:r>
          </w:p>
        </w:tc>
      </w:tr>
      <w:tr w:rsidR="00715972" w:rsidRPr="00410A87" w14:paraId="45E87B16" w14:textId="77777777" w:rsidTr="003D6D04">
        <w:tc>
          <w:tcPr>
            <w:tcW w:w="3545" w:type="dxa"/>
          </w:tcPr>
          <w:p w14:paraId="64A8AA64" w14:textId="0843F23D" w:rsidR="00715972" w:rsidRPr="003D6D04" w:rsidRDefault="00410A87" w:rsidP="00410A87">
            <w:pPr>
              <w:tabs>
                <w:tab w:val="left" w:pos="320"/>
              </w:tabs>
              <w:spacing w:after="0"/>
              <w:ind w:left="314" w:hanging="314"/>
              <w:jc w:val="left"/>
              <w:rPr>
                <w:sz w:val="19"/>
                <w:szCs w:val="19"/>
              </w:rPr>
            </w:pPr>
            <w:bookmarkStart w:id="255" w:name="_Hlk533777369"/>
            <w:r w:rsidRPr="003D6D04">
              <w:rPr>
                <w:sz w:val="19"/>
                <w:szCs w:val="19"/>
              </w:rPr>
              <w:t xml:space="preserve">3. </w:t>
            </w:r>
            <w:r w:rsidRPr="003D6D04">
              <w:rPr>
                <w:sz w:val="19"/>
                <w:szCs w:val="19"/>
              </w:rPr>
              <w:tab/>
              <w:t xml:space="preserve">Project documents, thematic reports </w:t>
            </w:r>
            <w:r w:rsidRPr="00A1692D">
              <w:rPr>
                <w:noProof/>
                <w:sz w:val="19"/>
                <w:szCs w:val="19"/>
              </w:rPr>
              <w:t>and</w:t>
            </w:r>
            <w:r w:rsidRPr="003D6D04">
              <w:rPr>
                <w:sz w:val="19"/>
                <w:szCs w:val="19"/>
              </w:rPr>
              <w:t xml:space="preserve"> publications</w:t>
            </w:r>
          </w:p>
        </w:tc>
        <w:tc>
          <w:tcPr>
            <w:tcW w:w="4105" w:type="dxa"/>
          </w:tcPr>
          <w:p w14:paraId="359DAFD8" w14:textId="03662A71" w:rsidR="00715972" w:rsidRPr="003D6D04" w:rsidRDefault="00410A87" w:rsidP="00410A87">
            <w:pPr>
              <w:spacing w:after="0"/>
              <w:jc w:val="left"/>
              <w:rPr>
                <w:sz w:val="19"/>
                <w:szCs w:val="19"/>
              </w:rPr>
            </w:pPr>
            <w:r w:rsidRPr="003D6D04">
              <w:rPr>
                <w:sz w:val="19"/>
                <w:szCs w:val="19"/>
              </w:rPr>
              <w:t xml:space="preserve">Various government departments and decision-makers </w:t>
            </w:r>
            <w:r w:rsidR="0008419C" w:rsidRPr="003D6D04">
              <w:rPr>
                <w:sz w:val="19"/>
                <w:szCs w:val="19"/>
              </w:rPr>
              <w:t xml:space="preserve">(DRD at </w:t>
            </w:r>
            <w:r w:rsidR="0008419C" w:rsidRPr="00A1692D">
              <w:rPr>
                <w:noProof/>
                <w:sz w:val="19"/>
                <w:szCs w:val="19"/>
              </w:rPr>
              <w:t>national</w:t>
            </w:r>
            <w:r w:rsidR="0008419C" w:rsidRPr="003D6D04">
              <w:rPr>
                <w:sz w:val="19"/>
                <w:szCs w:val="19"/>
              </w:rPr>
              <w:t xml:space="preserve"> level and in Tanintharyi/Shan, DRI, ECD</w:t>
            </w:r>
            <w:r w:rsidR="00022475">
              <w:rPr>
                <w:sz w:val="19"/>
                <w:szCs w:val="19"/>
              </w:rPr>
              <w:t>)</w:t>
            </w:r>
          </w:p>
        </w:tc>
        <w:tc>
          <w:tcPr>
            <w:tcW w:w="3321" w:type="dxa"/>
          </w:tcPr>
          <w:p w14:paraId="53698885" w14:textId="77777777" w:rsidR="00715972" w:rsidRPr="003D6D04" w:rsidRDefault="00410A87" w:rsidP="00410A87">
            <w:pPr>
              <w:spacing w:after="0"/>
              <w:jc w:val="left"/>
              <w:rPr>
                <w:sz w:val="19"/>
                <w:szCs w:val="19"/>
              </w:rPr>
            </w:pPr>
            <w:r w:rsidRPr="003D6D04">
              <w:rPr>
                <w:sz w:val="19"/>
                <w:szCs w:val="19"/>
              </w:rPr>
              <w:t>Direct dissemination (e.g. email or hard copy) to persons.</w:t>
            </w:r>
          </w:p>
          <w:p w14:paraId="7D6FD26C" w14:textId="5463A4C7" w:rsidR="00410A87" w:rsidRPr="003D6D04" w:rsidRDefault="00410A87" w:rsidP="00410A87">
            <w:pPr>
              <w:spacing w:after="0"/>
              <w:jc w:val="left"/>
              <w:rPr>
                <w:sz w:val="19"/>
                <w:szCs w:val="19"/>
              </w:rPr>
            </w:pPr>
            <w:r w:rsidRPr="003D6D04">
              <w:rPr>
                <w:sz w:val="19"/>
                <w:szCs w:val="19"/>
              </w:rPr>
              <w:t>Access via the Project website</w:t>
            </w:r>
          </w:p>
        </w:tc>
      </w:tr>
      <w:tr w:rsidR="00715972" w:rsidRPr="00410A87" w14:paraId="371A6C76" w14:textId="77777777" w:rsidTr="003D6D04">
        <w:tc>
          <w:tcPr>
            <w:tcW w:w="3545" w:type="dxa"/>
          </w:tcPr>
          <w:p w14:paraId="02C6CC98" w14:textId="2624CB3E" w:rsidR="00715972" w:rsidRPr="003D6D04" w:rsidRDefault="00410A87" w:rsidP="00410A87">
            <w:pPr>
              <w:tabs>
                <w:tab w:val="left" w:pos="320"/>
              </w:tabs>
              <w:spacing w:after="0"/>
              <w:ind w:left="314" w:hanging="314"/>
              <w:jc w:val="left"/>
              <w:rPr>
                <w:sz w:val="19"/>
                <w:szCs w:val="19"/>
              </w:rPr>
            </w:pPr>
            <w:r w:rsidRPr="003D6D04">
              <w:rPr>
                <w:sz w:val="19"/>
                <w:szCs w:val="19"/>
              </w:rPr>
              <w:t xml:space="preserve">4. </w:t>
            </w:r>
            <w:r w:rsidRPr="003D6D04">
              <w:rPr>
                <w:sz w:val="19"/>
                <w:szCs w:val="19"/>
              </w:rPr>
              <w:tab/>
              <w:t>Technical reports and off-grid RE toolkit and other tools/software; web-based GIS tool</w:t>
            </w:r>
          </w:p>
        </w:tc>
        <w:tc>
          <w:tcPr>
            <w:tcW w:w="4105" w:type="dxa"/>
          </w:tcPr>
          <w:p w14:paraId="731D189C" w14:textId="5F1CC440" w:rsidR="00410A87" w:rsidRPr="003D6D04" w:rsidRDefault="00410A87" w:rsidP="00410A87">
            <w:pPr>
              <w:spacing w:after="0"/>
              <w:jc w:val="left"/>
              <w:rPr>
                <w:sz w:val="19"/>
                <w:szCs w:val="19"/>
              </w:rPr>
            </w:pPr>
            <w:r w:rsidRPr="003D6D04">
              <w:rPr>
                <w:sz w:val="19"/>
                <w:szCs w:val="19"/>
              </w:rPr>
              <w:t>Local villagers that take initiatives to implement and manage systems</w:t>
            </w:r>
          </w:p>
          <w:p w14:paraId="07C9EC52" w14:textId="77777777" w:rsidR="00715972" w:rsidRPr="003D6D04" w:rsidRDefault="00410A87" w:rsidP="00410A87">
            <w:pPr>
              <w:spacing w:after="0"/>
              <w:jc w:val="left"/>
              <w:rPr>
                <w:sz w:val="19"/>
                <w:szCs w:val="19"/>
              </w:rPr>
            </w:pPr>
            <w:r w:rsidRPr="003D6D04">
              <w:rPr>
                <w:sz w:val="19"/>
                <w:szCs w:val="19"/>
              </w:rPr>
              <w:t>Engineers and persons working or interested in working in off-grid RE</w:t>
            </w:r>
          </w:p>
          <w:p w14:paraId="6C6F4D4B" w14:textId="1D66871D" w:rsidR="00410A87" w:rsidRPr="003D6D04" w:rsidRDefault="00410A87" w:rsidP="00410A87">
            <w:pPr>
              <w:spacing w:after="0"/>
              <w:jc w:val="left"/>
              <w:rPr>
                <w:sz w:val="19"/>
                <w:szCs w:val="19"/>
              </w:rPr>
            </w:pPr>
            <w:r w:rsidRPr="003D6D04">
              <w:rPr>
                <w:sz w:val="19"/>
                <w:szCs w:val="19"/>
              </w:rPr>
              <w:t xml:space="preserve">National and </w:t>
            </w:r>
            <w:r w:rsidR="00887F7F" w:rsidRPr="003D6D04">
              <w:rPr>
                <w:sz w:val="19"/>
                <w:szCs w:val="19"/>
              </w:rPr>
              <w:t>subnational</w:t>
            </w:r>
            <w:r w:rsidRPr="003D6D04">
              <w:rPr>
                <w:sz w:val="19"/>
                <w:szCs w:val="19"/>
              </w:rPr>
              <w:t xml:space="preserve"> energy planners</w:t>
            </w:r>
            <w:r w:rsidR="00887F7F" w:rsidRPr="003D6D04">
              <w:rPr>
                <w:sz w:val="19"/>
                <w:szCs w:val="19"/>
              </w:rPr>
              <w:t xml:space="preserve"> (State/region, townships)</w:t>
            </w:r>
          </w:p>
          <w:p w14:paraId="1FA38F47" w14:textId="6C501759" w:rsidR="00410A87" w:rsidRPr="003D6D04" w:rsidRDefault="00410A87" w:rsidP="00410A87">
            <w:pPr>
              <w:spacing w:after="0"/>
              <w:jc w:val="left"/>
              <w:rPr>
                <w:sz w:val="19"/>
                <w:szCs w:val="19"/>
              </w:rPr>
            </w:pPr>
            <w:r w:rsidRPr="003D6D04">
              <w:rPr>
                <w:sz w:val="19"/>
                <w:szCs w:val="19"/>
              </w:rPr>
              <w:t>Development partners and NGOs</w:t>
            </w:r>
          </w:p>
        </w:tc>
        <w:tc>
          <w:tcPr>
            <w:tcW w:w="3321" w:type="dxa"/>
          </w:tcPr>
          <w:p w14:paraId="146D3E56" w14:textId="63DD645E" w:rsidR="00715972" w:rsidRPr="003D6D04" w:rsidRDefault="00410A87" w:rsidP="00410A87">
            <w:pPr>
              <w:spacing w:after="0"/>
              <w:jc w:val="left"/>
              <w:rPr>
                <w:sz w:val="19"/>
                <w:szCs w:val="19"/>
              </w:rPr>
            </w:pPr>
            <w:r w:rsidRPr="003D6D04">
              <w:rPr>
                <w:sz w:val="19"/>
                <w:szCs w:val="19"/>
              </w:rPr>
              <w:t xml:space="preserve">Direct dissemination (e.g. email or hard copy/ </w:t>
            </w:r>
            <w:r w:rsidRPr="00A1692D">
              <w:rPr>
                <w:noProof/>
                <w:sz w:val="19"/>
                <w:szCs w:val="19"/>
              </w:rPr>
              <w:t>u</w:t>
            </w:r>
            <w:r w:rsidR="00887F7F" w:rsidRPr="00A1692D">
              <w:rPr>
                <w:noProof/>
                <w:sz w:val="19"/>
                <w:szCs w:val="19"/>
              </w:rPr>
              <w:t>sb</w:t>
            </w:r>
            <w:r w:rsidRPr="003D6D04">
              <w:rPr>
                <w:sz w:val="19"/>
                <w:szCs w:val="19"/>
              </w:rPr>
              <w:t>-drive)</w:t>
            </w:r>
          </w:p>
          <w:p w14:paraId="345A5C44" w14:textId="179B85A8" w:rsidR="00410A87" w:rsidRPr="003D6D04" w:rsidRDefault="00410A87" w:rsidP="00410A87">
            <w:pPr>
              <w:spacing w:after="0"/>
              <w:jc w:val="left"/>
              <w:rPr>
                <w:sz w:val="19"/>
                <w:szCs w:val="19"/>
              </w:rPr>
            </w:pPr>
            <w:r w:rsidRPr="003D6D04">
              <w:rPr>
                <w:sz w:val="19"/>
                <w:szCs w:val="19"/>
              </w:rPr>
              <w:t>Access via the Project website to reports and documents as well as the GIS database</w:t>
            </w:r>
          </w:p>
          <w:p w14:paraId="60BC6924" w14:textId="43404A3F" w:rsidR="00410A87" w:rsidRPr="003D6D04" w:rsidRDefault="00410A87" w:rsidP="00410A87">
            <w:pPr>
              <w:spacing w:after="0"/>
              <w:jc w:val="left"/>
              <w:rPr>
                <w:sz w:val="19"/>
                <w:szCs w:val="19"/>
              </w:rPr>
            </w:pPr>
          </w:p>
        </w:tc>
      </w:tr>
      <w:tr w:rsidR="00715972" w:rsidRPr="00410A87" w14:paraId="2993569F" w14:textId="77777777" w:rsidTr="003D6D04">
        <w:tc>
          <w:tcPr>
            <w:tcW w:w="3545" w:type="dxa"/>
          </w:tcPr>
          <w:p w14:paraId="0BBFB14E" w14:textId="33BB1AFB" w:rsidR="00715972" w:rsidRPr="003D6D04" w:rsidRDefault="00410A87" w:rsidP="00410A87">
            <w:pPr>
              <w:tabs>
                <w:tab w:val="left" w:pos="320"/>
              </w:tabs>
              <w:spacing w:after="0"/>
              <w:ind w:left="314" w:hanging="314"/>
              <w:jc w:val="left"/>
              <w:rPr>
                <w:sz w:val="19"/>
                <w:szCs w:val="19"/>
              </w:rPr>
            </w:pPr>
            <w:r w:rsidRPr="003D6D04">
              <w:rPr>
                <w:sz w:val="19"/>
                <w:szCs w:val="19"/>
              </w:rPr>
              <w:t>5.</w:t>
            </w:r>
            <w:r w:rsidRPr="003D6D04">
              <w:rPr>
                <w:sz w:val="19"/>
                <w:szCs w:val="19"/>
              </w:rPr>
              <w:tab/>
              <w:t>Project knowledge capturing and info dissemination</w:t>
            </w:r>
          </w:p>
        </w:tc>
        <w:tc>
          <w:tcPr>
            <w:tcW w:w="4105" w:type="dxa"/>
          </w:tcPr>
          <w:p w14:paraId="3F7024FB" w14:textId="2B826527" w:rsidR="00410A87" w:rsidRPr="003D6D04" w:rsidRDefault="00410A87" w:rsidP="00410A87">
            <w:pPr>
              <w:spacing w:after="0"/>
              <w:jc w:val="left"/>
              <w:rPr>
                <w:sz w:val="19"/>
                <w:szCs w:val="19"/>
              </w:rPr>
            </w:pPr>
            <w:r w:rsidRPr="003D6D04">
              <w:rPr>
                <w:sz w:val="19"/>
                <w:szCs w:val="19"/>
              </w:rPr>
              <w:t>Government officials</w:t>
            </w:r>
          </w:p>
          <w:p w14:paraId="4C47743E" w14:textId="470A314C" w:rsidR="00410A87" w:rsidRPr="003D6D04" w:rsidRDefault="00410A87" w:rsidP="00410A87">
            <w:pPr>
              <w:spacing w:after="0"/>
              <w:jc w:val="left"/>
              <w:rPr>
                <w:sz w:val="19"/>
                <w:szCs w:val="19"/>
              </w:rPr>
            </w:pPr>
            <w:r w:rsidRPr="003D6D04">
              <w:rPr>
                <w:sz w:val="19"/>
                <w:szCs w:val="19"/>
              </w:rPr>
              <w:t>Financial and private sector</w:t>
            </w:r>
          </w:p>
          <w:p w14:paraId="44B8A77B" w14:textId="77777777" w:rsidR="00715972" w:rsidRPr="003D6D04" w:rsidRDefault="00410A87" w:rsidP="00410A87">
            <w:pPr>
              <w:spacing w:after="0"/>
              <w:jc w:val="left"/>
              <w:rPr>
                <w:sz w:val="19"/>
                <w:szCs w:val="19"/>
              </w:rPr>
            </w:pPr>
            <w:r w:rsidRPr="003D6D04">
              <w:rPr>
                <w:sz w:val="19"/>
                <w:szCs w:val="19"/>
              </w:rPr>
              <w:t>Development partners and NGOs</w:t>
            </w:r>
          </w:p>
          <w:p w14:paraId="5401A6EC" w14:textId="3DA7160C" w:rsidR="00410A87" w:rsidRPr="003D6D04" w:rsidRDefault="00410A87" w:rsidP="00410A87">
            <w:pPr>
              <w:spacing w:after="0"/>
              <w:jc w:val="left"/>
              <w:rPr>
                <w:sz w:val="19"/>
                <w:szCs w:val="19"/>
              </w:rPr>
            </w:pPr>
            <w:r w:rsidRPr="003D6D04">
              <w:rPr>
                <w:sz w:val="19"/>
                <w:szCs w:val="19"/>
              </w:rPr>
              <w:t>Stakeholders in other countries</w:t>
            </w:r>
          </w:p>
        </w:tc>
        <w:tc>
          <w:tcPr>
            <w:tcW w:w="3321" w:type="dxa"/>
          </w:tcPr>
          <w:p w14:paraId="5E6D7E4E" w14:textId="713A472C" w:rsidR="00715972" w:rsidRPr="003D6D04" w:rsidRDefault="00410A87" w:rsidP="00410A87">
            <w:pPr>
              <w:spacing w:after="0"/>
              <w:jc w:val="left"/>
              <w:rPr>
                <w:sz w:val="19"/>
                <w:szCs w:val="19"/>
              </w:rPr>
            </w:pPr>
            <w:r w:rsidRPr="003D6D04">
              <w:rPr>
                <w:sz w:val="19"/>
                <w:szCs w:val="19"/>
              </w:rPr>
              <w:t>Online access to all project materials and other off-grid RE and PUE information</w:t>
            </w:r>
          </w:p>
        </w:tc>
      </w:tr>
      <w:tr w:rsidR="00715972" w:rsidRPr="00410A87" w14:paraId="65033851" w14:textId="77777777" w:rsidTr="003D6D04">
        <w:tc>
          <w:tcPr>
            <w:tcW w:w="3545" w:type="dxa"/>
          </w:tcPr>
          <w:p w14:paraId="146ED4E7" w14:textId="6D507F1F" w:rsidR="00715972" w:rsidRPr="003D6D04" w:rsidRDefault="00410A87" w:rsidP="00410A87">
            <w:pPr>
              <w:tabs>
                <w:tab w:val="left" w:pos="320"/>
              </w:tabs>
              <w:spacing w:after="0"/>
              <w:ind w:left="314" w:hanging="314"/>
              <w:jc w:val="left"/>
              <w:rPr>
                <w:sz w:val="19"/>
                <w:szCs w:val="19"/>
              </w:rPr>
            </w:pPr>
            <w:r w:rsidRPr="003D6D04">
              <w:rPr>
                <w:sz w:val="19"/>
                <w:szCs w:val="19"/>
              </w:rPr>
              <w:t>6.</w:t>
            </w:r>
            <w:r w:rsidRPr="003D6D04">
              <w:rPr>
                <w:sz w:val="19"/>
                <w:szCs w:val="19"/>
              </w:rPr>
              <w:tab/>
            </w:r>
            <w:r w:rsidR="00B55A7C" w:rsidRPr="003D6D04">
              <w:rPr>
                <w:sz w:val="19"/>
                <w:szCs w:val="19"/>
              </w:rPr>
              <w:t xml:space="preserve">Reports (feasibility assessments; non-confidential parts of business plans; monitoring) of </w:t>
            </w:r>
            <w:r w:rsidRPr="003D6D04">
              <w:rPr>
                <w:sz w:val="19"/>
                <w:szCs w:val="19"/>
              </w:rPr>
              <w:t xml:space="preserve">RURED-supported </w:t>
            </w:r>
            <w:r w:rsidR="00B55A7C" w:rsidRPr="003D6D04">
              <w:rPr>
                <w:sz w:val="19"/>
                <w:szCs w:val="19"/>
              </w:rPr>
              <w:t>off-grid RE systems, and PUE</w:t>
            </w:r>
          </w:p>
        </w:tc>
        <w:tc>
          <w:tcPr>
            <w:tcW w:w="4105" w:type="dxa"/>
          </w:tcPr>
          <w:p w14:paraId="6963237A" w14:textId="4F34ADF0" w:rsidR="00B55A7C" w:rsidRPr="003D6D04" w:rsidRDefault="00B55A7C" w:rsidP="00B55A7C">
            <w:pPr>
              <w:spacing w:after="0"/>
              <w:jc w:val="left"/>
              <w:rPr>
                <w:sz w:val="19"/>
                <w:szCs w:val="19"/>
              </w:rPr>
            </w:pPr>
            <w:r w:rsidRPr="003D6D04">
              <w:rPr>
                <w:sz w:val="19"/>
                <w:szCs w:val="19"/>
              </w:rPr>
              <w:t>Various national and local and regional level officials; CSOs</w:t>
            </w:r>
          </w:p>
          <w:p w14:paraId="26F8480F" w14:textId="2BEE813E" w:rsidR="00B55A7C" w:rsidRPr="003D6D04" w:rsidRDefault="00B55A7C" w:rsidP="00B55A7C">
            <w:pPr>
              <w:spacing w:after="0"/>
              <w:jc w:val="left"/>
              <w:rPr>
                <w:sz w:val="19"/>
                <w:szCs w:val="19"/>
              </w:rPr>
            </w:pPr>
            <w:r w:rsidRPr="003D6D04">
              <w:rPr>
                <w:sz w:val="19"/>
                <w:szCs w:val="19"/>
              </w:rPr>
              <w:t>Financial and private sector</w:t>
            </w:r>
          </w:p>
          <w:p w14:paraId="1DF13DFE" w14:textId="5CDB510D" w:rsidR="00B55A7C" w:rsidRPr="003D6D04" w:rsidRDefault="00B55A7C" w:rsidP="00B55A7C">
            <w:pPr>
              <w:spacing w:after="0"/>
              <w:jc w:val="left"/>
              <w:rPr>
                <w:sz w:val="19"/>
                <w:szCs w:val="19"/>
              </w:rPr>
            </w:pPr>
            <w:r w:rsidRPr="003D6D04">
              <w:rPr>
                <w:sz w:val="19"/>
                <w:szCs w:val="19"/>
              </w:rPr>
              <w:t>Development partners</w:t>
            </w:r>
          </w:p>
          <w:p w14:paraId="7AEA4BCD" w14:textId="015A137E" w:rsidR="00715972" w:rsidRPr="003D6D04" w:rsidRDefault="00B55A7C" w:rsidP="00B55A7C">
            <w:pPr>
              <w:spacing w:after="0"/>
              <w:jc w:val="left"/>
              <w:rPr>
                <w:sz w:val="19"/>
                <w:szCs w:val="19"/>
              </w:rPr>
            </w:pPr>
            <w:r w:rsidRPr="003D6D04">
              <w:rPr>
                <w:sz w:val="19"/>
                <w:szCs w:val="19"/>
              </w:rPr>
              <w:t>Technical professionals; experts/ academics</w:t>
            </w:r>
          </w:p>
        </w:tc>
        <w:tc>
          <w:tcPr>
            <w:tcW w:w="3321" w:type="dxa"/>
          </w:tcPr>
          <w:p w14:paraId="0CFC6DE4" w14:textId="77777777" w:rsidR="00715972" w:rsidRPr="003D6D04" w:rsidRDefault="00B55A7C" w:rsidP="00410A87">
            <w:pPr>
              <w:spacing w:after="0"/>
              <w:jc w:val="left"/>
              <w:rPr>
                <w:sz w:val="19"/>
                <w:szCs w:val="19"/>
              </w:rPr>
            </w:pPr>
            <w:r w:rsidRPr="003D6D04">
              <w:rPr>
                <w:sz w:val="19"/>
                <w:szCs w:val="19"/>
              </w:rPr>
              <w:t xml:space="preserve">Direct dissemination to </w:t>
            </w:r>
            <w:r w:rsidRPr="00A1692D">
              <w:rPr>
                <w:noProof/>
                <w:sz w:val="19"/>
                <w:szCs w:val="19"/>
              </w:rPr>
              <w:t>person</w:t>
            </w:r>
            <w:r w:rsidRPr="003D6D04">
              <w:rPr>
                <w:sz w:val="19"/>
                <w:szCs w:val="19"/>
              </w:rPr>
              <w:t xml:space="preserve"> directly involved</w:t>
            </w:r>
          </w:p>
          <w:p w14:paraId="096AE5EC" w14:textId="59589B62" w:rsidR="00B55A7C" w:rsidRPr="003D6D04" w:rsidRDefault="00B55A7C" w:rsidP="00410A87">
            <w:pPr>
              <w:spacing w:after="0"/>
              <w:jc w:val="left"/>
              <w:rPr>
                <w:b/>
                <w:sz w:val="19"/>
                <w:szCs w:val="19"/>
              </w:rPr>
            </w:pPr>
            <w:r w:rsidRPr="003D6D04">
              <w:rPr>
                <w:sz w:val="19"/>
                <w:szCs w:val="19"/>
              </w:rPr>
              <w:t xml:space="preserve">Summaries with non-confidential info access through </w:t>
            </w:r>
            <w:r w:rsidRPr="00A1692D">
              <w:rPr>
                <w:noProof/>
                <w:sz w:val="19"/>
                <w:szCs w:val="19"/>
              </w:rPr>
              <w:t>website</w:t>
            </w:r>
          </w:p>
        </w:tc>
      </w:tr>
      <w:bookmarkEnd w:id="255"/>
    </w:tbl>
    <w:p w14:paraId="46828BC8" w14:textId="77777777" w:rsidR="0008419C" w:rsidRDefault="0008419C" w:rsidP="00715972">
      <w:pPr>
        <w:spacing w:after="0"/>
      </w:pPr>
    </w:p>
    <w:p w14:paraId="533A9B94" w14:textId="7DAF3B4A" w:rsidR="007A4C01" w:rsidRPr="00410A87" w:rsidRDefault="0008419C" w:rsidP="00715972">
      <w:pPr>
        <w:spacing w:after="0"/>
      </w:pPr>
      <w:r>
        <w:t xml:space="preserve">Budget available is part of the various project activities. </w:t>
      </w:r>
      <w:r w:rsidRPr="00CB7FC9">
        <w:rPr>
          <w:noProof/>
        </w:rPr>
        <w:t>The budget</w:t>
      </w:r>
      <w:r>
        <w:t xml:space="preserve"> for seminar/workshops/events and printing of reports. Documents, etc., and Output 2.4 (lessons learned and dissemination) is about USD 480,000</w:t>
      </w:r>
    </w:p>
    <w:p w14:paraId="52F076BD" w14:textId="478003E1" w:rsidR="00D17091" w:rsidRPr="00410A87" w:rsidRDefault="00D17091" w:rsidP="008A7D78">
      <w:r w:rsidRPr="00410A87">
        <w:br w:type="page"/>
      </w:r>
    </w:p>
    <w:p w14:paraId="07529636" w14:textId="77777777" w:rsidR="00D96DDE" w:rsidRPr="00410A87" w:rsidRDefault="00D96DDE">
      <w:pPr>
        <w:spacing w:after="0"/>
        <w:jc w:val="left"/>
        <w:rPr>
          <w:rFonts w:cs="Calibri"/>
          <w:szCs w:val="20"/>
          <w:lang w:eastAsia="en-GB"/>
        </w:rPr>
        <w:sectPr w:rsidR="00D96DDE" w:rsidRPr="00410A87" w:rsidSect="001859BD">
          <w:pgSz w:w="12240" w:h="15840" w:code="1"/>
          <w:pgMar w:top="1440" w:right="1134" w:bottom="1440" w:left="1134" w:header="720" w:footer="720" w:gutter="0"/>
          <w:cols w:space="720"/>
          <w:docGrid w:linePitch="360"/>
        </w:sectPr>
      </w:pPr>
    </w:p>
    <w:p w14:paraId="7B08D5F6" w14:textId="7F1FD241" w:rsidR="000E3BE5" w:rsidRDefault="000E3BE5">
      <w:pPr>
        <w:spacing w:after="0"/>
        <w:jc w:val="left"/>
        <w:rPr>
          <w:b/>
        </w:rPr>
      </w:pPr>
    </w:p>
    <w:p w14:paraId="3D69D65C" w14:textId="77777777" w:rsidR="00C76B38" w:rsidRDefault="00C76B38" w:rsidP="00C76B38">
      <w:pPr>
        <w:ind w:left="426"/>
        <w:rPr>
          <w:b/>
        </w:rPr>
      </w:pPr>
    </w:p>
    <w:p w14:paraId="032BB12D" w14:textId="77777777" w:rsidR="00C76B38" w:rsidRPr="0038577F" w:rsidRDefault="00C76B38" w:rsidP="00C76B38">
      <w:pPr>
        <w:spacing w:after="0"/>
        <w:ind w:left="-567"/>
        <w:rPr>
          <w:rFonts w:asciiTheme="minorHAnsi" w:hAnsiTheme="minorHAnsi" w:cstheme="minorHAnsi"/>
          <w:sz w:val="18"/>
          <w:szCs w:val="18"/>
        </w:rPr>
      </w:pPr>
    </w:p>
    <w:p w14:paraId="6803CF5B" w14:textId="7B997E70" w:rsidR="00C76B38" w:rsidRPr="00C76B38" w:rsidRDefault="00C76B38" w:rsidP="00667838">
      <w:pPr>
        <w:pStyle w:val="HeadingA"/>
        <w:ind w:hanging="786"/>
      </w:pPr>
      <w:r>
        <w:tab/>
      </w:r>
      <w:bookmarkStart w:id="256" w:name="_Toc9396190"/>
      <w:r>
        <w:t>social and environmental screening</w:t>
      </w:r>
      <w:bookmarkEnd w:id="256"/>
    </w:p>
    <w:p w14:paraId="791AB128" w14:textId="100B53AE" w:rsidR="00992DB6" w:rsidRDefault="00992DB6" w:rsidP="00992DB6">
      <w:pPr>
        <w:rPr>
          <w:lang w:val="en-GB" w:eastAsia="en-GB"/>
        </w:rPr>
      </w:pPr>
    </w:p>
    <w:p w14:paraId="48A61740" w14:textId="77777777" w:rsidR="00D4579A" w:rsidRPr="00D4579A" w:rsidRDefault="00D4579A" w:rsidP="00D4579A">
      <w:pPr>
        <w:rPr>
          <w:b/>
          <w:lang w:eastAsia="en-GB"/>
        </w:rPr>
      </w:pPr>
      <w:r w:rsidRPr="00D4579A">
        <w:rPr>
          <w:b/>
          <w:lang w:eastAsia="en-GB"/>
        </w:rPr>
        <w:t>Project Information</w:t>
      </w:r>
    </w:p>
    <w:p w14:paraId="26D6C20E" w14:textId="77777777" w:rsidR="00D4579A" w:rsidRPr="00D4579A" w:rsidRDefault="00D4579A" w:rsidP="00D4579A">
      <w:pPr>
        <w:rPr>
          <w:lang w:eastAsia="en-GB"/>
        </w:rPr>
      </w:pPr>
    </w:p>
    <w:tbl>
      <w:tblPr>
        <w:tblStyle w:val="TableGrid"/>
        <w:tblW w:w="13036" w:type="dxa"/>
        <w:tblLook w:val="04A0" w:firstRow="1" w:lastRow="0" w:firstColumn="1" w:lastColumn="0" w:noHBand="0" w:noVBand="1"/>
      </w:tblPr>
      <w:tblGrid>
        <w:gridCol w:w="3325"/>
        <w:gridCol w:w="9711"/>
      </w:tblGrid>
      <w:tr w:rsidR="00D4579A" w:rsidRPr="00D4579A" w14:paraId="37453150" w14:textId="77777777" w:rsidTr="00D4579A">
        <w:tc>
          <w:tcPr>
            <w:tcW w:w="3325" w:type="dxa"/>
            <w:shd w:val="clear" w:color="auto" w:fill="D5DCE4" w:themeFill="text2" w:themeFillTint="33"/>
            <w:vAlign w:val="center"/>
          </w:tcPr>
          <w:p w14:paraId="17DF485D" w14:textId="77777777" w:rsidR="00D4579A" w:rsidRPr="00D4579A" w:rsidRDefault="00D4579A" w:rsidP="00D4579A">
            <w:pPr>
              <w:rPr>
                <w:b/>
                <w:i/>
                <w:lang w:eastAsia="en-GB"/>
              </w:rPr>
            </w:pPr>
            <w:r w:rsidRPr="00D4579A">
              <w:rPr>
                <w:b/>
                <w:i/>
                <w:lang w:eastAsia="en-GB"/>
              </w:rPr>
              <w:t xml:space="preserve">Project Information </w:t>
            </w:r>
          </w:p>
        </w:tc>
        <w:tc>
          <w:tcPr>
            <w:tcW w:w="9711" w:type="dxa"/>
            <w:shd w:val="clear" w:color="auto" w:fill="D5DCE4" w:themeFill="text2" w:themeFillTint="33"/>
            <w:vAlign w:val="center"/>
          </w:tcPr>
          <w:p w14:paraId="6BE7D0E1" w14:textId="02D20B91" w:rsidR="00D4579A" w:rsidRPr="00D4579A" w:rsidRDefault="00022475" w:rsidP="00D4579A">
            <w:pPr>
              <w:rPr>
                <w:i/>
                <w:lang w:eastAsia="en-GB"/>
              </w:rPr>
            </w:pPr>
            <w:r>
              <w:rPr>
                <w:i/>
                <w:lang w:eastAsia="en-GB"/>
              </w:rPr>
              <w:t>February 2019</w:t>
            </w:r>
          </w:p>
        </w:tc>
      </w:tr>
      <w:tr w:rsidR="00D4579A" w:rsidRPr="00D4579A" w14:paraId="2C9EB7F7" w14:textId="77777777" w:rsidTr="00D4579A">
        <w:trPr>
          <w:trHeight w:val="288"/>
        </w:trPr>
        <w:tc>
          <w:tcPr>
            <w:tcW w:w="3325" w:type="dxa"/>
            <w:vAlign w:val="center"/>
          </w:tcPr>
          <w:p w14:paraId="7481A15A" w14:textId="77777777" w:rsidR="00D4579A" w:rsidRPr="00D4579A" w:rsidRDefault="00D4579A" w:rsidP="00955323">
            <w:pPr>
              <w:numPr>
                <w:ilvl w:val="0"/>
                <w:numId w:val="81"/>
              </w:numPr>
              <w:rPr>
                <w:lang w:eastAsia="en-GB"/>
              </w:rPr>
            </w:pPr>
            <w:r w:rsidRPr="00D4579A">
              <w:rPr>
                <w:lang w:eastAsia="en-GB"/>
              </w:rPr>
              <w:t>Project Title</w:t>
            </w:r>
          </w:p>
        </w:tc>
        <w:tc>
          <w:tcPr>
            <w:tcW w:w="9711" w:type="dxa"/>
            <w:vAlign w:val="center"/>
          </w:tcPr>
          <w:p w14:paraId="2C17EAFD" w14:textId="07AF83EC" w:rsidR="00D4579A" w:rsidRPr="00D4579A" w:rsidRDefault="00D4579A" w:rsidP="00D4579A">
            <w:pPr>
              <w:rPr>
                <w:lang w:eastAsia="en-GB"/>
              </w:rPr>
            </w:pPr>
            <w:r w:rsidRPr="00D4579A">
              <w:rPr>
                <w:lang w:eastAsia="en-GB"/>
              </w:rPr>
              <w:t>Myanmar Rural Renewable Energy Development Programme</w:t>
            </w:r>
            <w:r w:rsidR="00A954F8">
              <w:rPr>
                <w:lang w:eastAsia="en-GB"/>
              </w:rPr>
              <w:t xml:space="preserve"> (</w:t>
            </w:r>
            <w:r w:rsidR="00A954F8" w:rsidRPr="00A1692D">
              <w:rPr>
                <w:noProof/>
                <w:lang w:eastAsia="en-GB"/>
              </w:rPr>
              <w:t>RURED</w:t>
            </w:r>
            <w:r w:rsidR="00A954F8">
              <w:rPr>
                <w:lang w:eastAsia="en-GB"/>
              </w:rPr>
              <w:t>)</w:t>
            </w:r>
          </w:p>
        </w:tc>
      </w:tr>
      <w:tr w:rsidR="00D4579A" w:rsidRPr="00D4579A" w14:paraId="5E2B730A" w14:textId="77777777" w:rsidTr="00D4579A">
        <w:trPr>
          <w:trHeight w:val="288"/>
        </w:trPr>
        <w:tc>
          <w:tcPr>
            <w:tcW w:w="3325" w:type="dxa"/>
            <w:vAlign w:val="center"/>
          </w:tcPr>
          <w:p w14:paraId="60044037" w14:textId="77777777" w:rsidR="00D4579A" w:rsidRPr="00D4579A" w:rsidRDefault="00D4579A" w:rsidP="00955323">
            <w:pPr>
              <w:numPr>
                <w:ilvl w:val="0"/>
                <w:numId w:val="81"/>
              </w:numPr>
              <w:rPr>
                <w:lang w:eastAsia="en-GB"/>
              </w:rPr>
            </w:pPr>
            <w:r w:rsidRPr="00D4579A">
              <w:rPr>
                <w:lang w:eastAsia="en-GB"/>
              </w:rPr>
              <w:t>Project Number</w:t>
            </w:r>
          </w:p>
        </w:tc>
        <w:tc>
          <w:tcPr>
            <w:tcW w:w="9711" w:type="dxa"/>
            <w:vAlign w:val="center"/>
          </w:tcPr>
          <w:p w14:paraId="1E2074BF" w14:textId="77777777" w:rsidR="00D4579A" w:rsidRPr="00D4579A" w:rsidRDefault="00D4579A" w:rsidP="00D4579A">
            <w:pPr>
              <w:rPr>
                <w:lang w:eastAsia="en-GB"/>
              </w:rPr>
            </w:pPr>
            <w:r w:rsidRPr="00D4579A">
              <w:rPr>
                <w:lang w:eastAsia="en-GB"/>
              </w:rPr>
              <w:t>5564</w:t>
            </w:r>
          </w:p>
        </w:tc>
      </w:tr>
      <w:tr w:rsidR="00D4579A" w:rsidRPr="00D4579A" w14:paraId="4DD63B93" w14:textId="77777777" w:rsidTr="00D4579A">
        <w:trPr>
          <w:trHeight w:val="288"/>
        </w:trPr>
        <w:tc>
          <w:tcPr>
            <w:tcW w:w="3325" w:type="dxa"/>
            <w:vAlign w:val="center"/>
          </w:tcPr>
          <w:p w14:paraId="43E9348D" w14:textId="5840F3D1" w:rsidR="00D4579A" w:rsidRPr="00D4579A" w:rsidRDefault="00D4579A" w:rsidP="00955323">
            <w:pPr>
              <w:numPr>
                <w:ilvl w:val="0"/>
                <w:numId w:val="81"/>
              </w:numPr>
              <w:rPr>
                <w:lang w:eastAsia="en-GB"/>
              </w:rPr>
            </w:pPr>
            <w:r w:rsidRPr="00D4579A">
              <w:rPr>
                <w:lang w:eastAsia="en-GB"/>
              </w:rPr>
              <w:t xml:space="preserve">Location </w:t>
            </w:r>
          </w:p>
        </w:tc>
        <w:tc>
          <w:tcPr>
            <w:tcW w:w="9711" w:type="dxa"/>
            <w:vAlign w:val="center"/>
          </w:tcPr>
          <w:p w14:paraId="6491F0F8" w14:textId="77777777" w:rsidR="00D4579A" w:rsidRPr="00D4579A" w:rsidRDefault="00D4579A" w:rsidP="00D4579A">
            <w:pPr>
              <w:rPr>
                <w:lang w:eastAsia="en-GB"/>
              </w:rPr>
            </w:pPr>
            <w:r w:rsidRPr="00D4579A">
              <w:rPr>
                <w:lang w:eastAsia="en-GB"/>
              </w:rPr>
              <w:t>Myanmar</w:t>
            </w:r>
          </w:p>
        </w:tc>
      </w:tr>
    </w:tbl>
    <w:p w14:paraId="2EB85C4E" w14:textId="77777777" w:rsidR="00D4579A" w:rsidRPr="00D4579A" w:rsidRDefault="00D4579A" w:rsidP="00D4579A">
      <w:pPr>
        <w:rPr>
          <w:lang w:eastAsia="en-GB"/>
        </w:rPr>
      </w:pPr>
    </w:p>
    <w:p w14:paraId="71B9F75F" w14:textId="77777777" w:rsidR="00D4579A" w:rsidRPr="00D4579A" w:rsidRDefault="00D4579A" w:rsidP="00D4579A">
      <w:pPr>
        <w:rPr>
          <w:b/>
          <w:lang w:eastAsia="en-GB"/>
        </w:rPr>
      </w:pPr>
      <w:r w:rsidRPr="00D4579A">
        <w:rPr>
          <w:b/>
          <w:lang w:eastAsia="en-GB"/>
        </w:rPr>
        <w:t>Part A. Integrating Overarching Principles to Strengthen Social and Environmental Sustainability</w:t>
      </w:r>
    </w:p>
    <w:p w14:paraId="0653EBF4" w14:textId="77777777" w:rsidR="00D4579A" w:rsidRPr="00D4579A" w:rsidRDefault="00D4579A" w:rsidP="00D4579A">
      <w:pPr>
        <w:rPr>
          <w:b/>
          <w:lang w:eastAsia="en-GB"/>
        </w:rPr>
      </w:pPr>
    </w:p>
    <w:tbl>
      <w:tblPr>
        <w:tblStyle w:val="TableGrid"/>
        <w:tblW w:w="13036" w:type="dxa"/>
        <w:tblLook w:val="04A0" w:firstRow="1" w:lastRow="0" w:firstColumn="1" w:lastColumn="0" w:noHBand="0" w:noVBand="1"/>
      </w:tblPr>
      <w:tblGrid>
        <w:gridCol w:w="13036"/>
      </w:tblGrid>
      <w:tr w:rsidR="00D4579A" w:rsidRPr="00D4579A" w14:paraId="0F03F578" w14:textId="77777777" w:rsidTr="00D4579A">
        <w:trPr>
          <w:trHeight w:val="449"/>
        </w:trPr>
        <w:tc>
          <w:tcPr>
            <w:tcW w:w="13036" w:type="dxa"/>
            <w:shd w:val="clear" w:color="auto" w:fill="222A35" w:themeFill="text2" w:themeFillShade="80"/>
            <w:vAlign w:val="center"/>
          </w:tcPr>
          <w:p w14:paraId="5C8FAD9B" w14:textId="77777777" w:rsidR="00D4579A" w:rsidRPr="00C76B38" w:rsidRDefault="00D4579A" w:rsidP="00D4579A">
            <w:pPr>
              <w:jc w:val="left"/>
              <w:rPr>
                <w:sz w:val="18"/>
                <w:szCs w:val="18"/>
                <w:lang w:eastAsia="en-GB"/>
              </w:rPr>
            </w:pPr>
            <w:r w:rsidRPr="00C76B38">
              <w:rPr>
                <w:b/>
                <w:sz w:val="18"/>
                <w:szCs w:val="18"/>
                <w:lang w:eastAsia="en-GB"/>
              </w:rPr>
              <w:t>QUESTION 1: How Does the Project Integrate the Overarching Principles in order to Strengthen Social and Environmental Sustainability?</w:t>
            </w:r>
          </w:p>
        </w:tc>
      </w:tr>
      <w:tr w:rsidR="00D4579A" w:rsidRPr="00D4579A" w14:paraId="03E0B794" w14:textId="77777777" w:rsidTr="00D4579A">
        <w:tc>
          <w:tcPr>
            <w:tcW w:w="13036" w:type="dxa"/>
            <w:shd w:val="clear" w:color="auto" w:fill="D5DCE4" w:themeFill="text2" w:themeFillTint="33"/>
          </w:tcPr>
          <w:p w14:paraId="25ECAE20" w14:textId="1AED5056" w:rsidR="00D4579A" w:rsidRPr="00C76B38" w:rsidRDefault="00D4579A" w:rsidP="00D4579A">
            <w:pPr>
              <w:jc w:val="left"/>
              <w:rPr>
                <w:b/>
                <w:i/>
                <w:sz w:val="18"/>
                <w:szCs w:val="18"/>
                <w:lang w:eastAsia="en-GB"/>
              </w:rPr>
            </w:pPr>
            <w:r w:rsidRPr="00C76B38">
              <w:rPr>
                <w:b/>
                <w:i/>
                <w:sz w:val="18"/>
                <w:szCs w:val="18"/>
                <w:lang w:eastAsia="en-GB"/>
              </w:rPr>
              <w:t xml:space="preserve">Briefly describe in the space below how the Project mainstreams the </w:t>
            </w:r>
            <w:r w:rsidRPr="00A1692D">
              <w:rPr>
                <w:b/>
                <w:i/>
                <w:noProof/>
                <w:sz w:val="18"/>
                <w:szCs w:val="18"/>
                <w:lang w:eastAsia="en-GB"/>
              </w:rPr>
              <w:t>human-rights</w:t>
            </w:r>
            <w:r w:rsidR="00A1692D">
              <w:rPr>
                <w:b/>
                <w:i/>
                <w:noProof/>
                <w:sz w:val="18"/>
                <w:szCs w:val="18"/>
                <w:lang w:eastAsia="en-GB"/>
              </w:rPr>
              <w:t>-</w:t>
            </w:r>
            <w:r w:rsidRPr="00A1692D">
              <w:rPr>
                <w:b/>
                <w:i/>
                <w:noProof/>
                <w:sz w:val="18"/>
                <w:szCs w:val="18"/>
                <w:lang w:eastAsia="en-GB"/>
              </w:rPr>
              <w:t>based</w:t>
            </w:r>
            <w:r w:rsidRPr="00C76B38">
              <w:rPr>
                <w:b/>
                <w:i/>
                <w:sz w:val="18"/>
                <w:szCs w:val="18"/>
                <w:lang w:eastAsia="en-GB"/>
              </w:rPr>
              <w:t xml:space="preserve"> approach </w:t>
            </w:r>
          </w:p>
        </w:tc>
      </w:tr>
      <w:tr w:rsidR="00D4579A" w:rsidRPr="00D4579A" w14:paraId="60516BCC" w14:textId="77777777" w:rsidTr="00D4579A">
        <w:tc>
          <w:tcPr>
            <w:tcW w:w="13036" w:type="dxa"/>
          </w:tcPr>
          <w:p w14:paraId="65F1356C" w14:textId="61254505" w:rsidR="006C797C" w:rsidRPr="006C797C" w:rsidRDefault="006C797C" w:rsidP="006C797C">
            <w:pPr>
              <w:jc w:val="left"/>
              <w:rPr>
                <w:sz w:val="18"/>
                <w:szCs w:val="18"/>
                <w:lang w:eastAsia="en-GB"/>
              </w:rPr>
            </w:pPr>
            <w:r w:rsidRPr="006C797C">
              <w:rPr>
                <w:sz w:val="18"/>
                <w:szCs w:val="18"/>
                <w:lang w:eastAsia="en-GB"/>
              </w:rPr>
              <w:t xml:space="preserve">RURED facilitates and promotes rural renewable energy services and productive applications in Myanmar, providing essential infrastructure to extend electricity to underserved rural populations and supporting livelihoods, thereby allowing beneficiaries to enjoy a fuller range of their social, and economic human rights, in </w:t>
            </w:r>
            <w:r w:rsidRPr="00352C6F">
              <w:rPr>
                <w:noProof/>
                <w:sz w:val="18"/>
                <w:szCs w:val="18"/>
                <w:lang w:eastAsia="en-GB"/>
              </w:rPr>
              <w:t>particular</w:t>
            </w:r>
            <w:r w:rsidR="00352C6F">
              <w:rPr>
                <w:noProof/>
                <w:sz w:val="18"/>
                <w:szCs w:val="18"/>
                <w:lang w:eastAsia="en-GB"/>
              </w:rPr>
              <w:t>,</w:t>
            </w:r>
            <w:r w:rsidRPr="006C797C">
              <w:rPr>
                <w:sz w:val="18"/>
                <w:szCs w:val="18"/>
                <w:lang w:eastAsia="en-GB"/>
              </w:rPr>
              <w:t xml:space="preserve"> the right to an adequate standard of living. </w:t>
            </w:r>
          </w:p>
          <w:p w14:paraId="719B54F0" w14:textId="001AC546" w:rsidR="006C797C" w:rsidRPr="006C797C" w:rsidRDefault="006C797C" w:rsidP="006C797C">
            <w:pPr>
              <w:jc w:val="left"/>
              <w:rPr>
                <w:sz w:val="18"/>
                <w:szCs w:val="18"/>
                <w:lang w:eastAsia="en-GB"/>
              </w:rPr>
            </w:pPr>
            <w:r w:rsidRPr="006C797C">
              <w:rPr>
                <w:sz w:val="18"/>
                <w:szCs w:val="18"/>
                <w:lang w:eastAsia="en-GB"/>
              </w:rPr>
              <w:t xml:space="preserve">Notably, Myanmar is one of the most ethnically diverse countries in the Asia Pacific region, with over 135 officially recognized ethnic minorities, known nationally as ethnic nationalities, as well as a diversity of other groups with distinct cultural practices and internationally recognized under the UNDRIP definition of Indigenous People’s (IPs), including a diversity </w:t>
            </w:r>
            <w:r w:rsidR="001F1D8E" w:rsidRPr="006C797C">
              <w:rPr>
                <w:sz w:val="18"/>
                <w:szCs w:val="18"/>
                <w:lang w:eastAsia="en-GB"/>
              </w:rPr>
              <w:t>of groups</w:t>
            </w:r>
            <w:r w:rsidRPr="006C797C">
              <w:rPr>
                <w:sz w:val="18"/>
                <w:szCs w:val="18"/>
                <w:lang w:eastAsia="en-GB"/>
              </w:rPr>
              <w:t xml:space="preserve"> in the states and regions targeted by the project, including, but not limited to Shan (8.5 percent of Myanmar population), </w:t>
            </w:r>
            <w:r w:rsidR="008F4007">
              <w:rPr>
                <w:sz w:val="18"/>
                <w:szCs w:val="18"/>
                <w:lang w:eastAsia="en-GB"/>
              </w:rPr>
              <w:t>Karen or Kayin (7%</w:t>
            </w:r>
            <w:r w:rsidR="00040558">
              <w:rPr>
                <w:sz w:val="18"/>
                <w:szCs w:val="18"/>
                <w:lang w:eastAsia="en-GB"/>
              </w:rPr>
              <w:t xml:space="preserve"> percent of Myanmar population</w:t>
            </w:r>
            <w:r w:rsidR="008F4007">
              <w:rPr>
                <w:sz w:val="18"/>
                <w:szCs w:val="18"/>
                <w:lang w:eastAsia="en-GB"/>
              </w:rPr>
              <w:t xml:space="preserve">) </w:t>
            </w:r>
            <w:r w:rsidRPr="006C797C">
              <w:rPr>
                <w:sz w:val="18"/>
                <w:szCs w:val="18"/>
                <w:lang w:eastAsia="en-GB"/>
              </w:rPr>
              <w:t xml:space="preserve">Mon (2.4 percent of population), and </w:t>
            </w:r>
            <w:r>
              <w:rPr>
                <w:sz w:val="18"/>
                <w:szCs w:val="18"/>
                <w:lang w:eastAsia="en-GB"/>
              </w:rPr>
              <w:t xml:space="preserve">others </w:t>
            </w:r>
            <w:r w:rsidRPr="006C797C">
              <w:rPr>
                <w:sz w:val="18"/>
                <w:szCs w:val="18"/>
                <w:lang w:eastAsia="en-GB"/>
              </w:rPr>
              <w:t xml:space="preserve">for renewable energy mini-grid pilot projects. Although the Government of Myanmar is not signatory to the ILO Convention 169, requiring Free, Prior and Informed Consent (FPIC), the project is subject to UNDP’s Social and Environmental Standards policy which requires FPIC on any matters that may affect rights and interests, lands, territories, resources, and traditional livelihoods, as well as any relocation and appropriation of cultural heritage. A </w:t>
            </w:r>
            <w:r w:rsidR="008F4007" w:rsidRPr="006C797C">
              <w:rPr>
                <w:sz w:val="18"/>
                <w:szCs w:val="18"/>
                <w:lang w:eastAsia="en-GB"/>
              </w:rPr>
              <w:t>human rights</w:t>
            </w:r>
            <w:r w:rsidRPr="006C797C">
              <w:rPr>
                <w:sz w:val="18"/>
                <w:szCs w:val="18"/>
                <w:lang w:eastAsia="en-GB"/>
              </w:rPr>
              <w:t xml:space="preserve"> based approach will</w:t>
            </w:r>
            <w:r w:rsidR="00352C6F">
              <w:rPr>
                <w:sz w:val="18"/>
                <w:szCs w:val="18"/>
                <w:lang w:eastAsia="en-GB"/>
              </w:rPr>
              <w:t>, therefore,</w:t>
            </w:r>
            <w:r w:rsidRPr="006C797C">
              <w:rPr>
                <w:sz w:val="18"/>
                <w:szCs w:val="18"/>
                <w:lang w:eastAsia="en-GB"/>
              </w:rPr>
              <w:t xml:space="preserve"> emphasize adequate consultation with </w:t>
            </w:r>
            <w:r w:rsidR="00CA2AC3">
              <w:rPr>
                <w:noProof/>
                <w:sz w:val="18"/>
                <w:szCs w:val="18"/>
                <w:lang w:eastAsia="en-GB"/>
              </w:rPr>
              <w:t>stakeholders</w:t>
            </w:r>
            <w:r w:rsidRPr="006C797C">
              <w:rPr>
                <w:sz w:val="18"/>
                <w:szCs w:val="18"/>
                <w:lang w:eastAsia="en-GB"/>
              </w:rPr>
              <w:t xml:space="preserve"> including FPIC for IPs as required, and in </w:t>
            </w:r>
            <w:r w:rsidRPr="00352C6F">
              <w:rPr>
                <w:noProof/>
                <w:sz w:val="18"/>
                <w:szCs w:val="18"/>
                <w:lang w:eastAsia="en-GB"/>
              </w:rPr>
              <w:t>ensur</w:t>
            </w:r>
            <w:r w:rsidR="00352C6F">
              <w:rPr>
                <w:noProof/>
                <w:sz w:val="18"/>
                <w:szCs w:val="18"/>
                <w:lang w:eastAsia="en-GB"/>
              </w:rPr>
              <w:t>ing</w:t>
            </w:r>
            <w:r w:rsidRPr="006C797C">
              <w:rPr>
                <w:sz w:val="18"/>
                <w:szCs w:val="18"/>
                <w:lang w:eastAsia="en-GB"/>
              </w:rPr>
              <w:t xml:space="preserve"> that benefits are distributed equitably and avoid any restriction of access to resources.</w:t>
            </w:r>
          </w:p>
          <w:p w14:paraId="1E7096AF" w14:textId="1E0ECE1F" w:rsidR="00D4579A" w:rsidRPr="00C76B38" w:rsidRDefault="006C797C" w:rsidP="00D4579A">
            <w:pPr>
              <w:jc w:val="left"/>
              <w:rPr>
                <w:sz w:val="18"/>
                <w:szCs w:val="18"/>
                <w:lang w:eastAsia="en-GB"/>
              </w:rPr>
            </w:pPr>
            <w:r w:rsidRPr="006C797C">
              <w:rPr>
                <w:sz w:val="18"/>
                <w:szCs w:val="18"/>
                <w:lang w:eastAsia="en-GB"/>
              </w:rPr>
              <w:t xml:space="preserve">Overall the project is designed to enhance the availability, accessibility, and quality of benefits and services for all relevant target groups including those that are potentially marginalized individuals and groups. The mini-grid pilots in the three </w:t>
            </w:r>
            <w:r w:rsidRPr="00A1692D">
              <w:rPr>
                <w:noProof/>
                <w:sz w:val="18"/>
                <w:szCs w:val="18"/>
                <w:lang w:eastAsia="en-GB"/>
              </w:rPr>
              <w:t>region</w:t>
            </w:r>
            <w:r w:rsidRPr="006C797C">
              <w:rPr>
                <w:sz w:val="18"/>
                <w:szCs w:val="18"/>
                <w:lang w:eastAsia="en-GB"/>
              </w:rPr>
              <w:t>/States, Tanintharyi, Shan (and northern Dry Zone), will be developed including capacity building for marginalized and indigenous people</w:t>
            </w:r>
            <w:r w:rsidR="008F4007">
              <w:rPr>
                <w:sz w:val="18"/>
                <w:szCs w:val="18"/>
                <w:lang w:eastAsia="en-GB"/>
              </w:rPr>
              <w:t xml:space="preserve">, </w:t>
            </w:r>
            <w:r w:rsidRPr="006C797C">
              <w:rPr>
                <w:sz w:val="18"/>
                <w:szCs w:val="18"/>
                <w:lang w:eastAsia="en-GB"/>
              </w:rPr>
              <w:t>while creating an enabling environment for full and inclusive participation of all individuals.</w:t>
            </w:r>
          </w:p>
        </w:tc>
      </w:tr>
      <w:tr w:rsidR="00D4579A" w:rsidRPr="00D4579A" w14:paraId="003D55FE" w14:textId="77777777" w:rsidTr="00D4579A">
        <w:trPr>
          <w:trHeight w:val="296"/>
        </w:trPr>
        <w:tc>
          <w:tcPr>
            <w:tcW w:w="13036" w:type="dxa"/>
            <w:shd w:val="clear" w:color="auto" w:fill="D5DCE4" w:themeFill="text2" w:themeFillTint="33"/>
          </w:tcPr>
          <w:p w14:paraId="2EA1621A" w14:textId="77777777" w:rsidR="00D4579A" w:rsidRPr="00C76B38" w:rsidRDefault="00D4579A" w:rsidP="00D4579A">
            <w:pPr>
              <w:jc w:val="left"/>
              <w:rPr>
                <w:b/>
                <w:i/>
                <w:sz w:val="18"/>
                <w:szCs w:val="18"/>
                <w:lang w:eastAsia="en-GB"/>
              </w:rPr>
            </w:pPr>
            <w:r w:rsidRPr="00C76B38">
              <w:rPr>
                <w:b/>
                <w:i/>
                <w:sz w:val="18"/>
                <w:szCs w:val="18"/>
                <w:lang w:eastAsia="en-GB"/>
              </w:rPr>
              <w:t>Briefly describe in the space below how the Project is likely to improve gender equality and women’s empowerment</w:t>
            </w:r>
          </w:p>
        </w:tc>
      </w:tr>
      <w:tr w:rsidR="00D4579A" w:rsidRPr="00D4579A" w14:paraId="67475900" w14:textId="77777777" w:rsidTr="00D4579A">
        <w:tc>
          <w:tcPr>
            <w:tcW w:w="13036" w:type="dxa"/>
          </w:tcPr>
          <w:p w14:paraId="4C189CE2" w14:textId="05C2B7EE" w:rsidR="00D4579A" w:rsidRPr="00C76B38" w:rsidRDefault="00C6493E" w:rsidP="00FB6B4B">
            <w:pPr>
              <w:jc w:val="left"/>
              <w:rPr>
                <w:sz w:val="18"/>
                <w:szCs w:val="18"/>
                <w:lang w:eastAsia="en-GB"/>
              </w:rPr>
            </w:pPr>
            <w:r>
              <w:rPr>
                <w:sz w:val="18"/>
                <w:szCs w:val="18"/>
                <w:lang w:eastAsia="en-GB"/>
              </w:rPr>
              <w:t>The</w:t>
            </w:r>
            <w:r w:rsidR="006C797C" w:rsidRPr="006C797C">
              <w:rPr>
                <w:sz w:val="18"/>
                <w:szCs w:val="18"/>
                <w:lang w:eastAsia="en-GB"/>
              </w:rPr>
              <w:t xml:space="preserve"> project’s primary goal is one of mainstreaming environmental sustainability into the national energy sector, including through the promotion of low carbon technology applications, </w:t>
            </w:r>
            <w:r>
              <w:rPr>
                <w:sz w:val="18"/>
                <w:szCs w:val="18"/>
                <w:lang w:eastAsia="en-GB"/>
              </w:rPr>
              <w:t>including the</w:t>
            </w:r>
            <w:r w:rsidRPr="006C797C">
              <w:rPr>
                <w:sz w:val="18"/>
                <w:szCs w:val="18"/>
                <w:lang w:eastAsia="en-GB"/>
              </w:rPr>
              <w:t xml:space="preserve"> </w:t>
            </w:r>
            <w:r w:rsidR="006C797C" w:rsidRPr="006C797C">
              <w:rPr>
                <w:sz w:val="18"/>
                <w:szCs w:val="18"/>
                <w:lang w:eastAsia="en-GB"/>
              </w:rPr>
              <w:t>integrat</w:t>
            </w:r>
            <w:r>
              <w:rPr>
                <w:sz w:val="18"/>
                <w:szCs w:val="18"/>
                <w:lang w:eastAsia="en-GB"/>
              </w:rPr>
              <w:t>ion of</w:t>
            </w:r>
            <w:r w:rsidR="006C797C" w:rsidRPr="006C797C">
              <w:rPr>
                <w:sz w:val="18"/>
                <w:szCs w:val="18"/>
                <w:lang w:eastAsia="en-GB"/>
              </w:rPr>
              <w:t xml:space="preserve"> environmental </w:t>
            </w:r>
            <w:r>
              <w:rPr>
                <w:sz w:val="18"/>
                <w:szCs w:val="18"/>
                <w:lang w:eastAsia="en-GB"/>
              </w:rPr>
              <w:t>and social sustainability factors which</w:t>
            </w:r>
            <w:r w:rsidR="006C797C" w:rsidRPr="006C797C">
              <w:rPr>
                <w:sz w:val="18"/>
                <w:szCs w:val="18"/>
                <w:lang w:eastAsia="en-GB"/>
              </w:rPr>
              <w:t xml:space="preserve"> </w:t>
            </w:r>
            <w:r>
              <w:rPr>
                <w:sz w:val="18"/>
                <w:szCs w:val="18"/>
                <w:lang w:eastAsia="en-GB"/>
              </w:rPr>
              <w:t xml:space="preserve">will be taken </w:t>
            </w:r>
            <w:r w:rsidR="006C797C" w:rsidRPr="006C797C">
              <w:rPr>
                <w:sz w:val="18"/>
                <w:szCs w:val="18"/>
                <w:lang w:eastAsia="en-GB"/>
              </w:rPr>
              <w:t xml:space="preserve">into account in </w:t>
            </w:r>
            <w:r>
              <w:rPr>
                <w:sz w:val="18"/>
                <w:szCs w:val="18"/>
                <w:lang w:eastAsia="en-GB"/>
              </w:rPr>
              <w:t xml:space="preserve">the </w:t>
            </w:r>
            <w:r w:rsidR="006C797C" w:rsidRPr="006C797C">
              <w:rPr>
                <w:sz w:val="18"/>
                <w:szCs w:val="18"/>
                <w:lang w:eastAsia="en-GB"/>
              </w:rPr>
              <w:t xml:space="preserve">design and site selection, including </w:t>
            </w:r>
            <w:r>
              <w:rPr>
                <w:sz w:val="18"/>
                <w:szCs w:val="18"/>
                <w:lang w:eastAsia="en-GB"/>
              </w:rPr>
              <w:t xml:space="preserve">any </w:t>
            </w:r>
            <w:r w:rsidR="006C797C" w:rsidRPr="006C797C">
              <w:rPr>
                <w:sz w:val="18"/>
                <w:szCs w:val="18"/>
                <w:lang w:eastAsia="en-GB"/>
              </w:rPr>
              <w:t xml:space="preserve">potential negative impacts on </w:t>
            </w:r>
            <w:r>
              <w:rPr>
                <w:sz w:val="18"/>
                <w:szCs w:val="18"/>
                <w:lang w:eastAsia="en-GB"/>
              </w:rPr>
              <w:t>recipient communities.</w:t>
            </w:r>
            <w:r w:rsidR="006C797C" w:rsidRPr="006C797C">
              <w:rPr>
                <w:sz w:val="18"/>
                <w:szCs w:val="18"/>
                <w:lang w:eastAsia="en-GB"/>
              </w:rPr>
              <w:t xml:space="preserve">  </w:t>
            </w:r>
            <w:r>
              <w:rPr>
                <w:sz w:val="18"/>
                <w:szCs w:val="18"/>
                <w:lang w:eastAsia="en-GB"/>
              </w:rPr>
              <w:t xml:space="preserve">This consideration includes the gendered use of resources, as well as gendered roles within communities, in order to avoid the reinforcement of negative gender biases, </w:t>
            </w:r>
            <w:r w:rsidR="00EF6CC5">
              <w:rPr>
                <w:sz w:val="18"/>
                <w:szCs w:val="18"/>
                <w:lang w:eastAsia="en-GB"/>
              </w:rPr>
              <w:t xml:space="preserve">such as the low representation of women in hydropower projects and within Village Electrification Committees (VECs), as identified during initial consultations. By targeting female-headed household as </w:t>
            </w:r>
            <w:r w:rsidR="002B3263">
              <w:rPr>
                <w:sz w:val="18"/>
                <w:szCs w:val="18"/>
                <w:lang w:eastAsia="en-GB"/>
              </w:rPr>
              <w:t xml:space="preserve">prioritized beneficiaries for electricity generated, as well as ensuring gender balance in training and capacity building activities, </w:t>
            </w:r>
            <w:r>
              <w:rPr>
                <w:sz w:val="18"/>
                <w:szCs w:val="18"/>
                <w:lang w:eastAsia="en-GB"/>
              </w:rPr>
              <w:t>the intervention</w:t>
            </w:r>
            <w:r w:rsidR="002B3263">
              <w:rPr>
                <w:sz w:val="18"/>
                <w:szCs w:val="18"/>
                <w:lang w:eastAsia="en-GB"/>
              </w:rPr>
              <w:t>s of RURED can be leverages</w:t>
            </w:r>
            <w:r>
              <w:rPr>
                <w:sz w:val="18"/>
                <w:szCs w:val="18"/>
                <w:lang w:eastAsia="en-GB"/>
              </w:rPr>
              <w:t xml:space="preserve"> as an opportunity to create gender transformative change</w:t>
            </w:r>
            <w:r w:rsidR="002B3263">
              <w:rPr>
                <w:sz w:val="18"/>
                <w:szCs w:val="18"/>
                <w:lang w:eastAsia="en-GB"/>
              </w:rPr>
              <w:t xml:space="preserve"> in the renewable energy sector in Myanmar.</w:t>
            </w:r>
            <w:r>
              <w:rPr>
                <w:sz w:val="18"/>
                <w:szCs w:val="18"/>
                <w:lang w:eastAsia="en-GB"/>
              </w:rPr>
              <w:t xml:space="preserve"> </w:t>
            </w:r>
            <w:r w:rsidR="001C5FCD">
              <w:rPr>
                <w:sz w:val="18"/>
                <w:szCs w:val="18"/>
                <w:lang w:eastAsia="en-GB"/>
              </w:rPr>
              <w:t xml:space="preserve"> As part of the project design, a Gender </w:t>
            </w:r>
            <w:r w:rsidR="00FB6B4B">
              <w:rPr>
                <w:sz w:val="18"/>
                <w:szCs w:val="18"/>
                <w:lang w:eastAsia="en-GB"/>
              </w:rPr>
              <w:t xml:space="preserve">Analysis </w:t>
            </w:r>
            <w:r w:rsidR="001C5FCD">
              <w:rPr>
                <w:sz w:val="18"/>
                <w:szCs w:val="18"/>
                <w:lang w:eastAsia="en-GB"/>
              </w:rPr>
              <w:t xml:space="preserve">and Action Plan has been prepared and can be found in Annex D of the project document. </w:t>
            </w:r>
            <w:r>
              <w:rPr>
                <w:sz w:val="18"/>
                <w:szCs w:val="18"/>
                <w:lang w:eastAsia="en-GB"/>
              </w:rPr>
              <w:t xml:space="preserve"> </w:t>
            </w:r>
            <w:r w:rsidR="00FB6B4B">
              <w:rPr>
                <w:sz w:val="18"/>
                <w:szCs w:val="18"/>
                <w:lang w:eastAsia="en-GB"/>
              </w:rPr>
              <w:t>The Analysis identifies entry points and gender specific actions based on the project’s logical framework, with suggested indicators for monitoring of gender equity outcomes.</w:t>
            </w:r>
          </w:p>
        </w:tc>
      </w:tr>
      <w:tr w:rsidR="00D4579A" w:rsidRPr="00D4579A" w14:paraId="0579753C" w14:textId="77777777" w:rsidTr="00D4579A">
        <w:trPr>
          <w:trHeight w:val="305"/>
        </w:trPr>
        <w:tc>
          <w:tcPr>
            <w:tcW w:w="13036" w:type="dxa"/>
            <w:shd w:val="clear" w:color="auto" w:fill="D5DCE4" w:themeFill="text2" w:themeFillTint="33"/>
          </w:tcPr>
          <w:p w14:paraId="372E477E" w14:textId="77777777" w:rsidR="00D4579A" w:rsidRPr="00C76B38" w:rsidRDefault="00D4579A" w:rsidP="00D4579A">
            <w:pPr>
              <w:jc w:val="left"/>
              <w:rPr>
                <w:b/>
                <w:i/>
                <w:sz w:val="18"/>
                <w:szCs w:val="18"/>
                <w:u w:val="single"/>
                <w:lang w:eastAsia="en-GB"/>
              </w:rPr>
            </w:pPr>
            <w:r w:rsidRPr="00C76B38">
              <w:rPr>
                <w:b/>
                <w:i/>
                <w:sz w:val="18"/>
                <w:szCs w:val="18"/>
                <w:lang w:eastAsia="en-GB"/>
              </w:rPr>
              <w:t>Briefly describe in the space below how the Project mainstreams environmental sustainability</w:t>
            </w:r>
          </w:p>
        </w:tc>
      </w:tr>
      <w:tr w:rsidR="00D4579A" w:rsidRPr="00D4579A" w14:paraId="6AF43082" w14:textId="77777777" w:rsidTr="00D4579A">
        <w:tc>
          <w:tcPr>
            <w:tcW w:w="13036" w:type="dxa"/>
          </w:tcPr>
          <w:p w14:paraId="1F9324B7" w14:textId="550CF78A" w:rsidR="00D4579A" w:rsidRPr="00C76B38" w:rsidRDefault="00D4579A" w:rsidP="00237027">
            <w:pPr>
              <w:jc w:val="left"/>
              <w:rPr>
                <w:sz w:val="18"/>
                <w:szCs w:val="18"/>
                <w:lang w:eastAsia="en-GB"/>
              </w:rPr>
            </w:pPr>
            <w:r w:rsidRPr="00C76B38">
              <w:rPr>
                <w:sz w:val="18"/>
                <w:szCs w:val="18"/>
                <w:lang w:eastAsia="en-GB"/>
              </w:rPr>
              <w:t xml:space="preserve">The project is geared towards promoting and supporting renewable energy services and </w:t>
            </w:r>
            <w:r w:rsidRPr="00A1692D">
              <w:rPr>
                <w:noProof/>
                <w:sz w:val="18"/>
                <w:szCs w:val="18"/>
                <w:lang w:eastAsia="en-GB"/>
              </w:rPr>
              <w:t>productive</w:t>
            </w:r>
            <w:r w:rsidRPr="00C76B38">
              <w:rPr>
                <w:sz w:val="18"/>
                <w:szCs w:val="18"/>
                <w:lang w:eastAsia="en-GB"/>
              </w:rPr>
              <w:t xml:space="preserve"> applications</w:t>
            </w:r>
            <w:r w:rsidR="00A26F43">
              <w:rPr>
                <w:sz w:val="18"/>
                <w:szCs w:val="18"/>
                <w:lang w:eastAsia="en-GB"/>
              </w:rPr>
              <w:t>,</w:t>
            </w:r>
            <w:r w:rsidRPr="00C76B38">
              <w:rPr>
                <w:sz w:val="18"/>
                <w:szCs w:val="18"/>
                <w:lang w:eastAsia="en-GB"/>
              </w:rPr>
              <w:t xml:space="preserve"> as among the key elements for the satisfactory achievement of the energy, environment and development agenda of the country. </w:t>
            </w:r>
            <w:r w:rsidR="00A26F43">
              <w:rPr>
                <w:sz w:val="18"/>
                <w:szCs w:val="18"/>
                <w:lang w:eastAsia="en-GB"/>
              </w:rPr>
              <w:t xml:space="preserve"> That is, environmental sustainability is at the heart of RURED project design, which acts as an accelerator for the adoption of renewable energy in rural areas, thereby helping to achieve a reduction in GHG emissions nationally, as well promoting the use of a sustainable form of energy for Myanmar’s extensive rural population, that may otherwise depend purely on emission heavy sources such a diesel.</w:t>
            </w:r>
            <w:r w:rsidR="00A26F43" w:rsidRPr="00C76B38">
              <w:rPr>
                <w:sz w:val="18"/>
                <w:szCs w:val="18"/>
                <w:lang w:eastAsia="en-GB"/>
              </w:rPr>
              <w:t xml:space="preserve"> </w:t>
            </w:r>
            <w:r w:rsidR="00A26F43">
              <w:rPr>
                <w:sz w:val="18"/>
                <w:szCs w:val="18"/>
                <w:lang w:eastAsia="en-GB"/>
              </w:rPr>
              <w:t xml:space="preserve">In regards to potential adverse impacts, all </w:t>
            </w:r>
            <w:r w:rsidR="00A26F43" w:rsidRPr="00C76B38">
              <w:rPr>
                <w:sz w:val="18"/>
                <w:szCs w:val="18"/>
                <w:lang w:eastAsia="en-GB"/>
              </w:rPr>
              <w:t>interventions</w:t>
            </w:r>
            <w:r w:rsidR="00A26F43">
              <w:rPr>
                <w:sz w:val="18"/>
                <w:szCs w:val="18"/>
                <w:lang w:eastAsia="en-GB"/>
              </w:rPr>
              <w:t xml:space="preserve"> on the ground</w:t>
            </w:r>
            <w:r w:rsidRPr="00C76B38">
              <w:rPr>
                <w:sz w:val="18"/>
                <w:szCs w:val="18"/>
                <w:lang w:eastAsia="en-GB"/>
              </w:rPr>
              <w:t xml:space="preserve"> will be designed in such a way that proper evaluation of the potential impacts to the natural environment will be</w:t>
            </w:r>
            <w:r w:rsidR="00B4537E">
              <w:rPr>
                <w:sz w:val="18"/>
                <w:szCs w:val="18"/>
                <w:lang w:eastAsia="en-GB"/>
              </w:rPr>
              <w:t xml:space="preserve"> carried out, according to national requirements for environmental and social impact assessment, as well accounting for the recommendations</w:t>
            </w:r>
            <w:r w:rsidR="004B72BB">
              <w:rPr>
                <w:sz w:val="18"/>
                <w:szCs w:val="18"/>
                <w:lang w:eastAsia="en-GB"/>
              </w:rPr>
              <w:t xml:space="preserve"> outlined</w:t>
            </w:r>
            <w:r w:rsidR="00B4537E">
              <w:rPr>
                <w:sz w:val="18"/>
                <w:szCs w:val="18"/>
                <w:lang w:eastAsia="en-GB"/>
              </w:rPr>
              <w:t xml:space="preserve"> in the Environmental and Social Management Framework</w:t>
            </w:r>
            <w:r w:rsidR="00AE3402">
              <w:rPr>
                <w:sz w:val="18"/>
                <w:szCs w:val="18"/>
                <w:lang w:eastAsia="en-GB"/>
              </w:rPr>
              <w:t xml:space="preserve"> </w:t>
            </w:r>
            <w:r w:rsidR="00B4537E">
              <w:rPr>
                <w:sz w:val="18"/>
                <w:szCs w:val="18"/>
                <w:lang w:eastAsia="en-GB"/>
              </w:rPr>
              <w:t>(ESMF)</w:t>
            </w:r>
            <w:r w:rsidR="00AE3402">
              <w:rPr>
                <w:sz w:val="18"/>
                <w:szCs w:val="18"/>
                <w:lang w:eastAsia="en-GB"/>
              </w:rPr>
              <w:t xml:space="preserve"> prepared by the World Bank for the Myanmar National Electrifications Project</w:t>
            </w:r>
            <w:r w:rsidRPr="00C76B38">
              <w:rPr>
                <w:sz w:val="18"/>
                <w:szCs w:val="18"/>
                <w:lang w:eastAsia="en-GB"/>
              </w:rPr>
              <w:t>. In th</w:t>
            </w:r>
            <w:r w:rsidR="00C9049D">
              <w:rPr>
                <w:sz w:val="18"/>
                <w:szCs w:val="18"/>
                <w:lang w:eastAsia="en-GB"/>
              </w:rPr>
              <w:t>is</w:t>
            </w:r>
            <w:r w:rsidRPr="00C76B38">
              <w:rPr>
                <w:sz w:val="18"/>
                <w:szCs w:val="18"/>
                <w:lang w:eastAsia="en-GB"/>
              </w:rPr>
              <w:t xml:space="preserve"> regard, the Department of Rural Development (DRD)</w:t>
            </w:r>
            <w:r w:rsidR="00C9049D">
              <w:rPr>
                <w:sz w:val="18"/>
                <w:szCs w:val="18"/>
                <w:lang w:eastAsia="en-GB"/>
              </w:rPr>
              <w:t xml:space="preserve">, as well as the </w:t>
            </w:r>
            <w:r w:rsidR="00C9049D" w:rsidRPr="00C76B38">
              <w:rPr>
                <w:sz w:val="18"/>
                <w:szCs w:val="18"/>
                <w:lang w:eastAsia="en-GB"/>
              </w:rPr>
              <w:t>Department</w:t>
            </w:r>
            <w:r w:rsidR="00C9049D">
              <w:rPr>
                <w:sz w:val="18"/>
                <w:szCs w:val="18"/>
                <w:lang w:eastAsia="en-GB"/>
              </w:rPr>
              <w:t xml:space="preserve"> of En</w:t>
            </w:r>
            <w:r w:rsidR="004B72BB">
              <w:rPr>
                <w:sz w:val="18"/>
                <w:szCs w:val="18"/>
                <w:lang w:eastAsia="en-GB"/>
              </w:rPr>
              <w:t>vironmental Conservation (ECD) under MONREC, as well as</w:t>
            </w:r>
            <w:r w:rsidR="00C9049D">
              <w:rPr>
                <w:sz w:val="18"/>
                <w:szCs w:val="18"/>
                <w:lang w:eastAsia="en-GB"/>
              </w:rPr>
              <w:t xml:space="preserve"> </w:t>
            </w:r>
            <w:r w:rsidR="004B72BB">
              <w:rPr>
                <w:sz w:val="18"/>
                <w:szCs w:val="18"/>
                <w:lang w:eastAsia="en-GB"/>
              </w:rPr>
              <w:t>t</w:t>
            </w:r>
            <w:r w:rsidRPr="00C76B38">
              <w:rPr>
                <w:sz w:val="18"/>
                <w:szCs w:val="18"/>
                <w:lang w:eastAsia="en-GB"/>
              </w:rPr>
              <w:t xml:space="preserve">he provincial governments will be coordinating closely with the Ministry of Environment </w:t>
            </w:r>
            <w:r w:rsidR="004B72BB">
              <w:rPr>
                <w:sz w:val="18"/>
                <w:szCs w:val="18"/>
                <w:lang w:eastAsia="en-GB"/>
              </w:rPr>
              <w:t xml:space="preserve">on </w:t>
            </w:r>
            <w:r w:rsidRPr="00C76B38">
              <w:rPr>
                <w:sz w:val="18"/>
                <w:szCs w:val="18"/>
                <w:lang w:eastAsia="en-GB"/>
              </w:rPr>
              <w:t xml:space="preserve">the siting, design, development and implementation of the demo projects that will be carried out directly by the project, and </w:t>
            </w:r>
            <w:r w:rsidR="004B72BB">
              <w:rPr>
                <w:sz w:val="18"/>
                <w:szCs w:val="18"/>
                <w:lang w:eastAsia="en-GB"/>
              </w:rPr>
              <w:t xml:space="preserve">will also </w:t>
            </w:r>
            <w:r w:rsidRPr="00C76B38">
              <w:rPr>
                <w:sz w:val="18"/>
                <w:szCs w:val="18"/>
                <w:lang w:eastAsia="en-GB"/>
              </w:rPr>
              <w:t xml:space="preserve">coordinate </w:t>
            </w:r>
            <w:r w:rsidR="004B72BB">
              <w:rPr>
                <w:sz w:val="18"/>
                <w:szCs w:val="18"/>
                <w:lang w:eastAsia="en-GB"/>
              </w:rPr>
              <w:t xml:space="preserve">on </w:t>
            </w:r>
            <w:r w:rsidRPr="00C76B38">
              <w:rPr>
                <w:sz w:val="18"/>
                <w:szCs w:val="18"/>
                <w:lang w:eastAsia="en-GB"/>
              </w:rPr>
              <w:t>the replications that are expected to follow towards the end of project implementation and during the influence period. This may involve, for projects such as micro/mini-hydropower facilities</w:t>
            </w:r>
            <w:r w:rsidR="00F005A9">
              <w:rPr>
                <w:sz w:val="18"/>
                <w:szCs w:val="18"/>
                <w:lang w:eastAsia="en-GB"/>
              </w:rPr>
              <w:t xml:space="preserve"> </w:t>
            </w:r>
            <w:r w:rsidR="004B72BB">
              <w:rPr>
                <w:sz w:val="18"/>
                <w:szCs w:val="18"/>
                <w:lang w:eastAsia="en-GB"/>
              </w:rPr>
              <w:t>carrying out comprehensive</w:t>
            </w:r>
            <w:r w:rsidRPr="00C76B38">
              <w:rPr>
                <w:sz w:val="18"/>
                <w:szCs w:val="18"/>
                <w:lang w:eastAsia="en-GB"/>
              </w:rPr>
              <w:t xml:space="preserve"> environmental </w:t>
            </w:r>
            <w:r w:rsidR="004B72BB">
              <w:rPr>
                <w:sz w:val="18"/>
                <w:szCs w:val="18"/>
                <w:lang w:eastAsia="en-GB"/>
              </w:rPr>
              <w:t xml:space="preserve">and social </w:t>
            </w:r>
            <w:r w:rsidRPr="00C76B38">
              <w:rPr>
                <w:sz w:val="18"/>
                <w:szCs w:val="18"/>
                <w:lang w:eastAsia="en-GB"/>
              </w:rPr>
              <w:t xml:space="preserve">impact assessments. </w:t>
            </w:r>
            <w:r w:rsidR="00F005A9">
              <w:rPr>
                <w:sz w:val="18"/>
                <w:szCs w:val="18"/>
                <w:lang w:eastAsia="en-GB"/>
              </w:rPr>
              <w:t xml:space="preserve"> Finally, given the conflict context in Myanmar, the presence of IPs in the project areas, as well the identification of several other</w:t>
            </w:r>
            <w:r w:rsidR="00237027">
              <w:rPr>
                <w:sz w:val="18"/>
                <w:szCs w:val="18"/>
                <w:lang w:eastAsia="en-GB"/>
              </w:rPr>
              <w:t xml:space="preserve"> projects </w:t>
            </w:r>
            <w:r w:rsidR="00F05E98">
              <w:rPr>
                <w:sz w:val="18"/>
                <w:szCs w:val="18"/>
                <w:lang w:eastAsia="en-GB"/>
              </w:rPr>
              <w:t>risks, which</w:t>
            </w:r>
            <w:r w:rsidR="00237027">
              <w:rPr>
                <w:sz w:val="18"/>
                <w:szCs w:val="18"/>
                <w:lang w:eastAsia="en-GB"/>
              </w:rPr>
              <w:t xml:space="preserve"> are moderate</w:t>
            </w:r>
            <w:r w:rsidR="00237027" w:rsidRPr="00566F3A">
              <w:rPr>
                <w:sz w:val="18"/>
                <w:szCs w:val="18"/>
                <w:highlight w:val="cyan"/>
                <w:lang w:eastAsia="en-GB"/>
              </w:rPr>
              <w:t>, a project level Environmental and Social Management Framework</w:t>
            </w:r>
            <w:r w:rsidR="00BD0AEE" w:rsidRPr="00566F3A">
              <w:rPr>
                <w:sz w:val="18"/>
                <w:szCs w:val="18"/>
                <w:highlight w:val="cyan"/>
                <w:lang w:eastAsia="en-GB"/>
              </w:rPr>
              <w:t xml:space="preserve"> has been prepared and can be found in Annex X.</w:t>
            </w:r>
          </w:p>
        </w:tc>
      </w:tr>
    </w:tbl>
    <w:p w14:paraId="34F5D5A0" w14:textId="77777777" w:rsidR="00D4579A" w:rsidRPr="00D4579A" w:rsidRDefault="00D4579A" w:rsidP="00D4579A">
      <w:pPr>
        <w:rPr>
          <w:b/>
          <w:lang w:eastAsia="en-GB"/>
        </w:rPr>
      </w:pPr>
    </w:p>
    <w:p w14:paraId="56113244" w14:textId="77777777" w:rsidR="00D4579A" w:rsidRPr="00D4579A" w:rsidRDefault="00D4579A" w:rsidP="00D4579A">
      <w:pPr>
        <w:rPr>
          <w:b/>
          <w:lang w:eastAsia="en-GB"/>
        </w:rPr>
      </w:pPr>
      <w:r w:rsidRPr="00D4579A">
        <w:rPr>
          <w:b/>
          <w:lang w:eastAsia="en-GB"/>
        </w:rPr>
        <w:t xml:space="preserve">Part B. Identifying and Managing Social and Environmental </w:t>
      </w:r>
      <w:r w:rsidRPr="00D4579A">
        <w:rPr>
          <w:b/>
          <w:u w:val="single"/>
          <w:lang w:eastAsia="en-GB"/>
        </w:rPr>
        <w:t>Risks</w:t>
      </w:r>
    </w:p>
    <w:p w14:paraId="6CC23E0E" w14:textId="77777777" w:rsidR="00D4579A" w:rsidRPr="00D4579A" w:rsidRDefault="00D4579A" w:rsidP="00D4579A">
      <w:pPr>
        <w:rPr>
          <w:b/>
          <w:lang w:eastAsia="en-GB"/>
        </w:rPr>
      </w:pPr>
    </w:p>
    <w:tbl>
      <w:tblPr>
        <w:tblStyle w:val="TableGrid"/>
        <w:tblW w:w="13140" w:type="dxa"/>
        <w:tblInd w:w="-5" w:type="dxa"/>
        <w:tblLayout w:type="fixed"/>
        <w:tblLook w:val="04A0" w:firstRow="1" w:lastRow="0" w:firstColumn="1" w:lastColumn="0" w:noHBand="0" w:noVBand="1"/>
      </w:tblPr>
      <w:tblGrid>
        <w:gridCol w:w="3510"/>
        <w:gridCol w:w="1080"/>
        <w:gridCol w:w="1364"/>
        <w:gridCol w:w="1417"/>
        <w:gridCol w:w="567"/>
        <w:gridCol w:w="5202"/>
      </w:tblGrid>
      <w:tr w:rsidR="00D4579A" w:rsidRPr="00D4579A" w14:paraId="3EEA9502" w14:textId="77777777" w:rsidTr="003D6D04">
        <w:trPr>
          <w:trHeight w:val="1061"/>
        </w:trPr>
        <w:tc>
          <w:tcPr>
            <w:tcW w:w="3510" w:type="dxa"/>
            <w:shd w:val="clear" w:color="auto" w:fill="222A35" w:themeFill="text2" w:themeFillShade="80"/>
          </w:tcPr>
          <w:p w14:paraId="72D399BE" w14:textId="77777777" w:rsidR="00D4579A" w:rsidRPr="00C76B38" w:rsidRDefault="00D4579A" w:rsidP="00D4579A">
            <w:pPr>
              <w:jc w:val="left"/>
              <w:rPr>
                <w:b/>
                <w:sz w:val="18"/>
                <w:szCs w:val="18"/>
                <w:lang w:eastAsia="en-GB"/>
              </w:rPr>
            </w:pPr>
            <w:r w:rsidRPr="00C76B38">
              <w:rPr>
                <w:b/>
                <w:sz w:val="18"/>
                <w:szCs w:val="18"/>
                <w:lang w:eastAsia="en-GB"/>
              </w:rPr>
              <w:t xml:space="preserve">QUESTION 2: What are the Potential Social and Environmental Risks? </w:t>
            </w:r>
          </w:p>
          <w:p w14:paraId="3ABDF533" w14:textId="77777777" w:rsidR="00D4579A" w:rsidRPr="00C76B38" w:rsidRDefault="00D4579A" w:rsidP="00D4579A">
            <w:pPr>
              <w:jc w:val="left"/>
              <w:rPr>
                <w:b/>
                <w:sz w:val="18"/>
                <w:szCs w:val="18"/>
                <w:lang w:eastAsia="en-GB"/>
              </w:rPr>
            </w:pPr>
            <w:r w:rsidRPr="00C76B38">
              <w:rPr>
                <w:i/>
                <w:sz w:val="18"/>
                <w:szCs w:val="18"/>
                <w:lang w:eastAsia="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A1692D">
              <w:rPr>
                <w:i/>
                <w:noProof/>
                <w:sz w:val="18"/>
                <w:szCs w:val="18"/>
                <w:lang w:eastAsia="en-GB"/>
              </w:rPr>
              <w:t>Low Risk</w:t>
            </w:r>
            <w:r w:rsidRPr="00C76B38">
              <w:rPr>
                <w:i/>
                <w:sz w:val="18"/>
                <w:szCs w:val="18"/>
                <w:lang w:eastAsia="en-GB"/>
              </w:rPr>
              <w:t xml:space="preserve"> Projects.</w:t>
            </w:r>
          </w:p>
        </w:tc>
        <w:tc>
          <w:tcPr>
            <w:tcW w:w="4428" w:type="dxa"/>
            <w:gridSpan w:val="4"/>
            <w:shd w:val="clear" w:color="auto" w:fill="222A35" w:themeFill="text2" w:themeFillShade="80"/>
          </w:tcPr>
          <w:p w14:paraId="24748404" w14:textId="77777777" w:rsidR="00D4579A" w:rsidRPr="00C76B38" w:rsidRDefault="00D4579A" w:rsidP="00D4579A">
            <w:pPr>
              <w:jc w:val="left"/>
              <w:rPr>
                <w:b/>
                <w:sz w:val="18"/>
                <w:szCs w:val="18"/>
                <w:lang w:eastAsia="en-GB"/>
              </w:rPr>
            </w:pPr>
            <w:r w:rsidRPr="00C76B38">
              <w:rPr>
                <w:b/>
                <w:sz w:val="18"/>
                <w:szCs w:val="18"/>
                <w:lang w:eastAsia="en-GB"/>
              </w:rPr>
              <w:t>QUESTION 3: What is the level of significance of the potential social and environmental risks?</w:t>
            </w:r>
          </w:p>
          <w:p w14:paraId="24F942CE" w14:textId="77777777" w:rsidR="00D4579A" w:rsidRPr="00C76B38" w:rsidRDefault="00D4579A" w:rsidP="00D4579A">
            <w:pPr>
              <w:jc w:val="left"/>
              <w:rPr>
                <w:b/>
                <w:sz w:val="18"/>
                <w:szCs w:val="18"/>
                <w:lang w:eastAsia="en-GB"/>
              </w:rPr>
            </w:pPr>
            <w:r w:rsidRPr="00C76B38">
              <w:rPr>
                <w:i/>
                <w:sz w:val="18"/>
                <w:szCs w:val="18"/>
                <w:lang w:eastAsia="en-GB"/>
              </w:rPr>
              <w:t>Note: Respond to Questions 4 and 5 below before proceeding to Question 6</w:t>
            </w:r>
          </w:p>
        </w:tc>
        <w:tc>
          <w:tcPr>
            <w:tcW w:w="5202" w:type="dxa"/>
            <w:shd w:val="clear" w:color="auto" w:fill="222A35" w:themeFill="text2" w:themeFillShade="80"/>
          </w:tcPr>
          <w:p w14:paraId="098498E7" w14:textId="77777777" w:rsidR="00D4579A" w:rsidRPr="00C76B38" w:rsidRDefault="00D4579A" w:rsidP="00D4579A">
            <w:pPr>
              <w:jc w:val="left"/>
              <w:rPr>
                <w:b/>
                <w:sz w:val="18"/>
                <w:szCs w:val="18"/>
                <w:lang w:eastAsia="en-GB"/>
              </w:rPr>
            </w:pPr>
            <w:r w:rsidRPr="00C76B38">
              <w:rPr>
                <w:b/>
                <w:sz w:val="18"/>
                <w:szCs w:val="18"/>
                <w:lang w:eastAsia="en-GB"/>
              </w:rPr>
              <w:t>QUESTION 6: What social and environmental assessment and management measures have been conducted and/or are required to address potential risks (for Risks with Moderate and High Significance)?</w:t>
            </w:r>
          </w:p>
        </w:tc>
      </w:tr>
      <w:tr w:rsidR="00D4579A" w:rsidRPr="00D4579A" w14:paraId="359150C6" w14:textId="77777777" w:rsidTr="003D6D04">
        <w:tc>
          <w:tcPr>
            <w:tcW w:w="3510" w:type="dxa"/>
            <w:shd w:val="clear" w:color="auto" w:fill="D5DCE4" w:themeFill="text2" w:themeFillTint="33"/>
          </w:tcPr>
          <w:p w14:paraId="48634551" w14:textId="77777777" w:rsidR="00D4579A" w:rsidRPr="00C76B38" w:rsidRDefault="00D4579A" w:rsidP="00D4579A">
            <w:pPr>
              <w:jc w:val="left"/>
              <w:rPr>
                <w:b/>
                <w:i/>
                <w:sz w:val="18"/>
                <w:szCs w:val="18"/>
                <w:lang w:eastAsia="en-GB"/>
              </w:rPr>
            </w:pPr>
            <w:r w:rsidRPr="00C76B38">
              <w:rPr>
                <w:b/>
                <w:i/>
                <w:sz w:val="18"/>
                <w:szCs w:val="18"/>
                <w:lang w:eastAsia="en-GB"/>
              </w:rPr>
              <w:t>Risk Description</w:t>
            </w:r>
          </w:p>
        </w:tc>
        <w:tc>
          <w:tcPr>
            <w:tcW w:w="1080" w:type="dxa"/>
            <w:shd w:val="clear" w:color="auto" w:fill="D5DCE4" w:themeFill="text2" w:themeFillTint="33"/>
          </w:tcPr>
          <w:p w14:paraId="23671B3B" w14:textId="77777777" w:rsidR="00D4579A" w:rsidRPr="00C76B38" w:rsidRDefault="00D4579A" w:rsidP="00D4579A">
            <w:pPr>
              <w:jc w:val="left"/>
              <w:rPr>
                <w:b/>
                <w:i/>
                <w:sz w:val="18"/>
                <w:szCs w:val="18"/>
                <w:lang w:eastAsia="en-GB"/>
              </w:rPr>
            </w:pPr>
            <w:r w:rsidRPr="00C76B38">
              <w:rPr>
                <w:b/>
                <w:i/>
                <w:sz w:val="18"/>
                <w:szCs w:val="18"/>
                <w:lang w:eastAsia="en-GB"/>
              </w:rPr>
              <w:t>Impact and Probability (1-5)</w:t>
            </w:r>
          </w:p>
        </w:tc>
        <w:tc>
          <w:tcPr>
            <w:tcW w:w="1364" w:type="dxa"/>
            <w:shd w:val="clear" w:color="auto" w:fill="D5DCE4" w:themeFill="text2" w:themeFillTint="33"/>
          </w:tcPr>
          <w:p w14:paraId="458C6200" w14:textId="77777777" w:rsidR="00D4579A" w:rsidRPr="00C76B38" w:rsidRDefault="00D4579A" w:rsidP="00D4579A">
            <w:pPr>
              <w:jc w:val="left"/>
              <w:rPr>
                <w:b/>
                <w:i/>
                <w:sz w:val="18"/>
                <w:szCs w:val="18"/>
                <w:lang w:eastAsia="en-GB"/>
              </w:rPr>
            </w:pPr>
            <w:r w:rsidRPr="00C76B38">
              <w:rPr>
                <w:b/>
                <w:i/>
                <w:sz w:val="18"/>
                <w:szCs w:val="18"/>
                <w:lang w:eastAsia="en-GB"/>
              </w:rPr>
              <w:t>Significance</w:t>
            </w:r>
          </w:p>
          <w:p w14:paraId="3598835A" w14:textId="77777777" w:rsidR="00D4579A" w:rsidRPr="00C76B38" w:rsidRDefault="00D4579A" w:rsidP="00D4579A">
            <w:pPr>
              <w:jc w:val="left"/>
              <w:rPr>
                <w:b/>
                <w:i/>
                <w:sz w:val="18"/>
                <w:szCs w:val="18"/>
                <w:lang w:eastAsia="en-GB"/>
              </w:rPr>
            </w:pPr>
            <w:r w:rsidRPr="00C76B38">
              <w:rPr>
                <w:b/>
                <w:i/>
                <w:sz w:val="18"/>
                <w:szCs w:val="18"/>
                <w:lang w:eastAsia="en-GB"/>
              </w:rPr>
              <w:t>(Low, Moderate, High)</w:t>
            </w:r>
          </w:p>
        </w:tc>
        <w:tc>
          <w:tcPr>
            <w:tcW w:w="1984" w:type="dxa"/>
            <w:gridSpan w:val="2"/>
            <w:shd w:val="clear" w:color="auto" w:fill="D5DCE4" w:themeFill="text2" w:themeFillTint="33"/>
          </w:tcPr>
          <w:p w14:paraId="36F3D602" w14:textId="315799C7" w:rsidR="00D4579A" w:rsidRPr="00C76B38" w:rsidRDefault="00D4579A" w:rsidP="00D4579A">
            <w:pPr>
              <w:jc w:val="left"/>
              <w:rPr>
                <w:b/>
                <w:i/>
                <w:sz w:val="18"/>
                <w:szCs w:val="18"/>
                <w:lang w:eastAsia="en-GB"/>
              </w:rPr>
            </w:pPr>
            <w:r w:rsidRPr="00C76B38">
              <w:rPr>
                <w:b/>
                <w:i/>
                <w:sz w:val="18"/>
                <w:szCs w:val="18"/>
                <w:lang w:eastAsia="en-GB"/>
              </w:rPr>
              <w:t>Comments</w:t>
            </w:r>
            <w:r w:rsidR="004C1431" w:rsidRPr="00C76B38">
              <w:rPr>
                <w:b/>
                <w:i/>
                <w:sz w:val="18"/>
                <w:szCs w:val="18"/>
                <w:lang w:eastAsia="en-GB"/>
              </w:rPr>
              <w:t>2</w:t>
            </w:r>
          </w:p>
        </w:tc>
        <w:tc>
          <w:tcPr>
            <w:tcW w:w="5202" w:type="dxa"/>
            <w:shd w:val="clear" w:color="auto" w:fill="D5DCE4" w:themeFill="text2" w:themeFillTint="33"/>
          </w:tcPr>
          <w:p w14:paraId="4365DB0D" w14:textId="77777777" w:rsidR="00D4579A" w:rsidRPr="00C76B38" w:rsidRDefault="00D4579A" w:rsidP="00D4579A">
            <w:pPr>
              <w:jc w:val="left"/>
              <w:rPr>
                <w:b/>
                <w:i/>
                <w:sz w:val="18"/>
                <w:szCs w:val="18"/>
                <w:lang w:eastAsia="en-GB"/>
              </w:rPr>
            </w:pPr>
            <w:r w:rsidRPr="00C76B38">
              <w:rPr>
                <w:b/>
                <w:i/>
                <w:sz w:val="18"/>
                <w:szCs w:val="18"/>
                <w:lang w:eastAsia="en-GB"/>
              </w:rPr>
              <w:t xml:space="preserve">Description of assessment and management measures as reflected in the Project design.  If ESIA or SESA is </w:t>
            </w:r>
            <w:r w:rsidRPr="00A1692D">
              <w:rPr>
                <w:b/>
                <w:i/>
                <w:noProof/>
                <w:sz w:val="18"/>
                <w:szCs w:val="18"/>
                <w:lang w:eastAsia="en-GB"/>
              </w:rPr>
              <w:t>required</w:t>
            </w:r>
            <w:r w:rsidRPr="00C76B38">
              <w:rPr>
                <w:b/>
                <w:i/>
                <w:sz w:val="18"/>
                <w:szCs w:val="18"/>
                <w:lang w:eastAsia="en-GB"/>
              </w:rPr>
              <w:t xml:space="preserve"> note that the assessment should consider all potential impacts and risks.</w:t>
            </w:r>
          </w:p>
        </w:tc>
      </w:tr>
      <w:tr w:rsidR="00D4579A" w:rsidRPr="00D4579A" w14:paraId="3F0E017A" w14:textId="77777777" w:rsidTr="003D6D04">
        <w:tc>
          <w:tcPr>
            <w:tcW w:w="3510" w:type="dxa"/>
            <w:vAlign w:val="center"/>
          </w:tcPr>
          <w:p w14:paraId="22D4879C" w14:textId="6D8159F9" w:rsidR="00D4579A" w:rsidRPr="00C76B38" w:rsidRDefault="00D4579A" w:rsidP="00D4579A">
            <w:pPr>
              <w:jc w:val="left"/>
              <w:rPr>
                <w:sz w:val="18"/>
                <w:szCs w:val="18"/>
                <w:lang w:eastAsia="en-GB"/>
              </w:rPr>
            </w:pPr>
            <w:bookmarkStart w:id="257" w:name="_Hlk1985351"/>
            <w:r w:rsidRPr="00C76B38">
              <w:rPr>
                <w:sz w:val="18"/>
                <w:szCs w:val="18"/>
                <w:lang w:eastAsia="en-GB"/>
              </w:rPr>
              <w:t>Risk 1: The project can potentially have adverse impacts on gender equality and/or the situation of women and girls in case th</w:t>
            </w:r>
            <w:r w:rsidR="00D119E2">
              <w:rPr>
                <w:sz w:val="18"/>
                <w:szCs w:val="18"/>
                <w:lang w:eastAsia="en-GB"/>
              </w:rPr>
              <w:t>at</w:t>
            </w:r>
            <w:r w:rsidRPr="00C76B38">
              <w:rPr>
                <w:sz w:val="18"/>
                <w:szCs w:val="18"/>
                <w:lang w:eastAsia="en-GB"/>
              </w:rPr>
              <w:t xml:space="preserve"> </w:t>
            </w:r>
            <w:r w:rsidR="00D119E2">
              <w:rPr>
                <w:sz w:val="18"/>
                <w:szCs w:val="18"/>
                <w:lang w:eastAsia="en-GB"/>
              </w:rPr>
              <w:t xml:space="preserve">project </w:t>
            </w:r>
            <w:r w:rsidRPr="00C76B38">
              <w:rPr>
                <w:sz w:val="18"/>
                <w:szCs w:val="18"/>
                <w:lang w:eastAsia="en-GB"/>
              </w:rPr>
              <w:t>activities</w:t>
            </w:r>
            <w:r w:rsidR="00D119E2">
              <w:rPr>
                <w:sz w:val="18"/>
                <w:szCs w:val="18"/>
                <w:lang w:eastAsia="en-GB"/>
              </w:rPr>
              <w:t>, such as training and capacity building, as well as those</w:t>
            </w:r>
            <w:r w:rsidRPr="00C76B38">
              <w:rPr>
                <w:sz w:val="18"/>
                <w:szCs w:val="18"/>
                <w:lang w:eastAsia="en-GB"/>
              </w:rPr>
              <w:t xml:space="preserve"> related to </w:t>
            </w:r>
            <w:r w:rsidR="00142764" w:rsidRPr="00C76B38">
              <w:rPr>
                <w:sz w:val="18"/>
                <w:szCs w:val="18"/>
                <w:lang w:eastAsia="en-GB"/>
              </w:rPr>
              <w:t xml:space="preserve">the </w:t>
            </w:r>
            <w:r w:rsidRPr="00C76B38">
              <w:rPr>
                <w:noProof/>
                <w:sz w:val="18"/>
                <w:szCs w:val="18"/>
                <w:lang w:eastAsia="en-GB"/>
              </w:rPr>
              <w:t>productive</w:t>
            </w:r>
            <w:r w:rsidRPr="00C76B38">
              <w:rPr>
                <w:sz w:val="18"/>
                <w:szCs w:val="18"/>
                <w:lang w:eastAsia="en-GB"/>
              </w:rPr>
              <w:t xml:space="preserve"> use of renewable energy</w:t>
            </w:r>
            <w:r w:rsidR="00D119E2">
              <w:rPr>
                <w:sz w:val="18"/>
                <w:szCs w:val="18"/>
                <w:lang w:eastAsia="en-GB"/>
              </w:rPr>
              <w:t>,</w:t>
            </w:r>
            <w:r w:rsidRPr="00C76B38">
              <w:rPr>
                <w:sz w:val="18"/>
                <w:szCs w:val="18"/>
                <w:lang w:eastAsia="en-GB"/>
              </w:rPr>
              <w:t xml:space="preserve"> </w:t>
            </w:r>
            <w:r w:rsidR="00011045" w:rsidRPr="00011045">
              <w:rPr>
                <w:sz w:val="18"/>
                <w:szCs w:val="18"/>
                <w:lang w:eastAsia="en-GB"/>
              </w:rPr>
              <w:t>reinforce or promote occupational gender stereotypes.</w:t>
            </w:r>
          </w:p>
          <w:p w14:paraId="4E6330AE" w14:textId="77777777" w:rsidR="00D4579A" w:rsidRPr="00C76B38" w:rsidRDefault="00D4579A" w:rsidP="00D4579A">
            <w:pPr>
              <w:jc w:val="left"/>
              <w:rPr>
                <w:sz w:val="18"/>
                <w:szCs w:val="18"/>
                <w:lang w:eastAsia="en-GB"/>
              </w:rPr>
            </w:pPr>
          </w:p>
          <w:p w14:paraId="4E4F6837" w14:textId="77777777" w:rsidR="00D4579A" w:rsidRPr="00C76B38" w:rsidRDefault="00D4579A" w:rsidP="00D4579A">
            <w:pPr>
              <w:jc w:val="left"/>
              <w:rPr>
                <w:sz w:val="18"/>
                <w:szCs w:val="18"/>
                <w:lang w:val="fr-FR" w:eastAsia="en-GB"/>
              </w:rPr>
            </w:pPr>
            <w:r w:rsidRPr="00C76B38">
              <w:rPr>
                <w:sz w:val="18"/>
                <w:szCs w:val="18"/>
                <w:lang w:val="fr-FR" w:eastAsia="en-GB"/>
              </w:rPr>
              <w:t>(</w:t>
            </w:r>
            <w:r w:rsidRPr="00C76B38">
              <w:rPr>
                <w:i/>
                <w:sz w:val="18"/>
                <w:szCs w:val="18"/>
                <w:lang w:val="fr-FR" w:eastAsia="en-GB"/>
              </w:rPr>
              <w:t>SES Principle 2 Gender, q1, q2</w:t>
            </w:r>
            <w:r w:rsidRPr="00C76B38">
              <w:rPr>
                <w:sz w:val="18"/>
                <w:szCs w:val="18"/>
                <w:lang w:val="fr-FR" w:eastAsia="en-GB"/>
              </w:rPr>
              <w:t>)</w:t>
            </w:r>
          </w:p>
        </w:tc>
        <w:tc>
          <w:tcPr>
            <w:tcW w:w="1080" w:type="dxa"/>
          </w:tcPr>
          <w:p w14:paraId="575DDA20" w14:textId="090B4EEB" w:rsidR="00D4579A" w:rsidRPr="00C76B38" w:rsidRDefault="00D4579A" w:rsidP="00D4579A">
            <w:pPr>
              <w:jc w:val="left"/>
              <w:rPr>
                <w:sz w:val="18"/>
                <w:szCs w:val="18"/>
                <w:lang w:eastAsia="en-GB"/>
              </w:rPr>
            </w:pPr>
            <w:r w:rsidRPr="00C76B38">
              <w:rPr>
                <w:sz w:val="18"/>
                <w:szCs w:val="18"/>
                <w:lang w:eastAsia="en-GB"/>
              </w:rPr>
              <w:t xml:space="preserve">I = </w:t>
            </w:r>
            <w:r w:rsidR="00D84B61">
              <w:rPr>
                <w:sz w:val="18"/>
                <w:szCs w:val="18"/>
                <w:lang w:eastAsia="en-GB"/>
              </w:rPr>
              <w:t>3</w:t>
            </w:r>
          </w:p>
          <w:p w14:paraId="4685D6CA" w14:textId="1165581D" w:rsidR="00D4579A" w:rsidRPr="00C76B38" w:rsidRDefault="00D4579A" w:rsidP="00D4579A">
            <w:pPr>
              <w:jc w:val="left"/>
              <w:rPr>
                <w:sz w:val="18"/>
                <w:szCs w:val="18"/>
                <w:lang w:eastAsia="en-GB"/>
              </w:rPr>
            </w:pPr>
            <w:r w:rsidRPr="00C76B38">
              <w:rPr>
                <w:sz w:val="18"/>
                <w:szCs w:val="18"/>
                <w:lang w:eastAsia="en-GB"/>
              </w:rPr>
              <w:t xml:space="preserve">P = </w:t>
            </w:r>
            <w:r w:rsidR="00754A29">
              <w:rPr>
                <w:sz w:val="18"/>
                <w:szCs w:val="18"/>
                <w:lang w:eastAsia="en-GB"/>
              </w:rPr>
              <w:t>2</w:t>
            </w:r>
          </w:p>
        </w:tc>
        <w:tc>
          <w:tcPr>
            <w:tcW w:w="1364" w:type="dxa"/>
          </w:tcPr>
          <w:p w14:paraId="178DE312" w14:textId="1336FA4F" w:rsidR="00D4579A" w:rsidRPr="00C76B38" w:rsidRDefault="008B5B91" w:rsidP="00D4579A">
            <w:pPr>
              <w:jc w:val="left"/>
              <w:rPr>
                <w:sz w:val="18"/>
                <w:szCs w:val="18"/>
                <w:lang w:eastAsia="en-GB"/>
              </w:rPr>
            </w:pPr>
            <w:r w:rsidRPr="00C76B38">
              <w:rPr>
                <w:sz w:val="18"/>
                <w:szCs w:val="18"/>
                <w:lang w:eastAsia="en-GB"/>
              </w:rPr>
              <w:t>Moderate</w:t>
            </w:r>
          </w:p>
        </w:tc>
        <w:tc>
          <w:tcPr>
            <w:tcW w:w="1984" w:type="dxa"/>
            <w:gridSpan w:val="2"/>
          </w:tcPr>
          <w:p w14:paraId="394CDB4B" w14:textId="3E78B652" w:rsidR="00D4579A" w:rsidRPr="003D6D04" w:rsidRDefault="006C797C" w:rsidP="00D4579A">
            <w:pPr>
              <w:jc w:val="left"/>
              <w:rPr>
                <w:sz w:val="18"/>
                <w:szCs w:val="18"/>
                <w:lang w:eastAsia="en-GB"/>
              </w:rPr>
            </w:pPr>
            <w:r w:rsidRPr="003D6D04">
              <w:rPr>
                <w:sz w:val="18"/>
                <w:szCs w:val="18"/>
                <w:lang w:eastAsia="en-GB"/>
              </w:rPr>
              <w:t>In case the activities related to the productive use of renewable energy and reinforce existing gendered dynamics in rural livelihoods.</w:t>
            </w:r>
          </w:p>
        </w:tc>
        <w:tc>
          <w:tcPr>
            <w:tcW w:w="5202" w:type="dxa"/>
          </w:tcPr>
          <w:p w14:paraId="54859719" w14:textId="51FBF3E3" w:rsidR="00D4579A" w:rsidRPr="00C76B38" w:rsidRDefault="00D4579A" w:rsidP="00D4579A">
            <w:pPr>
              <w:jc w:val="left"/>
              <w:rPr>
                <w:sz w:val="18"/>
                <w:szCs w:val="18"/>
                <w:lang w:eastAsia="en-GB"/>
              </w:rPr>
            </w:pPr>
            <w:r w:rsidRPr="00C76B38">
              <w:rPr>
                <w:sz w:val="18"/>
                <w:szCs w:val="18"/>
                <w:lang w:eastAsia="en-GB"/>
              </w:rPr>
              <w:t xml:space="preserve">The </w:t>
            </w:r>
            <w:r w:rsidRPr="00A1692D">
              <w:rPr>
                <w:noProof/>
                <w:sz w:val="18"/>
                <w:szCs w:val="18"/>
                <w:lang w:eastAsia="en-GB"/>
              </w:rPr>
              <w:t>RURED</w:t>
            </w:r>
            <w:r w:rsidRPr="00C76B38">
              <w:rPr>
                <w:sz w:val="18"/>
                <w:szCs w:val="18"/>
                <w:lang w:eastAsia="en-GB"/>
              </w:rPr>
              <w:t xml:space="preserve"> project envisages prioritizing communities and projects that support productive uses of renewable energy </w:t>
            </w:r>
            <w:r w:rsidR="00D119E2">
              <w:rPr>
                <w:sz w:val="18"/>
                <w:szCs w:val="18"/>
                <w:lang w:eastAsia="en-GB"/>
              </w:rPr>
              <w:t>with a parallel focus</w:t>
            </w:r>
            <w:r w:rsidRPr="00C76B38">
              <w:rPr>
                <w:sz w:val="18"/>
                <w:szCs w:val="18"/>
                <w:lang w:eastAsia="en-GB"/>
              </w:rPr>
              <w:t xml:space="preserve"> </w:t>
            </w:r>
            <w:r w:rsidR="00D119E2">
              <w:rPr>
                <w:sz w:val="18"/>
                <w:szCs w:val="18"/>
                <w:lang w:eastAsia="en-GB"/>
              </w:rPr>
              <w:t xml:space="preserve">of advancing </w:t>
            </w:r>
            <w:r w:rsidRPr="00C76B38">
              <w:rPr>
                <w:sz w:val="18"/>
                <w:szCs w:val="18"/>
                <w:lang w:eastAsia="en-GB"/>
              </w:rPr>
              <w:t>gender goals</w:t>
            </w:r>
            <w:r w:rsidR="009A3BA4">
              <w:rPr>
                <w:sz w:val="18"/>
                <w:szCs w:val="18"/>
                <w:lang w:eastAsia="en-GB"/>
              </w:rPr>
              <w:t>,</w:t>
            </w:r>
            <w:r w:rsidRPr="00C76B38">
              <w:rPr>
                <w:sz w:val="18"/>
                <w:szCs w:val="18"/>
                <w:lang w:eastAsia="en-GB"/>
              </w:rPr>
              <w:t xml:space="preserve"> including </w:t>
            </w:r>
            <w:r w:rsidR="00D119E2">
              <w:rPr>
                <w:sz w:val="18"/>
                <w:szCs w:val="18"/>
                <w:lang w:eastAsia="en-GB"/>
              </w:rPr>
              <w:t xml:space="preserve">promoting women’s voice and participation in gender-specific consultations, achieving gender equity in training and capacity building, and </w:t>
            </w:r>
            <w:r w:rsidR="009A3BA4">
              <w:rPr>
                <w:sz w:val="18"/>
                <w:szCs w:val="18"/>
                <w:lang w:eastAsia="en-GB"/>
              </w:rPr>
              <w:t xml:space="preserve">the prioritization of </w:t>
            </w:r>
            <w:r w:rsidRPr="00C76B38">
              <w:rPr>
                <w:sz w:val="18"/>
                <w:szCs w:val="18"/>
                <w:lang w:eastAsia="en-GB"/>
              </w:rPr>
              <w:t>women-owned RE enterprises</w:t>
            </w:r>
            <w:r w:rsidR="00D119E2">
              <w:rPr>
                <w:sz w:val="18"/>
                <w:szCs w:val="18"/>
                <w:lang w:eastAsia="en-GB"/>
              </w:rPr>
              <w:t xml:space="preserve"> in the support of productive uses of energy</w:t>
            </w:r>
            <w:r w:rsidRPr="00C76B38">
              <w:rPr>
                <w:sz w:val="18"/>
                <w:szCs w:val="18"/>
                <w:lang w:eastAsia="en-GB"/>
              </w:rPr>
              <w:t>.</w:t>
            </w:r>
          </w:p>
          <w:p w14:paraId="24028588" w14:textId="7EE54F1B" w:rsidR="00D4579A" w:rsidRPr="00C76B38" w:rsidRDefault="00D4579A" w:rsidP="00D4579A">
            <w:pPr>
              <w:jc w:val="left"/>
              <w:rPr>
                <w:sz w:val="18"/>
                <w:szCs w:val="18"/>
                <w:lang w:eastAsia="en-GB"/>
              </w:rPr>
            </w:pPr>
            <w:r w:rsidRPr="00C76B38">
              <w:rPr>
                <w:sz w:val="18"/>
                <w:szCs w:val="18"/>
                <w:lang w:eastAsia="en-GB"/>
              </w:rPr>
              <w:t xml:space="preserve">The professional capacity development </w:t>
            </w:r>
            <w:r w:rsidR="009A3BA4">
              <w:rPr>
                <w:sz w:val="18"/>
                <w:szCs w:val="18"/>
                <w:lang w:eastAsia="en-GB"/>
              </w:rPr>
              <w:t xml:space="preserve">and training </w:t>
            </w:r>
            <w:r w:rsidRPr="00C76B38">
              <w:rPr>
                <w:sz w:val="18"/>
                <w:szCs w:val="18"/>
                <w:lang w:eastAsia="en-GB"/>
              </w:rPr>
              <w:t xml:space="preserve">interventions of the project will be designed in such a way that equal opportunities exist for </w:t>
            </w:r>
            <w:r w:rsidR="009A3BA4">
              <w:rPr>
                <w:sz w:val="18"/>
                <w:szCs w:val="18"/>
                <w:lang w:eastAsia="en-GB"/>
              </w:rPr>
              <w:t>men and women, as well as accounting for gendered gaps in capacity, priorities of women for training and gender responsiveness in training delivery and design</w:t>
            </w:r>
            <w:r w:rsidRPr="00C76B38">
              <w:rPr>
                <w:sz w:val="18"/>
                <w:szCs w:val="18"/>
                <w:lang w:eastAsia="en-GB"/>
              </w:rPr>
              <w:t xml:space="preserve">. By doing this, qualified men and women will benefit and this will contribute to the improvement and promotion of gender equality. This will also improve the number of qualified women in Myanmar in technical </w:t>
            </w:r>
            <w:r w:rsidR="00D119E2">
              <w:rPr>
                <w:sz w:val="18"/>
                <w:szCs w:val="18"/>
                <w:lang w:eastAsia="en-GB"/>
              </w:rPr>
              <w:t>sectors</w:t>
            </w:r>
            <w:r w:rsidRPr="00C76B38">
              <w:rPr>
                <w:sz w:val="18"/>
                <w:szCs w:val="18"/>
                <w:lang w:eastAsia="en-GB"/>
              </w:rPr>
              <w:t xml:space="preserve"> such as</w:t>
            </w:r>
            <w:r w:rsidR="00D119E2">
              <w:rPr>
                <w:sz w:val="18"/>
                <w:szCs w:val="18"/>
                <w:lang w:eastAsia="en-GB"/>
              </w:rPr>
              <w:t xml:space="preserve"> </w:t>
            </w:r>
            <w:r w:rsidRPr="00C76B38">
              <w:rPr>
                <w:sz w:val="18"/>
                <w:szCs w:val="18"/>
                <w:lang w:eastAsia="en-GB"/>
              </w:rPr>
              <w:t xml:space="preserve">energy generation </w:t>
            </w:r>
            <w:r w:rsidR="00CF325B">
              <w:rPr>
                <w:sz w:val="18"/>
                <w:szCs w:val="18"/>
                <w:lang w:eastAsia="en-GB"/>
              </w:rPr>
              <w:t>and renewables</w:t>
            </w:r>
            <w:r w:rsidRPr="00C76B38">
              <w:rPr>
                <w:sz w:val="18"/>
                <w:szCs w:val="18"/>
                <w:lang w:eastAsia="en-GB"/>
              </w:rPr>
              <w:t>.</w:t>
            </w:r>
          </w:p>
          <w:p w14:paraId="4763E589" w14:textId="074E5D99" w:rsidR="00D4579A" w:rsidRDefault="00D4579A" w:rsidP="00D4579A">
            <w:pPr>
              <w:jc w:val="left"/>
              <w:rPr>
                <w:sz w:val="18"/>
                <w:szCs w:val="18"/>
                <w:lang w:eastAsia="en-GB"/>
              </w:rPr>
            </w:pPr>
            <w:r w:rsidRPr="00C76B38">
              <w:rPr>
                <w:sz w:val="18"/>
                <w:szCs w:val="18"/>
                <w:lang w:eastAsia="en-GB"/>
              </w:rPr>
              <w:t xml:space="preserve">The monitoring and evaluation of the project activities will include tracking </w:t>
            </w:r>
            <w:r w:rsidR="00A1692D" w:rsidRPr="00A1692D">
              <w:rPr>
                <w:noProof/>
                <w:sz w:val="18"/>
                <w:szCs w:val="18"/>
                <w:lang w:eastAsia="en-GB"/>
              </w:rPr>
              <w:t xml:space="preserve">of </w:t>
            </w:r>
            <w:r w:rsidRPr="00A1692D">
              <w:rPr>
                <w:noProof/>
                <w:sz w:val="18"/>
                <w:szCs w:val="18"/>
                <w:lang w:eastAsia="en-GB"/>
              </w:rPr>
              <w:t>a number</w:t>
            </w:r>
            <w:r w:rsidRPr="00C76B38">
              <w:rPr>
                <w:sz w:val="18"/>
                <w:szCs w:val="18"/>
                <w:lang w:eastAsia="en-GB"/>
              </w:rPr>
              <w:t xml:space="preserve"> of human development indicators,</w:t>
            </w:r>
            <w:r w:rsidR="00D119E2">
              <w:rPr>
                <w:sz w:val="18"/>
                <w:szCs w:val="18"/>
                <w:lang w:eastAsia="en-GB"/>
              </w:rPr>
              <w:t xml:space="preserve"> </w:t>
            </w:r>
            <w:r w:rsidRPr="00C76B38">
              <w:rPr>
                <w:sz w:val="18"/>
                <w:szCs w:val="18"/>
                <w:lang w:eastAsia="en-GB"/>
              </w:rPr>
              <w:t>among them gender equity</w:t>
            </w:r>
            <w:r w:rsidR="00D119E2">
              <w:rPr>
                <w:sz w:val="18"/>
                <w:szCs w:val="18"/>
                <w:lang w:eastAsia="en-GB"/>
              </w:rPr>
              <w:t xml:space="preserve"> in delivery</w:t>
            </w:r>
            <w:r w:rsidRPr="00C76B38">
              <w:rPr>
                <w:sz w:val="18"/>
                <w:szCs w:val="18"/>
                <w:lang w:eastAsia="en-GB"/>
              </w:rPr>
              <w:t xml:space="preserve">, </w:t>
            </w:r>
            <w:r w:rsidR="00D119E2">
              <w:rPr>
                <w:noProof/>
                <w:sz w:val="18"/>
                <w:szCs w:val="18"/>
                <w:lang w:eastAsia="en-GB"/>
              </w:rPr>
              <w:t>with targets for the</w:t>
            </w:r>
            <w:r w:rsidRPr="00C76B38">
              <w:rPr>
                <w:sz w:val="18"/>
                <w:szCs w:val="18"/>
                <w:lang w:eastAsia="en-GB"/>
              </w:rPr>
              <w:t xml:space="preserve"> number of </w:t>
            </w:r>
            <w:r w:rsidRPr="00C76B38">
              <w:rPr>
                <w:rFonts w:hint="eastAsia"/>
                <w:sz w:val="18"/>
                <w:szCs w:val="18"/>
                <w:lang w:eastAsia="en-GB"/>
              </w:rPr>
              <w:t xml:space="preserve">trained and </w:t>
            </w:r>
            <w:r w:rsidRPr="00C76B38">
              <w:rPr>
                <w:sz w:val="18"/>
                <w:szCs w:val="18"/>
                <w:lang w:eastAsia="en-GB"/>
              </w:rPr>
              <w:t>employed women in new RE-based power generation facilities</w:t>
            </w:r>
            <w:r w:rsidRPr="00C76B38">
              <w:rPr>
                <w:rFonts w:hint="eastAsia"/>
                <w:sz w:val="18"/>
                <w:szCs w:val="18"/>
                <w:lang w:eastAsia="en-GB"/>
              </w:rPr>
              <w:t>.</w:t>
            </w:r>
          </w:p>
          <w:p w14:paraId="0FC97805" w14:textId="4D80D274" w:rsidR="005D4269" w:rsidRPr="003D6D04" w:rsidRDefault="00D119E2" w:rsidP="00602B7B">
            <w:pPr>
              <w:jc w:val="left"/>
              <w:rPr>
                <w:sz w:val="18"/>
                <w:szCs w:val="18"/>
                <w:lang w:eastAsia="en-GB"/>
              </w:rPr>
            </w:pPr>
            <w:r>
              <w:rPr>
                <w:rFonts w:cs="Arial"/>
                <w:sz w:val="18"/>
                <w:szCs w:val="18"/>
                <w:lang w:val="en-GB" w:eastAsia="en-GB"/>
              </w:rPr>
              <w:t>Recent reviews have shown that w</w:t>
            </w:r>
            <w:r w:rsidR="005D4269" w:rsidRPr="003D6D04">
              <w:rPr>
                <w:rFonts w:cs="Arial"/>
                <w:sz w:val="18"/>
                <w:szCs w:val="18"/>
                <w:lang w:val="en-GB" w:eastAsia="en-GB"/>
              </w:rPr>
              <w:t xml:space="preserve">omen’s participation in </w:t>
            </w:r>
            <w:r w:rsidR="00352C6F">
              <w:rPr>
                <w:rFonts w:cs="Arial"/>
                <w:sz w:val="18"/>
                <w:szCs w:val="18"/>
                <w:lang w:val="en-GB" w:eastAsia="en-GB"/>
              </w:rPr>
              <w:t>existing</w:t>
            </w:r>
            <w:r w:rsidR="005D4269" w:rsidRPr="003D6D04">
              <w:rPr>
                <w:rFonts w:cs="Arial"/>
                <w:sz w:val="18"/>
                <w:szCs w:val="18"/>
                <w:lang w:val="en-GB" w:eastAsia="en-GB"/>
              </w:rPr>
              <w:t xml:space="preserve"> </w:t>
            </w:r>
            <w:r w:rsidRPr="003D6D04">
              <w:rPr>
                <w:rFonts w:cs="Arial"/>
                <w:sz w:val="18"/>
                <w:szCs w:val="18"/>
                <w:lang w:val="en-GB" w:eastAsia="en-GB"/>
              </w:rPr>
              <w:t>hydropower</w:t>
            </w:r>
            <w:r w:rsidR="005D4269" w:rsidRPr="003D6D04">
              <w:rPr>
                <w:rFonts w:cs="Arial"/>
                <w:sz w:val="18"/>
                <w:szCs w:val="18"/>
                <w:lang w:val="en-GB" w:eastAsia="en-GB"/>
              </w:rPr>
              <w:t xml:space="preserve"> projects is significantly low. To promote </w:t>
            </w:r>
            <w:r>
              <w:rPr>
                <w:rFonts w:cs="Arial"/>
                <w:sz w:val="18"/>
                <w:szCs w:val="18"/>
                <w:lang w:val="en-GB" w:eastAsia="en-GB"/>
              </w:rPr>
              <w:t xml:space="preserve">the </w:t>
            </w:r>
            <w:r w:rsidR="005D4269" w:rsidRPr="003D6D04">
              <w:rPr>
                <w:rFonts w:cs="Arial"/>
                <w:sz w:val="18"/>
                <w:szCs w:val="18"/>
                <w:lang w:val="en-GB" w:eastAsia="en-GB"/>
              </w:rPr>
              <w:t>meaningful and active participation</w:t>
            </w:r>
            <w:r>
              <w:rPr>
                <w:rFonts w:cs="Arial"/>
                <w:sz w:val="18"/>
                <w:szCs w:val="18"/>
                <w:lang w:val="en-GB" w:eastAsia="en-GB"/>
              </w:rPr>
              <w:t xml:space="preserve"> women</w:t>
            </w:r>
            <w:r w:rsidR="005D4269" w:rsidRPr="003D6D04">
              <w:rPr>
                <w:rFonts w:cs="Arial"/>
                <w:sz w:val="18"/>
                <w:szCs w:val="18"/>
                <w:lang w:val="en-GB" w:eastAsia="en-GB"/>
              </w:rPr>
              <w:t xml:space="preserve"> in the project design, implementation</w:t>
            </w:r>
            <w:r>
              <w:rPr>
                <w:rFonts w:cs="Arial"/>
                <w:sz w:val="18"/>
                <w:szCs w:val="18"/>
                <w:lang w:val="en-GB" w:eastAsia="en-GB"/>
              </w:rPr>
              <w:t>,</w:t>
            </w:r>
            <w:r w:rsidR="005D4269" w:rsidRPr="003D6D04">
              <w:rPr>
                <w:rFonts w:cs="Arial"/>
                <w:sz w:val="18"/>
                <w:szCs w:val="18"/>
                <w:lang w:val="en-GB" w:eastAsia="en-GB"/>
              </w:rPr>
              <w:t xml:space="preserve"> in addition to monitoring and management phases, special measures </w:t>
            </w:r>
            <w:r w:rsidR="00CF325B">
              <w:rPr>
                <w:rFonts w:cs="Arial"/>
                <w:sz w:val="18"/>
                <w:szCs w:val="18"/>
                <w:lang w:val="en-GB" w:eastAsia="en-GB"/>
              </w:rPr>
              <w:t xml:space="preserve">will be implemented following a gender-sensitive capacity needs assessment </w:t>
            </w:r>
            <w:r w:rsidR="00602B7B">
              <w:rPr>
                <w:rFonts w:cs="Arial"/>
                <w:sz w:val="18"/>
                <w:szCs w:val="18"/>
                <w:lang w:val="en-GB" w:eastAsia="en-GB"/>
              </w:rPr>
              <w:t>, such as establishing</w:t>
            </w:r>
            <w:r w:rsidR="005D4269" w:rsidRPr="003D6D04">
              <w:rPr>
                <w:rFonts w:cs="Arial"/>
                <w:sz w:val="18"/>
                <w:szCs w:val="18"/>
                <w:lang w:val="en-GB" w:eastAsia="en-GB"/>
              </w:rPr>
              <w:t xml:space="preserve"> </w:t>
            </w:r>
            <w:r w:rsidR="005D4269" w:rsidRPr="00A1692D">
              <w:rPr>
                <w:rFonts w:cs="Arial"/>
                <w:noProof/>
                <w:sz w:val="18"/>
                <w:szCs w:val="18"/>
                <w:lang w:val="en-GB" w:eastAsia="en-GB"/>
              </w:rPr>
              <w:t>quota</w:t>
            </w:r>
            <w:r w:rsidR="00602B7B">
              <w:rPr>
                <w:rFonts w:cs="Arial"/>
                <w:noProof/>
                <w:sz w:val="18"/>
                <w:szCs w:val="18"/>
                <w:lang w:val="en-GB" w:eastAsia="en-GB"/>
              </w:rPr>
              <w:t>s</w:t>
            </w:r>
            <w:r w:rsidR="005D4269" w:rsidRPr="003D6D04">
              <w:rPr>
                <w:rFonts w:cs="Arial"/>
                <w:sz w:val="18"/>
                <w:szCs w:val="18"/>
                <w:lang w:val="en-GB" w:eastAsia="en-GB"/>
              </w:rPr>
              <w:t xml:space="preserve"> for VEC membership and capacity-building opportunities according to their roles </w:t>
            </w:r>
            <w:r w:rsidR="00602B7B">
              <w:rPr>
                <w:rFonts w:cs="Arial"/>
                <w:sz w:val="18"/>
                <w:szCs w:val="18"/>
                <w:lang w:val="en-GB" w:eastAsia="en-GB"/>
              </w:rPr>
              <w:t xml:space="preserve">within the </w:t>
            </w:r>
            <w:r w:rsidR="005D4269" w:rsidRPr="003D6D04">
              <w:rPr>
                <w:rFonts w:cs="Arial"/>
                <w:sz w:val="18"/>
                <w:szCs w:val="18"/>
                <w:lang w:val="en-GB" w:eastAsia="en-GB"/>
              </w:rPr>
              <w:t>VEC</w:t>
            </w:r>
            <w:r w:rsidR="00602B7B">
              <w:rPr>
                <w:rFonts w:cs="Arial"/>
                <w:sz w:val="18"/>
                <w:szCs w:val="18"/>
                <w:lang w:val="en-GB" w:eastAsia="en-GB"/>
              </w:rPr>
              <w:t>s</w:t>
            </w:r>
            <w:r w:rsidR="005D4269" w:rsidRPr="003D6D04">
              <w:rPr>
                <w:rFonts w:cs="Arial"/>
                <w:sz w:val="18"/>
                <w:szCs w:val="18"/>
                <w:lang w:val="en-GB" w:eastAsia="en-GB"/>
              </w:rPr>
              <w:t xml:space="preserve">. A separate series of </w:t>
            </w:r>
            <w:r w:rsidR="00602B7B">
              <w:rPr>
                <w:rFonts w:cs="Arial"/>
                <w:sz w:val="18"/>
                <w:szCs w:val="18"/>
                <w:lang w:val="en-GB" w:eastAsia="en-GB"/>
              </w:rPr>
              <w:t xml:space="preserve">gender-sensitive consultations with women community members, </w:t>
            </w:r>
            <w:r w:rsidR="005D4269" w:rsidRPr="003D6D04">
              <w:rPr>
                <w:rFonts w:cs="Arial"/>
                <w:sz w:val="18"/>
                <w:szCs w:val="18"/>
                <w:lang w:val="en-GB" w:eastAsia="en-GB"/>
              </w:rPr>
              <w:t xml:space="preserve">will help achieve </w:t>
            </w:r>
            <w:r w:rsidR="00602B7B">
              <w:rPr>
                <w:rFonts w:cs="Arial"/>
                <w:sz w:val="18"/>
                <w:szCs w:val="18"/>
                <w:lang w:val="en-GB" w:eastAsia="en-GB"/>
              </w:rPr>
              <w:t>more inclusive primary stakeholder engagement,</w:t>
            </w:r>
            <w:r w:rsidR="005D4269" w:rsidRPr="003D6D04">
              <w:rPr>
                <w:rFonts w:cs="Arial"/>
                <w:sz w:val="18"/>
                <w:szCs w:val="18"/>
                <w:lang w:val="en-GB" w:eastAsia="en-GB"/>
              </w:rPr>
              <w:t xml:space="preserve"> by </w:t>
            </w:r>
            <w:r w:rsidR="00602B7B">
              <w:rPr>
                <w:rFonts w:cs="Arial"/>
                <w:sz w:val="18"/>
                <w:szCs w:val="18"/>
                <w:lang w:val="en-GB" w:eastAsia="en-GB"/>
              </w:rPr>
              <w:t xml:space="preserve">providing enhanced </w:t>
            </w:r>
            <w:r w:rsidR="005D4269" w:rsidRPr="003D6D04">
              <w:rPr>
                <w:rFonts w:cs="Arial"/>
                <w:sz w:val="18"/>
                <w:szCs w:val="18"/>
                <w:lang w:val="en-GB" w:eastAsia="en-GB"/>
              </w:rPr>
              <w:t>opportunities for women to join and voice their priorities and concerns about renewable energy</w:t>
            </w:r>
            <w:r w:rsidR="007B6C80">
              <w:rPr>
                <w:rFonts w:cs="Arial"/>
                <w:sz w:val="18"/>
                <w:szCs w:val="18"/>
                <w:lang w:val="en-GB" w:eastAsia="en-GB"/>
              </w:rPr>
              <w:t>, its implementation and end uses</w:t>
            </w:r>
            <w:r w:rsidR="005D4269" w:rsidRPr="003D6D04">
              <w:rPr>
                <w:rFonts w:cs="Arial"/>
                <w:sz w:val="18"/>
                <w:szCs w:val="18"/>
                <w:lang w:val="en-GB" w:eastAsia="en-GB"/>
              </w:rPr>
              <w:t>.</w:t>
            </w:r>
          </w:p>
        </w:tc>
      </w:tr>
      <w:tr w:rsidR="00D4579A" w:rsidRPr="00D4579A" w14:paraId="57006929" w14:textId="77777777" w:rsidTr="003D6D04">
        <w:trPr>
          <w:trHeight w:val="2060"/>
        </w:trPr>
        <w:tc>
          <w:tcPr>
            <w:tcW w:w="3510" w:type="dxa"/>
            <w:vAlign w:val="center"/>
          </w:tcPr>
          <w:p w14:paraId="175B7EDD" w14:textId="1403751E" w:rsidR="00D4579A" w:rsidRPr="00C76B38" w:rsidRDefault="00D4579A" w:rsidP="00D4579A">
            <w:pPr>
              <w:jc w:val="left"/>
              <w:rPr>
                <w:sz w:val="18"/>
                <w:szCs w:val="18"/>
                <w:lang w:eastAsia="en-GB"/>
              </w:rPr>
            </w:pPr>
            <w:r w:rsidRPr="00C76B38">
              <w:rPr>
                <w:sz w:val="18"/>
                <w:szCs w:val="18"/>
                <w:lang w:eastAsia="en-GB"/>
              </w:rPr>
              <w:t>Risk 2</w:t>
            </w:r>
            <w:r w:rsidR="008822F5" w:rsidRPr="00C76B38">
              <w:rPr>
                <w:sz w:val="18"/>
                <w:szCs w:val="18"/>
                <w:lang w:eastAsia="en-GB"/>
              </w:rPr>
              <w:t>:</w:t>
            </w:r>
            <w:r w:rsidRPr="00C76B38">
              <w:rPr>
                <w:sz w:val="18"/>
                <w:szCs w:val="18"/>
                <w:lang w:eastAsia="en-GB"/>
              </w:rPr>
              <w:t xml:space="preserve"> </w:t>
            </w:r>
            <w:r w:rsidR="008822F5" w:rsidRPr="00C76B38">
              <w:rPr>
                <w:sz w:val="18"/>
                <w:szCs w:val="18"/>
                <w:lang w:eastAsia="en-GB"/>
              </w:rPr>
              <w:t xml:space="preserve"> The construction and operation of the RE technology application projects in the villages may pose potential safety risks to local communities</w:t>
            </w:r>
          </w:p>
          <w:p w14:paraId="2C1E9A16" w14:textId="77777777" w:rsidR="00D4579A" w:rsidRPr="00C76B38" w:rsidRDefault="00D4579A" w:rsidP="00D4579A">
            <w:pPr>
              <w:jc w:val="left"/>
              <w:rPr>
                <w:sz w:val="18"/>
                <w:szCs w:val="18"/>
                <w:lang w:eastAsia="en-GB"/>
              </w:rPr>
            </w:pPr>
          </w:p>
          <w:p w14:paraId="2D0A0181" w14:textId="77777777" w:rsidR="00D4579A" w:rsidRPr="00C76B38" w:rsidRDefault="00D4579A" w:rsidP="00D4579A">
            <w:pPr>
              <w:jc w:val="left"/>
              <w:rPr>
                <w:b/>
                <w:sz w:val="18"/>
                <w:szCs w:val="18"/>
                <w:lang w:eastAsia="en-GB"/>
              </w:rPr>
            </w:pPr>
            <w:r w:rsidRPr="00C76B38">
              <w:rPr>
                <w:sz w:val="18"/>
                <w:szCs w:val="18"/>
                <w:lang w:eastAsia="en-GB"/>
              </w:rPr>
              <w:t>(</w:t>
            </w:r>
            <w:r w:rsidRPr="00C76B38">
              <w:rPr>
                <w:i/>
                <w:sz w:val="18"/>
                <w:szCs w:val="18"/>
                <w:lang w:eastAsia="en-GB"/>
              </w:rPr>
              <w:t>SES Principle 3 Health, q1, q4, q7</w:t>
            </w:r>
            <w:r w:rsidRPr="00C76B38">
              <w:rPr>
                <w:sz w:val="18"/>
                <w:szCs w:val="18"/>
                <w:lang w:eastAsia="en-GB"/>
              </w:rPr>
              <w:t>)</w:t>
            </w:r>
          </w:p>
        </w:tc>
        <w:tc>
          <w:tcPr>
            <w:tcW w:w="1080" w:type="dxa"/>
          </w:tcPr>
          <w:p w14:paraId="73E87E96" w14:textId="77777777" w:rsidR="00D4579A" w:rsidRPr="00C76B38" w:rsidRDefault="00D4579A" w:rsidP="00D4579A">
            <w:pPr>
              <w:jc w:val="left"/>
              <w:rPr>
                <w:sz w:val="18"/>
                <w:szCs w:val="18"/>
                <w:lang w:eastAsia="en-GB"/>
              </w:rPr>
            </w:pPr>
            <w:r w:rsidRPr="00C76B38">
              <w:rPr>
                <w:sz w:val="18"/>
                <w:szCs w:val="18"/>
                <w:lang w:eastAsia="en-GB"/>
              </w:rPr>
              <w:t>I = 2</w:t>
            </w:r>
          </w:p>
          <w:p w14:paraId="394D40B2" w14:textId="77F20DC0" w:rsidR="00D4579A" w:rsidRPr="00C76B38" w:rsidRDefault="00D4579A" w:rsidP="00D4579A">
            <w:pPr>
              <w:jc w:val="left"/>
              <w:rPr>
                <w:sz w:val="18"/>
                <w:szCs w:val="18"/>
                <w:lang w:eastAsia="en-GB"/>
              </w:rPr>
            </w:pPr>
            <w:r w:rsidRPr="00C76B38">
              <w:rPr>
                <w:sz w:val="18"/>
                <w:szCs w:val="18"/>
                <w:lang w:eastAsia="en-GB"/>
              </w:rPr>
              <w:t xml:space="preserve">P = </w:t>
            </w:r>
            <w:r w:rsidR="0092401C">
              <w:rPr>
                <w:sz w:val="18"/>
                <w:szCs w:val="18"/>
                <w:lang w:eastAsia="en-GB"/>
              </w:rPr>
              <w:t>2</w:t>
            </w:r>
          </w:p>
        </w:tc>
        <w:tc>
          <w:tcPr>
            <w:tcW w:w="1364" w:type="dxa"/>
          </w:tcPr>
          <w:p w14:paraId="63B7BE69" w14:textId="154988C2" w:rsidR="00D4579A" w:rsidRPr="00C76B38" w:rsidRDefault="008B5B91" w:rsidP="00D4579A">
            <w:pPr>
              <w:jc w:val="left"/>
              <w:rPr>
                <w:sz w:val="18"/>
                <w:szCs w:val="18"/>
                <w:lang w:eastAsia="en-GB"/>
              </w:rPr>
            </w:pPr>
            <w:r w:rsidRPr="00C76B38">
              <w:rPr>
                <w:sz w:val="18"/>
                <w:szCs w:val="18"/>
                <w:lang w:eastAsia="en-GB"/>
              </w:rPr>
              <w:t>Low</w:t>
            </w:r>
          </w:p>
        </w:tc>
        <w:tc>
          <w:tcPr>
            <w:tcW w:w="1984" w:type="dxa"/>
            <w:gridSpan w:val="2"/>
          </w:tcPr>
          <w:p w14:paraId="1B10A281" w14:textId="77777777" w:rsidR="00D4579A" w:rsidRPr="00C76B38" w:rsidRDefault="00D4579A" w:rsidP="00D4579A">
            <w:pPr>
              <w:jc w:val="left"/>
              <w:rPr>
                <w:b/>
                <w:sz w:val="18"/>
                <w:szCs w:val="18"/>
                <w:lang w:eastAsia="en-GB"/>
              </w:rPr>
            </w:pPr>
          </w:p>
        </w:tc>
        <w:tc>
          <w:tcPr>
            <w:tcW w:w="5202" w:type="dxa"/>
          </w:tcPr>
          <w:p w14:paraId="6836F8F7" w14:textId="62168B73" w:rsidR="00D4579A" w:rsidRPr="00C76B38" w:rsidRDefault="00D4579A" w:rsidP="00D4579A">
            <w:pPr>
              <w:jc w:val="left"/>
              <w:rPr>
                <w:bCs/>
                <w:sz w:val="18"/>
                <w:szCs w:val="18"/>
                <w:lang w:eastAsia="en-GB"/>
              </w:rPr>
            </w:pPr>
            <w:r w:rsidRPr="00C76B38">
              <w:rPr>
                <w:bCs/>
                <w:sz w:val="18"/>
                <w:szCs w:val="18"/>
                <w:lang w:eastAsia="en-GB"/>
              </w:rPr>
              <w:t xml:space="preserve">The selection of </w:t>
            </w:r>
            <w:r w:rsidR="00887F7F">
              <w:rPr>
                <w:bCs/>
                <w:sz w:val="18"/>
                <w:szCs w:val="18"/>
                <w:lang w:eastAsia="en-GB"/>
              </w:rPr>
              <w:t>the village RE</w:t>
            </w:r>
            <w:r w:rsidRPr="00C76B38">
              <w:rPr>
                <w:bCs/>
                <w:sz w:val="18"/>
                <w:szCs w:val="18"/>
                <w:lang w:eastAsia="en-GB"/>
              </w:rPr>
              <w:t xml:space="preserve"> sites will include safety aspects (occupational and general) as criteria to be considered</w:t>
            </w:r>
            <w:r w:rsidR="00F127FF">
              <w:rPr>
                <w:bCs/>
                <w:sz w:val="18"/>
                <w:szCs w:val="18"/>
                <w:lang w:eastAsia="en-GB"/>
              </w:rPr>
              <w:t xml:space="preserve"> in the assessment of sites</w:t>
            </w:r>
            <w:r w:rsidRPr="00C76B38">
              <w:rPr>
                <w:bCs/>
                <w:sz w:val="18"/>
                <w:szCs w:val="18"/>
                <w:lang w:eastAsia="en-GB"/>
              </w:rPr>
              <w:t>.</w:t>
            </w:r>
          </w:p>
          <w:p w14:paraId="1FFA0E39" w14:textId="15F0966B" w:rsidR="00D4579A" w:rsidRPr="00C76B38" w:rsidRDefault="00D4579A" w:rsidP="00D4579A">
            <w:pPr>
              <w:jc w:val="left"/>
              <w:rPr>
                <w:b/>
                <w:sz w:val="18"/>
                <w:szCs w:val="18"/>
                <w:lang w:eastAsia="en-GB"/>
              </w:rPr>
            </w:pPr>
            <w:r w:rsidRPr="00C76B38">
              <w:rPr>
                <w:sz w:val="18"/>
                <w:szCs w:val="18"/>
                <w:lang w:eastAsia="en-GB"/>
              </w:rPr>
              <w:t>The project includes a quality framework including RE standards and protocols in Component 1 and capacity building and testing in Component 2</w:t>
            </w:r>
            <w:r w:rsidR="00AC71E4">
              <w:rPr>
                <w:sz w:val="18"/>
                <w:szCs w:val="18"/>
                <w:lang w:eastAsia="en-GB"/>
              </w:rPr>
              <w:t xml:space="preserve">, </w:t>
            </w:r>
            <w:r w:rsidRPr="00C76B38">
              <w:rPr>
                <w:sz w:val="18"/>
                <w:szCs w:val="18"/>
                <w:lang w:eastAsia="en-GB"/>
              </w:rPr>
              <w:t xml:space="preserve">which reduce </w:t>
            </w:r>
            <w:r w:rsidR="00142764" w:rsidRPr="00C76B38">
              <w:rPr>
                <w:sz w:val="18"/>
                <w:szCs w:val="18"/>
                <w:lang w:eastAsia="en-GB"/>
              </w:rPr>
              <w:t xml:space="preserve">the </w:t>
            </w:r>
            <w:r w:rsidRPr="00C76B38">
              <w:rPr>
                <w:noProof/>
                <w:sz w:val="18"/>
                <w:szCs w:val="18"/>
                <w:lang w:eastAsia="en-GB"/>
              </w:rPr>
              <w:t>risk</w:t>
            </w:r>
            <w:r w:rsidRPr="00C76B38">
              <w:rPr>
                <w:sz w:val="18"/>
                <w:szCs w:val="18"/>
                <w:lang w:eastAsia="en-GB"/>
              </w:rPr>
              <w:t xml:space="preserve"> of </w:t>
            </w:r>
            <w:r w:rsidR="00F127FF">
              <w:rPr>
                <w:sz w:val="18"/>
                <w:szCs w:val="18"/>
                <w:lang w:eastAsia="en-GB"/>
              </w:rPr>
              <w:t xml:space="preserve">use of </w:t>
            </w:r>
            <w:r w:rsidR="004A0742" w:rsidRPr="00C76B38">
              <w:rPr>
                <w:sz w:val="18"/>
                <w:szCs w:val="18"/>
                <w:lang w:eastAsia="en-GB"/>
              </w:rPr>
              <w:t>poor-quality</w:t>
            </w:r>
            <w:r w:rsidRPr="00C76B38">
              <w:rPr>
                <w:sz w:val="18"/>
                <w:szCs w:val="18"/>
                <w:lang w:eastAsia="en-GB"/>
              </w:rPr>
              <w:t xml:space="preserve"> technology</w:t>
            </w:r>
            <w:r w:rsidR="00F127FF">
              <w:rPr>
                <w:sz w:val="18"/>
                <w:szCs w:val="18"/>
                <w:lang w:eastAsia="en-GB"/>
              </w:rPr>
              <w:t xml:space="preserve"> associated with safety hazards</w:t>
            </w:r>
            <w:r w:rsidRPr="00C76B38">
              <w:rPr>
                <w:sz w:val="18"/>
                <w:szCs w:val="18"/>
                <w:lang w:eastAsia="en-GB"/>
              </w:rPr>
              <w:t xml:space="preserve">. Capacity building will create </w:t>
            </w:r>
            <w:r w:rsidRPr="00C76B38">
              <w:rPr>
                <w:noProof/>
                <w:sz w:val="18"/>
                <w:szCs w:val="18"/>
                <w:lang w:eastAsia="en-GB"/>
              </w:rPr>
              <w:t>high</w:t>
            </w:r>
            <w:r w:rsidR="00142764" w:rsidRPr="00C76B38">
              <w:rPr>
                <w:noProof/>
                <w:sz w:val="18"/>
                <w:szCs w:val="18"/>
                <w:lang w:eastAsia="en-GB"/>
              </w:rPr>
              <w:t>-</w:t>
            </w:r>
            <w:r w:rsidRPr="00C76B38">
              <w:rPr>
                <w:noProof/>
                <w:sz w:val="18"/>
                <w:szCs w:val="18"/>
                <w:lang w:eastAsia="en-GB"/>
              </w:rPr>
              <w:t>quality</w:t>
            </w:r>
            <w:r w:rsidRPr="00C76B38">
              <w:rPr>
                <w:sz w:val="18"/>
                <w:szCs w:val="18"/>
                <w:lang w:eastAsia="en-GB"/>
              </w:rPr>
              <w:t xml:space="preserve"> technical skills in the sector</w:t>
            </w:r>
            <w:r w:rsidR="00F127FF">
              <w:rPr>
                <w:sz w:val="18"/>
                <w:szCs w:val="18"/>
                <w:lang w:eastAsia="en-GB"/>
              </w:rPr>
              <w:t>, covering occupational safety aspects</w:t>
            </w:r>
            <w:r w:rsidRPr="00C76B38">
              <w:rPr>
                <w:sz w:val="18"/>
                <w:szCs w:val="18"/>
                <w:lang w:eastAsia="en-GB"/>
              </w:rPr>
              <w:t xml:space="preserve">. The RE technologies considered in the project are all technically mature, minimizing </w:t>
            </w:r>
            <w:r w:rsidR="00142764" w:rsidRPr="00C76B38">
              <w:rPr>
                <w:sz w:val="18"/>
                <w:szCs w:val="18"/>
                <w:lang w:eastAsia="en-GB"/>
              </w:rPr>
              <w:t xml:space="preserve">the </w:t>
            </w:r>
            <w:r w:rsidRPr="00C76B38">
              <w:rPr>
                <w:noProof/>
                <w:sz w:val="18"/>
                <w:szCs w:val="18"/>
                <w:lang w:eastAsia="en-GB"/>
              </w:rPr>
              <w:t>risk</w:t>
            </w:r>
            <w:r w:rsidRPr="00C76B38">
              <w:rPr>
                <w:sz w:val="18"/>
                <w:szCs w:val="18"/>
                <w:lang w:eastAsia="en-GB"/>
              </w:rPr>
              <w:t xml:space="preserve"> of technical failure</w:t>
            </w:r>
          </w:p>
        </w:tc>
      </w:tr>
      <w:tr w:rsidR="00D4579A" w:rsidRPr="00D4579A" w14:paraId="2F1DA7E4" w14:textId="77777777" w:rsidTr="003D6D04">
        <w:tc>
          <w:tcPr>
            <w:tcW w:w="3510" w:type="dxa"/>
            <w:vAlign w:val="center"/>
          </w:tcPr>
          <w:p w14:paraId="45CF3C89" w14:textId="6D5D178D" w:rsidR="00D4579A" w:rsidRPr="00C76B38" w:rsidRDefault="00D4579A" w:rsidP="00D4579A">
            <w:pPr>
              <w:jc w:val="left"/>
              <w:rPr>
                <w:sz w:val="18"/>
                <w:szCs w:val="18"/>
                <w:lang w:eastAsia="en-GB"/>
              </w:rPr>
            </w:pPr>
            <w:r w:rsidRPr="00C76B38">
              <w:rPr>
                <w:sz w:val="18"/>
                <w:szCs w:val="18"/>
                <w:lang w:eastAsia="en-GB"/>
              </w:rPr>
              <w:t xml:space="preserve">Risk 3: </w:t>
            </w:r>
            <w:r w:rsidR="008822F5" w:rsidRPr="00C76B38">
              <w:rPr>
                <w:sz w:val="18"/>
                <w:szCs w:val="18"/>
                <w:lang w:eastAsia="en-GB"/>
              </w:rPr>
              <w:t xml:space="preserve">The operation of the village RE mini-grids may </w:t>
            </w:r>
            <w:r w:rsidR="00C13869">
              <w:rPr>
                <w:sz w:val="18"/>
                <w:szCs w:val="18"/>
                <w:lang w:eastAsia="en-GB"/>
              </w:rPr>
              <w:t>lead to adverse</w:t>
            </w:r>
            <w:r w:rsidR="008822F5" w:rsidRPr="00C76B38">
              <w:rPr>
                <w:sz w:val="18"/>
                <w:szCs w:val="18"/>
                <w:lang w:eastAsia="en-GB"/>
              </w:rPr>
              <w:t xml:space="preserve"> environment</w:t>
            </w:r>
            <w:r w:rsidR="00C13869">
              <w:rPr>
                <w:sz w:val="18"/>
                <w:szCs w:val="18"/>
                <w:lang w:eastAsia="en-GB"/>
              </w:rPr>
              <w:t>al impacts</w:t>
            </w:r>
            <w:r w:rsidR="008822F5" w:rsidRPr="00C76B38">
              <w:rPr>
                <w:sz w:val="18"/>
                <w:szCs w:val="18"/>
                <w:lang w:eastAsia="en-GB"/>
              </w:rPr>
              <w:t xml:space="preserve"> due to routine or non-routine circumstances with the potential for adverse local and regional impacts</w:t>
            </w:r>
            <w:r w:rsidR="00C13869">
              <w:rPr>
                <w:sz w:val="18"/>
                <w:szCs w:val="18"/>
                <w:lang w:eastAsia="en-GB"/>
              </w:rPr>
              <w:t xml:space="preserve">, in the form of </w:t>
            </w:r>
            <w:r w:rsidR="006D100F">
              <w:rPr>
                <w:sz w:val="18"/>
                <w:szCs w:val="18"/>
                <w:lang w:eastAsia="en-GB"/>
              </w:rPr>
              <w:t xml:space="preserve">waste and </w:t>
            </w:r>
            <w:r w:rsidR="00C13869">
              <w:rPr>
                <w:sz w:val="18"/>
                <w:szCs w:val="18"/>
                <w:lang w:eastAsia="en-GB"/>
              </w:rPr>
              <w:t>emissions</w:t>
            </w:r>
          </w:p>
          <w:p w14:paraId="3A522A2A" w14:textId="77777777" w:rsidR="00D4579A" w:rsidRPr="00C76B38" w:rsidRDefault="00D4579A" w:rsidP="00D4579A">
            <w:pPr>
              <w:jc w:val="left"/>
              <w:rPr>
                <w:sz w:val="18"/>
                <w:szCs w:val="18"/>
                <w:lang w:eastAsia="en-GB"/>
              </w:rPr>
            </w:pPr>
          </w:p>
          <w:p w14:paraId="7D28514A" w14:textId="77777777" w:rsidR="00D4579A" w:rsidRPr="00C76B38" w:rsidRDefault="00D4579A" w:rsidP="00D4579A">
            <w:pPr>
              <w:jc w:val="left"/>
              <w:rPr>
                <w:b/>
                <w:sz w:val="18"/>
                <w:szCs w:val="18"/>
                <w:lang w:val="fr-FR" w:eastAsia="en-GB"/>
              </w:rPr>
            </w:pPr>
            <w:r w:rsidRPr="00C76B38">
              <w:rPr>
                <w:sz w:val="18"/>
                <w:szCs w:val="18"/>
                <w:lang w:val="fr-FR" w:eastAsia="en-GB"/>
              </w:rPr>
              <w:t>(</w:t>
            </w:r>
            <w:r w:rsidRPr="00C76B38">
              <w:rPr>
                <w:i/>
                <w:sz w:val="18"/>
                <w:szCs w:val="18"/>
                <w:lang w:val="fr-FR" w:eastAsia="en-GB"/>
              </w:rPr>
              <w:t>SES Principle 3 Pollution, q1, q2, q3</w:t>
            </w:r>
            <w:r w:rsidRPr="00C76B38">
              <w:rPr>
                <w:sz w:val="18"/>
                <w:szCs w:val="18"/>
                <w:lang w:val="fr-FR" w:eastAsia="en-GB"/>
              </w:rPr>
              <w:t>)</w:t>
            </w:r>
          </w:p>
        </w:tc>
        <w:tc>
          <w:tcPr>
            <w:tcW w:w="1080" w:type="dxa"/>
          </w:tcPr>
          <w:p w14:paraId="0EC38164" w14:textId="77777777" w:rsidR="00D4579A" w:rsidRPr="00C76B38" w:rsidRDefault="00D4579A" w:rsidP="00D4579A">
            <w:pPr>
              <w:jc w:val="left"/>
              <w:rPr>
                <w:sz w:val="18"/>
                <w:szCs w:val="18"/>
                <w:lang w:eastAsia="en-GB"/>
              </w:rPr>
            </w:pPr>
            <w:r w:rsidRPr="00C76B38">
              <w:rPr>
                <w:sz w:val="18"/>
                <w:szCs w:val="18"/>
                <w:lang w:eastAsia="en-GB"/>
              </w:rPr>
              <w:t>I = 3</w:t>
            </w:r>
          </w:p>
          <w:p w14:paraId="7D479664" w14:textId="1C0667F4" w:rsidR="00D4579A" w:rsidRPr="00C76B38" w:rsidRDefault="00D4579A" w:rsidP="00D4579A">
            <w:pPr>
              <w:jc w:val="left"/>
              <w:rPr>
                <w:sz w:val="18"/>
                <w:szCs w:val="18"/>
                <w:lang w:eastAsia="en-GB"/>
              </w:rPr>
            </w:pPr>
            <w:r w:rsidRPr="00C76B38">
              <w:rPr>
                <w:sz w:val="18"/>
                <w:szCs w:val="18"/>
                <w:lang w:eastAsia="en-GB"/>
              </w:rPr>
              <w:t>P =</w:t>
            </w:r>
            <w:r w:rsidR="00754A29">
              <w:rPr>
                <w:sz w:val="18"/>
                <w:szCs w:val="18"/>
                <w:lang w:eastAsia="en-GB"/>
              </w:rPr>
              <w:t>2</w:t>
            </w:r>
          </w:p>
        </w:tc>
        <w:tc>
          <w:tcPr>
            <w:tcW w:w="1364" w:type="dxa"/>
          </w:tcPr>
          <w:p w14:paraId="3E617BF4" w14:textId="74299D60" w:rsidR="00D4579A" w:rsidRPr="00C76B38" w:rsidRDefault="00405759" w:rsidP="00D4579A">
            <w:pPr>
              <w:jc w:val="left"/>
              <w:rPr>
                <w:sz w:val="18"/>
                <w:szCs w:val="18"/>
                <w:lang w:eastAsia="en-GB"/>
              </w:rPr>
            </w:pPr>
            <w:r w:rsidRPr="00C76B38">
              <w:rPr>
                <w:sz w:val="18"/>
                <w:szCs w:val="18"/>
                <w:lang w:eastAsia="en-GB"/>
              </w:rPr>
              <w:t>Moderate</w:t>
            </w:r>
          </w:p>
        </w:tc>
        <w:tc>
          <w:tcPr>
            <w:tcW w:w="1984" w:type="dxa"/>
            <w:gridSpan w:val="2"/>
          </w:tcPr>
          <w:p w14:paraId="3CDD22C5" w14:textId="10BDB482" w:rsidR="00D4579A" w:rsidRPr="00C76B38" w:rsidRDefault="00D4579A" w:rsidP="006D100F">
            <w:pPr>
              <w:jc w:val="left"/>
              <w:rPr>
                <w:b/>
                <w:sz w:val="18"/>
                <w:szCs w:val="18"/>
                <w:lang w:eastAsia="en-GB"/>
              </w:rPr>
            </w:pPr>
            <w:r w:rsidRPr="00C76B38">
              <w:rPr>
                <w:sz w:val="18"/>
                <w:szCs w:val="18"/>
                <w:lang w:eastAsia="en-GB"/>
              </w:rPr>
              <w:t xml:space="preserve">Potential </w:t>
            </w:r>
            <w:r w:rsidR="00AC71E4">
              <w:rPr>
                <w:sz w:val="18"/>
                <w:szCs w:val="18"/>
                <w:lang w:eastAsia="en-GB"/>
              </w:rPr>
              <w:t>adverse impacts</w:t>
            </w:r>
            <w:r w:rsidR="006377D0" w:rsidRPr="00C76B38">
              <w:rPr>
                <w:sz w:val="18"/>
                <w:szCs w:val="18"/>
                <w:lang w:eastAsia="en-GB"/>
              </w:rPr>
              <w:t xml:space="preserve"> </w:t>
            </w:r>
            <w:r w:rsidR="006377D0">
              <w:rPr>
                <w:sz w:val="18"/>
                <w:szCs w:val="18"/>
                <w:lang w:eastAsia="en-GB"/>
              </w:rPr>
              <w:t>may</w:t>
            </w:r>
            <w:r w:rsidR="00AC71E4">
              <w:rPr>
                <w:sz w:val="18"/>
                <w:szCs w:val="18"/>
                <w:lang w:eastAsia="en-GB"/>
              </w:rPr>
              <w:t xml:space="preserve"> arise in the following circumstances </w:t>
            </w:r>
            <w:r w:rsidRPr="00C76B38">
              <w:rPr>
                <w:sz w:val="18"/>
                <w:szCs w:val="18"/>
                <w:lang w:eastAsia="en-GB"/>
              </w:rPr>
              <w:t xml:space="preserve">(1) </w:t>
            </w:r>
            <w:r w:rsidR="00BE3516">
              <w:rPr>
                <w:sz w:val="18"/>
                <w:szCs w:val="18"/>
                <w:lang w:eastAsia="en-GB"/>
              </w:rPr>
              <w:t>S</w:t>
            </w:r>
            <w:r w:rsidRPr="00C76B38">
              <w:rPr>
                <w:sz w:val="18"/>
                <w:szCs w:val="18"/>
                <w:lang w:eastAsia="en-GB"/>
              </w:rPr>
              <w:t>olar PV power generation does not address battery waste disposal, (</w:t>
            </w:r>
            <w:r w:rsidR="00447292" w:rsidRPr="00C76B38">
              <w:rPr>
                <w:sz w:val="18"/>
                <w:szCs w:val="18"/>
                <w:lang w:eastAsia="en-GB"/>
              </w:rPr>
              <w:t>2</w:t>
            </w:r>
            <w:r w:rsidRPr="00C76B38">
              <w:rPr>
                <w:sz w:val="18"/>
                <w:szCs w:val="18"/>
                <w:lang w:eastAsia="en-GB"/>
              </w:rPr>
              <w:t xml:space="preserve">) </w:t>
            </w:r>
          </w:p>
        </w:tc>
        <w:tc>
          <w:tcPr>
            <w:tcW w:w="5202" w:type="dxa"/>
          </w:tcPr>
          <w:p w14:paraId="37BAC28B" w14:textId="09F78717" w:rsidR="00D4579A" w:rsidRDefault="00D4579A" w:rsidP="00CB717C">
            <w:pPr>
              <w:jc w:val="left"/>
              <w:rPr>
                <w:sz w:val="18"/>
                <w:szCs w:val="18"/>
                <w:lang w:eastAsia="en-GB"/>
              </w:rPr>
            </w:pPr>
            <w:r w:rsidRPr="00C76B38">
              <w:rPr>
                <w:sz w:val="18"/>
                <w:szCs w:val="18"/>
                <w:lang w:eastAsia="en-GB"/>
              </w:rPr>
              <w:t xml:space="preserve">The RE projects developed and implemented </w:t>
            </w:r>
            <w:r w:rsidR="004C10F1">
              <w:rPr>
                <w:sz w:val="18"/>
                <w:szCs w:val="18"/>
                <w:lang w:eastAsia="en-GB"/>
              </w:rPr>
              <w:t>as part of the project are</w:t>
            </w:r>
            <w:r w:rsidRPr="00C76B38">
              <w:rPr>
                <w:sz w:val="18"/>
                <w:szCs w:val="18"/>
                <w:lang w:eastAsia="en-GB"/>
              </w:rPr>
              <w:t xml:space="preserve"> required to adhere to </w:t>
            </w:r>
            <w:r w:rsidR="00265FFE">
              <w:rPr>
                <w:sz w:val="18"/>
                <w:szCs w:val="18"/>
                <w:lang w:eastAsia="en-GB"/>
              </w:rPr>
              <w:t>national environmental laws and regulations in regards to environmental and social impact assessment, scoped according to the specifications and siting of pilot projects. Further the RE project developed will also follow</w:t>
            </w:r>
            <w:r w:rsidRPr="00C76B38">
              <w:rPr>
                <w:sz w:val="18"/>
                <w:szCs w:val="18"/>
                <w:lang w:eastAsia="en-GB"/>
              </w:rPr>
              <w:t xml:space="preserve"> standard design practices that involve taking into account environmental impacts of RE resource preparation, utilization, and the </w:t>
            </w:r>
            <w:r w:rsidR="00447292" w:rsidRPr="00C76B38">
              <w:rPr>
                <w:sz w:val="18"/>
                <w:szCs w:val="18"/>
                <w:lang w:eastAsia="en-GB"/>
              </w:rPr>
              <w:t>recycling of batteries</w:t>
            </w:r>
            <w:r w:rsidR="00265FFE">
              <w:rPr>
                <w:sz w:val="18"/>
                <w:szCs w:val="18"/>
                <w:lang w:eastAsia="en-GB"/>
              </w:rPr>
              <w:t xml:space="preserve">. </w:t>
            </w:r>
            <w:r w:rsidR="00AD2986">
              <w:rPr>
                <w:sz w:val="18"/>
                <w:szCs w:val="18"/>
                <w:lang w:eastAsia="en-GB"/>
              </w:rPr>
              <w:t xml:space="preserve">To minimize the impacts from battery waste disposal lithium-ion batteries will be used rather than the more common </w:t>
            </w:r>
            <w:r w:rsidR="00D41E10">
              <w:rPr>
                <w:sz w:val="18"/>
                <w:szCs w:val="18"/>
                <w:lang w:eastAsia="en-GB"/>
              </w:rPr>
              <w:t xml:space="preserve">but more toxic lead-acid batteries. </w:t>
            </w:r>
            <w:r w:rsidR="00AD2986">
              <w:rPr>
                <w:sz w:val="18"/>
                <w:szCs w:val="18"/>
                <w:lang w:eastAsia="en-GB"/>
              </w:rPr>
              <w:t xml:space="preserve">As the collection </w:t>
            </w:r>
            <w:r w:rsidR="00D41E10">
              <w:rPr>
                <w:sz w:val="18"/>
                <w:szCs w:val="18"/>
                <w:lang w:eastAsia="en-GB"/>
              </w:rPr>
              <w:t>and recycling</w:t>
            </w:r>
            <w:r w:rsidR="00AD2986">
              <w:rPr>
                <w:sz w:val="18"/>
                <w:szCs w:val="18"/>
                <w:lang w:eastAsia="en-GB"/>
              </w:rPr>
              <w:t xml:space="preserve"> of lithium-ion batteries is </w:t>
            </w:r>
            <w:r w:rsidR="00D41E10">
              <w:rPr>
                <w:sz w:val="18"/>
                <w:szCs w:val="18"/>
                <w:lang w:eastAsia="en-GB"/>
              </w:rPr>
              <w:t xml:space="preserve">significantly </w:t>
            </w:r>
            <w:r w:rsidR="00AD2986">
              <w:rPr>
                <w:sz w:val="18"/>
                <w:szCs w:val="18"/>
                <w:lang w:eastAsia="en-GB"/>
              </w:rPr>
              <w:t>underdevelop</w:t>
            </w:r>
            <w:r w:rsidR="00D41E10">
              <w:rPr>
                <w:sz w:val="18"/>
                <w:szCs w:val="18"/>
                <w:lang w:eastAsia="en-GB"/>
              </w:rPr>
              <w:t>ed in Myanmar</w:t>
            </w:r>
            <w:r w:rsidR="00AD2986">
              <w:rPr>
                <w:sz w:val="18"/>
                <w:szCs w:val="18"/>
                <w:lang w:eastAsia="en-GB"/>
              </w:rPr>
              <w:t xml:space="preserve">, the project will support the </w:t>
            </w:r>
            <w:r w:rsidR="00D41E10">
              <w:rPr>
                <w:sz w:val="18"/>
                <w:szCs w:val="18"/>
                <w:lang w:eastAsia="en-GB"/>
              </w:rPr>
              <w:t xml:space="preserve">creation of community mechanism for used battery collection and work with </w:t>
            </w:r>
            <w:r w:rsidR="00CB717C">
              <w:rPr>
                <w:sz w:val="18"/>
                <w:szCs w:val="18"/>
                <w:lang w:eastAsia="en-GB"/>
              </w:rPr>
              <w:t xml:space="preserve">MONREC </w:t>
            </w:r>
            <w:r w:rsidR="00310D8A">
              <w:rPr>
                <w:sz w:val="18"/>
                <w:szCs w:val="18"/>
                <w:lang w:eastAsia="en-GB"/>
              </w:rPr>
              <w:t>to determine an adequate disposal mechanism.</w:t>
            </w:r>
          </w:p>
          <w:p w14:paraId="0A8BC553" w14:textId="4E7635A1" w:rsidR="00CB717C" w:rsidRPr="00C76B38" w:rsidRDefault="00CB717C" w:rsidP="00CB717C">
            <w:pPr>
              <w:jc w:val="left"/>
              <w:rPr>
                <w:b/>
                <w:sz w:val="18"/>
                <w:szCs w:val="18"/>
                <w:lang w:eastAsia="en-GB"/>
              </w:rPr>
            </w:pPr>
            <w:r>
              <w:rPr>
                <w:sz w:val="18"/>
                <w:szCs w:val="18"/>
                <w:lang w:eastAsia="en-GB"/>
              </w:rPr>
              <w:t>Mitigation of impacts related to possible emissions (</w:t>
            </w:r>
            <w:r w:rsidR="006D100F">
              <w:rPr>
                <w:sz w:val="18"/>
                <w:szCs w:val="18"/>
                <w:lang w:eastAsia="en-GB"/>
              </w:rPr>
              <w:t xml:space="preserve">e.g. small leaks from diesel generators in hybrid </w:t>
            </w:r>
            <w:r w:rsidR="006377D0">
              <w:rPr>
                <w:sz w:val="18"/>
                <w:szCs w:val="18"/>
                <w:lang w:eastAsia="en-GB"/>
              </w:rPr>
              <w:t>systems)</w:t>
            </w:r>
            <w:r>
              <w:rPr>
                <w:sz w:val="18"/>
                <w:szCs w:val="18"/>
                <w:lang w:eastAsia="en-GB"/>
              </w:rPr>
              <w:t xml:space="preserve">, as well as aquatic impacts, will involve following guidelines, as </w:t>
            </w:r>
            <w:r w:rsidRPr="00566F3A">
              <w:rPr>
                <w:sz w:val="18"/>
                <w:szCs w:val="18"/>
                <w:highlight w:val="cyan"/>
                <w:lang w:eastAsia="en-GB"/>
              </w:rPr>
              <w:t>outlined in the ESMF, and further detailed in site specific Environmental and Social Manage Plans (ESMPs).</w:t>
            </w:r>
          </w:p>
        </w:tc>
      </w:tr>
      <w:tr w:rsidR="00D4579A" w:rsidRPr="00D4579A" w14:paraId="50D2AB88" w14:textId="77777777" w:rsidTr="00BE3516">
        <w:trPr>
          <w:trHeight w:val="4062"/>
        </w:trPr>
        <w:tc>
          <w:tcPr>
            <w:tcW w:w="3510" w:type="dxa"/>
            <w:vAlign w:val="center"/>
          </w:tcPr>
          <w:p w14:paraId="1FBEAC26" w14:textId="096346ED" w:rsidR="00D4579A" w:rsidRPr="00C76B38" w:rsidRDefault="00D4579A" w:rsidP="00D4579A">
            <w:pPr>
              <w:jc w:val="left"/>
              <w:rPr>
                <w:sz w:val="18"/>
                <w:szCs w:val="18"/>
                <w:lang w:eastAsia="en-GB"/>
              </w:rPr>
            </w:pPr>
            <w:r w:rsidRPr="00C76B38">
              <w:rPr>
                <w:sz w:val="18"/>
                <w:szCs w:val="18"/>
                <w:lang w:eastAsia="en-GB"/>
              </w:rPr>
              <w:t xml:space="preserve">Risk 4: The construction and operation of the </w:t>
            </w:r>
            <w:r w:rsidR="00447292" w:rsidRPr="00C76B38">
              <w:rPr>
                <w:sz w:val="18"/>
                <w:szCs w:val="18"/>
                <w:lang w:eastAsia="en-GB"/>
              </w:rPr>
              <w:t xml:space="preserve">RE </w:t>
            </w:r>
            <w:r w:rsidRPr="00C76B38">
              <w:rPr>
                <w:sz w:val="18"/>
                <w:szCs w:val="18"/>
                <w:lang w:eastAsia="en-GB"/>
              </w:rPr>
              <w:t xml:space="preserve">technology application projects may pose potential adverse impacts to habitats, </w:t>
            </w:r>
            <w:r w:rsidR="00BE3516">
              <w:rPr>
                <w:sz w:val="18"/>
                <w:szCs w:val="18"/>
                <w:lang w:eastAsia="en-GB"/>
              </w:rPr>
              <w:t>including through the</w:t>
            </w:r>
            <w:r w:rsidRPr="00C76B38">
              <w:rPr>
                <w:sz w:val="18"/>
                <w:szCs w:val="18"/>
                <w:lang w:eastAsia="en-GB"/>
              </w:rPr>
              <w:t xml:space="preserve"> diversion of surface water (micro-hydro) </w:t>
            </w:r>
            <w:r w:rsidR="00C36E34">
              <w:rPr>
                <w:sz w:val="18"/>
                <w:szCs w:val="18"/>
                <w:lang w:eastAsia="en-GB"/>
              </w:rPr>
              <w:t>and possible small-scale and localized impacts on river hydrology and aquatic biodiversity.</w:t>
            </w:r>
          </w:p>
          <w:p w14:paraId="70DEEADE" w14:textId="77777777" w:rsidR="00D4579A" w:rsidRPr="00C76B38" w:rsidRDefault="00D4579A" w:rsidP="00D4579A">
            <w:pPr>
              <w:jc w:val="left"/>
              <w:rPr>
                <w:sz w:val="18"/>
                <w:szCs w:val="18"/>
                <w:lang w:eastAsia="en-GB"/>
              </w:rPr>
            </w:pPr>
          </w:p>
          <w:p w14:paraId="32E54847" w14:textId="08EF18E1" w:rsidR="00D4579A" w:rsidRPr="00566F3A" w:rsidRDefault="00D4579A" w:rsidP="00BE3516">
            <w:pPr>
              <w:jc w:val="left"/>
              <w:rPr>
                <w:b/>
                <w:sz w:val="18"/>
                <w:szCs w:val="18"/>
                <w:lang w:val="fr-FR" w:eastAsia="en-GB"/>
              </w:rPr>
            </w:pPr>
            <w:r w:rsidRPr="00566F3A">
              <w:rPr>
                <w:sz w:val="18"/>
                <w:szCs w:val="18"/>
                <w:lang w:val="fr-FR" w:eastAsia="en-GB"/>
              </w:rPr>
              <w:t>(</w:t>
            </w:r>
            <w:r w:rsidRPr="00566F3A">
              <w:rPr>
                <w:i/>
                <w:sz w:val="18"/>
                <w:szCs w:val="18"/>
                <w:lang w:val="fr-FR" w:eastAsia="en-GB"/>
              </w:rPr>
              <w:t>SES Principle 3 Biodiversity, q3, q8</w:t>
            </w:r>
          </w:p>
        </w:tc>
        <w:tc>
          <w:tcPr>
            <w:tcW w:w="1080" w:type="dxa"/>
          </w:tcPr>
          <w:p w14:paraId="21128890" w14:textId="77777777" w:rsidR="00D4579A" w:rsidRPr="00C76B38" w:rsidRDefault="00D4579A" w:rsidP="00D4579A">
            <w:pPr>
              <w:jc w:val="left"/>
              <w:rPr>
                <w:sz w:val="18"/>
                <w:szCs w:val="18"/>
                <w:lang w:eastAsia="en-GB"/>
              </w:rPr>
            </w:pPr>
            <w:r w:rsidRPr="00C76B38">
              <w:rPr>
                <w:sz w:val="18"/>
                <w:szCs w:val="18"/>
                <w:lang w:eastAsia="en-GB"/>
              </w:rPr>
              <w:t>I = 2</w:t>
            </w:r>
          </w:p>
          <w:p w14:paraId="5F0DBBB3" w14:textId="77777777" w:rsidR="00D4579A" w:rsidRPr="00C76B38" w:rsidRDefault="00D4579A" w:rsidP="00D4579A">
            <w:pPr>
              <w:jc w:val="left"/>
              <w:rPr>
                <w:sz w:val="18"/>
                <w:szCs w:val="18"/>
                <w:lang w:eastAsia="en-GB"/>
              </w:rPr>
            </w:pPr>
            <w:r w:rsidRPr="00C76B38">
              <w:rPr>
                <w:sz w:val="18"/>
                <w:szCs w:val="18"/>
                <w:lang w:eastAsia="en-GB"/>
              </w:rPr>
              <w:t>P = 3</w:t>
            </w:r>
          </w:p>
        </w:tc>
        <w:tc>
          <w:tcPr>
            <w:tcW w:w="1364" w:type="dxa"/>
          </w:tcPr>
          <w:p w14:paraId="2CE6B57E" w14:textId="3CCEB004" w:rsidR="00754A29" w:rsidRPr="00C76B38" w:rsidRDefault="00754A29" w:rsidP="00D4579A">
            <w:pPr>
              <w:jc w:val="left"/>
              <w:rPr>
                <w:sz w:val="18"/>
                <w:szCs w:val="18"/>
                <w:lang w:eastAsia="en-GB"/>
              </w:rPr>
            </w:pPr>
            <w:r>
              <w:rPr>
                <w:sz w:val="18"/>
                <w:szCs w:val="18"/>
                <w:lang w:eastAsia="en-GB"/>
              </w:rPr>
              <w:t>Moderate</w:t>
            </w:r>
          </w:p>
        </w:tc>
        <w:tc>
          <w:tcPr>
            <w:tcW w:w="1984" w:type="dxa"/>
            <w:gridSpan w:val="2"/>
          </w:tcPr>
          <w:p w14:paraId="2860DC49" w14:textId="7A79176E" w:rsidR="00D4579A" w:rsidRPr="00C76B38" w:rsidRDefault="00D4579A" w:rsidP="006D100F">
            <w:pPr>
              <w:jc w:val="left"/>
              <w:rPr>
                <w:sz w:val="18"/>
                <w:szCs w:val="18"/>
                <w:lang w:eastAsia="en-GB"/>
              </w:rPr>
            </w:pPr>
            <w:r w:rsidRPr="00C76B38">
              <w:rPr>
                <w:sz w:val="18"/>
                <w:szCs w:val="18"/>
                <w:lang w:eastAsia="en-GB"/>
              </w:rPr>
              <w:t xml:space="preserve">Mini-hydro and PV projects could be sited on areas of habitat that could be adversely affected.. </w:t>
            </w:r>
            <w:r w:rsidR="006D100F">
              <w:rPr>
                <w:sz w:val="18"/>
                <w:szCs w:val="18"/>
                <w:lang w:eastAsia="en-GB"/>
              </w:rPr>
              <w:t>Although</w:t>
            </w:r>
            <w:r w:rsidR="00754A29">
              <w:rPr>
                <w:sz w:val="18"/>
                <w:szCs w:val="18"/>
                <w:lang w:eastAsia="en-GB"/>
              </w:rPr>
              <w:t xml:space="preserve"> hydro will be run-of-river schemes without dam reservoirs</w:t>
            </w:r>
            <w:r w:rsidR="006D100F">
              <w:rPr>
                <w:sz w:val="18"/>
                <w:szCs w:val="18"/>
                <w:lang w:eastAsia="en-GB"/>
              </w:rPr>
              <w:t>,, water quality impacts, or impacts on aquatic habitats.</w:t>
            </w:r>
            <w:r w:rsidR="00754A29">
              <w:rPr>
                <w:sz w:val="18"/>
                <w:szCs w:val="18"/>
                <w:lang w:eastAsia="en-GB"/>
              </w:rPr>
              <w:t xml:space="preserve"> </w:t>
            </w:r>
          </w:p>
        </w:tc>
        <w:tc>
          <w:tcPr>
            <w:tcW w:w="5202" w:type="dxa"/>
          </w:tcPr>
          <w:p w14:paraId="61411EEE" w14:textId="097683AA" w:rsidR="00D4579A" w:rsidRPr="00475C86" w:rsidRDefault="00D4579A" w:rsidP="00D4579A">
            <w:pPr>
              <w:jc w:val="left"/>
              <w:rPr>
                <w:sz w:val="18"/>
                <w:szCs w:val="18"/>
                <w:lang w:eastAsia="en-GB"/>
              </w:rPr>
            </w:pPr>
            <w:r w:rsidRPr="00475C86">
              <w:rPr>
                <w:sz w:val="18"/>
                <w:szCs w:val="18"/>
                <w:lang w:eastAsia="en-GB"/>
              </w:rPr>
              <w:t>The RE projects that will be developed and implemented will be required to adhere to the standard design practices and the siting, design, development</w:t>
            </w:r>
            <w:r w:rsidR="00142764" w:rsidRPr="00475C86">
              <w:rPr>
                <w:sz w:val="18"/>
                <w:szCs w:val="18"/>
                <w:lang w:eastAsia="en-GB"/>
              </w:rPr>
              <w:t>,</w:t>
            </w:r>
            <w:r w:rsidRPr="00475C86">
              <w:rPr>
                <w:sz w:val="18"/>
                <w:szCs w:val="18"/>
                <w:lang w:eastAsia="en-GB"/>
              </w:rPr>
              <w:t xml:space="preserve"> </w:t>
            </w:r>
            <w:r w:rsidRPr="00475C86">
              <w:rPr>
                <w:noProof/>
                <w:sz w:val="18"/>
                <w:szCs w:val="18"/>
                <w:lang w:eastAsia="en-GB"/>
              </w:rPr>
              <w:t>and</w:t>
            </w:r>
            <w:r w:rsidRPr="00475C86">
              <w:rPr>
                <w:sz w:val="18"/>
                <w:szCs w:val="18"/>
                <w:lang w:eastAsia="en-GB"/>
              </w:rPr>
              <w:t xml:space="preserve"> implementation of the demo projects will be considered in line with avoidance of any potential impact to habitats, cultural heritage or surface water. For projects such as micro/mini-hydropower facilities, environmental impact assessments will be mandatory and should also include the potential impact of climate change to the output of the hydropower facilities as well as risk mitigation measures </w:t>
            </w:r>
            <w:r w:rsidR="00F96031">
              <w:rPr>
                <w:sz w:val="18"/>
                <w:szCs w:val="18"/>
                <w:lang w:eastAsia="en-GB"/>
              </w:rPr>
              <w:t>of</w:t>
            </w:r>
            <w:r w:rsidRPr="00475C86">
              <w:rPr>
                <w:sz w:val="18"/>
                <w:szCs w:val="18"/>
                <w:lang w:eastAsia="en-GB"/>
              </w:rPr>
              <w:t xml:space="preserve"> such </w:t>
            </w:r>
            <w:r w:rsidR="00F96031">
              <w:rPr>
                <w:sz w:val="18"/>
                <w:szCs w:val="18"/>
                <w:lang w:eastAsia="en-GB"/>
              </w:rPr>
              <w:t xml:space="preserve">an </w:t>
            </w:r>
            <w:r w:rsidRPr="00475C86">
              <w:rPr>
                <w:sz w:val="18"/>
                <w:szCs w:val="18"/>
                <w:lang w:eastAsia="en-GB"/>
              </w:rPr>
              <w:t>impact</w:t>
            </w:r>
            <w:r w:rsidR="00405759" w:rsidRPr="00475C86">
              <w:rPr>
                <w:sz w:val="18"/>
                <w:szCs w:val="18"/>
                <w:lang w:eastAsia="en-GB"/>
              </w:rPr>
              <w:t>.</w:t>
            </w:r>
            <w:r w:rsidRPr="00475C86">
              <w:rPr>
                <w:sz w:val="18"/>
                <w:szCs w:val="18"/>
                <w:lang w:eastAsia="en-GB"/>
              </w:rPr>
              <w:t xml:space="preserve"> </w:t>
            </w:r>
          </w:p>
          <w:p w14:paraId="26EF9923" w14:textId="139C75C7" w:rsidR="001C20CB" w:rsidRPr="00475C86" w:rsidRDefault="00475C86" w:rsidP="00D4579A">
            <w:pPr>
              <w:jc w:val="left"/>
              <w:rPr>
                <w:sz w:val="18"/>
                <w:szCs w:val="18"/>
                <w:lang w:eastAsia="en-GB"/>
              </w:rPr>
            </w:pPr>
            <w:r w:rsidRPr="003D6D04">
              <w:rPr>
                <w:sz w:val="18"/>
                <w:szCs w:val="18"/>
                <w:lang w:val="en"/>
              </w:rPr>
              <w:t xml:space="preserve">Since no large reservoirs are required, </w:t>
            </w:r>
            <w:r w:rsidR="00F96031">
              <w:rPr>
                <w:sz w:val="18"/>
                <w:szCs w:val="18"/>
                <w:lang w:val="en"/>
              </w:rPr>
              <w:t>but rather small weirs, the project will not require physical</w:t>
            </w:r>
            <w:r w:rsidRPr="003D6D04">
              <w:rPr>
                <w:sz w:val="18"/>
                <w:szCs w:val="18"/>
                <w:lang w:val="en"/>
              </w:rPr>
              <w:t xml:space="preserve"> resettlement</w:t>
            </w:r>
            <w:r w:rsidRPr="00475C86">
              <w:rPr>
                <w:sz w:val="18"/>
                <w:szCs w:val="18"/>
                <w:lang w:val="en"/>
              </w:rPr>
              <w:t xml:space="preserve">. Since </w:t>
            </w:r>
            <w:r w:rsidRPr="003D6D04">
              <w:rPr>
                <w:sz w:val="18"/>
                <w:szCs w:val="18"/>
                <w:lang w:val="en"/>
              </w:rPr>
              <w:t xml:space="preserve">only part of the stream water </w:t>
            </w:r>
            <w:r w:rsidR="00F96031">
              <w:rPr>
                <w:sz w:val="18"/>
                <w:szCs w:val="18"/>
                <w:lang w:val="en"/>
              </w:rPr>
              <w:t xml:space="preserve"> will be diverted </w:t>
            </w:r>
            <w:r w:rsidRPr="003D6D04">
              <w:rPr>
                <w:sz w:val="18"/>
                <w:szCs w:val="18"/>
                <w:lang w:val="en"/>
              </w:rPr>
              <w:t>away from a portion of the river to power the turbine</w:t>
            </w:r>
            <w:r w:rsidRPr="00475C86">
              <w:rPr>
                <w:sz w:val="18"/>
                <w:szCs w:val="18"/>
                <w:lang w:val="en"/>
              </w:rPr>
              <w:t xml:space="preserve"> which joins the river downstream again.</w:t>
            </w:r>
            <w:r w:rsidRPr="003D6D04">
              <w:rPr>
                <w:sz w:val="18"/>
                <w:szCs w:val="18"/>
                <w:lang w:val="en"/>
              </w:rPr>
              <w:t xml:space="preserve"> </w:t>
            </w:r>
            <w:r w:rsidRPr="00475C86">
              <w:rPr>
                <w:sz w:val="18"/>
                <w:szCs w:val="18"/>
                <w:lang w:val="en"/>
              </w:rPr>
              <w:t>However,</w:t>
            </w:r>
            <w:r w:rsidRPr="003D6D04">
              <w:rPr>
                <w:sz w:val="18"/>
                <w:szCs w:val="18"/>
                <w:lang w:val="en"/>
              </w:rPr>
              <w:t xml:space="preserve"> they tend to create small, shallow pools which can cause problems such as sedimentation as well as eutrophication and can thus affect water quality</w:t>
            </w:r>
            <w:r w:rsidRPr="00475C86">
              <w:rPr>
                <w:sz w:val="18"/>
                <w:szCs w:val="18"/>
                <w:lang w:val="en"/>
              </w:rPr>
              <w:t>.</w:t>
            </w:r>
            <w:r w:rsidR="00F96031">
              <w:rPr>
                <w:sz w:val="18"/>
                <w:szCs w:val="18"/>
                <w:lang w:val="en"/>
              </w:rPr>
              <w:t xml:space="preserve"> A water quality monitoring program hence has been included as the project ESMF.</w:t>
            </w:r>
          </w:p>
        </w:tc>
      </w:tr>
      <w:tr w:rsidR="00BE3516" w:rsidRPr="00D4579A" w14:paraId="18C25DAA" w14:textId="77777777" w:rsidTr="003D6D04">
        <w:trPr>
          <w:trHeight w:val="1440"/>
        </w:trPr>
        <w:tc>
          <w:tcPr>
            <w:tcW w:w="3510" w:type="dxa"/>
            <w:vAlign w:val="center"/>
          </w:tcPr>
          <w:p w14:paraId="45B986EB" w14:textId="11E93F2F" w:rsidR="00BE3516" w:rsidRPr="00C76B38" w:rsidRDefault="009A77BF" w:rsidP="00BE3516">
            <w:pPr>
              <w:jc w:val="left"/>
              <w:rPr>
                <w:sz w:val="18"/>
                <w:szCs w:val="18"/>
                <w:lang w:eastAsia="en-GB"/>
              </w:rPr>
            </w:pPr>
            <w:r>
              <w:rPr>
                <w:sz w:val="18"/>
                <w:szCs w:val="18"/>
                <w:lang w:eastAsia="en-GB"/>
              </w:rPr>
              <w:t xml:space="preserve">Risk 5: </w:t>
            </w:r>
            <w:r w:rsidR="00E3106B">
              <w:rPr>
                <w:sz w:val="18"/>
                <w:szCs w:val="18"/>
                <w:lang w:eastAsia="en-GB"/>
              </w:rPr>
              <w:t xml:space="preserve">Interventions </w:t>
            </w:r>
            <w:r w:rsidR="00BE3516" w:rsidRPr="00C76B38">
              <w:rPr>
                <w:sz w:val="18"/>
                <w:szCs w:val="18"/>
                <w:lang w:eastAsia="en-GB"/>
              </w:rPr>
              <w:t>could be impacted by potential impacts of climate change (micro-hydro)</w:t>
            </w:r>
            <w:r w:rsidR="00BE3516" w:rsidRPr="00C76B38">
              <w:rPr>
                <w:i/>
                <w:sz w:val="18"/>
                <w:szCs w:val="18"/>
                <w:lang w:eastAsia="en-GB"/>
              </w:rPr>
              <w:t>, Climate Change, q2</w:t>
            </w:r>
            <w:r w:rsidR="00BE3516" w:rsidRPr="00C76B38">
              <w:rPr>
                <w:sz w:val="18"/>
                <w:szCs w:val="18"/>
                <w:lang w:eastAsia="en-GB"/>
              </w:rPr>
              <w:t>)</w:t>
            </w:r>
          </w:p>
        </w:tc>
        <w:tc>
          <w:tcPr>
            <w:tcW w:w="1080" w:type="dxa"/>
          </w:tcPr>
          <w:p w14:paraId="6933CEDC" w14:textId="3BAF6DBF" w:rsidR="009C637F" w:rsidRPr="00C76B38" w:rsidRDefault="00133919" w:rsidP="009C637F">
            <w:pPr>
              <w:jc w:val="left"/>
              <w:rPr>
                <w:sz w:val="18"/>
                <w:szCs w:val="18"/>
                <w:lang w:eastAsia="en-GB"/>
              </w:rPr>
            </w:pPr>
            <w:r>
              <w:rPr>
                <w:sz w:val="18"/>
                <w:szCs w:val="18"/>
                <w:lang w:eastAsia="en-GB"/>
              </w:rPr>
              <w:t>I = 3</w:t>
            </w:r>
          </w:p>
          <w:p w14:paraId="7979C61A" w14:textId="0393BA1F" w:rsidR="00BE3516" w:rsidRPr="00C76B38" w:rsidRDefault="009C637F" w:rsidP="009C637F">
            <w:pPr>
              <w:jc w:val="left"/>
              <w:rPr>
                <w:sz w:val="18"/>
                <w:szCs w:val="18"/>
                <w:lang w:eastAsia="en-GB"/>
              </w:rPr>
            </w:pPr>
            <w:r w:rsidRPr="00C76B38">
              <w:rPr>
                <w:sz w:val="18"/>
                <w:szCs w:val="18"/>
                <w:lang w:eastAsia="en-GB"/>
              </w:rPr>
              <w:t>P = 3</w:t>
            </w:r>
          </w:p>
        </w:tc>
        <w:tc>
          <w:tcPr>
            <w:tcW w:w="1364" w:type="dxa"/>
          </w:tcPr>
          <w:p w14:paraId="4FB1C064" w14:textId="707F5919" w:rsidR="00BE3516" w:rsidRDefault="009C637F" w:rsidP="00D4579A">
            <w:pPr>
              <w:jc w:val="left"/>
              <w:rPr>
                <w:sz w:val="18"/>
                <w:szCs w:val="18"/>
                <w:lang w:eastAsia="en-GB"/>
              </w:rPr>
            </w:pPr>
            <w:r>
              <w:rPr>
                <w:sz w:val="18"/>
                <w:szCs w:val="18"/>
                <w:lang w:eastAsia="en-GB"/>
              </w:rPr>
              <w:t>Moderate</w:t>
            </w:r>
          </w:p>
        </w:tc>
        <w:tc>
          <w:tcPr>
            <w:tcW w:w="1984" w:type="dxa"/>
            <w:gridSpan w:val="2"/>
          </w:tcPr>
          <w:p w14:paraId="712E9A5C" w14:textId="23F52A95" w:rsidR="00BE3516" w:rsidRPr="00C76B38" w:rsidRDefault="00387463" w:rsidP="00405759">
            <w:pPr>
              <w:jc w:val="left"/>
              <w:rPr>
                <w:sz w:val="18"/>
                <w:szCs w:val="18"/>
                <w:lang w:eastAsia="en-GB"/>
              </w:rPr>
            </w:pPr>
            <w:r>
              <w:rPr>
                <w:sz w:val="18"/>
                <w:szCs w:val="18"/>
                <w:lang w:eastAsia="en-GB"/>
              </w:rPr>
              <w:t xml:space="preserve">Components of hydro systems as well as solar PV systems may be vulnerable to damage in the face of extreme weather events such as </w:t>
            </w:r>
            <w:r w:rsidR="00133919">
              <w:rPr>
                <w:sz w:val="18"/>
                <w:szCs w:val="18"/>
                <w:lang w:eastAsia="en-GB"/>
              </w:rPr>
              <w:t xml:space="preserve">flooding and </w:t>
            </w:r>
            <w:r>
              <w:rPr>
                <w:sz w:val="18"/>
                <w:szCs w:val="18"/>
                <w:lang w:eastAsia="en-GB"/>
              </w:rPr>
              <w:t>cyclones</w:t>
            </w:r>
          </w:p>
        </w:tc>
        <w:tc>
          <w:tcPr>
            <w:tcW w:w="5202" w:type="dxa"/>
          </w:tcPr>
          <w:p w14:paraId="23E4BA0E" w14:textId="0139A275" w:rsidR="00BE3516" w:rsidRPr="00475C86" w:rsidRDefault="00F96031" w:rsidP="00AE0DA9">
            <w:pPr>
              <w:jc w:val="left"/>
              <w:rPr>
                <w:sz w:val="18"/>
                <w:szCs w:val="18"/>
                <w:lang w:eastAsia="en-GB"/>
              </w:rPr>
            </w:pPr>
            <w:r w:rsidRPr="00475C86">
              <w:rPr>
                <w:sz w:val="18"/>
                <w:szCs w:val="18"/>
                <w:lang w:eastAsia="en-GB"/>
              </w:rPr>
              <w:t xml:space="preserve">The </w:t>
            </w:r>
            <w:r w:rsidRPr="00A1692D">
              <w:rPr>
                <w:noProof/>
                <w:sz w:val="18"/>
                <w:szCs w:val="18"/>
                <w:lang w:eastAsia="en-GB"/>
              </w:rPr>
              <w:t>RURED</w:t>
            </w:r>
            <w:r w:rsidRPr="00475C86">
              <w:rPr>
                <w:sz w:val="18"/>
                <w:szCs w:val="18"/>
                <w:lang w:eastAsia="en-GB"/>
              </w:rPr>
              <w:t xml:space="preserve"> project will</w:t>
            </w:r>
            <w:r>
              <w:rPr>
                <w:sz w:val="18"/>
                <w:szCs w:val="18"/>
                <w:lang w:eastAsia="en-GB"/>
              </w:rPr>
              <w:t xml:space="preserve"> </w:t>
            </w:r>
            <w:r w:rsidR="00AE0DA9">
              <w:rPr>
                <w:sz w:val="18"/>
                <w:szCs w:val="18"/>
                <w:lang w:eastAsia="en-GB"/>
              </w:rPr>
              <w:t>ensure that siting of installations takes into account</w:t>
            </w:r>
            <w:r w:rsidRPr="00475C86">
              <w:rPr>
                <w:sz w:val="18"/>
                <w:szCs w:val="18"/>
                <w:lang w:eastAsia="en-GB"/>
              </w:rPr>
              <w:t xml:space="preserve"> climate-linked </w:t>
            </w:r>
            <w:r w:rsidR="00BE3516" w:rsidRPr="00475C86">
              <w:rPr>
                <w:sz w:val="18"/>
                <w:szCs w:val="18"/>
                <w:lang w:eastAsia="en-GB"/>
              </w:rPr>
              <w:t>disasters, such as flooding and droughts</w:t>
            </w:r>
            <w:r w:rsidR="00AE0DA9">
              <w:rPr>
                <w:sz w:val="18"/>
                <w:szCs w:val="18"/>
                <w:lang w:eastAsia="en-GB"/>
              </w:rPr>
              <w:t xml:space="preserve"> </w:t>
            </w:r>
            <w:r w:rsidR="00BE3516" w:rsidRPr="00475C86">
              <w:rPr>
                <w:sz w:val="18"/>
                <w:szCs w:val="18"/>
                <w:lang w:eastAsia="en-GB"/>
              </w:rPr>
              <w:t xml:space="preserve">with the management of natural resources in the watersheds where off-grid and on-grid hydropower projects are developed. </w:t>
            </w:r>
          </w:p>
        </w:tc>
      </w:tr>
      <w:tr w:rsidR="00D4579A" w:rsidRPr="00D4579A" w14:paraId="6837195D" w14:textId="77777777" w:rsidTr="004D6865">
        <w:trPr>
          <w:trHeight w:val="1809"/>
        </w:trPr>
        <w:tc>
          <w:tcPr>
            <w:tcW w:w="3510" w:type="dxa"/>
            <w:vAlign w:val="center"/>
          </w:tcPr>
          <w:p w14:paraId="504BAA7D" w14:textId="22D040B4" w:rsidR="004D6865" w:rsidRPr="00C76B38" w:rsidRDefault="00D4579A" w:rsidP="004D6865">
            <w:pPr>
              <w:jc w:val="left"/>
              <w:rPr>
                <w:sz w:val="18"/>
                <w:szCs w:val="18"/>
                <w:lang w:eastAsia="en-GB"/>
              </w:rPr>
            </w:pPr>
            <w:r w:rsidRPr="00C76B38">
              <w:rPr>
                <w:sz w:val="18"/>
                <w:szCs w:val="18"/>
                <w:lang w:eastAsia="en-GB"/>
              </w:rPr>
              <w:t xml:space="preserve">Risk </w:t>
            </w:r>
            <w:r w:rsidR="009A77BF">
              <w:rPr>
                <w:sz w:val="18"/>
                <w:szCs w:val="18"/>
                <w:lang w:eastAsia="en-GB"/>
              </w:rPr>
              <w:t>6</w:t>
            </w:r>
            <w:r w:rsidRPr="00C76B38">
              <w:rPr>
                <w:sz w:val="18"/>
                <w:szCs w:val="18"/>
                <w:lang w:eastAsia="en-GB"/>
              </w:rPr>
              <w:t xml:space="preserve">: The project can potentially have adverse impacts on human rights of marginalized and indigenous people, including economic displacement (e.g. if land is used for </w:t>
            </w:r>
            <w:r w:rsidR="00887F7F">
              <w:rPr>
                <w:sz w:val="18"/>
                <w:szCs w:val="18"/>
                <w:lang w:eastAsia="en-GB"/>
              </w:rPr>
              <w:t>a</w:t>
            </w:r>
            <w:r w:rsidRPr="00C76B38">
              <w:rPr>
                <w:sz w:val="18"/>
                <w:szCs w:val="18"/>
                <w:lang w:eastAsia="en-GB"/>
              </w:rPr>
              <w:t xml:space="preserve"> mini-grid that was previously used for grazing), in case the project activities will take place on land </w:t>
            </w:r>
            <w:r w:rsidR="001240B8">
              <w:rPr>
                <w:sz w:val="18"/>
                <w:szCs w:val="18"/>
                <w:lang w:eastAsia="en-GB"/>
              </w:rPr>
              <w:t>under</w:t>
            </w:r>
            <w:r w:rsidRPr="00C76B38">
              <w:rPr>
                <w:sz w:val="18"/>
                <w:szCs w:val="18"/>
                <w:lang w:eastAsia="en-GB"/>
              </w:rPr>
              <w:t xml:space="preserve"> indigenous </w:t>
            </w:r>
            <w:r w:rsidR="001240B8">
              <w:rPr>
                <w:sz w:val="18"/>
                <w:szCs w:val="18"/>
                <w:lang w:eastAsia="en-GB"/>
              </w:rPr>
              <w:t>administration or in a contested area,</w:t>
            </w:r>
            <w:r w:rsidR="001240B8" w:rsidRPr="00C76B38">
              <w:rPr>
                <w:sz w:val="18"/>
                <w:szCs w:val="18"/>
                <w:lang w:eastAsia="en-GB"/>
              </w:rPr>
              <w:t xml:space="preserve"> </w:t>
            </w:r>
            <w:r w:rsidRPr="00C76B38">
              <w:rPr>
                <w:sz w:val="18"/>
                <w:szCs w:val="18"/>
                <w:lang w:eastAsia="en-GB"/>
              </w:rPr>
              <w:t xml:space="preserve">and </w:t>
            </w:r>
            <w:r w:rsidR="001240B8">
              <w:rPr>
                <w:sz w:val="18"/>
                <w:szCs w:val="18"/>
                <w:lang w:eastAsia="en-GB"/>
              </w:rPr>
              <w:t xml:space="preserve">finally </w:t>
            </w:r>
            <w:r w:rsidRPr="00C76B38">
              <w:rPr>
                <w:sz w:val="18"/>
                <w:szCs w:val="18"/>
                <w:lang w:eastAsia="en-GB"/>
              </w:rPr>
              <w:t xml:space="preserve">in case the project does not sufficiently include indigenous </w:t>
            </w:r>
            <w:r w:rsidR="004D6865" w:rsidRPr="00C76B38">
              <w:rPr>
                <w:sz w:val="18"/>
                <w:szCs w:val="18"/>
                <w:lang w:eastAsia="en-GB"/>
              </w:rPr>
              <w:t>people in decision making or account for and address indigenous peoples rights and traditional livelihoods. (</w:t>
            </w:r>
            <w:r w:rsidR="004D6865" w:rsidRPr="00C76B38">
              <w:rPr>
                <w:i/>
                <w:sz w:val="18"/>
                <w:szCs w:val="18"/>
                <w:lang w:eastAsia="en-GB"/>
              </w:rPr>
              <w:t xml:space="preserve">SES Principle 1 </w:t>
            </w:r>
            <w:r w:rsidR="00406A98">
              <w:rPr>
                <w:i/>
                <w:sz w:val="18"/>
                <w:szCs w:val="18"/>
                <w:lang w:eastAsia="en-GB"/>
              </w:rPr>
              <w:t>Human Rights, q4</w:t>
            </w:r>
            <w:r w:rsidR="004D6865" w:rsidRPr="00C76B38">
              <w:rPr>
                <w:i/>
                <w:sz w:val="18"/>
                <w:szCs w:val="18"/>
                <w:lang w:eastAsia="en-GB"/>
              </w:rPr>
              <w:t>, Indigenous Peoples q1, q6</w:t>
            </w:r>
            <w:r w:rsidR="004D6865" w:rsidRPr="00C76B38">
              <w:rPr>
                <w:sz w:val="18"/>
                <w:szCs w:val="18"/>
                <w:lang w:eastAsia="en-GB"/>
              </w:rPr>
              <w:t>)</w:t>
            </w:r>
          </w:p>
          <w:p w14:paraId="6BEC4C2C" w14:textId="77777777" w:rsidR="004D6865" w:rsidRPr="00C76B38" w:rsidRDefault="004D6865" w:rsidP="004D6865">
            <w:pPr>
              <w:jc w:val="left"/>
              <w:rPr>
                <w:sz w:val="18"/>
                <w:szCs w:val="18"/>
                <w:lang w:eastAsia="en-GB"/>
              </w:rPr>
            </w:pPr>
          </w:p>
          <w:p w14:paraId="75F16ABD" w14:textId="1CE5F9AE" w:rsidR="00D4579A" w:rsidRPr="00C76B38" w:rsidRDefault="00D4579A" w:rsidP="00D4579A">
            <w:pPr>
              <w:jc w:val="left"/>
              <w:rPr>
                <w:sz w:val="18"/>
                <w:szCs w:val="18"/>
                <w:lang w:eastAsia="en-GB"/>
              </w:rPr>
            </w:pPr>
          </w:p>
        </w:tc>
        <w:tc>
          <w:tcPr>
            <w:tcW w:w="1080" w:type="dxa"/>
          </w:tcPr>
          <w:p w14:paraId="4998BADD" w14:textId="26C64D22" w:rsidR="00D4579A" w:rsidRPr="00C76B38" w:rsidRDefault="00D4579A" w:rsidP="00D4579A">
            <w:pPr>
              <w:jc w:val="left"/>
              <w:rPr>
                <w:sz w:val="18"/>
                <w:szCs w:val="18"/>
                <w:lang w:eastAsia="en-GB"/>
              </w:rPr>
            </w:pPr>
            <w:r w:rsidRPr="00C76B38">
              <w:rPr>
                <w:sz w:val="18"/>
                <w:szCs w:val="18"/>
                <w:lang w:eastAsia="en-GB"/>
              </w:rPr>
              <w:t xml:space="preserve">I = </w:t>
            </w:r>
            <w:r w:rsidR="00D0228D">
              <w:rPr>
                <w:sz w:val="18"/>
                <w:szCs w:val="18"/>
                <w:lang w:eastAsia="en-GB"/>
              </w:rPr>
              <w:t>4</w:t>
            </w:r>
          </w:p>
          <w:p w14:paraId="034580D6" w14:textId="2A4F0DE9" w:rsidR="00D4579A" w:rsidRPr="00C76B38" w:rsidRDefault="00D4579A" w:rsidP="00D4579A">
            <w:pPr>
              <w:jc w:val="left"/>
              <w:rPr>
                <w:sz w:val="18"/>
                <w:szCs w:val="18"/>
                <w:lang w:eastAsia="en-GB"/>
              </w:rPr>
            </w:pPr>
            <w:r w:rsidRPr="00C76B38">
              <w:rPr>
                <w:sz w:val="18"/>
                <w:szCs w:val="18"/>
                <w:lang w:eastAsia="en-GB"/>
              </w:rPr>
              <w:t xml:space="preserve">P = </w:t>
            </w:r>
            <w:r w:rsidR="00AE0DA9">
              <w:rPr>
                <w:sz w:val="18"/>
                <w:szCs w:val="18"/>
                <w:lang w:eastAsia="en-GB"/>
              </w:rPr>
              <w:t>3</w:t>
            </w:r>
          </w:p>
        </w:tc>
        <w:tc>
          <w:tcPr>
            <w:tcW w:w="1364" w:type="dxa"/>
          </w:tcPr>
          <w:p w14:paraId="1C6C4F56" w14:textId="2089DD1B" w:rsidR="00D4579A" w:rsidRPr="00C76B38" w:rsidRDefault="00D0228D" w:rsidP="00D4579A">
            <w:pPr>
              <w:jc w:val="left"/>
              <w:rPr>
                <w:sz w:val="18"/>
                <w:szCs w:val="18"/>
                <w:lang w:eastAsia="en-GB"/>
              </w:rPr>
            </w:pPr>
            <w:r>
              <w:rPr>
                <w:sz w:val="18"/>
                <w:szCs w:val="18"/>
                <w:lang w:eastAsia="en-GB"/>
              </w:rPr>
              <w:t>High</w:t>
            </w:r>
          </w:p>
        </w:tc>
        <w:tc>
          <w:tcPr>
            <w:tcW w:w="1984" w:type="dxa"/>
            <w:gridSpan w:val="2"/>
          </w:tcPr>
          <w:p w14:paraId="129D1284" w14:textId="04B58B35" w:rsidR="0044218F" w:rsidRDefault="0044218F" w:rsidP="0044218F">
            <w:pPr>
              <w:jc w:val="left"/>
              <w:rPr>
                <w:sz w:val="18"/>
                <w:szCs w:val="18"/>
                <w:lang w:eastAsia="en-GB"/>
              </w:rPr>
            </w:pPr>
            <w:r>
              <w:rPr>
                <w:sz w:val="18"/>
                <w:szCs w:val="18"/>
                <w:lang w:eastAsia="en-GB"/>
              </w:rPr>
              <w:t>There is ongoing conflict in Myanmar between state and non-state actors known as Ethnic Armed Organizations (EAOs), which represent the socio-economic and political interests of IPs. Although a National Ceasefire Agreement (NCA) has been signed with many relevant EAOS, implementations agreements have been violated and interim arrangement remain vague. Regardless, due to the long history of conflict</w:t>
            </w:r>
            <w:r w:rsidR="0034764B">
              <w:rPr>
                <w:sz w:val="18"/>
                <w:szCs w:val="18"/>
                <w:lang w:eastAsia="en-GB"/>
              </w:rPr>
              <w:t xml:space="preserve"> and strong mistrust among IPs (</w:t>
            </w:r>
            <w:r>
              <w:rPr>
                <w:sz w:val="18"/>
                <w:szCs w:val="18"/>
                <w:lang w:eastAsia="en-GB"/>
              </w:rPr>
              <w:t>known locally</w:t>
            </w:r>
            <w:r w:rsidR="0034764B">
              <w:rPr>
                <w:sz w:val="18"/>
                <w:szCs w:val="18"/>
                <w:lang w:eastAsia="en-GB"/>
              </w:rPr>
              <w:t xml:space="preserve"> as major national ethnic races)</w:t>
            </w:r>
            <w:r>
              <w:rPr>
                <w:sz w:val="18"/>
                <w:szCs w:val="18"/>
                <w:lang w:eastAsia="en-GB"/>
              </w:rPr>
              <w:t xml:space="preserve"> of both state and international actors, there is a high risk that IPs in the states of intervention </w:t>
            </w:r>
            <w:r w:rsidR="0034764B">
              <w:rPr>
                <w:sz w:val="18"/>
                <w:szCs w:val="18"/>
                <w:lang w:eastAsia="en-GB"/>
              </w:rPr>
              <w:t>may not receive the full benefits of the project and/or perceive the project as violating their development priorities.</w:t>
            </w:r>
          </w:p>
          <w:p w14:paraId="022C5590" w14:textId="77777777" w:rsidR="00D4579A" w:rsidRPr="00C76B38" w:rsidRDefault="00D4579A" w:rsidP="00D4579A">
            <w:pPr>
              <w:jc w:val="left"/>
              <w:rPr>
                <w:b/>
                <w:sz w:val="18"/>
                <w:szCs w:val="18"/>
                <w:lang w:eastAsia="en-GB"/>
              </w:rPr>
            </w:pPr>
          </w:p>
        </w:tc>
        <w:tc>
          <w:tcPr>
            <w:tcW w:w="5202" w:type="dxa"/>
          </w:tcPr>
          <w:p w14:paraId="4865FF3E" w14:textId="4EF7B56B" w:rsidR="00010762" w:rsidRDefault="0044218F" w:rsidP="00D4579A">
            <w:pPr>
              <w:jc w:val="left"/>
              <w:rPr>
                <w:sz w:val="18"/>
                <w:szCs w:val="18"/>
                <w:lang w:eastAsia="en-GB"/>
              </w:rPr>
            </w:pPr>
            <w:r>
              <w:rPr>
                <w:sz w:val="18"/>
                <w:szCs w:val="18"/>
                <w:lang w:eastAsia="en-GB"/>
              </w:rPr>
              <w:t>UNDP is engaging in an ongoing strategic dialogue with a varied cross section of IP representation, including EAOs and CSOs, in order to find constructive solutions at the nexus of natural resource management and peace building.</w:t>
            </w:r>
            <w:r w:rsidR="0034764B">
              <w:rPr>
                <w:sz w:val="18"/>
                <w:szCs w:val="18"/>
                <w:lang w:eastAsia="en-GB"/>
              </w:rPr>
              <w:t xml:space="preserve"> The project itself will also take a conflict-sensitive approach, by consulting with potential IP beneficiaries and their representation, to ensure that all project interventions that involve IPs, IP lands and territories or contested areas, are done with consent.</w:t>
            </w:r>
          </w:p>
          <w:p w14:paraId="26E0DA4E" w14:textId="77777777" w:rsidR="0044218F" w:rsidRDefault="0044218F" w:rsidP="00D4579A">
            <w:pPr>
              <w:jc w:val="left"/>
              <w:rPr>
                <w:sz w:val="18"/>
                <w:szCs w:val="18"/>
                <w:lang w:eastAsia="en-GB"/>
              </w:rPr>
            </w:pPr>
          </w:p>
          <w:p w14:paraId="79DB2C15" w14:textId="4AA69AA8" w:rsidR="00D4579A" w:rsidRPr="00C76B38" w:rsidRDefault="00D4579A" w:rsidP="00D4579A">
            <w:pPr>
              <w:jc w:val="left"/>
              <w:rPr>
                <w:sz w:val="18"/>
                <w:szCs w:val="18"/>
                <w:lang w:eastAsia="en-GB"/>
              </w:rPr>
            </w:pPr>
            <w:r w:rsidRPr="00C76B38">
              <w:rPr>
                <w:sz w:val="18"/>
                <w:szCs w:val="18"/>
                <w:lang w:eastAsia="en-GB"/>
              </w:rPr>
              <w:t>In case mini-grid development will be located on indigenous land</w:t>
            </w:r>
            <w:r w:rsidR="00010762">
              <w:rPr>
                <w:sz w:val="18"/>
                <w:szCs w:val="18"/>
                <w:lang w:eastAsia="en-GB"/>
              </w:rPr>
              <w:t xml:space="preserve"> or contested territories</w:t>
            </w:r>
            <w:r w:rsidRPr="00C76B38">
              <w:rPr>
                <w:sz w:val="18"/>
                <w:szCs w:val="18"/>
                <w:lang w:eastAsia="en-GB"/>
              </w:rPr>
              <w:t xml:space="preserve">, FPIC processes will be required and documented during project implementation as a part of the limited, </w:t>
            </w:r>
            <w:r w:rsidRPr="00C76B38">
              <w:rPr>
                <w:noProof/>
                <w:sz w:val="18"/>
                <w:szCs w:val="18"/>
                <w:lang w:eastAsia="en-GB"/>
              </w:rPr>
              <w:t>site</w:t>
            </w:r>
            <w:r w:rsidR="00142764" w:rsidRPr="00C76B38">
              <w:rPr>
                <w:noProof/>
                <w:sz w:val="18"/>
                <w:szCs w:val="18"/>
                <w:lang w:eastAsia="en-GB"/>
              </w:rPr>
              <w:t>-</w:t>
            </w:r>
            <w:r w:rsidRPr="00C76B38">
              <w:rPr>
                <w:noProof/>
                <w:sz w:val="18"/>
                <w:szCs w:val="18"/>
                <w:lang w:eastAsia="en-GB"/>
              </w:rPr>
              <w:t>specific</w:t>
            </w:r>
            <w:r w:rsidRPr="00C76B38">
              <w:rPr>
                <w:sz w:val="18"/>
                <w:szCs w:val="18"/>
                <w:lang w:eastAsia="en-GB"/>
              </w:rPr>
              <w:t xml:space="preserve"> environmental and social impact assessments to be completed prior to any physical work beginning on the installations. For the FPIC process, extensive consultations, building on initial consultations during the PPG process, will be conducted with local indigenous communities. These more extensive consultations will include consultations with individual households and separate consultation </w:t>
            </w:r>
            <w:r w:rsidR="004D6865" w:rsidRPr="00C76B38">
              <w:rPr>
                <w:sz w:val="18"/>
                <w:szCs w:val="18"/>
                <w:lang w:eastAsia="en-GB"/>
              </w:rPr>
              <w:t>meetings for wom</w:t>
            </w:r>
            <w:r w:rsidR="00010762">
              <w:rPr>
                <w:sz w:val="18"/>
                <w:szCs w:val="18"/>
                <w:lang w:eastAsia="en-GB"/>
              </w:rPr>
              <w:t>en and men of the relevant IPs</w:t>
            </w:r>
            <w:r w:rsidR="004D6865" w:rsidRPr="00C76B38">
              <w:rPr>
                <w:sz w:val="18"/>
                <w:szCs w:val="18"/>
                <w:lang w:eastAsia="en-GB"/>
              </w:rPr>
              <w:t>. The FPIC processes and mutually agreed outcomes will be well documented as part of project implementation.</w:t>
            </w:r>
            <w:r w:rsidR="00010762">
              <w:rPr>
                <w:sz w:val="18"/>
                <w:szCs w:val="18"/>
                <w:lang w:eastAsia="en-GB"/>
              </w:rPr>
              <w:t xml:space="preserve"> The procedure for carrying out consultations with IPs has been described in the </w:t>
            </w:r>
            <w:r w:rsidR="003B4839">
              <w:rPr>
                <w:sz w:val="18"/>
                <w:szCs w:val="18"/>
                <w:lang w:eastAsia="en-GB"/>
              </w:rPr>
              <w:t xml:space="preserve">ESMF </w:t>
            </w:r>
          </w:p>
        </w:tc>
      </w:tr>
      <w:tr w:rsidR="004D6865" w:rsidRPr="00D4579A" w14:paraId="422AE13E" w14:textId="77777777" w:rsidTr="003D6D04">
        <w:trPr>
          <w:trHeight w:val="886"/>
        </w:trPr>
        <w:tc>
          <w:tcPr>
            <w:tcW w:w="3510" w:type="dxa"/>
            <w:vAlign w:val="center"/>
          </w:tcPr>
          <w:p w14:paraId="05BE0001" w14:textId="136D8845" w:rsidR="004D6865" w:rsidRPr="00C76B38" w:rsidRDefault="004D6865" w:rsidP="00D4579A">
            <w:pPr>
              <w:jc w:val="left"/>
              <w:rPr>
                <w:sz w:val="18"/>
                <w:szCs w:val="18"/>
                <w:lang w:eastAsia="en-GB"/>
              </w:rPr>
            </w:pPr>
            <w:r>
              <w:rPr>
                <w:sz w:val="18"/>
                <w:szCs w:val="18"/>
                <w:lang w:eastAsia="en-GB"/>
              </w:rPr>
              <w:t>Risk 7: Economic displacement risk</w:t>
            </w:r>
          </w:p>
          <w:p w14:paraId="7E9257BC" w14:textId="1B47B873" w:rsidR="004D6865" w:rsidRPr="00C76B38" w:rsidRDefault="00406A98" w:rsidP="004D6865">
            <w:pPr>
              <w:jc w:val="left"/>
              <w:rPr>
                <w:sz w:val="18"/>
                <w:szCs w:val="18"/>
                <w:lang w:eastAsia="en-GB"/>
              </w:rPr>
            </w:pPr>
            <w:r w:rsidRPr="00C76B38">
              <w:rPr>
                <w:i/>
                <w:sz w:val="18"/>
                <w:szCs w:val="18"/>
                <w:lang w:eastAsia="en-GB"/>
              </w:rPr>
              <w:t>Principle 3 Displace and Resettlement q2</w:t>
            </w:r>
            <w:r w:rsidRPr="00C76B38" w:rsidDel="004D6865">
              <w:rPr>
                <w:sz w:val="18"/>
                <w:szCs w:val="18"/>
                <w:lang w:eastAsia="en-GB"/>
              </w:rPr>
              <w:t xml:space="preserve"> </w:t>
            </w:r>
          </w:p>
        </w:tc>
        <w:tc>
          <w:tcPr>
            <w:tcW w:w="1080" w:type="dxa"/>
          </w:tcPr>
          <w:p w14:paraId="6E2DD74C" w14:textId="479BB597" w:rsidR="009C637F" w:rsidRDefault="00BF6386" w:rsidP="009C637F">
            <w:pPr>
              <w:jc w:val="left"/>
              <w:rPr>
                <w:sz w:val="18"/>
                <w:szCs w:val="18"/>
                <w:lang w:eastAsia="en-GB"/>
              </w:rPr>
            </w:pPr>
            <w:r>
              <w:rPr>
                <w:sz w:val="18"/>
                <w:szCs w:val="18"/>
                <w:lang w:eastAsia="en-GB"/>
              </w:rPr>
              <w:t>I = 2</w:t>
            </w:r>
          </w:p>
          <w:p w14:paraId="4F3CB9DD" w14:textId="736DB451" w:rsidR="004D6865" w:rsidRPr="00C76B38" w:rsidRDefault="009C637F" w:rsidP="009C637F">
            <w:pPr>
              <w:jc w:val="left"/>
              <w:rPr>
                <w:sz w:val="18"/>
                <w:szCs w:val="18"/>
                <w:lang w:eastAsia="en-GB"/>
              </w:rPr>
            </w:pPr>
            <w:r>
              <w:rPr>
                <w:sz w:val="18"/>
                <w:szCs w:val="18"/>
                <w:lang w:eastAsia="en-GB"/>
              </w:rPr>
              <w:t xml:space="preserve">P = </w:t>
            </w:r>
            <w:r w:rsidR="00BF6386">
              <w:rPr>
                <w:sz w:val="18"/>
                <w:szCs w:val="18"/>
                <w:lang w:eastAsia="en-GB"/>
              </w:rPr>
              <w:t>2</w:t>
            </w:r>
          </w:p>
        </w:tc>
        <w:tc>
          <w:tcPr>
            <w:tcW w:w="1364" w:type="dxa"/>
          </w:tcPr>
          <w:p w14:paraId="67B322C8" w14:textId="18488B34" w:rsidR="004D6865" w:rsidRDefault="00BF6386" w:rsidP="00D4579A">
            <w:pPr>
              <w:jc w:val="left"/>
              <w:rPr>
                <w:sz w:val="18"/>
                <w:szCs w:val="18"/>
                <w:lang w:eastAsia="en-GB"/>
              </w:rPr>
            </w:pPr>
            <w:r>
              <w:rPr>
                <w:sz w:val="18"/>
                <w:szCs w:val="18"/>
                <w:lang w:eastAsia="en-GB"/>
              </w:rPr>
              <w:t>Low</w:t>
            </w:r>
          </w:p>
        </w:tc>
        <w:tc>
          <w:tcPr>
            <w:tcW w:w="1984" w:type="dxa"/>
            <w:gridSpan w:val="2"/>
          </w:tcPr>
          <w:p w14:paraId="5E4A4824" w14:textId="4D98E9F2" w:rsidR="004D6865" w:rsidRPr="00C76B38" w:rsidRDefault="00E3106B" w:rsidP="00D4579A">
            <w:pPr>
              <w:jc w:val="left"/>
              <w:rPr>
                <w:b/>
                <w:sz w:val="18"/>
                <w:szCs w:val="18"/>
                <w:lang w:eastAsia="en-GB"/>
              </w:rPr>
            </w:pPr>
            <w:r>
              <w:rPr>
                <w:sz w:val="18"/>
                <w:szCs w:val="18"/>
                <w:lang w:eastAsia="en-GB"/>
              </w:rPr>
              <w:t xml:space="preserve">Although land use is small, </w:t>
            </w:r>
            <w:r w:rsidRPr="00A1692D">
              <w:rPr>
                <w:noProof/>
                <w:sz w:val="18"/>
                <w:szCs w:val="18"/>
                <w:lang w:eastAsia="en-GB"/>
              </w:rPr>
              <w:t>land</w:t>
            </w:r>
            <w:r>
              <w:rPr>
                <w:sz w:val="18"/>
                <w:szCs w:val="18"/>
                <w:lang w:eastAsia="en-GB"/>
              </w:rPr>
              <w:t xml:space="preserve"> occupied by structures </w:t>
            </w:r>
            <w:r w:rsidRPr="00A1692D">
              <w:rPr>
                <w:noProof/>
                <w:sz w:val="18"/>
                <w:szCs w:val="18"/>
                <w:lang w:eastAsia="en-GB"/>
              </w:rPr>
              <w:t>will become</w:t>
            </w:r>
            <w:r w:rsidRPr="00C76B38">
              <w:rPr>
                <w:sz w:val="18"/>
                <w:szCs w:val="18"/>
                <w:lang w:eastAsia="en-GB"/>
              </w:rPr>
              <w:t xml:space="preserve"> unavailable for other uses.</w:t>
            </w:r>
            <w:r w:rsidR="006D100F" w:rsidRPr="00C76B38">
              <w:rPr>
                <w:sz w:val="18"/>
                <w:szCs w:val="18"/>
                <w:lang w:eastAsia="en-GB"/>
              </w:rPr>
              <w:t xml:space="preserve"> There can be some change in land usage due to the installation of PV mini-grid and battery station and the installation of mini-hydro systems</w:t>
            </w:r>
          </w:p>
        </w:tc>
        <w:tc>
          <w:tcPr>
            <w:tcW w:w="5202" w:type="dxa"/>
          </w:tcPr>
          <w:p w14:paraId="62BE8616" w14:textId="0CBA58BD" w:rsidR="004D6865" w:rsidRPr="00C76B38" w:rsidRDefault="006377D0" w:rsidP="002B0638">
            <w:pPr>
              <w:jc w:val="left"/>
              <w:rPr>
                <w:sz w:val="18"/>
                <w:szCs w:val="18"/>
                <w:lang w:eastAsia="en-GB"/>
              </w:rPr>
            </w:pPr>
            <w:r>
              <w:rPr>
                <w:sz w:val="18"/>
                <w:szCs w:val="18"/>
                <w:lang w:eastAsia="en-GB"/>
              </w:rPr>
              <w:t xml:space="preserve">Very limited economic displacement may occur as part of the installation of RE systems. Although siting of RE systems </w:t>
            </w:r>
            <w:r w:rsidR="00496D11">
              <w:rPr>
                <w:sz w:val="18"/>
                <w:szCs w:val="18"/>
                <w:lang w:eastAsia="en-GB"/>
              </w:rPr>
              <w:t>will avoid any impacts on land or assets of community members, home-based systems. Mini grid installation and technical feasibility may require removal of vegetation and/or crops as well as installation on plots of land under private ownership or customary land tenure. All economic displacement will occur in close consultations with direct beneficiaries and community structures, and compensated as required.</w:t>
            </w:r>
            <w:r w:rsidR="002B0638">
              <w:rPr>
                <w:sz w:val="18"/>
                <w:szCs w:val="18"/>
                <w:lang w:eastAsia="en-GB"/>
              </w:rPr>
              <w:t xml:space="preserve"> All stakeholders, including direct beneficiaries of the project will also have access to the stakeholder response mechanism and the grievance mechanism, as outlined in the ESMF.</w:t>
            </w:r>
          </w:p>
        </w:tc>
      </w:tr>
      <w:tr w:rsidR="0092401C" w:rsidRPr="00D4579A" w14:paraId="4A9AAD70" w14:textId="77777777" w:rsidTr="003D6D04">
        <w:tc>
          <w:tcPr>
            <w:tcW w:w="3510" w:type="dxa"/>
          </w:tcPr>
          <w:p w14:paraId="0B61D7E4" w14:textId="63EAF298" w:rsidR="0092401C" w:rsidRPr="00475C86" w:rsidRDefault="0092401C" w:rsidP="00475C86">
            <w:pPr>
              <w:jc w:val="left"/>
              <w:rPr>
                <w:sz w:val="18"/>
                <w:szCs w:val="18"/>
                <w:lang w:eastAsia="en-GB"/>
              </w:rPr>
            </w:pPr>
            <w:r w:rsidRPr="003D6D04">
              <w:rPr>
                <w:sz w:val="18"/>
                <w:szCs w:val="18"/>
                <w:lang w:val="en"/>
              </w:rPr>
              <w:t xml:space="preserve">Risk </w:t>
            </w:r>
            <w:r w:rsidR="00642ED7">
              <w:rPr>
                <w:sz w:val="18"/>
                <w:szCs w:val="18"/>
                <w:lang w:val="en"/>
              </w:rPr>
              <w:t>8</w:t>
            </w:r>
            <w:r w:rsidRPr="003D6D04">
              <w:rPr>
                <w:sz w:val="18"/>
                <w:szCs w:val="18"/>
                <w:lang w:val="en"/>
              </w:rPr>
              <w:t>: Shortage of local skills for maintenance or repair of the solar mini-grid or micro-hydro</w:t>
            </w:r>
            <w:r w:rsidR="00754A29" w:rsidRPr="003D6D04">
              <w:rPr>
                <w:sz w:val="18"/>
                <w:szCs w:val="18"/>
                <w:lang w:val="en"/>
              </w:rPr>
              <w:t>.</w:t>
            </w:r>
            <w:r w:rsidRPr="003D6D04">
              <w:rPr>
                <w:sz w:val="18"/>
                <w:szCs w:val="18"/>
                <w:lang w:val="en"/>
              </w:rPr>
              <w:t xml:space="preserve">systems may lead to </w:t>
            </w:r>
            <w:r w:rsidR="00A1692D">
              <w:rPr>
                <w:sz w:val="18"/>
                <w:szCs w:val="18"/>
                <w:lang w:val="en"/>
              </w:rPr>
              <w:t xml:space="preserve">the </w:t>
            </w:r>
            <w:r w:rsidR="00754A29" w:rsidRPr="00A1692D">
              <w:rPr>
                <w:noProof/>
                <w:sz w:val="18"/>
                <w:szCs w:val="18"/>
                <w:lang w:val="en"/>
              </w:rPr>
              <w:t>abandonment</w:t>
            </w:r>
            <w:r w:rsidRPr="003D6D04">
              <w:rPr>
                <w:sz w:val="18"/>
                <w:szCs w:val="18"/>
                <w:lang w:val="en"/>
              </w:rPr>
              <w:t xml:space="preserve"> of systems </w:t>
            </w:r>
            <w:r w:rsidR="00754A29" w:rsidRPr="003D6D04">
              <w:rPr>
                <w:sz w:val="18"/>
                <w:szCs w:val="18"/>
                <w:lang w:val="en"/>
              </w:rPr>
              <w:t xml:space="preserve">(and dumping </w:t>
            </w:r>
            <w:r w:rsidR="00754A29" w:rsidRPr="00A1692D">
              <w:rPr>
                <w:noProof/>
                <w:sz w:val="18"/>
                <w:szCs w:val="18"/>
                <w:lang w:val="en"/>
              </w:rPr>
              <w:t>of  of</w:t>
            </w:r>
            <w:r w:rsidR="00754A29" w:rsidRPr="003D6D04">
              <w:rPr>
                <w:sz w:val="18"/>
                <w:szCs w:val="18"/>
                <w:lang w:val="en"/>
              </w:rPr>
              <w:t xml:space="preserve"> used batteries)</w:t>
            </w:r>
          </w:p>
        </w:tc>
        <w:tc>
          <w:tcPr>
            <w:tcW w:w="1080" w:type="dxa"/>
          </w:tcPr>
          <w:p w14:paraId="3629AAFD" w14:textId="77777777" w:rsidR="0092401C" w:rsidRDefault="00754A29" w:rsidP="0092401C">
            <w:pPr>
              <w:jc w:val="left"/>
              <w:rPr>
                <w:sz w:val="18"/>
                <w:szCs w:val="18"/>
                <w:lang w:eastAsia="en-GB"/>
              </w:rPr>
            </w:pPr>
            <w:r>
              <w:rPr>
                <w:sz w:val="18"/>
                <w:szCs w:val="18"/>
                <w:lang w:eastAsia="en-GB"/>
              </w:rPr>
              <w:t>I = 3</w:t>
            </w:r>
          </w:p>
          <w:p w14:paraId="43A3F02A" w14:textId="52D2BD25" w:rsidR="00754A29" w:rsidRPr="00C76B38" w:rsidRDefault="00754A29" w:rsidP="0092401C">
            <w:pPr>
              <w:jc w:val="left"/>
              <w:rPr>
                <w:sz w:val="18"/>
                <w:szCs w:val="18"/>
                <w:lang w:eastAsia="en-GB"/>
              </w:rPr>
            </w:pPr>
            <w:r>
              <w:rPr>
                <w:sz w:val="18"/>
                <w:szCs w:val="18"/>
                <w:lang w:eastAsia="en-GB"/>
              </w:rPr>
              <w:t>P = 3</w:t>
            </w:r>
          </w:p>
        </w:tc>
        <w:tc>
          <w:tcPr>
            <w:tcW w:w="1364" w:type="dxa"/>
          </w:tcPr>
          <w:p w14:paraId="034146CA" w14:textId="36F7CA07" w:rsidR="0092401C" w:rsidRPr="00C76B38" w:rsidRDefault="00754A29" w:rsidP="0092401C">
            <w:pPr>
              <w:jc w:val="left"/>
              <w:rPr>
                <w:sz w:val="18"/>
                <w:szCs w:val="18"/>
                <w:lang w:eastAsia="en-GB"/>
              </w:rPr>
            </w:pPr>
            <w:r>
              <w:rPr>
                <w:sz w:val="18"/>
                <w:szCs w:val="18"/>
                <w:lang w:eastAsia="en-GB"/>
              </w:rPr>
              <w:t>Moderate</w:t>
            </w:r>
          </w:p>
        </w:tc>
        <w:tc>
          <w:tcPr>
            <w:tcW w:w="1984" w:type="dxa"/>
            <w:gridSpan w:val="2"/>
          </w:tcPr>
          <w:p w14:paraId="7A456A74" w14:textId="77777777" w:rsidR="0092401C" w:rsidRPr="00C76B38" w:rsidRDefault="0092401C" w:rsidP="0092401C">
            <w:pPr>
              <w:jc w:val="left"/>
              <w:rPr>
                <w:b/>
                <w:sz w:val="18"/>
                <w:szCs w:val="18"/>
                <w:lang w:eastAsia="en-GB"/>
              </w:rPr>
            </w:pPr>
          </w:p>
        </w:tc>
        <w:tc>
          <w:tcPr>
            <w:tcW w:w="5202" w:type="dxa"/>
          </w:tcPr>
          <w:p w14:paraId="5411D163" w14:textId="7BC24FF0" w:rsidR="0092401C" w:rsidRPr="00C76B38" w:rsidRDefault="00754A29" w:rsidP="0092401C">
            <w:pPr>
              <w:jc w:val="left"/>
              <w:rPr>
                <w:sz w:val="18"/>
                <w:szCs w:val="18"/>
                <w:lang w:eastAsia="en-GB"/>
              </w:rPr>
            </w:pPr>
            <w:r>
              <w:rPr>
                <w:sz w:val="18"/>
                <w:szCs w:val="18"/>
                <w:lang w:eastAsia="en-GB"/>
              </w:rPr>
              <w:t xml:space="preserve">Enhancement of local skills and training villages (maintenance, operation, administration) is </w:t>
            </w:r>
            <w:r w:rsidR="00A1692D">
              <w:rPr>
                <w:sz w:val="18"/>
                <w:szCs w:val="18"/>
                <w:lang w:eastAsia="en-GB"/>
              </w:rPr>
              <w:t xml:space="preserve">an </w:t>
            </w:r>
            <w:r w:rsidRPr="00A1692D">
              <w:rPr>
                <w:noProof/>
                <w:sz w:val="18"/>
                <w:szCs w:val="18"/>
                <w:lang w:eastAsia="en-GB"/>
              </w:rPr>
              <w:t>integral</w:t>
            </w:r>
            <w:r>
              <w:rPr>
                <w:sz w:val="18"/>
                <w:szCs w:val="18"/>
                <w:lang w:eastAsia="en-GB"/>
              </w:rPr>
              <w:t xml:space="preserve"> part of the RURED Project activities in Outcome </w:t>
            </w:r>
            <w:r w:rsidRPr="00A1692D">
              <w:rPr>
                <w:noProof/>
                <w:sz w:val="18"/>
                <w:szCs w:val="18"/>
                <w:lang w:eastAsia="en-GB"/>
              </w:rPr>
              <w:t>1,</w:t>
            </w:r>
            <w:r>
              <w:rPr>
                <w:sz w:val="18"/>
                <w:szCs w:val="18"/>
                <w:lang w:eastAsia="en-GB"/>
              </w:rPr>
              <w:t xml:space="preserve"> and this </w:t>
            </w:r>
            <w:r w:rsidRPr="00A1692D">
              <w:rPr>
                <w:noProof/>
                <w:sz w:val="18"/>
                <w:szCs w:val="18"/>
                <w:lang w:eastAsia="en-GB"/>
              </w:rPr>
              <w:t>includes</w:t>
            </w:r>
            <w:r>
              <w:rPr>
                <w:sz w:val="18"/>
                <w:szCs w:val="18"/>
                <w:lang w:eastAsia="en-GB"/>
              </w:rPr>
              <w:t xml:space="preserve"> awareness creation on environmentally sound management</w:t>
            </w:r>
            <w:r w:rsidR="00516C7B">
              <w:rPr>
                <w:sz w:val="18"/>
                <w:szCs w:val="18"/>
                <w:lang w:eastAsia="en-GB"/>
              </w:rPr>
              <w:t>, as well as training in regards to operations and maintenance of installatons.</w:t>
            </w:r>
          </w:p>
        </w:tc>
      </w:tr>
      <w:bookmarkEnd w:id="257"/>
      <w:tr w:rsidR="0092401C" w:rsidRPr="00D4579A" w14:paraId="08464C2D" w14:textId="77777777" w:rsidTr="00472ED5">
        <w:trPr>
          <w:trHeight w:val="593"/>
        </w:trPr>
        <w:tc>
          <w:tcPr>
            <w:tcW w:w="3510" w:type="dxa"/>
            <w:vMerge w:val="restart"/>
          </w:tcPr>
          <w:p w14:paraId="24D4FFBF" w14:textId="77777777" w:rsidR="0092401C" w:rsidRPr="00C76B38" w:rsidRDefault="0092401C" w:rsidP="0092401C">
            <w:pPr>
              <w:jc w:val="left"/>
              <w:rPr>
                <w:b/>
                <w:sz w:val="18"/>
                <w:szCs w:val="18"/>
                <w:lang w:eastAsia="en-GB"/>
              </w:rPr>
            </w:pPr>
          </w:p>
        </w:tc>
        <w:tc>
          <w:tcPr>
            <w:tcW w:w="9630" w:type="dxa"/>
            <w:gridSpan w:val="5"/>
            <w:shd w:val="clear" w:color="auto" w:fill="222A35" w:themeFill="text2" w:themeFillShade="80"/>
          </w:tcPr>
          <w:p w14:paraId="1A63F8A3" w14:textId="77777777" w:rsidR="0092401C" w:rsidRPr="00C76B38" w:rsidRDefault="0092401C" w:rsidP="0092401C">
            <w:pPr>
              <w:jc w:val="left"/>
              <w:rPr>
                <w:b/>
                <w:sz w:val="18"/>
                <w:szCs w:val="18"/>
                <w:lang w:eastAsia="en-GB"/>
              </w:rPr>
            </w:pPr>
            <w:r w:rsidRPr="00C76B38">
              <w:rPr>
                <w:b/>
                <w:sz w:val="18"/>
                <w:szCs w:val="18"/>
                <w:lang w:eastAsia="en-GB"/>
              </w:rPr>
              <w:t xml:space="preserve">QUESTION 4: What is the overall Project risk categorization? </w:t>
            </w:r>
          </w:p>
        </w:tc>
      </w:tr>
      <w:tr w:rsidR="0092401C" w:rsidRPr="00D4579A" w14:paraId="64728A24" w14:textId="77777777" w:rsidTr="003D6D04">
        <w:tc>
          <w:tcPr>
            <w:tcW w:w="3510" w:type="dxa"/>
            <w:vMerge/>
          </w:tcPr>
          <w:p w14:paraId="0BE50E5A" w14:textId="77777777" w:rsidR="0092401C" w:rsidRPr="00C76B38" w:rsidRDefault="0092401C" w:rsidP="0092401C">
            <w:pPr>
              <w:jc w:val="left"/>
              <w:rPr>
                <w:sz w:val="18"/>
                <w:szCs w:val="18"/>
                <w:u w:val="single"/>
                <w:lang w:eastAsia="en-GB"/>
              </w:rPr>
            </w:pPr>
          </w:p>
        </w:tc>
        <w:tc>
          <w:tcPr>
            <w:tcW w:w="4428" w:type="dxa"/>
            <w:gridSpan w:val="4"/>
          </w:tcPr>
          <w:p w14:paraId="6D64486B" w14:textId="77777777" w:rsidR="0092401C" w:rsidRPr="00C76B38" w:rsidRDefault="0092401C" w:rsidP="0092401C">
            <w:pPr>
              <w:jc w:val="left"/>
              <w:rPr>
                <w:b/>
                <w:sz w:val="18"/>
                <w:szCs w:val="18"/>
                <w:lang w:eastAsia="en-GB"/>
              </w:rPr>
            </w:pPr>
            <w:r w:rsidRPr="00C76B38">
              <w:rPr>
                <w:b/>
                <w:sz w:val="18"/>
                <w:szCs w:val="18"/>
                <w:lang w:eastAsia="en-GB"/>
              </w:rPr>
              <w:t xml:space="preserve">Select one (see </w:t>
            </w:r>
            <w:hyperlink r:id="rId168" w:history="1">
              <w:r w:rsidRPr="00C76B38">
                <w:rPr>
                  <w:rStyle w:val="Hyperlink"/>
                  <w:b/>
                  <w:sz w:val="18"/>
                  <w:szCs w:val="18"/>
                  <w:lang w:eastAsia="en-GB"/>
                </w:rPr>
                <w:t>SESP</w:t>
              </w:r>
            </w:hyperlink>
            <w:r w:rsidRPr="00C76B38">
              <w:rPr>
                <w:b/>
                <w:sz w:val="18"/>
                <w:szCs w:val="18"/>
                <w:lang w:eastAsia="en-GB"/>
              </w:rPr>
              <w:t xml:space="preserve"> for guidance)</w:t>
            </w:r>
          </w:p>
        </w:tc>
        <w:tc>
          <w:tcPr>
            <w:tcW w:w="5202" w:type="dxa"/>
          </w:tcPr>
          <w:p w14:paraId="3B3B13C7" w14:textId="77777777" w:rsidR="0092401C" w:rsidRPr="00C76B38" w:rsidRDefault="0092401C" w:rsidP="0092401C">
            <w:pPr>
              <w:jc w:val="left"/>
              <w:rPr>
                <w:b/>
                <w:sz w:val="18"/>
                <w:szCs w:val="18"/>
                <w:lang w:eastAsia="en-GB"/>
              </w:rPr>
            </w:pPr>
            <w:r w:rsidRPr="00C76B38">
              <w:rPr>
                <w:b/>
                <w:sz w:val="18"/>
                <w:szCs w:val="18"/>
                <w:lang w:eastAsia="en-GB"/>
              </w:rPr>
              <w:t>Comments</w:t>
            </w:r>
          </w:p>
        </w:tc>
      </w:tr>
      <w:tr w:rsidR="0092401C" w:rsidRPr="00D4579A" w14:paraId="32A7C6B6" w14:textId="77777777" w:rsidTr="003D6D04">
        <w:trPr>
          <w:trHeight w:val="251"/>
        </w:trPr>
        <w:tc>
          <w:tcPr>
            <w:tcW w:w="3510" w:type="dxa"/>
            <w:vMerge/>
          </w:tcPr>
          <w:p w14:paraId="192A608C" w14:textId="77777777" w:rsidR="0092401C" w:rsidRPr="00C76B38" w:rsidRDefault="0092401C" w:rsidP="0092401C">
            <w:pPr>
              <w:jc w:val="left"/>
              <w:rPr>
                <w:sz w:val="18"/>
                <w:szCs w:val="18"/>
                <w:lang w:eastAsia="en-GB"/>
              </w:rPr>
            </w:pPr>
          </w:p>
        </w:tc>
        <w:tc>
          <w:tcPr>
            <w:tcW w:w="3861" w:type="dxa"/>
            <w:gridSpan w:val="3"/>
            <w:shd w:val="clear" w:color="auto" w:fill="auto"/>
          </w:tcPr>
          <w:p w14:paraId="09C689B1" w14:textId="77777777" w:rsidR="0092401C" w:rsidRPr="00C76B38" w:rsidRDefault="0092401C" w:rsidP="0092401C">
            <w:pPr>
              <w:jc w:val="left"/>
              <w:rPr>
                <w:b/>
                <w:i/>
                <w:sz w:val="18"/>
                <w:szCs w:val="18"/>
                <w:lang w:eastAsia="en-GB"/>
              </w:rPr>
            </w:pPr>
            <w:r w:rsidRPr="00C76B38">
              <w:rPr>
                <w:b/>
                <w:i/>
                <w:sz w:val="18"/>
                <w:szCs w:val="18"/>
                <w:lang w:eastAsia="en-GB"/>
              </w:rPr>
              <w:t>Low Risk</w:t>
            </w:r>
          </w:p>
        </w:tc>
        <w:tc>
          <w:tcPr>
            <w:tcW w:w="567" w:type="dxa"/>
          </w:tcPr>
          <w:p w14:paraId="209D12EF" w14:textId="57BAAD38" w:rsidR="0092401C" w:rsidRPr="00C76B38" w:rsidRDefault="0092401C" w:rsidP="0092401C">
            <w:pPr>
              <w:jc w:val="left"/>
              <w:rPr>
                <w:b/>
                <w:sz w:val="18"/>
                <w:szCs w:val="18"/>
                <w:lang w:eastAsia="en-GB"/>
              </w:rPr>
            </w:pPr>
            <w:r w:rsidRPr="00C76B38">
              <w:rPr>
                <w:rFonts w:ascii="Segoe UI Symbol" w:eastAsia="MS Mincho" w:hAnsi="Segoe UI Symbol" w:cs="Segoe UI Symbol"/>
                <w:b/>
                <w:sz w:val="18"/>
                <w:szCs w:val="18"/>
                <w:lang w:eastAsia="ja-JP"/>
              </w:rPr>
              <w:t>☐</w:t>
            </w:r>
          </w:p>
        </w:tc>
        <w:tc>
          <w:tcPr>
            <w:tcW w:w="5202" w:type="dxa"/>
          </w:tcPr>
          <w:p w14:paraId="44EC272D" w14:textId="0EB568DA" w:rsidR="0092401C" w:rsidRPr="00C76B38" w:rsidRDefault="0092401C" w:rsidP="0092401C">
            <w:pPr>
              <w:jc w:val="left"/>
              <w:rPr>
                <w:b/>
                <w:sz w:val="18"/>
                <w:szCs w:val="18"/>
                <w:lang w:eastAsia="en-GB"/>
              </w:rPr>
            </w:pPr>
          </w:p>
        </w:tc>
      </w:tr>
      <w:tr w:rsidR="0092401C" w:rsidRPr="00D4579A" w14:paraId="1B69310C" w14:textId="77777777" w:rsidTr="003D6D04">
        <w:tc>
          <w:tcPr>
            <w:tcW w:w="3510" w:type="dxa"/>
            <w:vMerge/>
          </w:tcPr>
          <w:p w14:paraId="697EF407" w14:textId="77777777" w:rsidR="0092401C" w:rsidRPr="00C76B38" w:rsidRDefault="0092401C" w:rsidP="0092401C">
            <w:pPr>
              <w:jc w:val="left"/>
              <w:rPr>
                <w:sz w:val="18"/>
                <w:szCs w:val="18"/>
                <w:lang w:eastAsia="en-GB"/>
              </w:rPr>
            </w:pPr>
          </w:p>
        </w:tc>
        <w:tc>
          <w:tcPr>
            <w:tcW w:w="3861" w:type="dxa"/>
            <w:gridSpan w:val="3"/>
            <w:shd w:val="clear" w:color="auto" w:fill="auto"/>
          </w:tcPr>
          <w:p w14:paraId="4664AE6C" w14:textId="77777777" w:rsidR="0092401C" w:rsidRPr="00C76B38" w:rsidRDefault="0092401C" w:rsidP="0092401C">
            <w:pPr>
              <w:jc w:val="left"/>
              <w:rPr>
                <w:b/>
                <w:i/>
                <w:sz w:val="18"/>
                <w:szCs w:val="18"/>
                <w:lang w:eastAsia="en-GB"/>
              </w:rPr>
            </w:pPr>
            <w:r w:rsidRPr="00C76B38">
              <w:rPr>
                <w:b/>
                <w:i/>
                <w:sz w:val="18"/>
                <w:szCs w:val="18"/>
                <w:lang w:eastAsia="en-GB"/>
              </w:rPr>
              <w:t>Moderate Risk</w:t>
            </w:r>
          </w:p>
        </w:tc>
        <w:tc>
          <w:tcPr>
            <w:tcW w:w="567" w:type="dxa"/>
          </w:tcPr>
          <w:p w14:paraId="1F844512" w14:textId="31D9842E" w:rsidR="0092401C" w:rsidRPr="00C76B38" w:rsidRDefault="0092401C" w:rsidP="0092401C">
            <w:pPr>
              <w:jc w:val="left"/>
              <w:rPr>
                <w:b/>
                <w:sz w:val="18"/>
                <w:szCs w:val="18"/>
                <w:lang w:eastAsia="en-GB"/>
              </w:rPr>
            </w:pPr>
            <w:r w:rsidRPr="00C76B38">
              <w:rPr>
                <w:rFonts w:ascii="Segoe UI Symbol" w:hAnsi="Segoe UI Symbol" w:cs="Segoe UI Symbol"/>
                <w:b/>
                <w:sz w:val="18"/>
                <w:szCs w:val="18"/>
                <w:lang w:eastAsia="en-GB"/>
              </w:rPr>
              <w:t>☐</w:t>
            </w:r>
          </w:p>
        </w:tc>
        <w:tc>
          <w:tcPr>
            <w:tcW w:w="5202" w:type="dxa"/>
          </w:tcPr>
          <w:p w14:paraId="305A833B" w14:textId="6F241DBB" w:rsidR="0092401C" w:rsidRPr="00C76B38" w:rsidRDefault="0092401C" w:rsidP="0092401C">
            <w:pPr>
              <w:jc w:val="left"/>
              <w:rPr>
                <w:sz w:val="18"/>
                <w:szCs w:val="18"/>
                <w:lang w:eastAsia="en-GB"/>
              </w:rPr>
            </w:pPr>
          </w:p>
        </w:tc>
      </w:tr>
      <w:tr w:rsidR="0092401C" w:rsidRPr="00D4579A" w14:paraId="48A640E3" w14:textId="77777777" w:rsidTr="003D6D04">
        <w:tc>
          <w:tcPr>
            <w:tcW w:w="3510" w:type="dxa"/>
            <w:vMerge/>
          </w:tcPr>
          <w:p w14:paraId="2D8B5F32" w14:textId="77777777" w:rsidR="0092401C" w:rsidRPr="00C76B38" w:rsidRDefault="0092401C" w:rsidP="0092401C">
            <w:pPr>
              <w:rPr>
                <w:sz w:val="18"/>
                <w:szCs w:val="18"/>
                <w:lang w:eastAsia="en-GB"/>
              </w:rPr>
            </w:pPr>
          </w:p>
        </w:tc>
        <w:tc>
          <w:tcPr>
            <w:tcW w:w="3861" w:type="dxa"/>
            <w:gridSpan w:val="3"/>
            <w:shd w:val="clear" w:color="auto" w:fill="auto"/>
          </w:tcPr>
          <w:p w14:paraId="56CFBFBA" w14:textId="77777777" w:rsidR="0092401C" w:rsidRPr="00C76B38" w:rsidRDefault="0092401C" w:rsidP="0092401C">
            <w:pPr>
              <w:rPr>
                <w:b/>
                <w:i/>
                <w:sz w:val="18"/>
                <w:szCs w:val="18"/>
                <w:lang w:eastAsia="en-GB"/>
              </w:rPr>
            </w:pPr>
            <w:r w:rsidRPr="00C76B38">
              <w:rPr>
                <w:b/>
                <w:i/>
                <w:sz w:val="18"/>
                <w:szCs w:val="18"/>
                <w:lang w:eastAsia="en-GB"/>
              </w:rPr>
              <w:t>High Risk</w:t>
            </w:r>
          </w:p>
        </w:tc>
        <w:tc>
          <w:tcPr>
            <w:tcW w:w="567" w:type="dxa"/>
          </w:tcPr>
          <w:p w14:paraId="7AFB361B" w14:textId="5BF379AC" w:rsidR="0092401C" w:rsidRPr="00C76B38" w:rsidRDefault="0092401C" w:rsidP="0092401C">
            <w:pPr>
              <w:rPr>
                <w:b/>
                <w:sz w:val="18"/>
                <w:szCs w:val="18"/>
                <w:lang w:eastAsia="en-GB"/>
              </w:rPr>
            </w:pPr>
            <w:r w:rsidRPr="00C76B38">
              <w:rPr>
                <w:sz w:val="18"/>
                <w:szCs w:val="18"/>
                <w:lang w:eastAsia="en-GB"/>
              </w:rPr>
              <w:sym w:font="Wingdings" w:char="F0FC"/>
            </w:r>
          </w:p>
        </w:tc>
        <w:tc>
          <w:tcPr>
            <w:tcW w:w="5202" w:type="dxa"/>
          </w:tcPr>
          <w:p w14:paraId="4178BDC1" w14:textId="514DC453" w:rsidR="006C2273" w:rsidRPr="006C2273" w:rsidRDefault="006C2273" w:rsidP="006C2273">
            <w:pPr>
              <w:rPr>
                <w:noProof/>
                <w:sz w:val="18"/>
                <w:szCs w:val="18"/>
                <w:lang w:eastAsia="en-GB"/>
              </w:rPr>
            </w:pPr>
            <w:r w:rsidRPr="006C2273">
              <w:rPr>
                <w:noProof/>
                <w:sz w:val="18"/>
                <w:szCs w:val="18"/>
                <w:lang w:eastAsia="en-GB"/>
              </w:rPr>
              <w:t xml:space="preserve">Given the highly ethnically diverse context of Myanmar, </w:t>
            </w:r>
            <w:r w:rsidR="00373D5E">
              <w:rPr>
                <w:noProof/>
                <w:sz w:val="18"/>
                <w:szCs w:val="18"/>
                <w:lang w:eastAsia="en-GB"/>
              </w:rPr>
              <w:t xml:space="preserve">including marginalization of Shan and Karen ethnic groups, as well as ongoing armed conflict, </w:t>
            </w:r>
            <w:r w:rsidRPr="006C2273">
              <w:rPr>
                <w:noProof/>
                <w:sz w:val="18"/>
                <w:szCs w:val="18"/>
                <w:lang w:eastAsia="en-GB"/>
              </w:rPr>
              <w:t xml:space="preserve">this project </w:t>
            </w:r>
            <w:r w:rsidR="00373D5E">
              <w:rPr>
                <w:noProof/>
                <w:sz w:val="18"/>
                <w:szCs w:val="18"/>
                <w:lang w:eastAsia="en-GB"/>
              </w:rPr>
              <w:t xml:space="preserve">should be considered High Risk. The project team </w:t>
            </w:r>
            <w:r w:rsidRPr="006C2273">
              <w:rPr>
                <w:noProof/>
                <w:sz w:val="18"/>
                <w:szCs w:val="18"/>
                <w:lang w:eastAsia="en-GB"/>
              </w:rPr>
              <w:t xml:space="preserve">will put special emphasis on the engagement of local villagers, </w:t>
            </w:r>
            <w:r w:rsidR="00F60902">
              <w:rPr>
                <w:noProof/>
                <w:sz w:val="18"/>
                <w:szCs w:val="18"/>
                <w:lang w:eastAsia="en-GB"/>
              </w:rPr>
              <w:t>includ</w:t>
            </w:r>
            <w:r w:rsidR="00C4720A">
              <w:rPr>
                <w:noProof/>
                <w:sz w:val="18"/>
                <w:szCs w:val="18"/>
                <w:lang w:eastAsia="en-GB"/>
              </w:rPr>
              <w:t>i</w:t>
            </w:r>
            <w:r w:rsidR="00F60902">
              <w:rPr>
                <w:noProof/>
                <w:sz w:val="18"/>
                <w:szCs w:val="18"/>
                <w:lang w:eastAsia="en-GB"/>
              </w:rPr>
              <w:t>ng</w:t>
            </w:r>
            <w:r w:rsidRPr="006C2273">
              <w:rPr>
                <w:noProof/>
                <w:sz w:val="18"/>
                <w:szCs w:val="18"/>
                <w:lang w:eastAsia="en-GB"/>
              </w:rPr>
              <w:t xml:space="preserve"> indigenous peoples</w:t>
            </w:r>
            <w:r w:rsidR="00C6493E">
              <w:rPr>
                <w:noProof/>
                <w:sz w:val="18"/>
                <w:szCs w:val="18"/>
                <w:lang w:eastAsia="en-GB"/>
              </w:rPr>
              <w:t>,</w:t>
            </w:r>
            <w:r w:rsidR="00F60902">
              <w:rPr>
                <w:noProof/>
                <w:sz w:val="18"/>
                <w:szCs w:val="18"/>
                <w:lang w:eastAsia="en-GB"/>
              </w:rPr>
              <w:t xml:space="preserve"> </w:t>
            </w:r>
            <w:r w:rsidR="00C6493E">
              <w:rPr>
                <w:noProof/>
                <w:sz w:val="18"/>
                <w:szCs w:val="18"/>
                <w:lang w:eastAsia="en-GB"/>
              </w:rPr>
              <w:t>depending on their desire to engage in project activities</w:t>
            </w:r>
            <w:r w:rsidRPr="006C2273">
              <w:rPr>
                <w:noProof/>
                <w:sz w:val="18"/>
                <w:szCs w:val="18"/>
                <w:lang w:eastAsia="en-GB"/>
              </w:rPr>
              <w:t xml:space="preserve">. The high risk identified in the Social and Environmental Screening for potential adverse impacts on human rights of indigenous people, </w:t>
            </w:r>
            <w:r w:rsidR="00373D5E">
              <w:rPr>
                <w:noProof/>
                <w:sz w:val="18"/>
                <w:szCs w:val="18"/>
                <w:lang w:eastAsia="en-GB"/>
              </w:rPr>
              <w:t>applies to all projects in Myanmar, implementted in t</w:t>
            </w:r>
            <w:r w:rsidR="00F60902">
              <w:rPr>
                <w:noProof/>
                <w:sz w:val="18"/>
                <w:szCs w:val="18"/>
                <w:lang w:eastAsia="en-GB"/>
              </w:rPr>
              <w:t>erritories where there is ongoing</w:t>
            </w:r>
            <w:r w:rsidR="00373D5E">
              <w:rPr>
                <w:noProof/>
                <w:sz w:val="18"/>
                <w:szCs w:val="18"/>
                <w:lang w:eastAsia="en-GB"/>
              </w:rPr>
              <w:t xml:space="preserve"> conflict with IPs, locally referred to as Ethnic minorities. </w:t>
            </w:r>
            <w:r w:rsidRPr="006C2273">
              <w:rPr>
                <w:noProof/>
                <w:sz w:val="18"/>
                <w:szCs w:val="18"/>
                <w:lang w:eastAsia="en-GB"/>
              </w:rPr>
              <w:t xml:space="preserve">Mitigation measures as described above will be applied to address the risks identified. </w:t>
            </w:r>
          </w:p>
          <w:p w14:paraId="1257AD76" w14:textId="1FEA73BE" w:rsidR="0092401C" w:rsidRPr="003D6D04" w:rsidRDefault="0092401C" w:rsidP="0092401C">
            <w:pPr>
              <w:rPr>
                <w:sz w:val="18"/>
                <w:szCs w:val="18"/>
              </w:rPr>
            </w:pPr>
          </w:p>
        </w:tc>
      </w:tr>
      <w:tr w:rsidR="0092401C" w:rsidRPr="00D4579A" w14:paraId="13696B00" w14:textId="77777777" w:rsidTr="003D6D04">
        <w:trPr>
          <w:trHeight w:val="782"/>
        </w:trPr>
        <w:tc>
          <w:tcPr>
            <w:tcW w:w="3510" w:type="dxa"/>
            <w:vMerge w:val="restart"/>
            <w:shd w:val="clear" w:color="auto" w:fill="FFFFFF" w:themeFill="background1"/>
          </w:tcPr>
          <w:p w14:paraId="2D142712" w14:textId="77777777" w:rsidR="0092401C" w:rsidRPr="00C76B38" w:rsidRDefault="0092401C" w:rsidP="0092401C">
            <w:pPr>
              <w:jc w:val="left"/>
              <w:rPr>
                <w:b/>
                <w:sz w:val="18"/>
                <w:szCs w:val="18"/>
                <w:lang w:eastAsia="en-GB"/>
              </w:rPr>
            </w:pPr>
          </w:p>
        </w:tc>
        <w:tc>
          <w:tcPr>
            <w:tcW w:w="4428" w:type="dxa"/>
            <w:gridSpan w:val="4"/>
            <w:shd w:val="clear" w:color="auto" w:fill="222A35" w:themeFill="text2" w:themeFillShade="80"/>
            <w:vAlign w:val="center"/>
          </w:tcPr>
          <w:p w14:paraId="792BB8E0" w14:textId="77777777" w:rsidR="0092401C" w:rsidRPr="00C76B38" w:rsidRDefault="0092401C" w:rsidP="0092401C">
            <w:pPr>
              <w:jc w:val="left"/>
              <w:rPr>
                <w:sz w:val="18"/>
                <w:szCs w:val="18"/>
                <w:lang w:eastAsia="en-GB"/>
              </w:rPr>
            </w:pPr>
            <w:r w:rsidRPr="00C76B38">
              <w:rPr>
                <w:b/>
                <w:sz w:val="18"/>
                <w:szCs w:val="18"/>
                <w:lang w:eastAsia="en-GB"/>
              </w:rPr>
              <w:t>QUESTION 5: Based on the identified risks and risk categorization, what requirements of the SES are relevant?</w:t>
            </w:r>
          </w:p>
        </w:tc>
        <w:tc>
          <w:tcPr>
            <w:tcW w:w="5202" w:type="dxa"/>
            <w:shd w:val="clear" w:color="auto" w:fill="222A35" w:themeFill="text2" w:themeFillShade="80"/>
            <w:vAlign w:val="center"/>
          </w:tcPr>
          <w:p w14:paraId="1D605353" w14:textId="77777777" w:rsidR="0092401C" w:rsidRPr="00C76B38" w:rsidRDefault="0092401C" w:rsidP="0092401C">
            <w:pPr>
              <w:jc w:val="left"/>
              <w:rPr>
                <w:b/>
                <w:sz w:val="18"/>
                <w:szCs w:val="18"/>
                <w:lang w:eastAsia="en-GB"/>
              </w:rPr>
            </w:pPr>
          </w:p>
        </w:tc>
      </w:tr>
      <w:tr w:rsidR="0092401C" w:rsidRPr="00D4579A" w14:paraId="425C728C" w14:textId="77777777" w:rsidTr="003D6D04">
        <w:trPr>
          <w:trHeight w:val="296"/>
        </w:trPr>
        <w:tc>
          <w:tcPr>
            <w:tcW w:w="3510" w:type="dxa"/>
            <w:vMerge/>
            <w:shd w:val="clear" w:color="auto" w:fill="FFFFFF" w:themeFill="background1"/>
          </w:tcPr>
          <w:p w14:paraId="4E3A9C4A" w14:textId="77777777" w:rsidR="0092401C" w:rsidRPr="00C76B38" w:rsidRDefault="0092401C" w:rsidP="0092401C">
            <w:pPr>
              <w:jc w:val="left"/>
              <w:rPr>
                <w:sz w:val="18"/>
                <w:szCs w:val="18"/>
                <w:u w:val="single"/>
                <w:lang w:eastAsia="en-GB"/>
              </w:rPr>
            </w:pPr>
          </w:p>
        </w:tc>
        <w:tc>
          <w:tcPr>
            <w:tcW w:w="4428" w:type="dxa"/>
            <w:gridSpan w:val="4"/>
          </w:tcPr>
          <w:p w14:paraId="398AB30D" w14:textId="77777777" w:rsidR="0092401C" w:rsidRPr="00C76B38" w:rsidRDefault="0092401C" w:rsidP="0092401C">
            <w:pPr>
              <w:jc w:val="left"/>
              <w:rPr>
                <w:b/>
                <w:sz w:val="18"/>
                <w:szCs w:val="18"/>
                <w:lang w:eastAsia="en-GB"/>
              </w:rPr>
            </w:pPr>
            <w:r w:rsidRPr="00C76B38">
              <w:rPr>
                <w:sz w:val="18"/>
                <w:szCs w:val="18"/>
                <w:lang w:eastAsia="en-GB"/>
              </w:rPr>
              <w:t>Check all that apply</w:t>
            </w:r>
          </w:p>
        </w:tc>
        <w:tc>
          <w:tcPr>
            <w:tcW w:w="5202" w:type="dxa"/>
          </w:tcPr>
          <w:p w14:paraId="1903D058" w14:textId="77777777" w:rsidR="0092401C" w:rsidRPr="00C76B38" w:rsidRDefault="0092401C" w:rsidP="0092401C">
            <w:pPr>
              <w:jc w:val="left"/>
              <w:rPr>
                <w:b/>
                <w:sz w:val="18"/>
                <w:szCs w:val="18"/>
                <w:lang w:eastAsia="en-GB"/>
              </w:rPr>
            </w:pPr>
            <w:r w:rsidRPr="00C76B38">
              <w:rPr>
                <w:b/>
                <w:sz w:val="18"/>
                <w:szCs w:val="18"/>
                <w:lang w:eastAsia="en-GB"/>
              </w:rPr>
              <w:t>Comments</w:t>
            </w:r>
          </w:p>
        </w:tc>
      </w:tr>
      <w:tr w:rsidR="0092401C" w:rsidRPr="00D4579A" w14:paraId="24B1D48F" w14:textId="77777777" w:rsidTr="003D6D04">
        <w:tc>
          <w:tcPr>
            <w:tcW w:w="3510" w:type="dxa"/>
            <w:vMerge/>
            <w:shd w:val="clear" w:color="auto" w:fill="FFFFFF" w:themeFill="background1"/>
          </w:tcPr>
          <w:p w14:paraId="6FA32FA3" w14:textId="77777777" w:rsidR="0092401C" w:rsidRPr="00C76B38" w:rsidRDefault="0092401C" w:rsidP="0092401C">
            <w:pPr>
              <w:jc w:val="left"/>
              <w:rPr>
                <w:sz w:val="18"/>
                <w:szCs w:val="18"/>
                <w:lang w:eastAsia="en-GB"/>
              </w:rPr>
            </w:pPr>
          </w:p>
        </w:tc>
        <w:tc>
          <w:tcPr>
            <w:tcW w:w="3861" w:type="dxa"/>
            <w:gridSpan w:val="3"/>
            <w:shd w:val="clear" w:color="auto" w:fill="auto"/>
          </w:tcPr>
          <w:p w14:paraId="626764B1" w14:textId="77777777" w:rsidR="0092401C" w:rsidRPr="00C76B38" w:rsidRDefault="0092401C" w:rsidP="0092401C">
            <w:pPr>
              <w:jc w:val="left"/>
              <w:rPr>
                <w:b/>
                <w:i/>
                <w:sz w:val="18"/>
                <w:szCs w:val="18"/>
                <w:lang w:eastAsia="en-GB"/>
              </w:rPr>
            </w:pPr>
            <w:r w:rsidRPr="00C76B38">
              <w:rPr>
                <w:b/>
                <w:i/>
                <w:sz w:val="18"/>
                <w:szCs w:val="18"/>
                <w:lang w:eastAsia="en-GB"/>
              </w:rPr>
              <w:t>Principle 1: Human Rights</w:t>
            </w:r>
          </w:p>
        </w:tc>
        <w:tc>
          <w:tcPr>
            <w:tcW w:w="567" w:type="dxa"/>
            <w:vAlign w:val="center"/>
          </w:tcPr>
          <w:p w14:paraId="338ECA78" w14:textId="4A0FCEFB" w:rsidR="0092401C" w:rsidRPr="00C76B38" w:rsidRDefault="00C6493E" w:rsidP="0092401C">
            <w:pPr>
              <w:jc w:val="left"/>
              <w:rPr>
                <w:sz w:val="18"/>
                <w:szCs w:val="18"/>
                <w:lang w:eastAsia="en-GB"/>
              </w:rPr>
            </w:pPr>
            <w:r w:rsidRPr="00C76B38">
              <w:rPr>
                <w:sz w:val="18"/>
                <w:szCs w:val="18"/>
                <w:lang w:eastAsia="en-GB"/>
              </w:rPr>
              <w:sym w:font="Wingdings" w:char="F0FC"/>
            </w:r>
          </w:p>
        </w:tc>
        <w:tc>
          <w:tcPr>
            <w:tcW w:w="5202" w:type="dxa"/>
          </w:tcPr>
          <w:p w14:paraId="07FA3437" w14:textId="1C64CE6C" w:rsidR="0092401C" w:rsidRPr="00C76B38" w:rsidRDefault="00B612D3" w:rsidP="00B612D3">
            <w:pPr>
              <w:jc w:val="left"/>
              <w:rPr>
                <w:sz w:val="18"/>
                <w:szCs w:val="18"/>
                <w:lang w:eastAsia="en-GB"/>
              </w:rPr>
            </w:pPr>
            <w:r>
              <w:rPr>
                <w:sz w:val="18"/>
                <w:szCs w:val="18"/>
                <w:lang w:eastAsia="en-GB"/>
              </w:rPr>
              <w:t xml:space="preserve">There is currently an on-going conflict in Myanmar, which includes human rights violations of marginalized groups and IPS. </w:t>
            </w:r>
            <w:r w:rsidR="0092401C" w:rsidRPr="00C76B38">
              <w:rPr>
                <w:sz w:val="18"/>
                <w:szCs w:val="18"/>
                <w:lang w:eastAsia="en-GB"/>
              </w:rPr>
              <w:t xml:space="preserve">FPIC processes will be required and documented during project </w:t>
            </w:r>
            <w:r>
              <w:rPr>
                <w:sz w:val="18"/>
                <w:szCs w:val="18"/>
                <w:lang w:eastAsia="en-GB"/>
              </w:rPr>
              <w:t xml:space="preserve">planning and </w:t>
            </w:r>
            <w:r w:rsidR="0092401C" w:rsidRPr="00C76B38">
              <w:rPr>
                <w:sz w:val="18"/>
                <w:szCs w:val="18"/>
                <w:lang w:eastAsia="en-GB"/>
              </w:rPr>
              <w:t>implementation</w:t>
            </w:r>
            <w:r>
              <w:rPr>
                <w:sz w:val="18"/>
                <w:szCs w:val="18"/>
                <w:lang w:eastAsia="en-GB"/>
              </w:rPr>
              <w:t>.</w:t>
            </w:r>
          </w:p>
        </w:tc>
      </w:tr>
      <w:tr w:rsidR="0092401C" w:rsidRPr="00D4579A" w14:paraId="547B5B71" w14:textId="77777777" w:rsidTr="003D6D04">
        <w:tc>
          <w:tcPr>
            <w:tcW w:w="3510" w:type="dxa"/>
            <w:vMerge/>
            <w:shd w:val="clear" w:color="auto" w:fill="FFFFFF" w:themeFill="background1"/>
          </w:tcPr>
          <w:p w14:paraId="55343CBA" w14:textId="77777777" w:rsidR="0092401C" w:rsidRPr="00C76B38" w:rsidRDefault="0092401C" w:rsidP="0092401C">
            <w:pPr>
              <w:jc w:val="left"/>
              <w:rPr>
                <w:sz w:val="18"/>
                <w:szCs w:val="18"/>
                <w:lang w:eastAsia="en-GB"/>
              </w:rPr>
            </w:pPr>
          </w:p>
        </w:tc>
        <w:tc>
          <w:tcPr>
            <w:tcW w:w="3861" w:type="dxa"/>
            <w:gridSpan w:val="3"/>
            <w:shd w:val="clear" w:color="auto" w:fill="auto"/>
          </w:tcPr>
          <w:p w14:paraId="500A900C" w14:textId="77777777" w:rsidR="0092401C" w:rsidRPr="00C76B38" w:rsidRDefault="0092401C" w:rsidP="0092401C">
            <w:pPr>
              <w:jc w:val="left"/>
              <w:rPr>
                <w:b/>
                <w:i/>
                <w:sz w:val="18"/>
                <w:szCs w:val="18"/>
                <w:lang w:eastAsia="en-GB"/>
              </w:rPr>
            </w:pPr>
            <w:r w:rsidRPr="00C76B38">
              <w:rPr>
                <w:b/>
                <w:i/>
                <w:sz w:val="18"/>
                <w:szCs w:val="18"/>
                <w:lang w:eastAsia="en-GB"/>
              </w:rPr>
              <w:t>Principle 2: Gender Equality and Women’s Empowerment</w:t>
            </w:r>
          </w:p>
        </w:tc>
        <w:tc>
          <w:tcPr>
            <w:tcW w:w="567" w:type="dxa"/>
            <w:vAlign w:val="center"/>
          </w:tcPr>
          <w:p w14:paraId="40450C74"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33FB8DCA" w14:textId="77777777" w:rsidR="0092401C" w:rsidRPr="00C76B38" w:rsidRDefault="0092401C" w:rsidP="0092401C">
            <w:pPr>
              <w:jc w:val="left"/>
              <w:rPr>
                <w:sz w:val="18"/>
                <w:szCs w:val="18"/>
                <w:lang w:eastAsia="en-GB"/>
              </w:rPr>
            </w:pPr>
            <w:r w:rsidRPr="00C76B38">
              <w:rPr>
                <w:sz w:val="18"/>
                <w:szCs w:val="18"/>
                <w:lang w:eastAsia="en-GB"/>
              </w:rPr>
              <w:t>The project envisages prioritizing communities and projects that support productive uses of renewable energy and that focus on gender goals including women-owned RE enterprises.</w:t>
            </w:r>
          </w:p>
        </w:tc>
      </w:tr>
      <w:tr w:rsidR="0092401C" w:rsidRPr="00D4579A" w14:paraId="4141BAC0" w14:textId="77777777" w:rsidTr="003D6D04">
        <w:tc>
          <w:tcPr>
            <w:tcW w:w="3510" w:type="dxa"/>
            <w:vMerge/>
            <w:shd w:val="clear" w:color="auto" w:fill="FFFFFF" w:themeFill="background1"/>
          </w:tcPr>
          <w:p w14:paraId="1B6FEED2" w14:textId="77777777" w:rsidR="0092401C" w:rsidRPr="00C76B38" w:rsidRDefault="0092401C" w:rsidP="0092401C">
            <w:pPr>
              <w:jc w:val="left"/>
              <w:rPr>
                <w:sz w:val="18"/>
                <w:szCs w:val="18"/>
                <w:lang w:eastAsia="en-GB"/>
              </w:rPr>
            </w:pPr>
          </w:p>
        </w:tc>
        <w:tc>
          <w:tcPr>
            <w:tcW w:w="3861" w:type="dxa"/>
            <w:gridSpan w:val="3"/>
            <w:shd w:val="clear" w:color="auto" w:fill="auto"/>
          </w:tcPr>
          <w:p w14:paraId="3029AFED"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1.</w:t>
            </w:r>
            <w:r w:rsidRPr="00C76B38">
              <w:rPr>
                <w:b/>
                <w:i/>
                <w:sz w:val="18"/>
                <w:szCs w:val="18"/>
                <w:lang w:eastAsia="en-GB"/>
              </w:rPr>
              <w:tab/>
              <w:t>Biodiversity Conservation and Natural Resource Management</w:t>
            </w:r>
          </w:p>
        </w:tc>
        <w:tc>
          <w:tcPr>
            <w:tcW w:w="567" w:type="dxa"/>
            <w:vAlign w:val="center"/>
          </w:tcPr>
          <w:p w14:paraId="4A4EF56F"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522A7119" w14:textId="2F717A65" w:rsidR="0092401C" w:rsidRPr="00C76B38" w:rsidRDefault="0092401C" w:rsidP="0092401C">
            <w:pPr>
              <w:jc w:val="left"/>
              <w:rPr>
                <w:sz w:val="18"/>
                <w:szCs w:val="18"/>
                <w:lang w:eastAsia="en-GB"/>
              </w:rPr>
            </w:pPr>
            <w:r w:rsidRPr="00C76B38">
              <w:rPr>
                <w:sz w:val="18"/>
                <w:szCs w:val="18"/>
                <w:lang w:eastAsia="en-GB"/>
              </w:rPr>
              <w:t xml:space="preserve">The RE projects that will be developed and implemented will be required to adhere to the standard design practices and the siting, design, development, </w:t>
            </w:r>
            <w:r w:rsidRPr="00C76B38">
              <w:rPr>
                <w:noProof/>
                <w:sz w:val="18"/>
                <w:szCs w:val="18"/>
                <w:lang w:eastAsia="en-GB"/>
              </w:rPr>
              <w:t>and</w:t>
            </w:r>
            <w:r w:rsidRPr="00C76B38">
              <w:rPr>
                <w:sz w:val="18"/>
                <w:szCs w:val="18"/>
                <w:lang w:eastAsia="en-GB"/>
              </w:rPr>
              <w:t xml:space="preserve"> implementation of the demo projects will be </w:t>
            </w:r>
            <w:r w:rsidRPr="0092401C">
              <w:rPr>
                <w:sz w:val="18"/>
                <w:szCs w:val="18"/>
                <w:lang w:eastAsia="en-GB"/>
              </w:rPr>
              <w:t>subject to the appropriate environmental assessment requirements, in order to avoid any potential impact to sensitive or critical habitats</w:t>
            </w:r>
            <w:r w:rsidR="00F83600">
              <w:rPr>
                <w:sz w:val="18"/>
                <w:szCs w:val="18"/>
                <w:lang w:eastAsia="en-GB"/>
              </w:rPr>
              <w:t xml:space="preserve"> and well as pollution prevention.</w:t>
            </w:r>
          </w:p>
        </w:tc>
      </w:tr>
      <w:tr w:rsidR="0092401C" w:rsidRPr="00D4579A" w14:paraId="4E70887B" w14:textId="77777777" w:rsidTr="003D6D04">
        <w:tc>
          <w:tcPr>
            <w:tcW w:w="3510" w:type="dxa"/>
            <w:vMerge/>
            <w:shd w:val="clear" w:color="auto" w:fill="FFFFFF" w:themeFill="background1"/>
          </w:tcPr>
          <w:p w14:paraId="11A63C75" w14:textId="77777777" w:rsidR="0092401C" w:rsidRPr="00C76B38" w:rsidRDefault="0092401C" w:rsidP="0092401C">
            <w:pPr>
              <w:jc w:val="left"/>
              <w:rPr>
                <w:sz w:val="18"/>
                <w:szCs w:val="18"/>
                <w:lang w:eastAsia="en-GB"/>
              </w:rPr>
            </w:pPr>
          </w:p>
        </w:tc>
        <w:tc>
          <w:tcPr>
            <w:tcW w:w="3861" w:type="dxa"/>
            <w:gridSpan w:val="3"/>
            <w:shd w:val="clear" w:color="auto" w:fill="auto"/>
          </w:tcPr>
          <w:p w14:paraId="316A0CC7"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2.</w:t>
            </w:r>
            <w:r w:rsidRPr="00C76B38">
              <w:rPr>
                <w:b/>
                <w:i/>
                <w:sz w:val="18"/>
                <w:szCs w:val="18"/>
                <w:lang w:eastAsia="en-GB"/>
              </w:rPr>
              <w:tab/>
              <w:t>Climate Change Mitigation and Adaptation</w:t>
            </w:r>
          </w:p>
        </w:tc>
        <w:tc>
          <w:tcPr>
            <w:tcW w:w="567" w:type="dxa"/>
            <w:vAlign w:val="center"/>
          </w:tcPr>
          <w:p w14:paraId="4C78F194"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56D898F3" w14:textId="4C0B466D" w:rsidR="0092401C" w:rsidRPr="00C76B38" w:rsidRDefault="0092401C" w:rsidP="0092401C">
            <w:pPr>
              <w:jc w:val="left"/>
              <w:rPr>
                <w:sz w:val="18"/>
                <w:szCs w:val="18"/>
                <w:lang w:eastAsia="en-GB"/>
              </w:rPr>
            </w:pPr>
            <w:r w:rsidRPr="00C76B38">
              <w:rPr>
                <w:sz w:val="18"/>
                <w:szCs w:val="18"/>
                <w:lang w:eastAsia="en-GB"/>
              </w:rPr>
              <w:t xml:space="preserve">The RE systems themselves constitute a climate change mitigation measure (see Annex G for a quantification). For micro/mini-hydropower facilities, environmental impact assessments will be mandatory and should also include the potential impact of climate change to the output </w:t>
            </w:r>
            <w:r w:rsidR="00F83600">
              <w:rPr>
                <w:sz w:val="18"/>
                <w:szCs w:val="18"/>
                <w:lang w:eastAsia="en-GB"/>
              </w:rPr>
              <w:t xml:space="preserve">and integrity </w:t>
            </w:r>
            <w:r w:rsidRPr="00C76B38">
              <w:rPr>
                <w:sz w:val="18"/>
                <w:szCs w:val="18"/>
                <w:lang w:eastAsia="en-GB"/>
              </w:rPr>
              <w:t xml:space="preserve">of the hydropower facilities </w:t>
            </w:r>
            <w:r w:rsidR="00F83600">
              <w:rPr>
                <w:sz w:val="18"/>
                <w:szCs w:val="18"/>
                <w:lang w:eastAsia="en-GB"/>
              </w:rPr>
              <w:t xml:space="preserve">and solar facilities, </w:t>
            </w:r>
            <w:r w:rsidRPr="00C76B38">
              <w:rPr>
                <w:sz w:val="18"/>
                <w:szCs w:val="18"/>
                <w:lang w:eastAsia="en-GB"/>
              </w:rPr>
              <w:t xml:space="preserve">as well as risk mitigation measures to such an </w:t>
            </w:r>
            <w:r w:rsidRPr="00C76B38">
              <w:rPr>
                <w:noProof/>
                <w:sz w:val="18"/>
                <w:szCs w:val="18"/>
                <w:lang w:eastAsia="en-GB"/>
              </w:rPr>
              <w:t>impact</w:t>
            </w:r>
            <w:r w:rsidRPr="00C76B38">
              <w:rPr>
                <w:sz w:val="18"/>
                <w:szCs w:val="18"/>
                <w:lang w:eastAsia="en-GB"/>
              </w:rPr>
              <w:t>.</w:t>
            </w:r>
          </w:p>
        </w:tc>
      </w:tr>
      <w:tr w:rsidR="0092401C" w:rsidRPr="00D4579A" w14:paraId="3AF20457" w14:textId="77777777" w:rsidTr="003D6D04">
        <w:tc>
          <w:tcPr>
            <w:tcW w:w="3510" w:type="dxa"/>
            <w:vMerge/>
            <w:shd w:val="clear" w:color="auto" w:fill="FFFFFF" w:themeFill="background1"/>
          </w:tcPr>
          <w:p w14:paraId="4E30A73B" w14:textId="77777777" w:rsidR="0092401C" w:rsidRPr="00C76B38" w:rsidRDefault="0092401C" w:rsidP="0092401C">
            <w:pPr>
              <w:jc w:val="left"/>
              <w:rPr>
                <w:sz w:val="18"/>
                <w:szCs w:val="18"/>
                <w:lang w:eastAsia="en-GB"/>
              </w:rPr>
            </w:pPr>
          </w:p>
        </w:tc>
        <w:tc>
          <w:tcPr>
            <w:tcW w:w="3861" w:type="dxa"/>
            <w:gridSpan w:val="3"/>
            <w:shd w:val="clear" w:color="auto" w:fill="auto"/>
          </w:tcPr>
          <w:p w14:paraId="3B8C6663"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3.</w:t>
            </w:r>
            <w:r w:rsidRPr="00C76B38">
              <w:rPr>
                <w:b/>
                <w:i/>
                <w:sz w:val="18"/>
                <w:szCs w:val="18"/>
                <w:lang w:eastAsia="en-GB"/>
              </w:rPr>
              <w:tab/>
              <w:t xml:space="preserve">Community Health, Safety </w:t>
            </w:r>
            <w:r w:rsidRPr="00A1692D">
              <w:rPr>
                <w:b/>
                <w:i/>
                <w:noProof/>
                <w:sz w:val="18"/>
                <w:szCs w:val="18"/>
                <w:lang w:eastAsia="en-GB"/>
              </w:rPr>
              <w:t>and</w:t>
            </w:r>
            <w:r w:rsidRPr="00C76B38">
              <w:rPr>
                <w:b/>
                <w:i/>
                <w:sz w:val="18"/>
                <w:szCs w:val="18"/>
                <w:lang w:eastAsia="en-GB"/>
              </w:rPr>
              <w:t xml:space="preserve"> Working Conditions</w:t>
            </w:r>
          </w:p>
        </w:tc>
        <w:tc>
          <w:tcPr>
            <w:tcW w:w="567" w:type="dxa"/>
            <w:vAlign w:val="center"/>
          </w:tcPr>
          <w:p w14:paraId="1440C9A5"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14848514" w14:textId="77777777" w:rsidR="0092401C" w:rsidRPr="00C76B38" w:rsidRDefault="0092401C" w:rsidP="0092401C">
            <w:pPr>
              <w:jc w:val="left"/>
              <w:rPr>
                <w:sz w:val="18"/>
                <w:szCs w:val="18"/>
                <w:lang w:eastAsia="en-GB"/>
              </w:rPr>
            </w:pPr>
            <w:r w:rsidRPr="00C76B38">
              <w:rPr>
                <w:sz w:val="18"/>
                <w:szCs w:val="18"/>
                <w:lang w:eastAsia="en-GB"/>
              </w:rPr>
              <w:t>Safety requirements and proper engineering design principles and codes/standards shall be emphasized in the design and operation of the low carbon technology installations that will be supported by the project to mitigate potential pollution.</w:t>
            </w:r>
          </w:p>
        </w:tc>
      </w:tr>
      <w:tr w:rsidR="0092401C" w:rsidRPr="00D4579A" w14:paraId="24C5750C" w14:textId="77777777" w:rsidTr="003D6D04">
        <w:tc>
          <w:tcPr>
            <w:tcW w:w="3510" w:type="dxa"/>
            <w:vMerge/>
            <w:shd w:val="clear" w:color="auto" w:fill="FFFFFF" w:themeFill="background1"/>
          </w:tcPr>
          <w:p w14:paraId="719D60A8" w14:textId="77777777" w:rsidR="0092401C" w:rsidRPr="00C76B38" w:rsidRDefault="0092401C" w:rsidP="0092401C">
            <w:pPr>
              <w:jc w:val="left"/>
              <w:rPr>
                <w:sz w:val="18"/>
                <w:szCs w:val="18"/>
                <w:lang w:eastAsia="en-GB"/>
              </w:rPr>
            </w:pPr>
          </w:p>
        </w:tc>
        <w:tc>
          <w:tcPr>
            <w:tcW w:w="3861" w:type="dxa"/>
            <w:gridSpan w:val="3"/>
            <w:shd w:val="clear" w:color="auto" w:fill="auto"/>
          </w:tcPr>
          <w:p w14:paraId="3D92122E"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4.</w:t>
            </w:r>
            <w:r w:rsidRPr="00C76B38">
              <w:rPr>
                <w:b/>
                <w:i/>
                <w:sz w:val="18"/>
                <w:szCs w:val="18"/>
                <w:lang w:eastAsia="en-GB"/>
              </w:rPr>
              <w:tab/>
              <w:t>Cultural Heritage</w:t>
            </w:r>
          </w:p>
        </w:tc>
        <w:tc>
          <w:tcPr>
            <w:tcW w:w="567" w:type="dxa"/>
            <w:vAlign w:val="center"/>
          </w:tcPr>
          <w:p w14:paraId="27D04003" w14:textId="2F715127" w:rsidR="0092401C" w:rsidRPr="00C76B38" w:rsidRDefault="0092401C" w:rsidP="0092401C">
            <w:pPr>
              <w:jc w:val="left"/>
              <w:rPr>
                <w:sz w:val="18"/>
                <w:szCs w:val="18"/>
                <w:lang w:eastAsia="en-GB"/>
              </w:rPr>
            </w:pPr>
          </w:p>
        </w:tc>
        <w:tc>
          <w:tcPr>
            <w:tcW w:w="5202" w:type="dxa"/>
          </w:tcPr>
          <w:p w14:paraId="7B3469A2" w14:textId="2F6B95A5" w:rsidR="0092401C" w:rsidRPr="00C76B38" w:rsidRDefault="0092401C" w:rsidP="0092401C">
            <w:pPr>
              <w:jc w:val="left"/>
              <w:rPr>
                <w:sz w:val="18"/>
                <w:szCs w:val="18"/>
                <w:lang w:eastAsia="en-GB"/>
              </w:rPr>
            </w:pPr>
          </w:p>
        </w:tc>
      </w:tr>
      <w:tr w:rsidR="0092401C" w:rsidRPr="00D4579A" w14:paraId="598F7A1B" w14:textId="77777777" w:rsidTr="003D6D04">
        <w:tc>
          <w:tcPr>
            <w:tcW w:w="3510" w:type="dxa"/>
            <w:vMerge/>
            <w:shd w:val="clear" w:color="auto" w:fill="FFFFFF" w:themeFill="background1"/>
          </w:tcPr>
          <w:p w14:paraId="46281750" w14:textId="77777777" w:rsidR="0092401C" w:rsidRPr="00C76B38" w:rsidRDefault="0092401C" w:rsidP="0092401C">
            <w:pPr>
              <w:jc w:val="left"/>
              <w:rPr>
                <w:sz w:val="18"/>
                <w:szCs w:val="18"/>
                <w:lang w:eastAsia="en-GB"/>
              </w:rPr>
            </w:pPr>
          </w:p>
        </w:tc>
        <w:tc>
          <w:tcPr>
            <w:tcW w:w="3861" w:type="dxa"/>
            <w:gridSpan w:val="3"/>
            <w:shd w:val="clear" w:color="auto" w:fill="auto"/>
          </w:tcPr>
          <w:p w14:paraId="0B133C9F"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5.</w:t>
            </w:r>
            <w:r w:rsidRPr="00C76B38">
              <w:rPr>
                <w:b/>
                <w:i/>
                <w:sz w:val="18"/>
                <w:szCs w:val="18"/>
                <w:lang w:eastAsia="en-GB"/>
              </w:rPr>
              <w:tab/>
              <w:t>Displacement and Resettlement</w:t>
            </w:r>
          </w:p>
        </w:tc>
        <w:tc>
          <w:tcPr>
            <w:tcW w:w="567" w:type="dxa"/>
            <w:vAlign w:val="center"/>
          </w:tcPr>
          <w:p w14:paraId="7C094A18" w14:textId="4D58AEA3" w:rsidR="0092401C" w:rsidRPr="00C76B38" w:rsidRDefault="00B612D3" w:rsidP="0092401C">
            <w:pPr>
              <w:jc w:val="left"/>
              <w:rPr>
                <w:sz w:val="18"/>
                <w:szCs w:val="18"/>
                <w:lang w:eastAsia="en-GB"/>
              </w:rPr>
            </w:pPr>
            <w:r w:rsidRPr="00C76B38">
              <w:rPr>
                <w:sz w:val="18"/>
                <w:szCs w:val="18"/>
                <w:lang w:eastAsia="en-GB"/>
              </w:rPr>
              <w:sym w:font="Wingdings" w:char="F0FC"/>
            </w:r>
          </w:p>
        </w:tc>
        <w:tc>
          <w:tcPr>
            <w:tcW w:w="5202" w:type="dxa"/>
          </w:tcPr>
          <w:p w14:paraId="0B6C6C9D" w14:textId="788B52E0" w:rsidR="0092401C" w:rsidRPr="00C76B38" w:rsidRDefault="00B612D3" w:rsidP="00C6493E">
            <w:pPr>
              <w:jc w:val="left"/>
              <w:rPr>
                <w:sz w:val="18"/>
                <w:szCs w:val="18"/>
                <w:lang w:eastAsia="en-GB"/>
              </w:rPr>
            </w:pPr>
            <w:r>
              <w:rPr>
                <w:sz w:val="18"/>
                <w:szCs w:val="18"/>
                <w:lang w:eastAsia="en-GB"/>
              </w:rPr>
              <w:t xml:space="preserve">Some limited economic resettlement </w:t>
            </w:r>
            <w:r w:rsidR="009130AD">
              <w:rPr>
                <w:sz w:val="18"/>
                <w:szCs w:val="18"/>
                <w:lang w:eastAsia="en-GB"/>
              </w:rPr>
              <w:t>may be required when installing RE projects, particularly for mini-grid installation.</w:t>
            </w:r>
          </w:p>
        </w:tc>
      </w:tr>
      <w:tr w:rsidR="0092401C" w:rsidRPr="00D4579A" w14:paraId="73B1D5AE" w14:textId="77777777" w:rsidTr="003D6D04">
        <w:tc>
          <w:tcPr>
            <w:tcW w:w="3510" w:type="dxa"/>
            <w:vMerge/>
            <w:shd w:val="clear" w:color="auto" w:fill="FFFFFF" w:themeFill="background1"/>
          </w:tcPr>
          <w:p w14:paraId="704C4B0D" w14:textId="77777777" w:rsidR="0092401C" w:rsidRPr="00C76B38" w:rsidRDefault="0092401C" w:rsidP="0092401C">
            <w:pPr>
              <w:jc w:val="left"/>
              <w:rPr>
                <w:sz w:val="18"/>
                <w:szCs w:val="18"/>
                <w:lang w:eastAsia="en-GB"/>
              </w:rPr>
            </w:pPr>
          </w:p>
        </w:tc>
        <w:tc>
          <w:tcPr>
            <w:tcW w:w="3861" w:type="dxa"/>
            <w:gridSpan w:val="3"/>
            <w:shd w:val="clear" w:color="auto" w:fill="auto"/>
          </w:tcPr>
          <w:p w14:paraId="39E82B7B"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6.</w:t>
            </w:r>
            <w:r w:rsidRPr="00C76B38">
              <w:rPr>
                <w:b/>
                <w:i/>
                <w:sz w:val="18"/>
                <w:szCs w:val="18"/>
                <w:lang w:eastAsia="en-GB"/>
              </w:rPr>
              <w:tab/>
              <w:t>Indigenous Peoples</w:t>
            </w:r>
          </w:p>
        </w:tc>
        <w:tc>
          <w:tcPr>
            <w:tcW w:w="567" w:type="dxa"/>
            <w:vAlign w:val="center"/>
          </w:tcPr>
          <w:p w14:paraId="1AD8EDF8"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0F2E063C" w14:textId="55F31D30" w:rsidR="0092401C" w:rsidRPr="00C76B38" w:rsidRDefault="00755E5D" w:rsidP="0092401C">
            <w:pPr>
              <w:jc w:val="left"/>
              <w:rPr>
                <w:sz w:val="18"/>
                <w:szCs w:val="18"/>
                <w:lang w:eastAsia="en-GB"/>
              </w:rPr>
            </w:pPr>
            <w:r>
              <w:rPr>
                <w:sz w:val="18"/>
                <w:szCs w:val="18"/>
                <w:lang w:eastAsia="en-GB"/>
              </w:rPr>
              <w:t xml:space="preserve">IPs are highly marginalized in Myanmar, and project interventions will take place in regions with presence of IPs, many of which are currently party to armed conflict with the state. Conflict-sensitive and inclusive </w:t>
            </w:r>
            <w:r w:rsidR="0092401C" w:rsidRPr="00C76B38">
              <w:rPr>
                <w:sz w:val="18"/>
                <w:szCs w:val="18"/>
                <w:lang w:eastAsia="en-GB"/>
              </w:rPr>
              <w:t>FPIC processes will be required and documented during project implementation</w:t>
            </w:r>
            <w:r w:rsidR="0092401C">
              <w:rPr>
                <w:sz w:val="18"/>
                <w:szCs w:val="18"/>
                <w:lang w:eastAsia="en-GB"/>
              </w:rPr>
              <w:t xml:space="preserve"> with affected IPs</w:t>
            </w:r>
            <w:r w:rsidR="005409C7">
              <w:rPr>
                <w:sz w:val="18"/>
                <w:szCs w:val="18"/>
                <w:lang w:eastAsia="en-GB"/>
              </w:rPr>
              <w:t>.</w:t>
            </w:r>
          </w:p>
        </w:tc>
      </w:tr>
      <w:tr w:rsidR="0092401C" w:rsidRPr="00D4579A" w14:paraId="740A3D30" w14:textId="77777777" w:rsidTr="003D6D04">
        <w:tc>
          <w:tcPr>
            <w:tcW w:w="3510" w:type="dxa"/>
            <w:vMerge/>
            <w:shd w:val="clear" w:color="auto" w:fill="FFFFFF" w:themeFill="background1"/>
          </w:tcPr>
          <w:p w14:paraId="085F62A9" w14:textId="77777777" w:rsidR="0092401C" w:rsidRPr="00C76B38" w:rsidRDefault="0092401C" w:rsidP="0092401C">
            <w:pPr>
              <w:jc w:val="left"/>
              <w:rPr>
                <w:sz w:val="18"/>
                <w:szCs w:val="18"/>
                <w:lang w:eastAsia="en-GB"/>
              </w:rPr>
            </w:pPr>
          </w:p>
        </w:tc>
        <w:tc>
          <w:tcPr>
            <w:tcW w:w="3861" w:type="dxa"/>
            <w:gridSpan w:val="3"/>
            <w:shd w:val="clear" w:color="auto" w:fill="auto"/>
          </w:tcPr>
          <w:p w14:paraId="4E5896FB" w14:textId="77777777" w:rsidR="0092401C" w:rsidRPr="00C76B38" w:rsidRDefault="0092401C" w:rsidP="0092401C">
            <w:pPr>
              <w:tabs>
                <w:tab w:val="left" w:pos="212"/>
              </w:tabs>
              <w:jc w:val="left"/>
              <w:rPr>
                <w:b/>
                <w:i/>
                <w:sz w:val="18"/>
                <w:szCs w:val="18"/>
                <w:lang w:eastAsia="en-GB"/>
              </w:rPr>
            </w:pPr>
            <w:r w:rsidRPr="00C76B38">
              <w:rPr>
                <w:b/>
                <w:i/>
                <w:sz w:val="18"/>
                <w:szCs w:val="18"/>
                <w:lang w:eastAsia="en-GB"/>
              </w:rPr>
              <w:t>7.</w:t>
            </w:r>
            <w:r w:rsidRPr="00C76B38">
              <w:rPr>
                <w:b/>
                <w:i/>
                <w:sz w:val="18"/>
                <w:szCs w:val="18"/>
                <w:lang w:eastAsia="en-GB"/>
              </w:rPr>
              <w:tab/>
              <w:t>Pollution Prevention and Resource Efficiency</w:t>
            </w:r>
          </w:p>
        </w:tc>
        <w:tc>
          <w:tcPr>
            <w:tcW w:w="567" w:type="dxa"/>
            <w:vAlign w:val="center"/>
          </w:tcPr>
          <w:p w14:paraId="37A4EDC1" w14:textId="77777777" w:rsidR="0092401C" w:rsidRPr="00C76B38" w:rsidRDefault="0092401C" w:rsidP="0092401C">
            <w:pPr>
              <w:jc w:val="left"/>
              <w:rPr>
                <w:sz w:val="18"/>
                <w:szCs w:val="18"/>
                <w:lang w:eastAsia="en-GB"/>
              </w:rPr>
            </w:pPr>
            <w:r w:rsidRPr="00C76B38">
              <w:rPr>
                <w:sz w:val="18"/>
                <w:szCs w:val="18"/>
                <w:lang w:eastAsia="en-GB"/>
              </w:rPr>
              <w:sym w:font="Wingdings" w:char="F0FC"/>
            </w:r>
          </w:p>
        </w:tc>
        <w:tc>
          <w:tcPr>
            <w:tcW w:w="5202" w:type="dxa"/>
          </w:tcPr>
          <w:p w14:paraId="4D41E565" w14:textId="77777777" w:rsidR="0092401C" w:rsidRPr="00C76B38" w:rsidRDefault="0092401C" w:rsidP="0092401C">
            <w:pPr>
              <w:jc w:val="left"/>
              <w:rPr>
                <w:sz w:val="18"/>
                <w:szCs w:val="18"/>
                <w:lang w:eastAsia="en-GB"/>
              </w:rPr>
            </w:pPr>
            <w:r w:rsidRPr="00C76B38">
              <w:rPr>
                <w:sz w:val="18"/>
                <w:szCs w:val="18"/>
                <w:lang w:eastAsia="en-GB"/>
              </w:rPr>
              <w:t>Proper engineering design principles and codes/standards shall be emphasized in the design and operation of the low carbon technology installations that will be supported by the project to mitigate potential pollution.</w:t>
            </w:r>
          </w:p>
        </w:tc>
      </w:tr>
    </w:tbl>
    <w:p w14:paraId="47DA510D" w14:textId="77777777" w:rsidR="00D4579A" w:rsidRPr="00D4579A" w:rsidRDefault="00D4579A" w:rsidP="00D4579A">
      <w:pPr>
        <w:jc w:val="left"/>
        <w:rPr>
          <w:b/>
          <w:i/>
          <w:lang w:eastAsia="en-GB"/>
        </w:rPr>
      </w:pPr>
    </w:p>
    <w:p w14:paraId="018B70BE" w14:textId="77777777" w:rsidR="00D4579A" w:rsidRPr="00D4579A" w:rsidRDefault="00D4579A" w:rsidP="00D4579A">
      <w:pPr>
        <w:jc w:val="left"/>
        <w:rPr>
          <w:b/>
          <w:lang w:eastAsia="en-GB"/>
        </w:rPr>
      </w:pPr>
      <w:r w:rsidRPr="00D4579A">
        <w:rPr>
          <w:b/>
          <w:lang w:eastAsia="en-GB"/>
        </w:rPr>
        <w:t xml:space="preserve">Final Sign Off </w:t>
      </w:r>
    </w:p>
    <w:p w14:paraId="5D70EB8F" w14:textId="77777777" w:rsidR="00D4579A" w:rsidRPr="00D4579A" w:rsidRDefault="00D4579A" w:rsidP="00D4579A">
      <w:pPr>
        <w:jc w:val="left"/>
        <w:rPr>
          <w:lang w:eastAsia="en-GB"/>
        </w:rPr>
      </w:pPr>
    </w:p>
    <w:tbl>
      <w:tblPr>
        <w:tblStyle w:val="TableGrid"/>
        <w:tblW w:w="0" w:type="auto"/>
        <w:tblLook w:val="04A0" w:firstRow="1" w:lastRow="0" w:firstColumn="1" w:lastColumn="0" w:noHBand="0" w:noVBand="1"/>
      </w:tblPr>
      <w:tblGrid>
        <w:gridCol w:w="2875"/>
        <w:gridCol w:w="1350"/>
        <w:gridCol w:w="8725"/>
      </w:tblGrid>
      <w:tr w:rsidR="00D4579A" w:rsidRPr="00D4579A" w14:paraId="3E8E35A3" w14:textId="77777777" w:rsidTr="00472ED5">
        <w:tc>
          <w:tcPr>
            <w:tcW w:w="2875" w:type="dxa"/>
            <w:shd w:val="clear" w:color="auto" w:fill="D5DCE4" w:themeFill="text2" w:themeFillTint="33"/>
          </w:tcPr>
          <w:p w14:paraId="5009B22E" w14:textId="77777777" w:rsidR="00D4579A" w:rsidRPr="00D4579A" w:rsidRDefault="00D4579A" w:rsidP="00D4579A">
            <w:pPr>
              <w:jc w:val="left"/>
              <w:rPr>
                <w:b/>
                <w:i/>
                <w:lang w:eastAsia="en-GB"/>
              </w:rPr>
            </w:pPr>
            <w:r w:rsidRPr="00D4579A">
              <w:rPr>
                <w:b/>
                <w:i/>
                <w:lang w:eastAsia="en-GB"/>
              </w:rPr>
              <w:t>Signature</w:t>
            </w:r>
          </w:p>
        </w:tc>
        <w:tc>
          <w:tcPr>
            <w:tcW w:w="1350" w:type="dxa"/>
            <w:shd w:val="clear" w:color="auto" w:fill="D5DCE4" w:themeFill="text2" w:themeFillTint="33"/>
          </w:tcPr>
          <w:p w14:paraId="1F055CDD" w14:textId="77777777" w:rsidR="00D4579A" w:rsidRPr="00D4579A" w:rsidRDefault="00D4579A" w:rsidP="00D4579A">
            <w:pPr>
              <w:jc w:val="left"/>
              <w:rPr>
                <w:b/>
                <w:i/>
                <w:lang w:eastAsia="en-GB"/>
              </w:rPr>
            </w:pPr>
            <w:r w:rsidRPr="00D4579A">
              <w:rPr>
                <w:b/>
                <w:i/>
                <w:lang w:eastAsia="en-GB"/>
              </w:rPr>
              <w:t>Date</w:t>
            </w:r>
          </w:p>
        </w:tc>
        <w:tc>
          <w:tcPr>
            <w:tcW w:w="8725" w:type="dxa"/>
            <w:shd w:val="clear" w:color="auto" w:fill="D5DCE4" w:themeFill="text2" w:themeFillTint="33"/>
          </w:tcPr>
          <w:p w14:paraId="2BC84F12" w14:textId="77777777" w:rsidR="00D4579A" w:rsidRPr="00D4579A" w:rsidRDefault="00D4579A" w:rsidP="00D4579A">
            <w:pPr>
              <w:jc w:val="left"/>
              <w:rPr>
                <w:b/>
                <w:i/>
                <w:lang w:eastAsia="en-GB"/>
              </w:rPr>
            </w:pPr>
            <w:r w:rsidRPr="00D4579A">
              <w:rPr>
                <w:b/>
                <w:i/>
                <w:lang w:eastAsia="en-GB"/>
              </w:rPr>
              <w:t>Description</w:t>
            </w:r>
          </w:p>
        </w:tc>
      </w:tr>
      <w:tr w:rsidR="00D4579A" w:rsidRPr="00D4579A" w14:paraId="44EB95CA" w14:textId="77777777" w:rsidTr="00472ED5">
        <w:trPr>
          <w:trHeight w:val="629"/>
        </w:trPr>
        <w:tc>
          <w:tcPr>
            <w:tcW w:w="2875" w:type="dxa"/>
          </w:tcPr>
          <w:p w14:paraId="70AC8EB8" w14:textId="77777777" w:rsidR="00D4579A" w:rsidRPr="00D4579A" w:rsidRDefault="00D4579A" w:rsidP="00D4579A">
            <w:pPr>
              <w:jc w:val="left"/>
              <w:rPr>
                <w:lang w:eastAsia="en-GB"/>
              </w:rPr>
            </w:pPr>
            <w:r w:rsidRPr="00D4579A">
              <w:rPr>
                <w:lang w:eastAsia="en-GB"/>
              </w:rPr>
              <w:t>QA Assessor</w:t>
            </w:r>
          </w:p>
        </w:tc>
        <w:tc>
          <w:tcPr>
            <w:tcW w:w="1350" w:type="dxa"/>
          </w:tcPr>
          <w:p w14:paraId="26EC2740" w14:textId="77777777" w:rsidR="00D4579A" w:rsidRPr="00D4579A" w:rsidRDefault="00D4579A" w:rsidP="00D4579A">
            <w:pPr>
              <w:jc w:val="left"/>
              <w:rPr>
                <w:lang w:eastAsia="en-GB"/>
              </w:rPr>
            </w:pPr>
          </w:p>
        </w:tc>
        <w:tc>
          <w:tcPr>
            <w:tcW w:w="8725" w:type="dxa"/>
          </w:tcPr>
          <w:p w14:paraId="4CAA8636" w14:textId="77777777" w:rsidR="00D4579A" w:rsidRPr="00D4579A" w:rsidRDefault="00D4579A" w:rsidP="00D4579A">
            <w:pPr>
              <w:jc w:val="left"/>
              <w:rPr>
                <w:lang w:eastAsia="en-GB"/>
              </w:rPr>
            </w:pPr>
            <w:r w:rsidRPr="00D4579A">
              <w:rPr>
                <w:lang w:eastAsia="en-GB"/>
              </w:rPr>
              <w:t>UNDP staff member responsible for the Project</w:t>
            </w:r>
            <w:r w:rsidRPr="00D4579A">
              <w:rPr>
                <w:lang w:val="en-GB" w:eastAsia="en-GB"/>
              </w:rPr>
              <w:t>, typically a UNDP Programme Officer. Final signature confirms they have “checked” to ensure that the SESP is adequately conducted.</w:t>
            </w:r>
          </w:p>
        </w:tc>
      </w:tr>
      <w:tr w:rsidR="00D4579A" w:rsidRPr="00D4579A" w14:paraId="7BED099D" w14:textId="77777777" w:rsidTr="00472ED5">
        <w:tc>
          <w:tcPr>
            <w:tcW w:w="2875" w:type="dxa"/>
          </w:tcPr>
          <w:p w14:paraId="1CDE4DDC" w14:textId="77777777" w:rsidR="00D4579A" w:rsidRPr="00D4579A" w:rsidRDefault="00D4579A" w:rsidP="00D4579A">
            <w:pPr>
              <w:jc w:val="left"/>
              <w:rPr>
                <w:lang w:eastAsia="en-GB"/>
              </w:rPr>
            </w:pPr>
            <w:r w:rsidRPr="00D4579A">
              <w:rPr>
                <w:lang w:eastAsia="en-GB"/>
              </w:rPr>
              <w:t>QA Approver</w:t>
            </w:r>
          </w:p>
        </w:tc>
        <w:tc>
          <w:tcPr>
            <w:tcW w:w="1350" w:type="dxa"/>
          </w:tcPr>
          <w:p w14:paraId="175DC4D8" w14:textId="77777777" w:rsidR="00D4579A" w:rsidRPr="00D4579A" w:rsidRDefault="00D4579A" w:rsidP="00D4579A">
            <w:pPr>
              <w:jc w:val="left"/>
              <w:rPr>
                <w:lang w:eastAsia="en-GB"/>
              </w:rPr>
            </w:pPr>
          </w:p>
        </w:tc>
        <w:tc>
          <w:tcPr>
            <w:tcW w:w="8725" w:type="dxa"/>
          </w:tcPr>
          <w:p w14:paraId="035556BC" w14:textId="77777777" w:rsidR="00D4579A" w:rsidRPr="00D4579A" w:rsidRDefault="00D4579A" w:rsidP="00D4579A">
            <w:pPr>
              <w:jc w:val="left"/>
              <w:rPr>
                <w:lang w:eastAsia="en-GB"/>
              </w:rPr>
            </w:pPr>
            <w:r w:rsidRPr="00D4579A">
              <w:rPr>
                <w:lang w:val="en-GB" w:eastAsia="en-GB"/>
              </w:rPr>
              <w:t>UNDP senior manager, typically the UNDP Deputy Country Director (DCD), Country Director (CD)</w:t>
            </w:r>
            <w:r w:rsidRPr="00D4579A">
              <w:rPr>
                <w:b/>
                <w:lang w:eastAsia="en-GB"/>
              </w:rPr>
              <w:t xml:space="preserve">, </w:t>
            </w:r>
            <w:r w:rsidRPr="00D4579A">
              <w:rPr>
                <w:lang w:eastAsia="en-GB"/>
              </w:rPr>
              <w:t>Deputy Resident Representative (DRR), or Resident Representative (RR). The QA Approver cannot also be the QA Assessor. Final signature confirms they have “cleared” the SESP prior to submittal to the PAC.</w:t>
            </w:r>
          </w:p>
        </w:tc>
      </w:tr>
      <w:tr w:rsidR="00D4579A" w:rsidRPr="00D4579A" w14:paraId="2712F586" w14:textId="77777777" w:rsidTr="00472ED5">
        <w:tc>
          <w:tcPr>
            <w:tcW w:w="2875" w:type="dxa"/>
          </w:tcPr>
          <w:p w14:paraId="4F96C964" w14:textId="77777777" w:rsidR="00D4579A" w:rsidRPr="00D4579A" w:rsidRDefault="00D4579A" w:rsidP="00D4579A">
            <w:pPr>
              <w:jc w:val="left"/>
              <w:rPr>
                <w:lang w:eastAsia="en-GB"/>
              </w:rPr>
            </w:pPr>
            <w:r w:rsidRPr="00D4579A">
              <w:rPr>
                <w:lang w:eastAsia="en-GB"/>
              </w:rPr>
              <w:t>PAC Chair</w:t>
            </w:r>
          </w:p>
        </w:tc>
        <w:tc>
          <w:tcPr>
            <w:tcW w:w="1350" w:type="dxa"/>
          </w:tcPr>
          <w:p w14:paraId="66B8EDBF" w14:textId="77777777" w:rsidR="00D4579A" w:rsidRPr="00D4579A" w:rsidRDefault="00D4579A" w:rsidP="00D4579A">
            <w:pPr>
              <w:jc w:val="left"/>
              <w:rPr>
                <w:lang w:eastAsia="en-GB"/>
              </w:rPr>
            </w:pPr>
          </w:p>
        </w:tc>
        <w:tc>
          <w:tcPr>
            <w:tcW w:w="8725" w:type="dxa"/>
          </w:tcPr>
          <w:p w14:paraId="5F85B238" w14:textId="11BA65C2" w:rsidR="00D4579A" w:rsidRPr="00D4579A" w:rsidRDefault="00D4579A" w:rsidP="00D4579A">
            <w:pPr>
              <w:jc w:val="left"/>
              <w:rPr>
                <w:lang w:eastAsia="en-GB"/>
              </w:rPr>
            </w:pPr>
            <w:r w:rsidRPr="00D4579A">
              <w:rPr>
                <w:lang w:eastAsia="en-GB"/>
              </w:rPr>
              <w:t>UNDP chair of the PAC.  In some cases</w:t>
            </w:r>
            <w:r>
              <w:rPr>
                <w:lang w:eastAsia="en-GB"/>
              </w:rPr>
              <w:t>,</w:t>
            </w:r>
            <w:r w:rsidRPr="00D4579A">
              <w:rPr>
                <w:lang w:eastAsia="en-GB"/>
              </w:rPr>
              <w:t xml:space="preserve"> PAC Chair may also be the QA Approver. Final signature confirms that the SESP was considered as part of the project appraisal and considered in recommendations of the PAC. </w:t>
            </w:r>
          </w:p>
        </w:tc>
      </w:tr>
    </w:tbl>
    <w:p w14:paraId="1D95EF56" w14:textId="1C0B87C4" w:rsidR="00992DB6" w:rsidRPr="00D4579A" w:rsidRDefault="00992DB6" w:rsidP="00992DB6">
      <w:pPr>
        <w:rPr>
          <w:lang w:eastAsia="en-GB"/>
        </w:rPr>
      </w:pPr>
    </w:p>
    <w:p w14:paraId="10A8014D" w14:textId="77777777" w:rsidR="006C2124" w:rsidRDefault="006C2124" w:rsidP="00992DB6">
      <w:pPr>
        <w:rPr>
          <w:lang w:val="en-GB" w:eastAsia="en-GB"/>
        </w:rPr>
        <w:sectPr w:rsidR="006C2124" w:rsidSect="00A508D5">
          <w:pgSz w:w="15840" w:h="12240" w:orient="landscape" w:code="1"/>
          <w:pgMar w:top="1134" w:right="1440" w:bottom="1134" w:left="1134" w:header="720" w:footer="720" w:gutter="0"/>
          <w:cols w:space="720"/>
          <w:docGrid w:linePitch="360"/>
        </w:sectPr>
      </w:pPr>
    </w:p>
    <w:p w14:paraId="6B430741" w14:textId="77777777" w:rsidR="00D4579A" w:rsidRPr="00D4579A" w:rsidRDefault="00D4579A" w:rsidP="00955323">
      <w:pPr>
        <w:keepNext/>
        <w:keepLines/>
        <w:numPr>
          <w:ilvl w:val="0"/>
          <w:numId w:val="82"/>
        </w:numPr>
        <w:spacing w:before="200" w:after="0"/>
        <w:ind w:firstLine="0"/>
        <w:jc w:val="left"/>
        <w:outlineLvl w:val="2"/>
        <w:rPr>
          <w:rFonts w:eastAsia="MS Gothic" w:cs="Angsana New"/>
          <w:b/>
          <w:bCs/>
          <w:color w:val="4F81BD"/>
          <w:szCs w:val="20"/>
          <w:lang w:eastAsia="ja-JP"/>
        </w:rPr>
      </w:pPr>
      <w:r w:rsidRPr="00D4579A">
        <w:rPr>
          <w:rFonts w:eastAsia="MS Gothic" w:cs="Angsana New"/>
          <w:b/>
          <w:bCs/>
          <w:color w:val="4F81BD"/>
          <w:szCs w:val="20"/>
          <w:lang w:eastAsia="ja-JP"/>
        </w:rPr>
        <w:t>Attachment 1. Social and Environmental Risk Screening Checklist</w:t>
      </w:r>
    </w:p>
    <w:p w14:paraId="057A4A8B" w14:textId="77777777" w:rsidR="00D4579A" w:rsidRPr="00D4579A" w:rsidRDefault="00D4579A" w:rsidP="00D4579A">
      <w:pPr>
        <w:spacing w:after="0"/>
        <w:jc w:val="left"/>
        <w:rPr>
          <w:rFonts w:eastAsia="MS Mincho" w:cs="Cordia New"/>
          <w:lang w:eastAsia="ja-JP"/>
        </w:rPr>
      </w:pPr>
    </w:p>
    <w:p w14:paraId="3F8A68C6" w14:textId="77777777" w:rsidR="00D4579A" w:rsidRPr="00D4579A" w:rsidRDefault="00D4579A" w:rsidP="00D4579A">
      <w:pPr>
        <w:spacing w:after="0"/>
        <w:jc w:val="left"/>
        <w:rPr>
          <w:rFonts w:eastAsia="MS Mincho" w:cs="Cordia New"/>
          <w:sz w:val="22"/>
          <w:szCs w:val="22"/>
          <w:lang w:eastAsia="ja-JP"/>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14"/>
        <w:gridCol w:w="851"/>
      </w:tblGrid>
      <w:tr w:rsidR="00D4579A" w:rsidRPr="00D4579A" w14:paraId="0621D239" w14:textId="77777777" w:rsidTr="00D4579A">
        <w:tc>
          <w:tcPr>
            <w:tcW w:w="9214" w:type="dxa"/>
            <w:tcBorders>
              <w:bottom w:val="single" w:sz="4" w:space="0" w:color="auto"/>
            </w:tcBorders>
            <w:shd w:val="clear" w:color="auto" w:fill="8DB3E2"/>
          </w:tcPr>
          <w:p w14:paraId="3BE24933" w14:textId="77777777" w:rsidR="00D4579A" w:rsidRPr="00D4579A" w:rsidRDefault="00D4579A" w:rsidP="00D4579A">
            <w:pPr>
              <w:tabs>
                <w:tab w:val="left" w:pos="810"/>
              </w:tabs>
              <w:spacing w:after="0"/>
              <w:jc w:val="left"/>
              <w:rPr>
                <w:rFonts w:eastAsia="Times New Roman" w:cs="Cordia New"/>
                <w:sz w:val="22"/>
                <w:szCs w:val="22"/>
                <w:u w:val="single"/>
                <w:lang w:eastAsia="ja-JP"/>
              </w:rPr>
            </w:pPr>
            <w:r w:rsidRPr="00D4579A">
              <w:rPr>
                <w:rFonts w:eastAsia="MS Mincho" w:cs="Cordia New"/>
                <w:b/>
                <w:sz w:val="22"/>
                <w:szCs w:val="22"/>
                <w:lang w:eastAsia="ja-JP"/>
              </w:rPr>
              <w:t xml:space="preserve">Checklist Potential Social and Environmental </w:t>
            </w:r>
            <w:r w:rsidRPr="00D4579A">
              <w:rPr>
                <w:rFonts w:eastAsia="MS Mincho" w:cs="Cordia New"/>
                <w:b/>
                <w:sz w:val="22"/>
                <w:szCs w:val="22"/>
                <w:u w:val="single"/>
                <w:lang w:eastAsia="ja-JP"/>
              </w:rPr>
              <w:t>Risks</w:t>
            </w:r>
          </w:p>
        </w:tc>
        <w:tc>
          <w:tcPr>
            <w:tcW w:w="851" w:type="dxa"/>
            <w:tcBorders>
              <w:bottom w:val="single" w:sz="4" w:space="0" w:color="auto"/>
            </w:tcBorders>
            <w:shd w:val="clear" w:color="auto" w:fill="8DB3E2"/>
          </w:tcPr>
          <w:p w14:paraId="731EF820" w14:textId="77777777" w:rsidR="00D4579A" w:rsidRPr="00D4579A" w:rsidRDefault="00D4579A" w:rsidP="00D4579A">
            <w:pPr>
              <w:tabs>
                <w:tab w:val="left" w:pos="810"/>
              </w:tabs>
              <w:spacing w:after="0"/>
              <w:jc w:val="left"/>
              <w:rPr>
                <w:rFonts w:eastAsia="Times New Roman" w:cs="Cordia New"/>
                <w:sz w:val="22"/>
                <w:szCs w:val="22"/>
                <w:lang w:eastAsia="ja-JP"/>
              </w:rPr>
            </w:pPr>
          </w:p>
        </w:tc>
      </w:tr>
      <w:tr w:rsidR="00D4579A" w:rsidRPr="00D4579A" w14:paraId="1F82AF18" w14:textId="77777777" w:rsidTr="00D4579A">
        <w:tc>
          <w:tcPr>
            <w:tcW w:w="9214" w:type="dxa"/>
            <w:tcBorders>
              <w:bottom w:val="single" w:sz="4" w:space="0" w:color="auto"/>
            </w:tcBorders>
            <w:shd w:val="clear" w:color="auto" w:fill="DBE5F1"/>
          </w:tcPr>
          <w:p w14:paraId="5A8A8C14" w14:textId="77777777" w:rsidR="00D4579A" w:rsidRPr="00D4579A" w:rsidRDefault="00D4579A" w:rsidP="00D4579A">
            <w:pPr>
              <w:tabs>
                <w:tab w:val="left" w:pos="810"/>
              </w:tabs>
              <w:spacing w:before="120" w:after="120"/>
              <w:jc w:val="left"/>
              <w:rPr>
                <w:rFonts w:eastAsia="MS Mincho" w:cs="Cordia New"/>
                <w:b/>
                <w:sz w:val="19"/>
                <w:szCs w:val="19"/>
                <w:lang w:eastAsia="ja-JP"/>
              </w:rPr>
            </w:pPr>
            <w:r w:rsidRPr="00D4579A">
              <w:rPr>
                <w:rFonts w:eastAsia="MS Mincho" w:cs="Cordia New"/>
                <w:b/>
                <w:sz w:val="19"/>
                <w:szCs w:val="19"/>
                <w:lang w:eastAsia="ja-JP"/>
              </w:rPr>
              <w:t>Principles 1: Human Rights</w:t>
            </w:r>
          </w:p>
        </w:tc>
        <w:tc>
          <w:tcPr>
            <w:tcW w:w="851" w:type="dxa"/>
            <w:tcBorders>
              <w:bottom w:val="single" w:sz="4" w:space="0" w:color="auto"/>
            </w:tcBorders>
            <w:shd w:val="clear" w:color="auto" w:fill="DBE5F1"/>
          </w:tcPr>
          <w:p w14:paraId="102CBE06" w14:textId="77777777" w:rsidR="00D4579A" w:rsidRPr="00D4579A" w:rsidRDefault="00D4579A" w:rsidP="00D4579A">
            <w:pPr>
              <w:tabs>
                <w:tab w:val="left" w:pos="810"/>
              </w:tabs>
              <w:spacing w:after="0"/>
              <w:jc w:val="center"/>
              <w:rPr>
                <w:rFonts w:eastAsia="MS Mincho" w:cs="Cordia New"/>
                <w:b/>
                <w:sz w:val="19"/>
                <w:szCs w:val="19"/>
                <w:lang w:eastAsia="ja-JP"/>
              </w:rPr>
            </w:pPr>
            <w:r w:rsidRPr="00D4579A">
              <w:rPr>
                <w:rFonts w:eastAsia="Times New Roman" w:cs="Cordia New"/>
                <w:b/>
                <w:sz w:val="19"/>
                <w:szCs w:val="19"/>
                <w:lang w:eastAsia="ja-JP"/>
              </w:rPr>
              <w:t xml:space="preserve">Answer </w:t>
            </w:r>
            <w:r w:rsidRPr="00D4579A">
              <w:rPr>
                <w:rFonts w:eastAsia="Times New Roman" w:cs="Cordia New"/>
                <w:b/>
                <w:sz w:val="19"/>
                <w:szCs w:val="19"/>
                <w:lang w:eastAsia="ja-JP"/>
              </w:rPr>
              <w:br/>
              <w:t>(Yes/No)</w:t>
            </w:r>
          </w:p>
        </w:tc>
      </w:tr>
      <w:tr w:rsidR="00D4579A" w:rsidRPr="00D4579A" w14:paraId="1F5623BB" w14:textId="77777777" w:rsidTr="00D4579A">
        <w:tc>
          <w:tcPr>
            <w:tcW w:w="9214" w:type="dxa"/>
            <w:tcBorders>
              <w:bottom w:val="single" w:sz="4" w:space="0" w:color="auto"/>
            </w:tcBorders>
            <w:shd w:val="clear" w:color="auto" w:fill="auto"/>
          </w:tcPr>
          <w:p w14:paraId="7383E70F" w14:textId="73E47C12"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w:t>
            </w:r>
            <w:r w:rsidRPr="00D4579A">
              <w:rPr>
                <w:rFonts w:eastAsia="Times New Roman" w:cs="Cordia New"/>
                <w:sz w:val="19"/>
                <w:szCs w:val="19"/>
                <w:lang w:eastAsia="ja-JP"/>
              </w:rPr>
              <w:tab/>
              <w:t xml:space="preserve">Could the Project lead to adverse impacts on </w:t>
            </w:r>
            <w:r w:rsidR="00142764">
              <w:rPr>
                <w:rFonts w:eastAsia="Times New Roman" w:cs="Cordia New"/>
                <w:sz w:val="19"/>
                <w:szCs w:val="19"/>
                <w:lang w:eastAsia="ja-JP"/>
              </w:rPr>
              <w:t xml:space="preserve">the </w:t>
            </w:r>
            <w:r w:rsidRPr="00142764">
              <w:rPr>
                <w:rFonts w:eastAsia="Times New Roman" w:cs="Cordia New"/>
                <w:noProof/>
                <w:sz w:val="19"/>
                <w:szCs w:val="19"/>
                <w:lang w:eastAsia="ja-JP"/>
              </w:rPr>
              <w:t>enjoyment</w:t>
            </w:r>
            <w:r w:rsidRPr="00D4579A">
              <w:rPr>
                <w:rFonts w:eastAsia="Times New Roman" w:cs="Cordia New"/>
                <w:sz w:val="19"/>
                <w:szCs w:val="19"/>
                <w:lang w:eastAsia="ja-JP"/>
              </w:rPr>
              <w:t xml:space="preserve"> of </w:t>
            </w:r>
            <w:r w:rsidRPr="00142764">
              <w:rPr>
                <w:rFonts w:eastAsia="Times New Roman" w:cs="Cordia New"/>
                <w:noProof/>
                <w:sz w:val="19"/>
                <w:szCs w:val="19"/>
                <w:lang w:eastAsia="ja-JP"/>
              </w:rPr>
              <w:t>human</w:t>
            </w:r>
            <w:r w:rsidRPr="00D4579A">
              <w:rPr>
                <w:rFonts w:eastAsia="Times New Roman" w:cs="Cordia New"/>
                <w:sz w:val="19"/>
                <w:szCs w:val="19"/>
                <w:lang w:eastAsia="ja-JP"/>
              </w:rPr>
              <w:t xml:space="preserve"> rights (civil, political, economic, social or cultural) of the affected population and particularly of marginalized groups?</w:t>
            </w:r>
          </w:p>
        </w:tc>
        <w:tc>
          <w:tcPr>
            <w:tcW w:w="851" w:type="dxa"/>
            <w:tcBorders>
              <w:bottom w:val="single" w:sz="4" w:space="0" w:color="auto"/>
            </w:tcBorders>
            <w:shd w:val="clear" w:color="auto" w:fill="auto"/>
          </w:tcPr>
          <w:p w14:paraId="26442542" w14:textId="13F761B9" w:rsidR="00D4579A" w:rsidRPr="00D4579A" w:rsidRDefault="00193547"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41940FAC" w14:textId="77777777" w:rsidTr="00D4579A">
        <w:tc>
          <w:tcPr>
            <w:tcW w:w="9214" w:type="dxa"/>
            <w:tcBorders>
              <w:bottom w:val="single" w:sz="4" w:space="0" w:color="auto"/>
            </w:tcBorders>
            <w:shd w:val="clear" w:color="auto" w:fill="auto"/>
          </w:tcPr>
          <w:p w14:paraId="46A56CBD"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2. </w:t>
            </w:r>
            <w:r w:rsidRPr="00D4579A">
              <w:rPr>
                <w:rFonts w:eastAsia="Times New Roman" w:cs="Cordia New"/>
                <w:sz w:val="19"/>
                <w:szCs w:val="19"/>
                <w:lang w:eastAsia="ja-JP"/>
              </w:rPr>
              <w:tab/>
              <w:t>Is there a likelihood that the Project would have inequitable or discriminatory adverse impacts on affected populations, particularly people living in poverty or marginalized or excluded individuals or groups?</w:t>
            </w:r>
            <w:r w:rsidRPr="00D4579A">
              <w:rPr>
                <w:rFonts w:eastAsia="Times New Roman" w:cs="Cordia New"/>
                <w:sz w:val="19"/>
                <w:szCs w:val="19"/>
                <w:vertAlign w:val="superscript"/>
                <w:lang w:eastAsia="ja-JP"/>
              </w:rPr>
              <w:t xml:space="preserve"> </w:t>
            </w:r>
            <w:r w:rsidRPr="00D4579A">
              <w:rPr>
                <w:rFonts w:eastAsia="Times New Roman" w:cs="Cordia New"/>
                <w:sz w:val="19"/>
                <w:szCs w:val="19"/>
                <w:vertAlign w:val="superscript"/>
                <w:lang w:eastAsia="ja-JP"/>
              </w:rPr>
              <w:footnoteReference w:id="99"/>
            </w:r>
            <w:r w:rsidRPr="00D4579A">
              <w:rPr>
                <w:rFonts w:eastAsia="Times New Roman" w:cs="Cordia New"/>
                <w:sz w:val="19"/>
                <w:szCs w:val="19"/>
                <w:lang w:eastAsia="ja-JP"/>
              </w:rPr>
              <w:t xml:space="preserve"> </w:t>
            </w:r>
          </w:p>
        </w:tc>
        <w:tc>
          <w:tcPr>
            <w:tcW w:w="851" w:type="dxa"/>
            <w:tcBorders>
              <w:bottom w:val="single" w:sz="4" w:space="0" w:color="auto"/>
            </w:tcBorders>
            <w:shd w:val="clear" w:color="auto" w:fill="auto"/>
          </w:tcPr>
          <w:p w14:paraId="53496427" w14:textId="4A020C16"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77DD53CB" w14:textId="77777777" w:rsidTr="00D4579A">
        <w:tc>
          <w:tcPr>
            <w:tcW w:w="9214" w:type="dxa"/>
            <w:tcBorders>
              <w:bottom w:val="single" w:sz="4" w:space="0" w:color="auto"/>
            </w:tcBorders>
            <w:shd w:val="clear" w:color="auto" w:fill="auto"/>
          </w:tcPr>
          <w:p w14:paraId="682A1BB7"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w:t>
            </w:r>
            <w:r w:rsidRPr="00D4579A">
              <w:rPr>
                <w:rFonts w:eastAsia="Times New Roman" w:cs="Cordia New"/>
                <w:sz w:val="19"/>
                <w:szCs w:val="19"/>
                <w:lang w:eastAsia="ja-JP"/>
              </w:rPr>
              <w:tab/>
              <w:t>Could the Project potentially restrict availability, quality of and access to resources or basic services, in particular to marginalized individuals or groups?</w:t>
            </w:r>
          </w:p>
        </w:tc>
        <w:tc>
          <w:tcPr>
            <w:tcW w:w="851" w:type="dxa"/>
            <w:tcBorders>
              <w:bottom w:val="single" w:sz="4" w:space="0" w:color="auto"/>
            </w:tcBorders>
            <w:shd w:val="clear" w:color="auto" w:fill="auto"/>
          </w:tcPr>
          <w:p w14:paraId="32761A57"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No</w:t>
            </w:r>
          </w:p>
        </w:tc>
      </w:tr>
      <w:tr w:rsidR="00D4579A" w:rsidRPr="00D4579A" w14:paraId="14A8125F" w14:textId="77777777" w:rsidTr="00D4579A">
        <w:tc>
          <w:tcPr>
            <w:tcW w:w="9214" w:type="dxa"/>
            <w:tcBorders>
              <w:bottom w:val="single" w:sz="4" w:space="0" w:color="auto"/>
            </w:tcBorders>
            <w:shd w:val="clear" w:color="auto" w:fill="auto"/>
          </w:tcPr>
          <w:p w14:paraId="00E48AEF" w14:textId="565B4E71"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4.</w:t>
            </w:r>
            <w:r w:rsidRPr="00D4579A">
              <w:rPr>
                <w:rFonts w:eastAsia="Times New Roman" w:cs="Cordia New"/>
                <w:sz w:val="19"/>
                <w:szCs w:val="19"/>
                <w:lang w:eastAsia="ja-JP"/>
              </w:rPr>
              <w:tab/>
              <w:t xml:space="preserve">Is there a likelihood that the Project would exclude any potentially affected stakeholders, in </w:t>
            </w:r>
            <w:r w:rsidRPr="00142764">
              <w:rPr>
                <w:rFonts w:eastAsia="Times New Roman" w:cs="Cordia New"/>
                <w:noProof/>
                <w:sz w:val="19"/>
                <w:szCs w:val="19"/>
                <w:lang w:eastAsia="ja-JP"/>
              </w:rPr>
              <w:t>particular</w:t>
            </w:r>
            <w:r w:rsidR="00142764">
              <w:rPr>
                <w:rFonts w:eastAsia="Times New Roman" w:cs="Cordia New"/>
                <w:noProof/>
                <w:sz w:val="19"/>
                <w:szCs w:val="19"/>
                <w:lang w:eastAsia="ja-JP"/>
              </w:rPr>
              <w:t>,</w:t>
            </w:r>
            <w:r w:rsidRPr="00D4579A">
              <w:rPr>
                <w:rFonts w:eastAsia="Times New Roman" w:cs="Cordia New"/>
                <w:sz w:val="19"/>
                <w:szCs w:val="19"/>
                <w:lang w:eastAsia="ja-JP"/>
              </w:rPr>
              <w:t xml:space="preserve"> marginalized groups, from fully participating in decisions that may affect them?</w:t>
            </w:r>
          </w:p>
        </w:tc>
        <w:tc>
          <w:tcPr>
            <w:tcW w:w="851" w:type="dxa"/>
            <w:tcBorders>
              <w:bottom w:val="single" w:sz="4" w:space="0" w:color="auto"/>
            </w:tcBorders>
            <w:shd w:val="clear" w:color="auto" w:fill="auto"/>
          </w:tcPr>
          <w:p w14:paraId="5AB2B3C9"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Yes</w:t>
            </w:r>
          </w:p>
        </w:tc>
      </w:tr>
      <w:tr w:rsidR="00D4579A" w:rsidRPr="00D4579A" w14:paraId="4663C640" w14:textId="77777777" w:rsidTr="00D4579A">
        <w:tc>
          <w:tcPr>
            <w:tcW w:w="9214" w:type="dxa"/>
            <w:tcBorders>
              <w:bottom w:val="single" w:sz="4" w:space="0" w:color="auto"/>
            </w:tcBorders>
            <w:shd w:val="clear" w:color="auto" w:fill="auto"/>
          </w:tcPr>
          <w:p w14:paraId="0ED5781E" w14:textId="77777777" w:rsidR="00D4579A" w:rsidRPr="00D4579A" w:rsidDel="00074D34"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5.</w:t>
            </w:r>
            <w:r w:rsidRPr="00D4579A">
              <w:rPr>
                <w:rFonts w:eastAsia="Times New Roman" w:cs="Cordia New"/>
                <w:sz w:val="19"/>
                <w:szCs w:val="19"/>
                <w:lang w:eastAsia="ja-JP"/>
              </w:rPr>
              <w:tab/>
              <w:t>Is there a risk that duty-bearers do not have the capacity to meet their obligations in the Project?</w:t>
            </w:r>
          </w:p>
        </w:tc>
        <w:tc>
          <w:tcPr>
            <w:tcW w:w="851" w:type="dxa"/>
            <w:tcBorders>
              <w:bottom w:val="single" w:sz="4" w:space="0" w:color="auto"/>
            </w:tcBorders>
            <w:shd w:val="clear" w:color="auto" w:fill="auto"/>
          </w:tcPr>
          <w:p w14:paraId="2E6DD3D1" w14:textId="4B9676AB"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738D27B7" w14:textId="77777777" w:rsidTr="00D4579A">
        <w:tc>
          <w:tcPr>
            <w:tcW w:w="9214" w:type="dxa"/>
            <w:tcBorders>
              <w:bottom w:val="single" w:sz="4" w:space="0" w:color="auto"/>
            </w:tcBorders>
            <w:shd w:val="clear" w:color="auto" w:fill="auto"/>
          </w:tcPr>
          <w:p w14:paraId="7CB97078"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6.</w:t>
            </w:r>
            <w:r w:rsidRPr="00D4579A">
              <w:rPr>
                <w:rFonts w:eastAsia="Times New Roman" w:cs="Cordia New"/>
                <w:sz w:val="19"/>
                <w:szCs w:val="19"/>
                <w:lang w:eastAsia="ja-JP"/>
              </w:rPr>
              <w:tab/>
              <w:t xml:space="preserve">Is there a risk that rights-holders do not have the capacity to claim their rights? </w:t>
            </w:r>
          </w:p>
        </w:tc>
        <w:tc>
          <w:tcPr>
            <w:tcW w:w="851" w:type="dxa"/>
            <w:tcBorders>
              <w:bottom w:val="single" w:sz="4" w:space="0" w:color="auto"/>
            </w:tcBorders>
            <w:shd w:val="clear" w:color="auto" w:fill="auto"/>
          </w:tcPr>
          <w:p w14:paraId="711CA905" w14:textId="66534D51"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Yes</w:t>
            </w:r>
          </w:p>
        </w:tc>
      </w:tr>
      <w:tr w:rsidR="00D4579A" w:rsidRPr="00D4579A" w14:paraId="00FE6DC3" w14:textId="77777777" w:rsidTr="00D4579A">
        <w:tc>
          <w:tcPr>
            <w:tcW w:w="9214" w:type="dxa"/>
            <w:tcBorders>
              <w:bottom w:val="single" w:sz="4" w:space="0" w:color="auto"/>
            </w:tcBorders>
            <w:shd w:val="clear" w:color="auto" w:fill="auto"/>
          </w:tcPr>
          <w:p w14:paraId="09397DE9"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w:t>
            </w:r>
            <w:r w:rsidRPr="00D4579A">
              <w:rPr>
                <w:rFonts w:eastAsia="Times New Roman" w:cs="Cordia New"/>
                <w:sz w:val="19"/>
                <w:szCs w:val="19"/>
                <w:lang w:eastAsia="ja-JP"/>
              </w:rPr>
              <w:tab/>
              <w:t>Have local communities or individuals, given the opportunity, raised human rights concerns regarding the Project during the stakeholder engagement process?</w:t>
            </w:r>
          </w:p>
        </w:tc>
        <w:tc>
          <w:tcPr>
            <w:tcW w:w="851" w:type="dxa"/>
            <w:tcBorders>
              <w:bottom w:val="single" w:sz="4" w:space="0" w:color="auto"/>
            </w:tcBorders>
            <w:shd w:val="clear" w:color="auto" w:fill="auto"/>
          </w:tcPr>
          <w:p w14:paraId="7DA012CE"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No</w:t>
            </w:r>
          </w:p>
        </w:tc>
      </w:tr>
      <w:tr w:rsidR="00D4579A" w:rsidRPr="00D4579A" w14:paraId="54C7B4D0" w14:textId="77777777" w:rsidTr="00D4579A">
        <w:tc>
          <w:tcPr>
            <w:tcW w:w="9214" w:type="dxa"/>
            <w:tcBorders>
              <w:bottom w:val="single" w:sz="4" w:space="0" w:color="auto"/>
            </w:tcBorders>
            <w:shd w:val="clear" w:color="auto" w:fill="auto"/>
          </w:tcPr>
          <w:p w14:paraId="3BC58E4F"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8.</w:t>
            </w:r>
            <w:r w:rsidRPr="00D4579A">
              <w:rPr>
                <w:rFonts w:eastAsia="Times New Roman" w:cs="Cordia New"/>
                <w:sz w:val="19"/>
                <w:szCs w:val="19"/>
                <w:lang w:eastAsia="ja-JP"/>
              </w:rPr>
              <w:tab/>
              <w:t>Is there a risk that the Project would exacerbate conflicts among and/or the risk of violence to project-affected communities and individuals?</w:t>
            </w:r>
          </w:p>
        </w:tc>
        <w:tc>
          <w:tcPr>
            <w:tcW w:w="851" w:type="dxa"/>
            <w:tcBorders>
              <w:bottom w:val="single" w:sz="4" w:space="0" w:color="auto"/>
            </w:tcBorders>
            <w:shd w:val="clear" w:color="auto" w:fill="auto"/>
          </w:tcPr>
          <w:p w14:paraId="24F13695" w14:textId="77777777"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No</w:t>
            </w:r>
          </w:p>
        </w:tc>
      </w:tr>
      <w:tr w:rsidR="00D4579A" w:rsidRPr="00D4579A" w14:paraId="57B928CA" w14:textId="77777777" w:rsidTr="00D4579A">
        <w:tc>
          <w:tcPr>
            <w:tcW w:w="9214" w:type="dxa"/>
            <w:tcBorders>
              <w:bottom w:val="single" w:sz="4" w:space="0" w:color="auto"/>
            </w:tcBorders>
            <w:shd w:val="clear" w:color="auto" w:fill="DBE5F1"/>
          </w:tcPr>
          <w:p w14:paraId="0C7082BB" w14:textId="77777777" w:rsidR="00D4579A" w:rsidRPr="00D4579A" w:rsidRDefault="00D4579A" w:rsidP="00D4579A">
            <w:pPr>
              <w:tabs>
                <w:tab w:val="left" w:pos="810"/>
              </w:tabs>
              <w:spacing w:before="120" w:after="120"/>
              <w:jc w:val="left"/>
              <w:rPr>
                <w:rFonts w:eastAsia="MS Mincho" w:cs="Cordia New"/>
                <w:b/>
                <w:sz w:val="19"/>
                <w:szCs w:val="19"/>
                <w:lang w:eastAsia="ja-JP"/>
              </w:rPr>
            </w:pPr>
            <w:r w:rsidRPr="00D4579A">
              <w:rPr>
                <w:rFonts w:eastAsia="MS Mincho" w:cs="Cordia New"/>
                <w:b/>
                <w:sz w:val="19"/>
                <w:szCs w:val="19"/>
                <w:lang w:eastAsia="ja-JP"/>
              </w:rPr>
              <w:t>Principle 2: Gender Equality and Women’s Empowerment</w:t>
            </w:r>
          </w:p>
        </w:tc>
        <w:tc>
          <w:tcPr>
            <w:tcW w:w="851" w:type="dxa"/>
            <w:tcBorders>
              <w:bottom w:val="single" w:sz="4" w:space="0" w:color="auto"/>
            </w:tcBorders>
            <w:shd w:val="clear" w:color="auto" w:fill="DBE5F1"/>
          </w:tcPr>
          <w:p w14:paraId="5353FA60" w14:textId="77777777" w:rsidR="00D4579A" w:rsidRPr="00D4579A" w:rsidRDefault="00D4579A" w:rsidP="00D4579A">
            <w:pPr>
              <w:tabs>
                <w:tab w:val="left" w:pos="810"/>
              </w:tabs>
              <w:spacing w:before="120" w:after="120"/>
              <w:jc w:val="left"/>
              <w:rPr>
                <w:rFonts w:eastAsia="MS Mincho" w:cs="Cordia New"/>
                <w:b/>
                <w:sz w:val="19"/>
                <w:szCs w:val="19"/>
                <w:lang w:eastAsia="ja-JP"/>
              </w:rPr>
            </w:pPr>
          </w:p>
        </w:tc>
      </w:tr>
      <w:tr w:rsidR="00D4579A" w:rsidRPr="00D4579A" w14:paraId="50DB83D0" w14:textId="77777777" w:rsidTr="00D4579A">
        <w:tc>
          <w:tcPr>
            <w:tcW w:w="9214" w:type="dxa"/>
            <w:tcBorders>
              <w:bottom w:val="single" w:sz="4" w:space="0" w:color="auto"/>
            </w:tcBorders>
            <w:shd w:val="clear" w:color="auto" w:fill="auto"/>
          </w:tcPr>
          <w:p w14:paraId="755EA725"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w:t>
            </w:r>
            <w:r w:rsidRPr="00D4579A">
              <w:rPr>
                <w:rFonts w:eastAsia="Times New Roman" w:cs="Cordia New"/>
                <w:sz w:val="19"/>
                <w:szCs w:val="19"/>
                <w:lang w:eastAsia="ja-JP"/>
              </w:rPr>
              <w:tab/>
              <w:t xml:space="preserve">Is there a likelihood that the proposed Project would have adverse impacts on gender equality and/or the situation of women and girls? </w:t>
            </w:r>
          </w:p>
        </w:tc>
        <w:tc>
          <w:tcPr>
            <w:tcW w:w="851" w:type="dxa"/>
            <w:tcBorders>
              <w:bottom w:val="single" w:sz="4" w:space="0" w:color="auto"/>
            </w:tcBorders>
            <w:shd w:val="clear" w:color="auto" w:fill="auto"/>
          </w:tcPr>
          <w:p w14:paraId="4B3F2782" w14:textId="24CA1C68"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No</w:t>
            </w:r>
          </w:p>
        </w:tc>
      </w:tr>
      <w:tr w:rsidR="00D4579A" w:rsidRPr="00D4579A" w14:paraId="656EAE12" w14:textId="77777777" w:rsidTr="00D4579A">
        <w:tc>
          <w:tcPr>
            <w:tcW w:w="9214" w:type="dxa"/>
            <w:tcBorders>
              <w:bottom w:val="single" w:sz="4" w:space="0" w:color="auto"/>
            </w:tcBorders>
            <w:shd w:val="clear" w:color="auto" w:fill="auto"/>
          </w:tcPr>
          <w:p w14:paraId="105C9762"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2.</w:t>
            </w:r>
            <w:r w:rsidRPr="00D4579A">
              <w:rPr>
                <w:rFonts w:eastAsia="Times New Roman" w:cs="Cordia New"/>
                <w:sz w:val="19"/>
                <w:szCs w:val="19"/>
                <w:lang w:eastAsia="ja-JP"/>
              </w:rPr>
              <w:tab/>
              <w:t>Would the Project potentially reproduce discriminations against women based on gender, especially regarding participation in design and implementation or access to opportunities and benefits?</w:t>
            </w:r>
          </w:p>
        </w:tc>
        <w:tc>
          <w:tcPr>
            <w:tcW w:w="851" w:type="dxa"/>
            <w:tcBorders>
              <w:bottom w:val="single" w:sz="4" w:space="0" w:color="auto"/>
            </w:tcBorders>
            <w:shd w:val="clear" w:color="auto" w:fill="auto"/>
          </w:tcPr>
          <w:p w14:paraId="4B2855C1" w14:textId="0D5F2981" w:rsidR="00D4579A" w:rsidRPr="00D4579A" w:rsidRDefault="00D4579A" w:rsidP="00D4579A">
            <w:pPr>
              <w:tabs>
                <w:tab w:val="left" w:pos="810"/>
              </w:tabs>
              <w:spacing w:after="0"/>
              <w:jc w:val="left"/>
              <w:rPr>
                <w:rFonts w:eastAsia="MS Mincho" w:cs="Cordia New"/>
                <w:sz w:val="19"/>
                <w:szCs w:val="19"/>
                <w:lang w:eastAsia="ja-JP"/>
              </w:rPr>
            </w:pPr>
            <w:r w:rsidRPr="00D4579A">
              <w:rPr>
                <w:rFonts w:eastAsia="MS Mincho" w:cs="Cordia New"/>
                <w:sz w:val="19"/>
                <w:szCs w:val="19"/>
                <w:lang w:eastAsia="ja-JP"/>
              </w:rPr>
              <w:t>Yes</w:t>
            </w:r>
          </w:p>
        </w:tc>
      </w:tr>
      <w:tr w:rsidR="00D4579A" w:rsidRPr="00D4579A" w14:paraId="0832E1A2" w14:textId="77777777" w:rsidTr="00D4579A">
        <w:tc>
          <w:tcPr>
            <w:tcW w:w="9214" w:type="dxa"/>
            <w:tcBorders>
              <w:bottom w:val="single" w:sz="4" w:space="0" w:color="auto"/>
            </w:tcBorders>
            <w:shd w:val="clear" w:color="auto" w:fill="auto"/>
          </w:tcPr>
          <w:p w14:paraId="6218C406"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w:t>
            </w:r>
            <w:r w:rsidRPr="00D4579A">
              <w:rPr>
                <w:rFonts w:eastAsia="Times New Roman" w:cs="Cordia New"/>
                <w:sz w:val="19"/>
                <w:szCs w:val="19"/>
                <w:lang w:eastAsia="ja-JP"/>
              </w:rPr>
              <w:tab/>
              <w:t>Have women’s groups/leaders raised gender equality concerns regarding the Project during the stakeholder engagement process and has this been included in the overall Project proposal and in the risk assessment?</w:t>
            </w:r>
          </w:p>
        </w:tc>
        <w:tc>
          <w:tcPr>
            <w:tcW w:w="851" w:type="dxa"/>
            <w:tcBorders>
              <w:bottom w:val="single" w:sz="4" w:space="0" w:color="auto"/>
            </w:tcBorders>
            <w:shd w:val="clear" w:color="auto" w:fill="auto"/>
          </w:tcPr>
          <w:p w14:paraId="6B251210" w14:textId="4A025B1E" w:rsidR="00D4579A" w:rsidRPr="00D4579A" w:rsidRDefault="00405759"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No</w:t>
            </w:r>
          </w:p>
        </w:tc>
      </w:tr>
      <w:tr w:rsidR="00D4579A" w:rsidRPr="00D4579A" w14:paraId="3DA6A752" w14:textId="77777777" w:rsidTr="00D4579A">
        <w:tc>
          <w:tcPr>
            <w:tcW w:w="9214" w:type="dxa"/>
            <w:tcBorders>
              <w:bottom w:val="single" w:sz="4" w:space="0" w:color="auto"/>
            </w:tcBorders>
            <w:shd w:val="clear" w:color="auto" w:fill="auto"/>
          </w:tcPr>
          <w:p w14:paraId="2306B408"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4.</w:t>
            </w:r>
            <w:r w:rsidRPr="00D4579A">
              <w:rPr>
                <w:rFonts w:eastAsia="Times New Roman" w:cs="Cordia New"/>
                <w:sz w:val="19"/>
                <w:szCs w:val="19"/>
                <w:lang w:eastAsia="ja-JP"/>
              </w:rPr>
              <w:tab/>
              <w:t>Would the Project potentially limit women’s ability to use, develop and protect natural resources, taking into account different roles and positions of women and men in accessing environmental goods and services?</w:t>
            </w:r>
          </w:p>
          <w:p w14:paraId="533568E1" w14:textId="77777777" w:rsidR="00D4579A" w:rsidRPr="00D4579A" w:rsidRDefault="00D4579A" w:rsidP="00D4579A">
            <w:pPr>
              <w:tabs>
                <w:tab w:val="left" w:pos="900"/>
              </w:tabs>
              <w:spacing w:before="60"/>
              <w:ind w:left="567" w:hanging="567"/>
              <w:jc w:val="left"/>
              <w:rPr>
                <w:rFonts w:eastAsia="Times New Roman" w:cs="Cordia New"/>
                <w:i/>
                <w:sz w:val="19"/>
                <w:szCs w:val="19"/>
                <w:lang w:eastAsia="ja-JP"/>
              </w:rPr>
            </w:pPr>
            <w:r w:rsidRPr="00D4579A">
              <w:rPr>
                <w:rFonts w:eastAsia="MS Mincho" w:cs="Cordia New"/>
                <w:sz w:val="19"/>
                <w:szCs w:val="19"/>
                <w:lang w:eastAsia="ja-JP"/>
              </w:rPr>
              <w:tab/>
            </w:r>
            <w:r w:rsidRPr="00D4579A">
              <w:rPr>
                <w:rFonts w:eastAsia="MS Mincho" w:cs="Cordia New"/>
                <w:i/>
                <w:sz w:val="19"/>
                <w:szCs w:val="19"/>
                <w:lang w:eastAsia="ja-JP"/>
              </w:rPr>
              <w:t>For example, activities that could lead to natural resources degradation or depletion in communities who depend on these resources for their livelihoods and well being</w:t>
            </w:r>
          </w:p>
        </w:tc>
        <w:tc>
          <w:tcPr>
            <w:tcW w:w="851" w:type="dxa"/>
            <w:tcBorders>
              <w:bottom w:val="single" w:sz="4" w:space="0" w:color="auto"/>
            </w:tcBorders>
            <w:shd w:val="clear" w:color="auto" w:fill="auto"/>
          </w:tcPr>
          <w:p w14:paraId="43054EA3" w14:textId="78B07E8C" w:rsidR="00D4579A" w:rsidRPr="00D4579A" w:rsidRDefault="0092401C" w:rsidP="00D4579A">
            <w:pPr>
              <w:tabs>
                <w:tab w:val="left" w:pos="810"/>
              </w:tabs>
              <w:spacing w:after="0"/>
              <w:jc w:val="left"/>
              <w:rPr>
                <w:rFonts w:eastAsia="MS Mincho" w:cs="Cordia New"/>
                <w:sz w:val="19"/>
                <w:szCs w:val="19"/>
                <w:lang w:eastAsia="ja-JP"/>
              </w:rPr>
            </w:pPr>
            <w:r>
              <w:rPr>
                <w:rFonts w:eastAsia="MS Mincho" w:cs="Cordia New"/>
                <w:sz w:val="19"/>
                <w:szCs w:val="19"/>
                <w:lang w:eastAsia="ja-JP"/>
              </w:rPr>
              <w:t>No</w:t>
            </w:r>
          </w:p>
        </w:tc>
      </w:tr>
      <w:tr w:rsidR="00D4579A" w:rsidRPr="00D4579A" w14:paraId="138228A8" w14:textId="77777777" w:rsidTr="00D4579A">
        <w:tc>
          <w:tcPr>
            <w:tcW w:w="9214" w:type="dxa"/>
            <w:tcBorders>
              <w:bottom w:val="single" w:sz="4" w:space="0" w:color="auto"/>
            </w:tcBorders>
            <w:shd w:val="clear" w:color="auto" w:fill="DBE5F1"/>
          </w:tcPr>
          <w:p w14:paraId="3D6DC20A" w14:textId="77777777" w:rsidR="00D4579A" w:rsidRPr="00D4579A" w:rsidRDefault="00D4579A" w:rsidP="00D4579A">
            <w:pPr>
              <w:tabs>
                <w:tab w:val="left" w:pos="810"/>
              </w:tabs>
              <w:spacing w:before="120" w:after="120"/>
              <w:jc w:val="left"/>
              <w:rPr>
                <w:rFonts w:eastAsia="Times New Roman" w:cs="Cordia New"/>
                <w:b/>
                <w:sz w:val="19"/>
                <w:szCs w:val="19"/>
                <w:lang w:eastAsia="ja-JP"/>
              </w:rPr>
            </w:pPr>
            <w:r w:rsidRPr="00D4579A">
              <w:rPr>
                <w:rFonts w:eastAsia="MS Mincho" w:cs="Cordia New"/>
                <w:b/>
                <w:sz w:val="19"/>
                <w:szCs w:val="19"/>
                <w:lang w:eastAsia="ja-JP"/>
              </w:rPr>
              <w:t xml:space="preserve">Principle 3:  Environmental Sustainability: </w:t>
            </w:r>
            <w:r w:rsidRPr="00D4579A">
              <w:rPr>
                <w:rFonts w:eastAsia="MS Mincho" w:cs="Cordia New"/>
                <w:sz w:val="19"/>
                <w:szCs w:val="19"/>
                <w:lang w:eastAsia="ja-JP"/>
              </w:rPr>
              <w:t>Screening</w:t>
            </w:r>
            <w:r w:rsidRPr="00D4579A">
              <w:rPr>
                <w:rFonts w:eastAsia="MS Mincho" w:cs="Cordia New"/>
                <w:b/>
                <w:sz w:val="19"/>
                <w:szCs w:val="19"/>
                <w:lang w:eastAsia="ja-JP"/>
              </w:rPr>
              <w:t xml:space="preserve"> </w:t>
            </w:r>
            <w:r w:rsidRPr="00D4579A">
              <w:rPr>
                <w:rFonts w:eastAsia="MS Mincho" w:cs="Cordia New"/>
                <w:sz w:val="19"/>
                <w:szCs w:val="19"/>
                <w:lang w:eastAsia="ja-JP"/>
              </w:rPr>
              <w:t>questions regarding environmental risks are encompassed by the specific Standard-related questions below</w:t>
            </w:r>
          </w:p>
        </w:tc>
        <w:tc>
          <w:tcPr>
            <w:tcW w:w="851" w:type="dxa"/>
            <w:tcBorders>
              <w:bottom w:val="single" w:sz="4" w:space="0" w:color="auto"/>
            </w:tcBorders>
            <w:shd w:val="clear" w:color="auto" w:fill="DBE5F1"/>
          </w:tcPr>
          <w:p w14:paraId="36B9DDE3" w14:textId="77777777" w:rsidR="00D4579A" w:rsidRPr="00D4579A" w:rsidRDefault="00D4579A" w:rsidP="00D4579A">
            <w:pPr>
              <w:tabs>
                <w:tab w:val="left" w:pos="810"/>
              </w:tabs>
              <w:spacing w:after="0"/>
              <w:jc w:val="left"/>
              <w:rPr>
                <w:rFonts w:eastAsia="MS Mincho" w:cs="Cordia New"/>
                <w:sz w:val="19"/>
                <w:szCs w:val="19"/>
                <w:lang w:eastAsia="ja-JP"/>
              </w:rPr>
            </w:pPr>
          </w:p>
        </w:tc>
      </w:tr>
      <w:tr w:rsidR="00D4579A" w:rsidRPr="00D4579A" w14:paraId="2F1493C6" w14:textId="77777777" w:rsidTr="00D4579A">
        <w:tc>
          <w:tcPr>
            <w:tcW w:w="9214" w:type="dxa"/>
            <w:tcBorders>
              <w:bottom w:val="single" w:sz="4" w:space="0" w:color="auto"/>
            </w:tcBorders>
            <w:shd w:val="clear" w:color="auto" w:fill="auto"/>
          </w:tcPr>
          <w:p w14:paraId="035E6AAF" w14:textId="77777777" w:rsidR="00D4579A" w:rsidRPr="00D4579A" w:rsidRDefault="00D4579A" w:rsidP="00D4579A">
            <w:pPr>
              <w:tabs>
                <w:tab w:val="left" w:pos="810"/>
              </w:tabs>
              <w:spacing w:after="0"/>
              <w:jc w:val="left"/>
              <w:rPr>
                <w:rFonts w:eastAsia="Times New Roman" w:cs="Cordia New"/>
                <w:b/>
                <w:sz w:val="19"/>
                <w:szCs w:val="19"/>
                <w:lang w:eastAsia="ja-JP"/>
              </w:rPr>
            </w:pPr>
          </w:p>
        </w:tc>
        <w:tc>
          <w:tcPr>
            <w:tcW w:w="851" w:type="dxa"/>
            <w:tcBorders>
              <w:bottom w:val="single" w:sz="4" w:space="0" w:color="auto"/>
            </w:tcBorders>
            <w:shd w:val="clear" w:color="auto" w:fill="auto"/>
          </w:tcPr>
          <w:p w14:paraId="582F7126" w14:textId="77777777" w:rsidR="00D4579A" w:rsidRPr="00D4579A" w:rsidRDefault="00D4579A" w:rsidP="00D4579A">
            <w:pPr>
              <w:tabs>
                <w:tab w:val="left" w:pos="810"/>
              </w:tabs>
              <w:spacing w:after="0"/>
              <w:jc w:val="left"/>
              <w:rPr>
                <w:rFonts w:eastAsia="MS Mincho" w:cs="Cordia New"/>
                <w:sz w:val="19"/>
                <w:szCs w:val="19"/>
                <w:lang w:eastAsia="ja-JP"/>
              </w:rPr>
            </w:pPr>
          </w:p>
        </w:tc>
      </w:tr>
      <w:tr w:rsidR="00D4579A" w:rsidRPr="00D4579A" w14:paraId="0E73C1A5" w14:textId="77777777" w:rsidTr="00D4579A">
        <w:tc>
          <w:tcPr>
            <w:tcW w:w="9214" w:type="dxa"/>
            <w:tcBorders>
              <w:bottom w:val="single" w:sz="4" w:space="0" w:color="auto"/>
            </w:tcBorders>
            <w:shd w:val="clear" w:color="auto" w:fill="DBE5F1"/>
            <w:vAlign w:val="center"/>
          </w:tcPr>
          <w:p w14:paraId="4375EC05" w14:textId="77777777" w:rsidR="00D4579A" w:rsidRPr="00D4579A" w:rsidRDefault="00D4579A" w:rsidP="00D4579A">
            <w:pPr>
              <w:tabs>
                <w:tab w:val="left" w:pos="570"/>
              </w:tabs>
              <w:spacing w:before="120" w:after="120"/>
              <w:jc w:val="left"/>
              <w:rPr>
                <w:rFonts w:eastAsia="Times New Roman" w:cs="Cordia New"/>
                <w:b/>
                <w:sz w:val="19"/>
                <w:szCs w:val="19"/>
                <w:lang w:eastAsia="ja-JP"/>
              </w:rPr>
            </w:pPr>
            <w:r w:rsidRPr="00D4579A">
              <w:rPr>
                <w:rFonts w:eastAsia="Times New Roman" w:cs="Cordia New"/>
                <w:b/>
                <w:sz w:val="19"/>
                <w:szCs w:val="19"/>
                <w:lang w:eastAsia="ja-JP"/>
              </w:rPr>
              <w:t xml:space="preserve">Standard 1: Biodiversity Conservation and Sustainable </w:t>
            </w:r>
            <w:hyperlink w:anchor="SustNatResManGlossary" w:history="1">
              <w:r w:rsidRPr="00D4579A">
                <w:rPr>
                  <w:rFonts w:eastAsia="Times New Roman" w:cs="Cordia New"/>
                  <w:b/>
                  <w:sz w:val="19"/>
                  <w:szCs w:val="19"/>
                  <w:lang w:eastAsia="ja-JP"/>
                </w:rPr>
                <w:t>Natural</w:t>
              </w:r>
            </w:hyperlink>
            <w:r w:rsidRPr="00D4579A">
              <w:rPr>
                <w:rFonts w:eastAsia="MS Mincho" w:cs="Cordia New"/>
                <w:b/>
                <w:sz w:val="19"/>
                <w:szCs w:val="19"/>
                <w:lang w:eastAsia="ja-JP"/>
              </w:rPr>
              <w:t xml:space="preserve"> Resource Management</w:t>
            </w:r>
          </w:p>
        </w:tc>
        <w:tc>
          <w:tcPr>
            <w:tcW w:w="851" w:type="dxa"/>
            <w:tcBorders>
              <w:bottom w:val="single" w:sz="4" w:space="0" w:color="auto"/>
            </w:tcBorders>
            <w:shd w:val="clear" w:color="auto" w:fill="DBE5F1"/>
          </w:tcPr>
          <w:p w14:paraId="1DEC5489" w14:textId="77777777" w:rsidR="00D4579A" w:rsidRPr="00D4579A" w:rsidRDefault="00D4579A" w:rsidP="00D4579A">
            <w:pPr>
              <w:spacing w:after="0"/>
              <w:jc w:val="left"/>
              <w:rPr>
                <w:rFonts w:eastAsia="Times New Roman" w:cs="Cordia New"/>
                <w:b/>
                <w:sz w:val="19"/>
                <w:szCs w:val="19"/>
                <w:lang w:eastAsia="ja-JP"/>
              </w:rPr>
            </w:pPr>
          </w:p>
        </w:tc>
      </w:tr>
      <w:tr w:rsidR="00D4579A" w:rsidRPr="00D4579A" w14:paraId="0A503653" w14:textId="77777777" w:rsidTr="00D4579A">
        <w:tc>
          <w:tcPr>
            <w:tcW w:w="9214" w:type="dxa"/>
            <w:shd w:val="clear" w:color="auto" w:fill="auto"/>
          </w:tcPr>
          <w:p w14:paraId="09D8A16C"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1.1 </w:t>
            </w:r>
            <w:r w:rsidRPr="00D4579A">
              <w:rPr>
                <w:rFonts w:eastAsia="Times New Roman" w:cs="Cordia New"/>
                <w:sz w:val="19"/>
                <w:szCs w:val="19"/>
                <w:lang w:eastAsia="ja-JP"/>
              </w:rPr>
              <w:tab/>
              <w:t>Would the Project potentially cause adverse impacts to habitats (e.g. modified, natural, and critical habitats) and/or ecosystems and ecosystem services?</w:t>
            </w:r>
            <w:r w:rsidRPr="00D4579A">
              <w:rPr>
                <w:rFonts w:eastAsia="Times New Roman" w:cs="Cordia New"/>
                <w:sz w:val="19"/>
                <w:szCs w:val="19"/>
                <w:lang w:eastAsia="ja-JP"/>
              </w:rPr>
              <w:br/>
            </w:r>
            <w:r w:rsidRPr="00D4579A">
              <w:rPr>
                <w:rFonts w:eastAsia="Times New Roman" w:cs="Cordia New"/>
                <w:sz w:val="19"/>
                <w:szCs w:val="19"/>
                <w:lang w:eastAsia="ja-JP"/>
              </w:rPr>
              <w:br/>
            </w:r>
            <w:r w:rsidRPr="00D4579A">
              <w:rPr>
                <w:rFonts w:eastAsia="Times New Roman" w:cs="Cordia New"/>
                <w:i/>
                <w:sz w:val="19"/>
                <w:szCs w:val="19"/>
                <w:lang w:eastAsia="ja-JP"/>
              </w:rPr>
              <w:t>For example, through habitat loss, conversion or degradation, fragmentation, hydrological changes</w:t>
            </w:r>
          </w:p>
        </w:tc>
        <w:tc>
          <w:tcPr>
            <w:tcW w:w="851" w:type="dxa"/>
            <w:shd w:val="clear" w:color="auto" w:fill="auto"/>
          </w:tcPr>
          <w:p w14:paraId="56B574D7" w14:textId="25F3A69D" w:rsidR="00D4579A" w:rsidRPr="00D4579A" w:rsidRDefault="0092401C" w:rsidP="00D4579A">
            <w:pPr>
              <w:spacing w:after="0"/>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12D6EA58" w14:textId="77777777" w:rsidTr="00D4579A">
        <w:tc>
          <w:tcPr>
            <w:tcW w:w="9214" w:type="dxa"/>
            <w:tcBorders>
              <w:bottom w:val="single" w:sz="4" w:space="0" w:color="auto"/>
            </w:tcBorders>
            <w:shd w:val="clear" w:color="auto" w:fill="auto"/>
          </w:tcPr>
          <w:p w14:paraId="4240B5F1" w14:textId="77777777" w:rsidR="00D4579A" w:rsidRPr="00D4579A" w:rsidRDefault="00D4579A" w:rsidP="00D4579A">
            <w:pPr>
              <w:tabs>
                <w:tab w:val="left" w:pos="900"/>
              </w:tabs>
              <w:autoSpaceDE w:val="0"/>
              <w:autoSpaceDN w:val="0"/>
              <w:adjustRightInd w:val="0"/>
              <w:spacing w:before="60"/>
              <w:ind w:left="567" w:hanging="567"/>
              <w:jc w:val="left"/>
              <w:rPr>
                <w:rFonts w:eastAsia="Times New Roman" w:cs="Cordia New"/>
                <w:color w:val="000000"/>
                <w:sz w:val="19"/>
                <w:szCs w:val="19"/>
                <w:lang w:eastAsia="ja-JP"/>
              </w:rPr>
            </w:pPr>
            <w:r w:rsidRPr="00D4579A">
              <w:rPr>
                <w:rFonts w:eastAsia="Times New Roman" w:cs="Cordia New"/>
                <w:bCs/>
                <w:color w:val="000000"/>
                <w:sz w:val="19"/>
                <w:szCs w:val="19"/>
                <w:lang w:eastAsia="ja-JP"/>
              </w:rPr>
              <w:t xml:space="preserve">1.2 </w:t>
            </w:r>
            <w:r w:rsidRPr="00D4579A">
              <w:rPr>
                <w:rFonts w:eastAsia="Times New Roman" w:cs="Cordia New"/>
                <w:bCs/>
                <w:color w:val="000000"/>
                <w:sz w:val="19"/>
                <w:szCs w:val="19"/>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51" w:type="dxa"/>
            <w:tcBorders>
              <w:bottom w:val="single" w:sz="4" w:space="0" w:color="auto"/>
            </w:tcBorders>
            <w:shd w:val="clear" w:color="auto" w:fill="auto"/>
          </w:tcPr>
          <w:p w14:paraId="4790A356" w14:textId="146CC3E9" w:rsidR="00D4579A" w:rsidRPr="00D4579A" w:rsidRDefault="00193547" w:rsidP="00D4579A">
            <w:pPr>
              <w:spacing w:after="0"/>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1F9EADA7" w14:textId="77777777" w:rsidTr="00D4579A">
        <w:tc>
          <w:tcPr>
            <w:tcW w:w="9214" w:type="dxa"/>
            <w:tcBorders>
              <w:bottom w:val="single" w:sz="4" w:space="0" w:color="auto"/>
            </w:tcBorders>
            <w:shd w:val="clear" w:color="auto" w:fill="auto"/>
          </w:tcPr>
          <w:p w14:paraId="59E8EC1D"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1.3</w:t>
            </w:r>
            <w:r w:rsidRPr="00D4579A">
              <w:rPr>
                <w:rFonts w:eastAsia="Times New Roman" w:cs="Cordia New"/>
                <w:sz w:val="19"/>
                <w:szCs w:val="19"/>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51" w:type="dxa"/>
            <w:tcBorders>
              <w:bottom w:val="single" w:sz="4" w:space="0" w:color="auto"/>
            </w:tcBorders>
            <w:shd w:val="clear" w:color="auto" w:fill="auto"/>
          </w:tcPr>
          <w:p w14:paraId="57B6EC93"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33815A38" w14:textId="77777777" w:rsidTr="00D4579A">
        <w:tc>
          <w:tcPr>
            <w:tcW w:w="9214" w:type="dxa"/>
            <w:tcBorders>
              <w:bottom w:val="single" w:sz="4" w:space="0" w:color="auto"/>
            </w:tcBorders>
            <w:shd w:val="clear" w:color="auto" w:fill="auto"/>
          </w:tcPr>
          <w:p w14:paraId="2578A8E0"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1.4</w:t>
            </w:r>
            <w:r w:rsidRPr="00D4579A">
              <w:rPr>
                <w:rFonts w:eastAsia="Times New Roman" w:cs="Cordia New"/>
                <w:sz w:val="19"/>
                <w:szCs w:val="19"/>
                <w:lang w:eastAsia="ja-JP"/>
              </w:rPr>
              <w:tab/>
              <w:t>Would Project activities pose risks to endangered species?</w:t>
            </w:r>
          </w:p>
        </w:tc>
        <w:tc>
          <w:tcPr>
            <w:tcW w:w="851" w:type="dxa"/>
            <w:tcBorders>
              <w:bottom w:val="single" w:sz="4" w:space="0" w:color="auto"/>
            </w:tcBorders>
            <w:shd w:val="clear" w:color="auto" w:fill="auto"/>
          </w:tcPr>
          <w:p w14:paraId="20F35E9C"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6092521" w14:textId="77777777" w:rsidTr="00D4579A">
        <w:tc>
          <w:tcPr>
            <w:tcW w:w="9214" w:type="dxa"/>
            <w:tcBorders>
              <w:bottom w:val="single" w:sz="4" w:space="0" w:color="auto"/>
            </w:tcBorders>
            <w:shd w:val="clear" w:color="auto" w:fill="auto"/>
          </w:tcPr>
          <w:p w14:paraId="046EDE21"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1.5 </w:t>
            </w:r>
            <w:r w:rsidRPr="00D4579A">
              <w:rPr>
                <w:rFonts w:eastAsia="Times New Roman" w:cs="Cordia New"/>
                <w:sz w:val="19"/>
                <w:szCs w:val="19"/>
                <w:lang w:eastAsia="ja-JP"/>
              </w:rPr>
              <w:tab/>
              <w:t xml:space="preserve">Would the Project pose a risk of introducing invasive alien species? </w:t>
            </w:r>
          </w:p>
        </w:tc>
        <w:tc>
          <w:tcPr>
            <w:tcW w:w="851" w:type="dxa"/>
            <w:tcBorders>
              <w:bottom w:val="single" w:sz="4" w:space="0" w:color="auto"/>
            </w:tcBorders>
            <w:shd w:val="clear" w:color="auto" w:fill="auto"/>
          </w:tcPr>
          <w:p w14:paraId="2C4C4BEA"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771FD810" w14:textId="77777777" w:rsidTr="00D4579A">
        <w:tc>
          <w:tcPr>
            <w:tcW w:w="9214" w:type="dxa"/>
            <w:tcBorders>
              <w:bottom w:val="single" w:sz="4" w:space="0" w:color="auto"/>
            </w:tcBorders>
            <w:shd w:val="clear" w:color="auto" w:fill="auto"/>
          </w:tcPr>
          <w:p w14:paraId="27E223A7"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1.6</w:t>
            </w:r>
            <w:r w:rsidRPr="00D4579A">
              <w:rPr>
                <w:rFonts w:eastAsia="Times New Roman" w:cs="Cordia New"/>
                <w:sz w:val="19"/>
                <w:szCs w:val="19"/>
                <w:lang w:eastAsia="ja-JP"/>
              </w:rPr>
              <w:tab/>
              <w:t>Does the Project involve harvesting of natural forests, plantation development, or reforestation?</w:t>
            </w:r>
          </w:p>
        </w:tc>
        <w:tc>
          <w:tcPr>
            <w:tcW w:w="851" w:type="dxa"/>
            <w:tcBorders>
              <w:bottom w:val="single" w:sz="4" w:space="0" w:color="auto"/>
            </w:tcBorders>
            <w:shd w:val="clear" w:color="auto" w:fill="auto"/>
          </w:tcPr>
          <w:p w14:paraId="297E8E25"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145A24B6" w14:textId="77777777" w:rsidTr="00D4579A">
        <w:tc>
          <w:tcPr>
            <w:tcW w:w="9214" w:type="dxa"/>
            <w:tcBorders>
              <w:bottom w:val="single" w:sz="4" w:space="0" w:color="auto"/>
            </w:tcBorders>
            <w:shd w:val="clear" w:color="auto" w:fill="auto"/>
          </w:tcPr>
          <w:p w14:paraId="1BB0C79D"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1.7 </w:t>
            </w:r>
            <w:r w:rsidRPr="00D4579A">
              <w:rPr>
                <w:rFonts w:eastAsia="Times New Roman" w:cs="Cordia New"/>
                <w:sz w:val="19"/>
                <w:szCs w:val="19"/>
                <w:lang w:eastAsia="ja-JP"/>
              </w:rPr>
              <w:tab/>
              <w:t>Does the Project involve the production and/or harvesting of fish populations or other aquatic species?</w:t>
            </w:r>
          </w:p>
        </w:tc>
        <w:tc>
          <w:tcPr>
            <w:tcW w:w="851" w:type="dxa"/>
            <w:tcBorders>
              <w:bottom w:val="single" w:sz="4" w:space="0" w:color="auto"/>
            </w:tcBorders>
            <w:shd w:val="clear" w:color="auto" w:fill="auto"/>
          </w:tcPr>
          <w:p w14:paraId="67E697CB"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B538874" w14:textId="77777777" w:rsidTr="00D4579A">
        <w:tc>
          <w:tcPr>
            <w:tcW w:w="9214" w:type="dxa"/>
            <w:tcBorders>
              <w:bottom w:val="single" w:sz="4" w:space="0" w:color="auto"/>
            </w:tcBorders>
            <w:shd w:val="clear" w:color="auto" w:fill="auto"/>
          </w:tcPr>
          <w:p w14:paraId="613F050D" w14:textId="20919F86"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1.8 </w:t>
            </w:r>
            <w:r w:rsidRPr="00D4579A">
              <w:rPr>
                <w:rFonts w:eastAsia="Times New Roman" w:cs="Cordia New"/>
                <w:sz w:val="19"/>
                <w:szCs w:val="19"/>
                <w:lang w:eastAsia="ja-JP"/>
              </w:rPr>
              <w:tab/>
              <w:t xml:space="preserve">Does the Project involve significant extraction, diversion or containment of surface or </w:t>
            </w:r>
            <w:r w:rsidRPr="00142764">
              <w:rPr>
                <w:rFonts w:eastAsia="Times New Roman" w:cs="Cordia New"/>
                <w:noProof/>
                <w:sz w:val="19"/>
                <w:szCs w:val="19"/>
                <w:lang w:eastAsia="ja-JP"/>
              </w:rPr>
              <w:t>groundwater</w:t>
            </w:r>
            <w:r w:rsidRPr="00D4579A">
              <w:rPr>
                <w:rFonts w:eastAsia="Times New Roman" w:cs="Cordia New"/>
                <w:sz w:val="19"/>
                <w:szCs w:val="19"/>
                <w:lang w:eastAsia="ja-JP"/>
              </w:rPr>
              <w:t>?</w:t>
            </w:r>
          </w:p>
          <w:p w14:paraId="49B1A0A2" w14:textId="77777777" w:rsidR="00D4579A" w:rsidRPr="00D4579A" w:rsidRDefault="00D4579A" w:rsidP="00D4579A">
            <w:pPr>
              <w:tabs>
                <w:tab w:val="left" w:pos="900"/>
              </w:tabs>
              <w:spacing w:before="60"/>
              <w:ind w:left="567" w:hanging="567"/>
              <w:jc w:val="left"/>
              <w:rPr>
                <w:rFonts w:eastAsia="Times New Roman" w:cs="Cordia New"/>
                <w:i/>
                <w:sz w:val="19"/>
                <w:szCs w:val="19"/>
                <w:lang w:eastAsia="ja-JP"/>
              </w:rPr>
            </w:pPr>
            <w:r w:rsidRPr="00D4579A">
              <w:rPr>
                <w:rFonts w:eastAsia="Times New Roman" w:cs="Cordia New"/>
                <w:sz w:val="19"/>
                <w:szCs w:val="19"/>
                <w:lang w:eastAsia="ja-JP"/>
              </w:rPr>
              <w:tab/>
            </w:r>
            <w:r w:rsidRPr="00D4579A">
              <w:rPr>
                <w:rFonts w:eastAsia="Times New Roman" w:cs="Cordia New"/>
                <w:i/>
                <w:sz w:val="19"/>
                <w:szCs w:val="19"/>
                <w:lang w:eastAsia="ja-JP"/>
              </w:rPr>
              <w:t>For example, construction of dams, reservoirs, river basin developments, groundwater extraction</w:t>
            </w:r>
          </w:p>
        </w:tc>
        <w:tc>
          <w:tcPr>
            <w:tcW w:w="851" w:type="dxa"/>
            <w:tcBorders>
              <w:bottom w:val="single" w:sz="4" w:space="0" w:color="auto"/>
            </w:tcBorders>
            <w:shd w:val="clear" w:color="auto" w:fill="auto"/>
          </w:tcPr>
          <w:p w14:paraId="3E6C49AF"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6C14A7B" w14:textId="77777777" w:rsidTr="00D4579A">
        <w:tc>
          <w:tcPr>
            <w:tcW w:w="9214" w:type="dxa"/>
            <w:tcBorders>
              <w:bottom w:val="single" w:sz="4" w:space="0" w:color="auto"/>
            </w:tcBorders>
            <w:shd w:val="clear" w:color="auto" w:fill="auto"/>
          </w:tcPr>
          <w:p w14:paraId="2EA6A7BA" w14:textId="77777777"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1.9</w:t>
            </w:r>
            <w:r w:rsidRPr="00D4579A">
              <w:rPr>
                <w:rFonts w:eastAsia="Times New Roman" w:cs="Cordia New"/>
                <w:sz w:val="19"/>
                <w:szCs w:val="19"/>
                <w:lang w:eastAsia="ja-JP"/>
              </w:rPr>
              <w:tab/>
              <w:t xml:space="preserve">Does the Project involve utilization of genetic resources? (e.g. collection and/or harvesting, commercial development) </w:t>
            </w:r>
          </w:p>
        </w:tc>
        <w:tc>
          <w:tcPr>
            <w:tcW w:w="851" w:type="dxa"/>
            <w:tcBorders>
              <w:bottom w:val="single" w:sz="4" w:space="0" w:color="auto"/>
            </w:tcBorders>
            <w:shd w:val="clear" w:color="auto" w:fill="auto"/>
          </w:tcPr>
          <w:p w14:paraId="4A7D5F6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1A129B3" w14:textId="77777777" w:rsidTr="00D4579A">
        <w:tc>
          <w:tcPr>
            <w:tcW w:w="9214" w:type="dxa"/>
            <w:tcBorders>
              <w:bottom w:val="single" w:sz="4" w:space="0" w:color="auto"/>
            </w:tcBorders>
            <w:shd w:val="clear" w:color="auto" w:fill="auto"/>
          </w:tcPr>
          <w:p w14:paraId="005331A5" w14:textId="77777777" w:rsidR="00D4579A" w:rsidRPr="00D4579A" w:rsidRDefault="00D4579A" w:rsidP="00D4579A">
            <w:pPr>
              <w:tabs>
                <w:tab w:val="left" w:pos="900"/>
              </w:tabs>
              <w:spacing w:before="60"/>
              <w:ind w:left="567" w:hanging="567"/>
              <w:jc w:val="left"/>
              <w:rPr>
                <w:rFonts w:eastAsia="Times New Roman" w:cs="Cordia New"/>
                <w:b/>
                <w:sz w:val="19"/>
                <w:szCs w:val="19"/>
                <w:lang w:eastAsia="ja-JP"/>
              </w:rPr>
            </w:pPr>
            <w:r w:rsidRPr="00D4579A">
              <w:rPr>
                <w:rFonts w:eastAsia="Times New Roman" w:cs="Cordia New"/>
                <w:sz w:val="19"/>
                <w:szCs w:val="19"/>
                <w:lang w:eastAsia="ja-JP"/>
              </w:rPr>
              <w:t>1.10</w:t>
            </w:r>
            <w:r w:rsidRPr="00D4579A">
              <w:rPr>
                <w:rFonts w:eastAsia="Times New Roman" w:cs="Cordia New"/>
                <w:sz w:val="19"/>
                <w:szCs w:val="19"/>
                <w:lang w:eastAsia="ja-JP"/>
              </w:rPr>
              <w:tab/>
              <w:t>Would the Project generate potential adverse transboundary or global environmental concerns?</w:t>
            </w:r>
          </w:p>
        </w:tc>
        <w:tc>
          <w:tcPr>
            <w:tcW w:w="851" w:type="dxa"/>
            <w:tcBorders>
              <w:bottom w:val="single" w:sz="4" w:space="0" w:color="auto"/>
            </w:tcBorders>
            <w:shd w:val="clear" w:color="auto" w:fill="auto"/>
          </w:tcPr>
          <w:p w14:paraId="12A43C12"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6CB0B82" w14:textId="77777777" w:rsidTr="00D4579A">
        <w:tc>
          <w:tcPr>
            <w:tcW w:w="9214" w:type="dxa"/>
            <w:tcBorders>
              <w:bottom w:val="single" w:sz="4" w:space="0" w:color="auto"/>
            </w:tcBorders>
            <w:shd w:val="clear" w:color="auto" w:fill="auto"/>
          </w:tcPr>
          <w:p w14:paraId="5EC991D9" w14:textId="2BA482FC" w:rsidR="00D4579A" w:rsidRPr="00D4579A" w:rsidRDefault="00D4579A" w:rsidP="00D4579A">
            <w:pPr>
              <w:tabs>
                <w:tab w:val="left" w:pos="900"/>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1.11</w:t>
            </w:r>
            <w:r w:rsidRPr="00D4579A">
              <w:rPr>
                <w:rFonts w:eastAsia="Times New Roman" w:cs="Cordia New"/>
                <w:sz w:val="19"/>
                <w:szCs w:val="19"/>
                <w:lang w:eastAsia="ja-JP"/>
              </w:rPr>
              <w:tab/>
              <w:t xml:space="preserve">Would the Project result in secondary or consequential development </w:t>
            </w:r>
            <w:r w:rsidR="00373D5E" w:rsidRPr="00D4579A">
              <w:rPr>
                <w:rFonts w:eastAsia="Times New Roman" w:cs="Cordia New"/>
                <w:sz w:val="19"/>
                <w:szCs w:val="19"/>
                <w:lang w:eastAsia="ja-JP"/>
              </w:rPr>
              <w:t>activities, which</w:t>
            </w:r>
            <w:r w:rsidRPr="00D4579A">
              <w:rPr>
                <w:rFonts w:eastAsia="Times New Roman" w:cs="Cordia New"/>
                <w:sz w:val="19"/>
                <w:szCs w:val="19"/>
                <w:lang w:eastAsia="ja-JP"/>
              </w:rPr>
              <w:t xml:space="preserve"> could lead to adverse social and environmental effects, or would it generate cumulative impacts with other known existing or planned activities in the area?</w:t>
            </w:r>
          </w:p>
          <w:p w14:paraId="75ED0B5E" w14:textId="77777777" w:rsidR="00D4579A" w:rsidRPr="00D4579A" w:rsidRDefault="00D4579A" w:rsidP="00D4579A">
            <w:pPr>
              <w:tabs>
                <w:tab w:val="left" w:pos="900"/>
              </w:tabs>
              <w:spacing w:before="60"/>
              <w:ind w:left="567" w:hanging="567"/>
              <w:jc w:val="left"/>
              <w:rPr>
                <w:rFonts w:eastAsia="Times New Roman" w:cs="Cordia New"/>
                <w:i/>
                <w:sz w:val="19"/>
                <w:szCs w:val="19"/>
                <w:lang w:eastAsia="ja-JP"/>
              </w:rPr>
            </w:pPr>
            <w:r w:rsidRPr="00D4579A">
              <w:rPr>
                <w:rFonts w:eastAsia="Times New Roman" w:cs="Cordia New"/>
                <w:sz w:val="19"/>
                <w:szCs w:val="19"/>
                <w:lang w:eastAsia="ja-JP"/>
              </w:rPr>
              <w:tab/>
            </w:r>
            <w:r w:rsidRPr="00D4579A">
              <w:rPr>
                <w:rFonts w:eastAsia="Times New Roman" w:cs="Cordia New"/>
                <w:i/>
                <w:sz w:val="19"/>
                <w:szCs w:val="19"/>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51" w:type="dxa"/>
            <w:tcBorders>
              <w:bottom w:val="single" w:sz="4" w:space="0" w:color="auto"/>
            </w:tcBorders>
            <w:shd w:val="clear" w:color="auto" w:fill="auto"/>
          </w:tcPr>
          <w:p w14:paraId="21DA17A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1E49A819" w14:textId="77777777" w:rsidTr="00D4579A">
        <w:trPr>
          <w:trHeight w:val="530"/>
        </w:trPr>
        <w:tc>
          <w:tcPr>
            <w:tcW w:w="9214" w:type="dxa"/>
            <w:tcBorders>
              <w:bottom w:val="single" w:sz="4" w:space="0" w:color="auto"/>
            </w:tcBorders>
            <w:shd w:val="clear" w:color="auto" w:fill="DBE5F1"/>
            <w:vAlign w:val="center"/>
          </w:tcPr>
          <w:p w14:paraId="768554E3" w14:textId="77777777" w:rsidR="00D4579A" w:rsidRPr="00D4579A" w:rsidRDefault="00D4579A" w:rsidP="00D4579A">
            <w:pPr>
              <w:tabs>
                <w:tab w:val="left" w:pos="555"/>
              </w:tabs>
              <w:spacing w:before="120" w:after="120"/>
              <w:jc w:val="left"/>
              <w:rPr>
                <w:rFonts w:eastAsia="Times New Roman" w:cs="Cordia New"/>
                <w:b/>
                <w:sz w:val="19"/>
                <w:szCs w:val="19"/>
                <w:lang w:eastAsia="ja-JP"/>
              </w:rPr>
            </w:pPr>
            <w:r w:rsidRPr="00D4579A">
              <w:rPr>
                <w:rFonts w:eastAsia="Times New Roman" w:cs="Cordia New"/>
                <w:b/>
                <w:sz w:val="19"/>
                <w:szCs w:val="19"/>
                <w:lang w:eastAsia="ja-JP"/>
              </w:rPr>
              <w:t>Standard 2: Climate Change Mitigation and Adaptation</w:t>
            </w:r>
          </w:p>
        </w:tc>
        <w:tc>
          <w:tcPr>
            <w:tcW w:w="851" w:type="dxa"/>
            <w:tcBorders>
              <w:bottom w:val="single" w:sz="4" w:space="0" w:color="auto"/>
            </w:tcBorders>
            <w:shd w:val="clear" w:color="auto" w:fill="DBE5F1"/>
          </w:tcPr>
          <w:p w14:paraId="7416806C"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030CDED0" w14:textId="77777777" w:rsidTr="00D4579A">
        <w:tc>
          <w:tcPr>
            <w:tcW w:w="9214" w:type="dxa"/>
            <w:tcBorders>
              <w:bottom w:val="single" w:sz="4" w:space="0" w:color="auto"/>
            </w:tcBorders>
            <w:shd w:val="clear" w:color="auto" w:fill="auto"/>
          </w:tcPr>
          <w:p w14:paraId="0AC27A1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2.1 </w:t>
            </w:r>
            <w:r w:rsidRPr="00D4579A">
              <w:rPr>
                <w:rFonts w:eastAsia="Times New Roman" w:cs="Cordia New"/>
                <w:sz w:val="19"/>
                <w:szCs w:val="19"/>
                <w:lang w:eastAsia="ja-JP"/>
              </w:rPr>
              <w:tab/>
              <w:t>Will the proposed Project result in significant</w:t>
            </w:r>
            <w:r w:rsidRPr="00D4579A">
              <w:rPr>
                <w:rFonts w:eastAsia="MS Mincho" w:cs="Cordia New"/>
                <w:sz w:val="19"/>
                <w:szCs w:val="19"/>
                <w:vertAlign w:val="superscript"/>
                <w:lang w:eastAsia="ja-JP"/>
              </w:rPr>
              <w:footnoteReference w:id="100"/>
            </w:r>
            <w:r w:rsidRPr="00D4579A">
              <w:rPr>
                <w:rFonts w:eastAsia="Times New Roman" w:cs="Cordia New"/>
                <w:sz w:val="19"/>
                <w:szCs w:val="19"/>
                <w:vertAlign w:val="superscript"/>
                <w:lang w:eastAsia="ja-JP"/>
              </w:rPr>
              <w:t xml:space="preserve"> </w:t>
            </w:r>
            <w:r w:rsidRPr="00D4579A">
              <w:rPr>
                <w:rFonts w:eastAsia="Times New Roman" w:cs="Cordia New"/>
                <w:sz w:val="19"/>
                <w:szCs w:val="19"/>
                <w:lang w:eastAsia="ja-JP"/>
              </w:rPr>
              <w:t xml:space="preserve">greenhouse gas emissions or may exacerbate climate change? </w:t>
            </w:r>
          </w:p>
        </w:tc>
        <w:tc>
          <w:tcPr>
            <w:tcW w:w="851" w:type="dxa"/>
            <w:tcBorders>
              <w:bottom w:val="single" w:sz="4" w:space="0" w:color="auto"/>
            </w:tcBorders>
            <w:shd w:val="clear" w:color="auto" w:fill="auto"/>
          </w:tcPr>
          <w:p w14:paraId="61D35265"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F34F4F6" w14:textId="77777777" w:rsidTr="00D4579A">
        <w:tc>
          <w:tcPr>
            <w:tcW w:w="9214" w:type="dxa"/>
            <w:tcBorders>
              <w:bottom w:val="single" w:sz="4" w:space="0" w:color="auto"/>
            </w:tcBorders>
            <w:shd w:val="clear" w:color="auto" w:fill="auto"/>
          </w:tcPr>
          <w:p w14:paraId="1FCC772E" w14:textId="77777777" w:rsidR="00D4579A" w:rsidRPr="00D4579A" w:rsidRDefault="00D4579A" w:rsidP="00D4579A">
            <w:pPr>
              <w:tabs>
                <w:tab w:val="left" w:pos="585"/>
              </w:tabs>
              <w:autoSpaceDE w:val="0"/>
              <w:autoSpaceDN w:val="0"/>
              <w:adjustRightInd w:val="0"/>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2.2</w:t>
            </w:r>
            <w:r w:rsidRPr="00D4579A">
              <w:rPr>
                <w:rFonts w:eastAsia="Times New Roman" w:cs="Cordia New"/>
                <w:sz w:val="19"/>
                <w:szCs w:val="19"/>
                <w:lang w:eastAsia="ja-JP"/>
              </w:rPr>
              <w:tab/>
              <w:t xml:space="preserve">Would the potential outcomes of the Project be sensitive or vulnerable to potential impacts of </w:t>
            </w:r>
            <w:r w:rsidRPr="00D4579A">
              <w:rPr>
                <w:rFonts w:eastAsia="Times New Roman" w:cs="Cordia New"/>
                <w:bCs/>
                <w:color w:val="000000"/>
                <w:sz w:val="19"/>
                <w:szCs w:val="19"/>
                <w:lang w:eastAsia="ja-JP"/>
              </w:rPr>
              <w:t>climate</w:t>
            </w:r>
            <w:r w:rsidRPr="00D4579A">
              <w:rPr>
                <w:rFonts w:eastAsia="Times New Roman" w:cs="Cordia New"/>
                <w:sz w:val="19"/>
                <w:szCs w:val="19"/>
                <w:lang w:eastAsia="ja-JP"/>
              </w:rPr>
              <w:t xml:space="preserve"> change? </w:t>
            </w:r>
          </w:p>
        </w:tc>
        <w:tc>
          <w:tcPr>
            <w:tcW w:w="851" w:type="dxa"/>
            <w:tcBorders>
              <w:bottom w:val="single" w:sz="4" w:space="0" w:color="auto"/>
            </w:tcBorders>
            <w:shd w:val="clear" w:color="auto" w:fill="auto"/>
          </w:tcPr>
          <w:p w14:paraId="0204DA3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86A8C5D" w14:textId="77777777" w:rsidTr="00D4579A">
        <w:tc>
          <w:tcPr>
            <w:tcW w:w="9214" w:type="dxa"/>
            <w:tcBorders>
              <w:bottom w:val="single" w:sz="4" w:space="0" w:color="auto"/>
            </w:tcBorders>
            <w:shd w:val="clear" w:color="auto" w:fill="auto"/>
          </w:tcPr>
          <w:p w14:paraId="7DA6279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2.3</w:t>
            </w:r>
            <w:r w:rsidRPr="00D4579A">
              <w:rPr>
                <w:rFonts w:eastAsia="Times New Roman" w:cs="Cordia New"/>
                <w:sz w:val="19"/>
                <w:szCs w:val="19"/>
                <w:lang w:eastAsia="ja-JP"/>
              </w:rPr>
              <w:tab/>
              <w:t xml:space="preserve">Is the proposed Project likely to directly or indirectly increase social and environmental </w:t>
            </w:r>
            <w:hyperlink w:anchor="CCVulnerabilityGlossary" w:history="1">
              <w:r w:rsidRPr="00D4579A">
                <w:rPr>
                  <w:rFonts w:eastAsia="Times New Roman" w:cs="Cordia New"/>
                  <w:sz w:val="19"/>
                  <w:szCs w:val="19"/>
                  <w:lang w:eastAsia="ja-JP"/>
                </w:rPr>
                <w:t>vulnerability to climate change</w:t>
              </w:r>
            </w:hyperlink>
            <w:r w:rsidRPr="00D4579A">
              <w:rPr>
                <w:rFonts w:eastAsia="Times New Roman" w:cs="Cordia New"/>
                <w:sz w:val="19"/>
                <w:szCs w:val="19"/>
                <w:lang w:eastAsia="ja-JP"/>
              </w:rPr>
              <w:t xml:space="preserve"> now or in the future (also known as maladaptive practices)?</w:t>
            </w:r>
          </w:p>
          <w:p w14:paraId="6A496208" w14:textId="77777777" w:rsidR="00D4579A" w:rsidRPr="00D4579A" w:rsidRDefault="00D4579A" w:rsidP="00D4579A">
            <w:pPr>
              <w:tabs>
                <w:tab w:val="left" w:pos="630"/>
              </w:tabs>
              <w:spacing w:before="60"/>
              <w:ind w:left="630"/>
              <w:jc w:val="left"/>
              <w:rPr>
                <w:rFonts w:eastAsia="Times New Roman" w:cs="Cordia New"/>
                <w:sz w:val="19"/>
                <w:szCs w:val="19"/>
                <w:lang w:eastAsia="ja-JP"/>
              </w:rPr>
            </w:pPr>
            <w:r w:rsidRPr="00D4579A">
              <w:rPr>
                <w:rFonts w:eastAsia="Times New Roman" w:cs="Cordia New"/>
                <w:i/>
                <w:sz w:val="19"/>
                <w:szCs w:val="19"/>
                <w:lang w:eastAsia="ja-JP"/>
              </w:rPr>
              <w:t>For example, changes to land use planning may encourage further development of floodplains, potentially increasing the population’s vulnerability to climate change, specifically flooding</w:t>
            </w:r>
          </w:p>
        </w:tc>
        <w:tc>
          <w:tcPr>
            <w:tcW w:w="851" w:type="dxa"/>
            <w:tcBorders>
              <w:bottom w:val="single" w:sz="4" w:space="0" w:color="auto"/>
            </w:tcBorders>
            <w:shd w:val="clear" w:color="auto" w:fill="auto"/>
          </w:tcPr>
          <w:p w14:paraId="1C42C41F"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97F1247" w14:textId="77777777" w:rsidTr="00D4579A">
        <w:trPr>
          <w:trHeight w:val="539"/>
        </w:trPr>
        <w:tc>
          <w:tcPr>
            <w:tcW w:w="9214" w:type="dxa"/>
            <w:tcBorders>
              <w:bottom w:val="single" w:sz="4" w:space="0" w:color="auto"/>
            </w:tcBorders>
            <w:shd w:val="clear" w:color="auto" w:fill="DBE5F1"/>
            <w:vAlign w:val="center"/>
          </w:tcPr>
          <w:p w14:paraId="3A97A0FB"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 xml:space="preserve">Standard 3: Community Health, Safety </w:t>
            </w:r>
            <w:r w:rsidRPr="00A1692D">
              <w:rPr>
                <w:rFonts w:eastAsia="Times New Roman" w:cs="Cordia New"/>
                <w:b/>
                <w:noProof/>
                <w:sz w:val="19"/>
                <w:szCs w:val="19"/>
                <w:lang w:eastAsia="ja-JP"/>
              </w:rPr>
              <w:t>and</w:t>
            </w:r>
            <w:r w:rsidRPr="00D4579A">
              <w:rPr>
                <w:rFonts w:eastAsia="Times New Roman" w:cs="Cordia New"/>
                <w:b/>
                <w:sz w:val="19"/>
                <w:szCs w:val="19"/>
                <w:lang w:eastAsia="ja-JP"/>
              </w:rPr>
              <w:t xml:space="preserve"> Working Conditions</w:t>
            </w:r>
          </w:p>
        </w:tc>
        <w:tc>
          <w:tcPr>
            <w:tcW w:w="851" w:type="dxa"/>
            <w:tcBorders>
              <w:bottom w:val="single" w:sz="4" w:space="0" w:color="auto"/>
            </w:tcBorders>
            <w:shd w:val="clear" w:color="auto" w:fill="DBE5F1"/>
            <w:vAlign w:val="center"/>
          </w:tcPr>
          <w:p w14:paraId="660784D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235D95EF" w14:textId="77777777" w:rsidTr="00D4579A">
        <w:tc>
          <w:tcPr>
            <w:tcW w:w="9214" w:type="dxa"/>
            <w:tcBorders>
              <w:bottom w:val="single" w:sz="4" w:space="0" w:color="auto"/>
            </w:tcBorders>
            <w:shd w:val="clear" w:color="auto" w:fill="auto"/>
          </w:tcPr>
          <w:p w14:paraId="2AED0B2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3.1</w:t>
            </w:r>
            <w:r w:rsidRPr="00D4579A">
              <w:rPr>
                <w:rFonts w:eastAsia="Times New Roman" w:cs="Cordia New"/>
                <w:sz w:val="19"/>
                <w:szCs w:val="19"/>
                <w:lang w:eastAsia="ja-JP"/>
              </w:rPr>
              <w:tab/>
              <w:t>Would elements of Project construction, operation, or decommissioning pose potential safety risks to local communities?</w:t>
            </w:r>
          </w:p>
        </w:tc>
        <w:tc>
          <w:tcPr>
            <w:tcW w:w="851" w:type="dxa"/>
            <w:tcBorders>
              <w:bottom w:val="single" w:sz="4" w:space="0" w:color="auto"/>
            </w:tcBorders>
            <w:shd w:val="clear" w:color="auto" w:fill="auto"/>
          </w:tcPr>
          <w:p w14:paraId="62D1BD7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9494695" w14:textId="77777777" w:rsidTr="00D4579A">
        <w:tc>
          <w:tcPr>
            <w:tcW w:w="9214" w:type="dxa"/>
            <w:tcBorders>
              <w:bottom w:val="single" w:sz="4" w:space="0" w:color="auto"/>
            </w:tcBorders>
            <w:shd w:val="clear" w:color="auto" w:fill="auto"/>
          </w:tcPr>
          <w:p w14:paraId="584DAB4B"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MS Mincho" w:cs="Cordia New"/>
                <w:sz w:val="19"/>
                <w:szCs w:val="19"/>
                <w:lang w:eastAsia="ja-JP"/>
              </w:rPr>
              <w:t>3.2</w:t>
            </w:r>
            <w:r w:rsidRPr="00D4579A">
              <w:rPr>
                <w:rFonts w:eastAsia="MS Mincho" w:cs="Cordia New"/>
                <w:sz w:val="19"/>
                <w:szCs w:val="19"/>
                <w:lang w:eastAsia="ja-JP"/>
              </w:rPr>
              <w:tab/>
              <w:t xml:space="preserve">Would the Project pose potential risks to community health and safety due to the transport, storage, and use and/or disposal of hazardous or dangerous materials (e.g. explosives, fuel </w:t>
            </w:r>
            <w:r w:rsidRPr="00A1692D">
              <w:rPr>
                <w:rFonts w:eastAsia="MS Mincho" w:cs="Cordia New"/>
                <w:noProof/>
                <w:sz w:val="19"/>
                <w:szCs w:val="19"/>
                <w:lang w:eastAsia="ja-JP"/>
              </w:rPr>
              <w:t>and</w:t>
            </w:r>
            <w:r w:rsidRPr="00D4579A">
              <w:rPr>
                <w:rFonts w:eastAsia="MS Mincho" w:cs="Cordia New"/>
                <w:sz w:val="19"/>
                <w:szCs w:val="19"/>
                <w:lang w:eastAsia="ja-JP"/>
              </w:rPr>
              <w:t xml:space="preserve"> other chemicals during construction and operation)?</w:t>
            </w:r>
          </w:p>
        </w:tc>
        <w:tc>
          <w:tcPr>
            <w:tcW w:w="851" w:type="dxa"/>
            <w:tcBorders>
              <w:bottom w:val="single" w:sz="4" w:space="0" w:color="auto"/>
            </w:tcBorders>
            <w:shd w:val="clear" w:color="auto" w:fill="auto"/>
          </w:tcPr>
          <w:p w14:paraId="36B1424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29ED71CF" w14:textId="77777777" w:rsidTr="00D4579A">
        <w:tc>
          <w:tcPr>
            <w:tcW w:w="9214" w:type="dxa"/>
            <w:tcBorders>
              <w:bottom w:val="single" w:sz="4" w:space="0" w:color="auto"/>
            </w:tcBorders>
            <w:shd w:val="clear" w:color="auto" w:fill="auto"/>
          </w:tcPr>
          <w:p w14:paraId="1B25AE5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3.3</w:t>
            </w:r>
            <w:r w:rsidRPr="00D4579A">
              <w:rPr>
                <w:rFonts w:eastAsia="Times New Roman" w:cs="Cordia New"/>
                <w:sz w:val="19"/>
                <w:szCs w:val="19"/>
                <w:lang w:eastAsia="ja-JP"/>
              </w:rPr>
              <w:tab/>
              <w:t>Does the Project involve large-scale infrastructure development (e.g. dams, roads, buildings)?</w:t>
            </w:r>
          </w:p>
        </w:tc>
        <w:tc>
          <w:tcPr>
            <w:tcW w:w="851" w:type="dxa"/>
            <w:tcBorders>
              <w:bottom w:val="single" w:sz="4" w:space="0" w:color="auto"/>
            </w:tcBorders>
            <w:shd w:val="clear" w:color="auto" w:fill="auto"/>
          </w:tcPr>
          <w:p w14:paraId="0F9D8B16"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622581AD" w14:textId="77777777" w:rsidTr="00D4579A">
        <w:tc>
          <w:tcPr>
            <w:tcW w:w="9214" w:type="dxa"/>
            <w:tcBorders>
              <w:bottom w:val="single" w:sz="4" w:space="0" w:color="auto"/>
            </w:tcBorders>
            <w:shd w:val="clear" w:color="auto" w:fill="auto"/>
          </w:tcPr>
          <w:p w14:paraId="1533C92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3.4</w:t>
            </w:r>
            <w:r w:rsidRPr="00D4579A">
              <w:rPr>
                <w:rFonts w:eastAsia="Times New Roman" w:cs="Cordia New"/>
                <w:sz w:val="19"/>
                <w:szCs w:val="19"/>
                <w:lang w:eastAsia="ja-JP"/>
              </w:rPr>
              <w:tab/>
              <w:t>Would failure of structural elements of the Project pose risks to communities? (e.g. collapse of buildings or infrastructure)</w:t>
            </w:r>
          </w:p>
        </w:tc>
        <w:tc>
          <w:tcPr>
            <w:tcW w:w="851" w:type="dxa"/>
            <w:tcBorders>
              <w:bottom w:val="single" w:sz="4" w:space="0" w:color="auto"/>
            </w:tcBorders>
            <w:shd w:val="clear" w:color="auto" w:fill="auto"/>
          </w:tcPr>
          <w:p w14:paraId="7EB78991" w14:textId="1FD54BFF" w:rsidR="00D4579A" w:rsidRPr="00D4579A" w:rsidRDefault="004A0742"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No</w:t>
            </w:r>
          </w:p>
        </w:tc>
      </w:tr>
      <w:tr w:rsidR="00D4579A" w:rsidRPr="00D4579A" w14:paraId="3CB171C1" w14:textId="77777777" w:rsidTr="00D4579A">
        <w:tc>
          <w:tcPr>
            <w:tcW w:w="9214" w:type="dxa"/>
            <w:tcBorders>
              <w:bottom w:val="single" w:sz="4" w:space="0" w:color="auto"/>
            </w:tcBorders>
            <w:shd w:val="clear" w:color="auto" w:fill="auto"/>
          </w:tcPr>
          <w:p w14:paraId="53ECA96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3.5</w:t>
            </w:r>
            <w:r w:rsidRPr="00D4579A">
              <w:rPr>
                <w:rFonts w:eastAsia="Times New Roman" w:cs="Cordia New"/>
                <w:sz w:val="19"/>
                <w:szCs w:val="19"/>
                <w:lang w:eastAsia="ja-JP"/>
              </w:rPr>
              <w:tab/>
              <w:t>Would the proposed Project be susceptible to or lead to increased vulnerability to earthquakes, subsidence, landslides, erosion, flooding or extreme climatic conditions?</w:t>
            </w:r>
          </w:p>
        </w:tc>
        <w:tc>
          <w:tcPr>
            <w:tcW w:w="851" w:type="dxa"/>
            <w:tcBorders>
              <w:bottom w:val="single" w:sz="4" w:space="0" w:color="auto"/>
            </w:tcBorders>
            <w:shd w:val="clear" w:color="auto" w:fill="auto"/>
          </w:tcPr>
          <w:p w14:paraId="392ADEC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7A09BE8" w14:textId="77777777" w:rsidTr="00D4579A">
        <w:tc>
          <w:tcPr>
            <w:tcW w:w="9214" w:type="dxa"/>
            <w:tcBorders>
              <w:bottom w:val="single" w:sz="4" w:space="0" w:color="auto"/>
            </w:tcBorders>
            <w:shd w:val="clear" w:color="auto" w:fill="auto"/>
          </w:tcPr>
          <w:p w14:paraId="7E65BD72"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3.6</w:t>
            </w:r>
            <w:r w:rsidRPr="00D4579A">
              <w:rPr>
                <w:rFonts w:eastAsia="Times New Roman" w:cs="Cordia New"/>
                <w:sz w:val="19"/>
                <w:szCs w:val="19"/>
                <w:lang w:eastAsia="ja-JP"/>
              </w:rPr>
              <w:tab/>
              <w:t>Would the Project result in potential increased health risks (e.g. from water-borne or other vector-borne diseases or communicable infections such as HIV/AIDS)?</w:t>
            </w:r>
          </w:p>
        </w:tc>
        <w:tc>
          <w:tcPr>
            <w:tcW w:w="851" w:type="dxa"/>
            <w:tcBorders>
              <w:bottom w:val="single" w:sz="4" w:space="0" w:color="auto"/>
            </w:tcBorders>
            <w:shd w:val="clear" w:color="auto" w:fill="auto"/>
          </w:tcPr>
          <w:p w14:paraId="2021B16E"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70ABF06" w14:textId="77777777" w:rsidTr="00D4579A">
        <w:tc>
          <w:tcPr>
            <w:tcW w:w="9214" w:type="dxa"/>
            <w:tcBorders>
              <w:bottom w:val="single" w:sz="4" w:space="0" w:color="auto"/>
            </w:tcBorders>
            <w:shd w:val="clear" w:color="auto" w:fill="auto"/>
          </w:tcPr>
          <w:p w14:paraId="7789F00A"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3.7</w:t>
            </w:r>
            <w:r w:rsidRPr="00D4579A">
              <w:rPr>
                <w:rFonts w:eastAsia="Times New Roman" w:cs="Cordia New"/>
                <w:sz w:val="19"/>
                <w:szCs w:val="19"/>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51" w:type="dxa"/>
            <w:tcBorders>
              <w:bottom w:val="single" w:sz="4" w:space="0" w:color="auto"/>
            </w:tcBorders>
            <w:shd w:val="clear" w:color="auto" w:fill="auto"/>
          </w:tcPr>
          <w:p w14:paraId="01CAAAE5" w14:textId="6141C002" w:rsidR="00D4579A" w:rsidRPr="00D4579A" w:rsidRDefault="00373D5E" w:rsidP="00D4579A">
            <w:pPr>
              <w:tabs>
                <w:tab w:val="left" w:pos="585"/>
              </w:tabs>
              <w:spacing w:before="60"/>
              <w:ind w:left="567" w:hanging="567"/>
              <w:jc w:val="left"/>
              <w:rPr>
                <w:rFonts w:eastAsia="Times New Roman" w:cs="Cordia New"/>
                <w:i/>
                <w:sz w:val="19"/>
                <w:szCs w:val="19"/>
                <w:lang w:eastAsia="ja-JP"/>
              </w:rPr>
            </w:pPr>
            <w:r>
              <w:rPr>
                <w:rFonts w:eastAsia="Times New Roman" w:cs="Cordia New"/>
                <w:sz w:val="19"/>
                <w:szCs w:val="19"/>
                <w:lang w:eastAsia="ja-JP"/>
              </w:rPr>
              <w:t>Yes</w:t>
            </w:r>
          </w:p>
        </w:tc>
      </w:tr>
      <w:tr w:rsidR="00D4579A" w:rsidRPr="00D4579A" w14:paraId="6A94388D" w14:textId="77777777" w:rsidTr="00D4579A">
        <w:tc>
          <w:tcPr>
            <w:tcW w:w="9214" w:type="dxa"/>
            <w:tcBorders>
              <w:bottom w:val="single" w:sz="4" w:space="0" w:color="auto"/>
            </w:tcBorders>
            <w:shd w:val="clear" w:color="auto" w:fill="auto"/>
          </w:tcPr>
          <w:p w14:paraId="524F2CFC"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3.8</w:t>
            </w:r>
            <w:r w:rsidRPr="00D4579A">
              <w:rPr>
                <w:rFonts w:eastAsia="Times New Roman" w:cs="Cordia New"/>
                <w:sz w:val="19"/>
                <w:szCs w:val="19"/>
                <w:lang w:eastAsia="ja-JP"/>
              </w:rPr>
              <w:tab/>
              <w:t xml:space="preserve">Does the Project involve support for employment or livelihoods that may fail to comply with national and international labor standards (i.e. principles and standards of ILO fundamental conventions)?  </w:t>
            </w:r>
          </w:p>
        </w:tc>
        <w:tc>
          <w:tcPr>
            <w:tcW w:w="851" w:type="dxa"/>
            <w:tcBorders>
              <w:bottom w:val="single" w:sz="4" w:space="0" w:color="auto"/>
            </w:tcBorders>
            <w:shd w:val="clear" w:color="auto" w:fill="auto"/>
          </w:tcPr>
          <w:p w14:paraId="427DAE4B"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0C01579" w14:textId="77777777" w:rsidTr="00D4579A">
        <w:tc>
          <w:tcPr>
            <w:tcW w:w="9214" w:type="dxa"/>
            <w:tcBorders>
              <w:bottom w:val="single" w:sz="4" w:space="0" w:color="auto"/>
            </w:tcBorders>
            <w:shd w:val="clear" w:color="auto" w:fill="auto"/>
          </w:tcPr>
          <w:p w14:paraId="534A7A19"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3.9</w:t>
            </w:r>
            <w:r w:rsidRPr="00D4579A">
              <w:rPr>
                <w:rFonts w:eastAsia="Times New Roman" w:cs="Cordia New"/>
                <w:sz w:val="19"/>
                <w:szCs w:val="19"/>
                <w:lang w:eastAsia="ja-JP"/>
              </w:rPr>
              <w:tab/>
              <w:t>Does the Project engage security personnel that may pose a potential risk to health and safety of communities and/or individuals (e.g. due to a lack of adequate training or accountability)?</w:t>
            </w:r>
          </w:p>
        </w:tc>
        <w:tc>
          <w:tcPr>
            <w:tcW w:w="851" w:type="dxa"/>
            <w:tcBorders>
              <w:bottom w:val="single" w:sz="4" w:space="0" w:color="auto"/>
            </w:tcBorders>
            <w:shd w:val="clear" w:color="auto" w:fill="auto"/>
          </w:tcPr>
          <w:p w14:paraId="6B3AFB1A"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7B59901" w14:textId="77777777" w:rsidTr="00D4579A">
        <w:trPr>
          <w:trHeight w:val="503"/>
        </w:trPr>
        <w:tc>
          <w:tcPr>
            <w:tcW w:w="9214" w:type="dxa"/>
            <w:tcBorders>
              <w:bottom w:val="single" w:sz="4" w:space="0" w:color="auto"/>
            </w:tcBorders>
            <w:shd w:val="clear" w:color="auto" w:fill="DBE5F1"/>
            <w:vAlign w:val="center"/>
          </w:tcPr>
          <w:p w14:paraId="740494B3"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Standard 4: Cultural Heritage</w:t>
            </w:r>
          </w:p>
        </w:tc>
        <w:tc>
          <w:tcPr>
            <w:tcW w:w="851" w:type="dxa"/>
            <w:tcBorders>
              <w:bottom w:val="single" w:sz="4" w:space="0" w:color="auto"/>
            </w:tcBorders>
            <w:shd w:val="clear" w:color="auto" w:fill="DBE5F1"/>
            <w:vAlign w:val="center"/>
          </w:tcPr>
          <w:p w14:paraId="6EC99DBF"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7129BE43" w14:textId="77777777" w:rsidTr="00D4579A">
        <w:tc>
          <w:tcPr>
            <w:tcW w:w="9214" w:type="dxa"/>
            <w:tcBorders>
              <w:bottom w:val="single" w:sz="4" w:space="0" w:color="auto"/>
            </w:tcBorders>
            <w:shd w:val="clear" w:color="auto" w:fill="auto"/>
          </w:tcPr>
          <w:p w14:paraId="1CBB958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4.1</w:t>
            </w:r>
            <w:r w:rsidRPr="00D4579A">
              <w:rPr>
                <w:rFonts w:eastAsia="Times New Roman" w:cs="Cordia New"/>
                <w:sz w:val="19"/>
                <w:szCs w:val="19"/>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51" w:type="dxa"/>
            <w:tcBorders>
              <w:bottom w:val="single" w:sz="4" w:space="0" w:color="auto"/>
            </w:tcBorders>
            <w:shd w:val="clear" w:color="auto" w:fill="auto"/>
          </w:tcPr>
          <w:p w14:paraId="63633D0B" w14:textId="326FEAFD" w:rsidR="00D4579A" w:rsidRPr="00D4579A" w:rsidRDefault="00373D5E"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No</w:t>
            </w:r>
          </w:p>
        </w:tc>
      </w:tr>
      <w:tr w:rsidR="00D4579A" w:rsidRPr="00D4579A" w14:paraId="778851C5" w14:textId="77777777" w:rsidTr="00D4579A">
        <w:tc>
          <w:tcPr>
            <w:tcW w:w="9214" w:type="dxa"/>
            <w:tcBorders>
              <w:bottom w:val="single" w:sz="4" w:space="0" w:color="auto"/>
            </w:tcBorders>
            <w:shd w:val="clear" w:color="auto" w:fill="auto"/>
          </w:tcPr>
          <w:p w14:paraId="6975066D" w14:textId="77777777" w:rsidR="00D4579A" w:rsidRPr="00D4579A" w:rsidRDefault="00D4579A" w:rsidP="00D4579A">
            <w:pPr>
              <w:tabs>
                <w:tab w:val="left" w:pos="585"/>
              </w:tabs>
              <w:spacing w:before="60"/>
              <w:ind w:left="567" w:hanging="567"/>
              <w:jc w:val="left"/>
              <w:rPr>
                <w:rFonts w:eastAsia="Times New Roman" w:cs="Cordia New"/>
                <w:b/>
                <w:sz w:val="19"/>
                <w:szCs w:val="19"/>
                <w:lang w:eastAsia="ja-JP"/>
              </w:rPr>
            </w:pPr>
            <w:r w:rsidRPr="00D4579A">
              <w:rPr>
                <w:rFonts w:eastAsia="Times New Roman" w:cs="Cordia New"/>
                <w:sz w:val="19"/>
                <w:szCs w:val="19"/>
                <w:lang w:eastAsia="ja-JP"/>
              </w:rPr>
              <w:t>4.2</w:t>
            </w:r>
            <w:r w:rsidRPr="00D4579A">
              <w:rPr>
                <w:rFonts w:eastAsia="Times New Roman" w:cs="Cordia New"/>
                <w:sz w:val="19"/>
                <w:szCs w:val="19"/>
                <w:lang w:eastAsia="ja-JP"/>
              </w:rPr>
              <w:tab/>
              <w:t>Does the Project propose utilizing tangible and/or intangible forms of cultural heritage for commercial or other purposes?</w:t>
            </w:r>
          </w:p>
        </w:tc>
        <w:tc>
          <w:tcPr>
            <w:tcW w:w="851" w:type="dxa"/>
            <w:tcBorders>
              <w:bottom w:val="single" w:sz="4" w:space="0" w:color="auto"/>
            </w:tcBorders>
            <w:shd w:val="clear" w:color="auto" w:fill="auto"/>
          </w:tcPr>
          <w:p w14:paraId="498467A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271F130" w14:textId="77777777" w:rsidTr="00D4579A">
        <w:trPr>
          <w:trHeight w:val="566"/>
        </w:trPr>
        <w:tc>
          <w:tcPr>
            <w:tcW w:w="9214" w:type="dxa"/>
            <w:tcBorders>
              <w:bottom w:val="single" w:sz="4" w:space="0" w:color="auto"/>
            </w:tcBorders>
            <w:shd w:val="clear" w:color="auto" w:fill="DBE5F1"/>
            <w:vAlign w:val="center"/>
          </w:tcPr>
          <w:p w14:paraId="43B5DAF1"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Standard 5: Displacement and Resettlement</w:t>
            </w:r>
          </w:p>
        </w:tc>
        <w:tc>
          <w:tcPr>
            <w:tcW w:w="851" w:type="dxa"/>
            <w:tcBorders>
              <w:bottom w:val="single" w:sz="4" w:space="0" w:color="auto"/>
            </w:tcBorders>
            <w:shd w:val="clear" w:color="auto" w:fill="DBE5F1"/>
            <w:vAlign w:val="center"/>
          </w:tcPr>
          <w:p w14:paraId="329D2A71"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49961CA7" w14:textId="77777777" w:rsidTr="00D4579A">
        <w:tc>
          <w:tcPr>
            <w:tcW w:w="9214" w:type="dxa"/>
            <w:tcBorders>
              <w:bottom w:val="single" w:sz="4" w:space="0" w:color="auto"/>
            </w:tcBorders>
            <w:shd w:val="clear" w:color="auto" w:fill="auto"/>
          </w:tcPr>
          <w:p w14:paraId="783EAADB" w14:textId="77777777" w:rsidR="00D4579A" w:rsidRPr="00D4579A" w:rsidRDefault="00D4579A" w:rsidP="00D4579A">
            <w:pPr>
              <w:tabs>
                <w:tab w:val="left" w:pos="585"/>
              </w:tabs>
              <w:spacing w:before="60"/>
              <w:ind w:left="567" w:hanging="567"/>
              <w:jc w:val="left"/>
              <w:rPr>
                <w:rFonts w:eastAsia="Times New Roman" w:cs="Cordia New"/>
                <w:b/>
                <w:sz w:val="19"/>
                <w:szCs w:val="19"/>
                <w:lang w:eastAsia="ja-JP"/>
              </w:rPr>
            </w:pPr>
            <w:r w:rsidRPr="00D4579A">
              <w:rPr>
                <w:rFonts w:eastAsia="MS Mincho" w:cs="Cordia New"/>
                <w:sz w:val="19"/>
                <w:szCs w:val="19"/>
              </w:rPr>
              <w:t>5.1</w:t>
            </w:r>
            <w:r w:rsidRPr="00D4579A">
              <w:rPr>
                <w:rFonts w:eastAsia="MS Mincho" w:cs="Cordia New"/>
                <w:sz w:val="19"/>
                <w:szCs w:val="19"/>
              </w:rPr>
              <w:tab/>
            </w:r>
            <w:r w:rsidRPr="00D4579A">
              <w:rPr>
                <w:rFonts w:eastAsia="Times New Roman" w:cs="Cordia New"/>
                <w:sz w:val="19"/>
                <w:szCs w:val="19"/>
                <w:lang w:eastAsia="ja-JP"/>
              </w:rPr>
              <w:t>Would</w:t>
            </w:r>
            <w:r w:rsidRPr="00D4579A">
              <w:rPr>
                <w:rFonts w:eastAsia="MS Mincho" w:cs="Cordia New"/>
                <w:sz w:val="19"/>
                <w:szCs w:val="19"/>
              </w:rPr>
              <w:t xml:space="preserve"> the Project potentially involve temporary or permanent and full or partial physical displacement?</w:t>
            </w:r>
          </w:p>
        </w:tc>
        <w:tc>
          <w:tcPr>
            <w:tcW w:w="851" w:type="dxa"/>
            <w:tcBorders>
              <w:bottom w:val="single" w:sz="4" w:space="0" w:color="auto"/>
            </w:tcBorders>
            <w:shd w:val="clear" w:color="auto" w:fill="auto"/>
          </w:tcPr>
          <w:p w14:paraId="172D8D65"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580E83F0" w14:textId="77777777" w:rsidTr="00D4579A">
        <w:tc>
          <w:tcPr>
            <w:tcW w:w="9214" w:type="dxa"/>
            <w:tcBorders>
              <w:bottom w:val="single" w:sz="4" w:space="0" w:color="auto"/>
            </w:tcBorders>
            <w:shd w:val="clear" w:color="auto" w:fill="auto"/>
          </w:tcPr>
          <w:p w14:paraId="1ED61F04" w14:textId="77777777" w:rsidR="00D4579A" w:rsidRPr="00D4579A" w:rsidRDefault="00D4579A" w:rsidP="00D4579A">
            <w:pPr>
              <w:tabs>
                <w:tab w:val="left" w:pos="585"/>
              </w:tabs>
              <w:spacing w:before="60"/>
              <w:ind w:left="567" w:hanging="567"/>
              <w:jc w:val="left"/>
              <w:rPr>
                <w:rFonts w:eastAsia="Times New Roman" w:cs="Cordia New"/>
                <w:b/>
                <w:sz w:val="19"/>
                <w:szCs w:val="19"/>
                <w:lang w:eastAsia="ja-JP"/>
              </w:rPr>
            </w:pPr>
            <w:r w:rsidRPr="00D4579A">
              <w:rPr>
                <w:rFonts w:eastAsia="MS Mincho" w:cs="Cordia New"/>
                <w:sz w:val="19"/>
                <w:szCs w:val="19"/>
              </w:rPr>
              <w:t>5.2</w:t>
            </w:r>
            <w:r w:rsidRPr="00D4579A">
              <w:rPr>
                <w:rFonts w:eastAsia="MS Mincho" w:cs="Cordia New"/>
                <w:sz w:val="19"/>
                <w:szCs w:val="19"/>
              </w:rPr>
              <w:tab/>
            </w:r>
            <w:r w:rsidRPr="00D4579A">
              <w:rPr>
                <w:rFonts w:eastAsia="Times New Roman" w:cs="Cordia New"/>
                <w:sz w:val="19"/>
                <w:szCs w:val="19"/>
                <w:lang w:eastAsia="ja-JP"/>
              </w:rPr>
              <w:t>Would</w:t>
            </w:r>
            <w:r w:rsidRPr="00D4579A">
              <w:rPr>
                <w:rFonts w:eastAsia="MS Mincho" w:cs="Cordia New"/>
                <w:sz w:val="19"/>
                <w:szCs w:val="19"/>
              </w:rPr>
              <w:t xml:space="preserve"> the Project possibly result in economic displacement (e.g. loss of assets or access to resources due to land acquisition or access restrictions – even in the absence of physical relocation)? </w:t>
            </w:r>
          </w:p>
        </w:tc>
        <w:tc>
          <w:tcPr>
            <w:tcW w:w="851" w:type="dxa"/>
            <w:tcBorders>
              <w:bottom w:val="single" w:sz="4" w:space="0" w:color="auto"/>
            </w:tcBorders>
            <w:shd w:val="clear" w:color="auto" w:fill="auto"/>
          </w:tcPr>
          <w:p w14:paraId="1770A8F5" w14:textId="00670736" w:rsidR="00D4579A" w:rsidRPr="00D4579A" w:rsidRDefault="006C2273"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77BB8F3E" w14:textId="77777777" w:rsidTr="00D4579A">
        <w:tc>
          <w:tcPr>
            <w:tcW w:w="9214" w:type="dxa"/>
            <w:tcBorders>
              <w:bottom w:val="single" w:sz="4" w:space="0" w:color="auto"/>
            </w:tcBorders>
            <w:shd w:val="clear" w:color="auto" w:fill="auto"/>
          </w:tcPr>
          <w:p w14:paraId="3FE86C39"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Times New Roman" w:cs="Cordia New"/>
                <w:sz w:val="19"/>
                <w:szCs w:val="19"/>
                <w:lang w:eastAsia="ja-JP"/>
              </w:rPr>
              <w:t>5.3</w:t>
            </w:r>
            <w:r w:rsidRPr="00D4579A">
              <w:rPr>
                <w:rFonts w:eastAsia="Times New Roman" w:cs="Cordia New"/>
                <w:sz w:val="19"/>
                <w:szCs w:val="19"/>
                <w:lang w:eastAsia="ja-JP"/>
              </w:rPr>
              <w:tab/>
              <w:t>Is there a risk that the Project would lead to forced evictions?</w:t>
            </w:r>
            <w:r w:rsidRPr="00D4579A">
              <w:rPr>
                <w:rFonts w:eastAsia="Times New Roman" w:cs="Cordia New"/>
                <w:sz w:val="19"/>
                <w:szCs w:val="19"/>
                <w:vertAlign w:val="superscript"/>
                <w:lang w:eastAsia="ja-JP"/>
              </w:rPr>
              <w:footnoteReference w:id="101"/>
            </w:r>
          </w:p>
        </w:tc>
        <w:tc>
          <w:tcPr>
            <w:tcW w:w="851" w:type="dxa"/>
            <w:tcBorders>
              <w:bottom w:val="single" w:sz="4" w:space="0" w:color="auto"/>
            </w:tcBorders>
            <w:shd w:val="clear" w:color="auto" w:fill="auto"/>
          </w:tcPr>
          <w:p w14:paraId="528C9EF9"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60A0A53" w14:textId="77777777" w:rsidTr="00D4579A">
        <w:tc>
          <w:tcPr>
            <w:tcW w:w="9214" w:type="dxa"/>
            <w:tcBorders>
              <w:bottom w:val="single" w:sz="4" w:space="0" w:color="auto"/>
            </w:tcBorders>
            <w:shd w:val="clear" w:color="auto" w:fill="auto"/>
          </w:tcPr>
          <w:p w14:paraId="71734717" w14:textId="48693FB8"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5.4</w:t>
            </w:r>
            <w:r w:rsidRPr="00D4579A">
              <w:rPr>
                <w:rFonts w:eastAsia="Times New Roman" w:cs="Cordia New"/>
                <w:sz w:val="19"/>
                <w:szCs w:val="19"/>
                <w:lang w:eastAsia="ja-JP"/>
              </w:rPr>
              <w:tab/>
              <w:t xml:space="preserve">Would the proposed Project possibly affect land tenure arrangements and/or </w:t>
            </w:r>
            <w:r w:rsidRPr="00142764">
              <w:rPr>
                <w:rFonts w:eastAsia="Times New Roman" w:cs="Cordia New"/>
                <w:noProof/>
                <w:sz w:val="19"/>
                <w:szCs w:val="19"/>
                <w:lang w:eastAsia="ja-JP"/>
              </w:rPr>
              <w:t>community</w:t>
            </w:r>
            <w:r w:rsidR="00142764">
              <w:rPr>
                <w:rFonts w:eastAsia="Times New Roman" w:cs="Cordia New"/>
                <w:noProof/>
                <w:sz w:val="19"/>
                <w:szCs w:val="19"/>
                <w:lang w:eastAsia="ja-JP"/>
              </w:rPr>
              <w:t>-</w:t>
            </w:r>
            <w:r w:rsidRPr="00142764">
              <w:rPr>
                <w:rFonts w:eastAsia="Times New Roman" w:cs="Cordia New"/>
                <w:noProof/>
                <w:sz w:val="19"/>
                <w:szCs w:val="19"/>
                <w:lang w:eastAsia="ja-JP"/>
              </w:rPr>
              <w:t>based</w:t>
            </w:r>
            <w:r w:rsidRPr="00D4579A">
              <w:rPr>
                <w:rFonts w:eastAsia="Times New Roman" w:cs="Cordia New"/>
                <w:sz w:val="19"/>
                <w:szCs w:val="19"/>
                <w:lang w:eastAsia="ja-JP"/>
              </w:rPr>
              <w:t xml:space="preserve"> property rights/customary rights to land, territories and/or resources? </w:t>
            </w:r>
          </w:p>
        </w:tc>
        <w:tc>
          <w:tcPr>
            <w:tcW w:w="851" w:type="dxa"/>
            <w:tcBorders>
              <w:bottom w:val="single" w:sz="4" w:space="0" w:color="auto"/>
            </w:tcBorders>
            <w:shd w:val="clear" w:color="auto" w:fill="auto"/>
          </w:tcPr>
          <w:p w14:paraId="6E7B2A13" w14:textId="083C2362"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w:t>
            </w:r>
            <w:r w:rsidR="00373D5E">
              <w:rPr>
                <w:rFonts w:eastAsia="Times New Roman" w:cs="Cordia New"/>
                <w:sz w:val="19"/>
                <w:szCs w:val="19"/>
                <w:lang w:eastAsia="ja-JP"/>
              </w:rPr>
              <w:t>o</w:t>
            </w:r>
          </w:p>
        </w:tc>
      </w:tr>
      <w:tr w:rsidR="00D4579A" w:rsidRPr="00D4579A" w14:paraId="004E179A" w14:textId="77777777" w:rsidTr="00D4579A">
        <w:trPr>
          <w:trHeight w:val="584"/>
        </w:trPr>
        <w:tc>
          <w:tcPr>
            <w:tcW w:w="9214" w:type="dxa"/>
            <w:tcBorders>
              <w:bottom w:val="single" w:sz="4" w:space="0" w:color="auto"/>
            </w:tcBorders>
            <w:shd w:val="clear" w:color="auto" w:fill="DBE5F1"/>
            <w:vAlign w:val="center"/>
          </w:tcPr>
          <w:p w14:paraId="4A3AC986" w14:textId="77777777" w:rsidR="00D4579A" w:rsidRPr="00D4579A" w:rsidRDefault="00D4579A" w:rsidP="00D4579A">
            <w:pPr>
              <w:tabs>
                <w:tab w:val="left" w:pos="0"/>
                <w:tab w:val="left" w:pos="555"/>
              </w:tabs>
              <w:spacing w:before="60"/>
              <w:jc w:val="left"/>
              <w:rPr>
                <w:rFonts w:eastAsia="Times New Roman" w:cs="Cordia New"/>
                <w:b/>
                <w:sz w:val="19"/>
                <w:szCs w:val="19"/>
                <w:lang w:eastAsia="ja-JP"/>
              </w:rPr>
            </w:pPr>
            <w:r w:rsidRPr="00D4579A">
              <w:rPr>
                <w:rFonts w:eastAsia="Times New Roman" w:cs="Cordia New"/>
                <w:b/>
                <w:sz w:val="19"/>
                <w:szCs w:val="19"/>
                <w:lang w:eastAsia="ja-JP"/>
              </w:rPr>
              <w:t>Standard 6: Indigenous Peoples</w:t>
            </w:r>
          </w:p>
        </w:tc>
        <w:tc>
          <w:tcPr>
            <w:tcW w:w="851" w:type="dxa"/>
            <w:tcBorders>
              <w:bottom w:val="single" w:sz="4" w:space="0" w:color="auto"/>
            </w:tcBorders>
            <w:shd w:val="clear" w:color="auto" w:fill="DBE5F1"/>
            <w:vAlign w:val="center"/>
          </w:tcPr>
          <w:p w14:paraId="4C51FC6F"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p>
        </w:tc>
      </w:tr>
      <w:tr w:rsidR="00D4579A" w:rsidRPr="00D4579A" w14:paraId="281ACC94" w14:textId="77777777" w:rsidTr="00D4579A">
        <w:tc>
          <w:tcPr>
            <w:tcW w:w="9214" w:type="dxa"/>
            <w:tcBorders>
              <w:bottom w:val="single" w:sz="4" w:space="0" w:color="auto"/>
            </w:tcBorders>
            <w:shd w:val="clear" w:color="auto" w:fill="auto"/>
          </w:tcPr>
          <w:p w14:paraId="4EEC2A4A"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6.1</w:t>
            </w:r>
            <w:r w:rsidRPr="00D4579A">
              <w:rPr>
                <w:rFonts w:eastAsia="MS Mincho" w:cs="Cordia New"/>
                <w:sz w:val="19"/>
                <w:szCs w:val="19"/>
              </w:rPr>
              <w:tab/>
              <w:t>Are indigenous peoples present in the Project area (including Project area of influence)?</w:t>
            </w:r>
          </w:p>
        </w:tc>
        <w:tc>
          <w:tcPr>
            <w:tcW w:w="851" w:type="dxa"/>
            <w:tcBorders>
              <w:bottom w:val="single" w:sz="4" w:space="0" w:color="auto"/>
            </w:tcBorders>
            <w:shd w:val="clear" w:color="auto" w:fill="auto"/>
          </w:tcPr>
          <w:p w14:paraId="551F2D54"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53D4BB18" w14:textId="77777777" w:rsidTr="00D4579A">
        <w:tc>
          <w:tcPr>
            <w:tcW w:w="9214" w:type="dxa"/>
            <w:tcBorders>
              <w:bottom w:val="single" w:sz="4" w:space="0" w:color="auto"/>
            </w:tcBorders>
            <w:shd w:val="clear" w:color="auto" w:fill="auto"/>
          </w:tcPr>
          <w:p w14:paraId="2727142C"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6.2</w:t>
            </w:r>
            <w:r w:rsidRPr="00D4579A">
              <w:rPr>
                <w:rFonts w:eastAsia="MS Mincho" w:cs="Cordia New"/>
                <w:sz w:val="19"/>
                <w:szCs w:val="19"/>
              </w:rPr>
              <w:tab/>
              <w:t>Is it likely that the Project or portions of the Project will be located on lands and territories claimed by indigenous peoples?</w:t>
            </w:r>
          </w:p>
        </w:tc>
        <w:tc>
          <w:tcPr>
            <w:tcW w:w="851" w:type="dxa"/>
            <w:tcBorders>
              <w:bottom w:val="single" w:sz="4" w:space="0" w:color="auto"/>
            </w:tcBorders>
            <w:shd w:val="clear" w:color="auto" w:fill="auto"/>
          </w:tcPr>
          <w:p w14:paraId="213D9DA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4467D290" w14:textId="77777777" w:rsidTr="00D4579A">
        <w:tc>
          <w:tcPr>
            <w:tcW w:w="9214" w:type="dxa"/>
            <w:tcBorders>
              <w:bottom w:val="single" w:sz="4" w:space="0" w:color="auto"/>
            </w:tcBorders>
            <w:shd w:val="clear" w:color="auto" w:fill="auto"/>
          </w:tcPr>
          <w:p w14:paraId="231A7BDC"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6.3</w:t>
            </w:r>
            <w:r w:rsidRPr="00D4579A">
              <w:rPr>
                <w:rFonts w:eastAsia="MS Mincho" w:cs="Cordia New"/>
                <w:sz w:val="19"/>
                <w:szCs w:val="19"/>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4A0E6F3A" w14:textId="77777777" w:rsidR="00D4579A" w:rsidRPr="00D4579A" w:rsidRDefault="00D4579A" w:rsidP="00D4579A">
            <w:pPr>
              <w:tabs>
                <w:tab w:val="left" w:pos="585"/>
              </w:tabs>
              <w:spacing w:before="60"/>
              <w:ind w:left="567" w:firstLine="40"/>
              <w:jc w:val="left"/>
              <w:rPr>
                <w:rFonts w:eastAsia="MS Mincho" w:cs="Cordia New"/>
                <w:i/>
                <w:sz w:val="19"/>
                <w:szCs w:val="19"/>
              </w:rPr>
            </w:pPr>
            <w:r w:rsidRPr="00D4579A">
              <w:rPr>
                <w:rFonts w:eastAsia="MS Mincho" w:cs="Cordia New"/>
                <w:i/>
                <w:sz w:val="19"/>
                <w:szCs w:val="19"/>
              </w:rPr>
              <w:t>If the answer to the screening question 6.3 is “yes” the potential risk impacts are considered potentially severe and/or critical and the Project would be categorized as either Moderate or High Risk.</w:t>
            </w:r>
          </w:p>
        </w:tc>
        <w:tc>
          <w:tcPr>
            <w:tcW w:w="851" w:type="dxa"/>
            <w:tcBorders>
              <w:bottom w:val="single" w:sz="4" w:space="0" w:color="auto"/>
            </w:tcBorders>
            <w:shd w:val="clear" w:color="auto" w:fill="auto"/>
          </w:tcPr>
          <w:p w14:paraId="26CDE8C7" w14:textId="46E23D08" w:rsidR="00D4579A" w:rsidRPr="00D4579A" w:rsidRDefault="001770B1"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6D69356C" w14:textId="77777777" w:rsidTr="00D4579A">
        <w:tc>
          <w:tcPr>
            <w:tcW w:w="9214" w:type="dxa"/>
            <w:tcBorders>
              <w:bottom w:val="single" w:sz="4" w:space="0" w:color="auto"/>
            </w:tcBorders>
            <w:shd w:val="clear" w:color="auto" w:fill="auto"/>
          </w:tcPr>
          <w:p w14:paraId="5E05C7F6"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6.4</w:t>
            </w:r>
            <w:r w:rsidRPr="00D4579A">
              <w:rPr>
                <w:rFonts w:eastAsia="MS Mincho" w:cs="Cordia New"/>
                <w:sz w:val="19"/>
                <w:szCs w:val="19"/>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51" w:type="dxa"/>
            <w:tcBorders>
              <w:bottom w:val="single" w:sz="4" w:space="0" w:color="auto"/>
            </w:tcBorders>
            <w:shd w:val="clear" w:color="auto" w:fill="auto"/>
          </w:tcPr>
          <w:p w14:paraId="1ED5068E" w14:textId="0B8C452A" w:rsidR="00D4579A" w:rsidRPr="00D4579A" w:rsidRDefault="006C2273" w:rsidP="008926B5">
            <w:pPr>
              <w:tabs>
                <w:tab w:val="left" w:pos="585"/>
              </w:tabs>
              <w:spacing w:before="60"/>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59B21A50" w14:textId="77777777" w:rsidTr="00D4579A">
        <w:tc>
          <w:tcPr>
            <w:tcW w:w="9214" w:type="dxa"/>
            <w:tcBorders>
              <w:bottom w:val="single" w:sz="4" w:space="0" w:color="auto"/>
            </w:tcBorders>
            <w:shd w:val="clear" w:color="auto" w:fill="auto"/>
          </w:tcPr>
          <w:p w14:paraId="78336724"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6.5</w:t>
            </w:r>
            <w:r w:rsidRPr="00D4579A">
              <w:rPr>
                <w:rFonts w:eastAsia="MS Mincho" w:cs="Cordia New"/>
                <w:sz w:val="19"/>
                <w:szCs w:val="19"/>
              </w:rPr>
              <w:tab/>
              <w:t>Does the proposed Project involve the utilization and/or commercial development of natural resources on lands and territories claimed by indigenous peoples?</w:t>
            </w:r>
          </w:p>
        </w:tc>
        <w:tc>
          <w:tcPr>
            <w:tcW w:w="851" w:type="dxa"/>
            <w:tcBorders>
              <w:bottom w:val="single" w:sz="4" w:space="0" w:color="auto"/>
            </w:tcBorders>
            <w:shd w:val="clear" w:color="auto" w:fill="auto"/>
          </w:tcPr>
          <w:p w14:paraId="6708DA7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0120BDE" w14:textId="77777777" w:rsidTr="00D4579A">
        <w:tc>
          <w:tcPr>
            <w:tcW w:w="9214" w:type="dxa"/>
            <w:tcBorders>
              <w:bottom w:val="single" w:sz="4" w:space="0" w:color="auto"/>
            </w:tcBorders>
            <w:shd w:val="clear" w:color="auto" w:fill="auto"/>
          </w:tcPr>
          <w:p w14:paraId="20A85E68"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6.6</w:t>
            </w:r>
            <w:r w:rsidRPr="00D4579A">
              <w:rPr>
                <w:rFonts w:eastAsia="MS Mincho" w:cs="Cordia New"/>
                <w:sz w:val="19"/>
                <w:szCs w:val="19"/>
              </w:rPr>
              <w:tab/>
              <w:t>Is there a potential for forced eviction or the whole or partial physical or economic displacement of indigenous peoples, including through access restrictions to lands, territories, and resources?</w:t>
            </w:r>
          </w:p>
        </w:tc>
        <w:tc>
          <w:tcPr>
            <w:tcW w:w="851" w:type="dxa"/>
            <w:tcBorders>
              <w:bottom w:val="single" w:sz="4" w:space="0" w:color="auto"/>
            </w:tcBorders>
            <w:shd w:val="clear" w:color="auto" w:fill="auto"/>
          </w:tcPr>
          <w:p w14:paraId="763A9278" w14:textId="1F46059F" w:rsidR="00D4579A" w:rsidRPr="00D4579A" w:rsidRDefault="006C2273"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0D581903" w14:textId="77777777" w:rsidTr="00D4579A">
        <w:tc>
          <w:tcPr>
            <w:tcW w:w="9214" w:type="dxa"/>
            <w:tcBorders>
              <w:bottom w:val="single" w:sz="4" w:space="0" w:color="auto"/>
            </w:tcBorders>
            <w:shd w:val="clear" w:color="auto" w:fill="auto"/>
          </w:tcPr>
          <w:p w14:paraId="0F5E0A4F"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6.7</w:t>
            </w:r>
            <w:r w:rsidRPr="00D4579A">
              <w:rPr>
                <w:rFonts w:eastAsia="MS Mincho" w:cs="Cordia New"/>
                <w:sz w:val="19"/>
                <w:szCs w:val="19"/>
              </w:rPr>
              <w:tab/>
              <w:t>Would the Project adversely affect the development priorities of indigenous peoples as defined by them?</w:t>
            </w:r>
          </w:p>
        </w:tc>
        <w:tc>
          <w:tcPr>
            <w:tcW w:w="851" w:type="dxa"/>
            <w:tcBorders>
              <w:bottom w:val="single" w:sz="4" w:space="0" w:color="auto"/>
            </w:tcBorders>
            <w:shd w:val="clear" w:color="auto" w:fill="auto"/>
          </w:tcPr>
          <w:p w14:paraId="25BE3731" w14:textId="0A96B2B9" w:rsidR="00D4579A" w:rsidRPr="00D4579A" w:rsidRDefault="00373D5E" w:rsidP="00D4579A">
            <w:pPr>
              <w:tabs>
                <w:tab w:val="left" w:pos="585"/>
              </w:tabs>
              <w:spacing w:before="60"/>
              <w:ind w:left="567" w:hanging="567"/>
              <w:jc w:val="left"/>
              <w:rPr>
                <w:rFonts w:eastAsia="Times New Roman" w:cs="Cordia New"/>
                <w:sz w:val="19"/>
                <w:szCs w:val="19"/>
                <w:lang w:eastAsia="ja-JP"/>
              </w:rPr>
            </w:pPr>
            <w:r>
              <w:rPr>
                <w:rFonts w:eastAsia="Times New Roman" w:cs="Cordia New"/>
                <w:sz w:val="19"/>
                <w:szCs w:val="19"/>
                <w:lang w:eastAsia="ja-JP"/>
              </w:rPr>
              <w:t>Yes</w:t>
            </w:r>
          </w:p>
        </w:tc>
      </w:tr>
      <w:tr w:rsidR="00D4579A" w:rsidRPr="00D4579A" w14:paraId="16D825AE" w14:textId="77777777" w:rsidTr="00D4579A">
        <w:tc>
          <w:tcPr>
            <w:tcW w:w="9214" w:type="dxa"/>
            <w:tcBorders>
              <w:bottom w:val="single" w:sz="4" w:space="0" w:color="auto"/>
            </w:tcBorders>
            <w:shd w:val="clear" w:color="auto" w:fill="auto"/>
          </w:tcPr>
          <w:p w14:paraId="07C44323"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6.8</w:t>
            </w:r>
            <w:r w:rsidRPr="00D4579A">
              <w:rPr>
                <w:rFonts w:eastAsia="MS Mincho" w:cs="Cordia New"/>
                <w:sz w:val="19"/>
                <w:szCs w:val="19"/>
              </w:rPr>
              <w:tab/>
              <w:t>Would the Project potentially affect the physical and cultural survival of indigenous peoples?</w:t>
            </w:r>
          </w:p>
        </w:tc>
        <w:tc>
          <w:tcPr>
            <w:tcW w:w="851" w:type="dxa"/>
            <w:tcBorders>
              <w:bottom w:val="single" w:sz="4" w:space="0" w:color="auto"/>
            </w:tcBorders>
            <w:shd w:val="clear" w:color="auto" w:fill="auto"/>
          </w:tcPr>
          <w:p w14:paraId="0F504E4A"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07ABFBCC" w14:textId="77777777" w:rsidTr="00D4579A">
        <w:tc>
          <w:tcPr>
            <w:tcW w:w="9214" w:type="dxa"/>
            <w:tcBorders>
              <w:bottom w:val="single" w:sz="4" w:space="0" w:color="auto"/>
            </w:tcBorders>
            <w:shd w:val="clear" w:color="auto" w:fill="auto"/>
          </w:tcPr>
          <w:p w14:paraId="7D2A51E8" w14:textId="77777777" w:rsidR="00D4579A" w:rsidRPr="00D4579A" w:rsidRDefault="00D4579A" w:rsidP="00D4579A">
            <w:pPr>
              <w:tabs>
                <w:tab w:val="left" w:pos="585"/>
              </w:tabs>
              <w:spacing w:before="60"/>
              <w:ind w:left="567" w:hanging="567"/>
              <w:jc w:val="left"/>
              <w:rPr>
                <w:rFonts w:eastAsia="MS Mincho" w:cs="Cordia New"/>
                <w:sz w:val="19"/>
                <w:szCs w:val="19"/>
              </w:rPr>
            </w:pPr>
            <w:r w:rsidRPr="00D4579A">
              <w:rPr>
                <w:rFonts w:eastAsia="MS Mincho" w:cs="Cordia New"/>
                <w:sz w:val="19"/>
                <w:szCs w:val="19"/>
              </w:rPr>
              <w:t>6.9</w:t>
            </w:r>
            <w:r w:rsidRPr="00D4579A">
              <w:rPr>
                <w:rFonts w:eastAsia="MS Mincho" w:cs="Cordia New"/>
                <w:sz w:val="19"/>
                <w:szCs w:val="19"/>
              </w:rPr>
              <w:tab/>
              <w:t>Would the Project potentially affect the Cultural Heritage of indigenous peoples, including through the commercialization or use of their traditional knowledge and practices?</w:t>
            </w:r>
          </w:p>
        </w:tc>
        <w:tc>
          <w:tcPr>
            <w:tcW w:w="851" w:type="dxa"/>
            <w:tcBorders>
              <w:bottom w:val="single" w:sz="4" w:space="0" w:color="auto"/>
            </w:tcBorders>
            <w:shd w:val="clear" w:color="auto" w:fill="auto"/>
          </w:tcPr>
          <w:p w14:paraId="5B953F58"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3C63C45" w14:textId="77777777" w:rsidTr="00D4579A">
        <w:trPr>
          <w:trHeight w:val="602"/>
        </w:trPr>
        <w:tc>
          <w:tcPr>
            <w:tcW w:w="9214" w:type="dxa"/>
            <w:tcBorders>
              <w:bottom w:val="single" w:sz="4" w:space="0" w:color="auto"/>
            </w:tcBorders>
            <w:shd w:val="clear" w:color="auto" w:fill="DBE5F1"/>
            <w:vAlign w:val="center"/>
          </w:tcPr>
          <w:p w14:paraId="6BE77901" w14:textId="77777777" w:rsidR="00D4579A" w:rsidRPr="00D4579A" w:rsidRDefault="00D4579A" w:rsidP="00D4579A">
            <w:pPr>
              <w:tabs>
                <w:tab w:val="left" w:pos="570"/>
              </w:tabs>
              <w:spacing w:before="120" w:after="0"/>
              <w:jc w:val="left"/>
              <w:rPr>
                <w:rFonts w:eastAsia="Times New Roman" w:cs="Cordia New"/>
                <w:b/>
                <w:sz w:val="19"/>
                <w:szCs w:val="19"/>
                <w:lang w:eastAsia="ja-JP"/>
              </w:rPr>
            </w:pPr>
            <w:r w:rsidRPr="00D4579A">
              <w:rPr>
                <w:rFonts w:eastAsia="Times New Roman" w:cs="Cordia New"/>
                <w:b/>
                <w:sz w:val="19"/>
                <w:szCs w:val="19"/>
                <w:lang w:eastAsia="ja-JP"/>
              </w:rPr>
              <w:t>Standard 7: Pollution Prevention and Resource Efficiency</w:t>
            </w:r>
          </w:p>
        </w:tc>
        <w:tc>
          <w:tcPr>
            <w:tcW w:w="851" w:type="dxa"/>
            <w:tcBorders>
              <w:bottom w:val="single" w:sz="4" w:space="0" w:color="auto"/>
            </w:tcBorders>
            <w:shd w:val="clear" w:color="auto" w:fill="DBE5F1"/>
            <w:vAlign w:val="center"/>
          </w:tcPr>
          <w:p w14:paraId="2A1A0889" w14:textId="77777777" w:rsidR="00D4579A" w:rsidRPr="00D4579A" w:rsidRDefault="00D4579A" w:rsidP="00D4579A">
            <w:pPr>
              <w:spacing w:after="0"/>
              <w:jc w:val="left"/>
              <w:rPr>
                <w:rFonts w:eastAsia="Times New Roman" w:cs="Cordia New"/>
                <w:b/>
                <w:i/>
                <w:sz w:val="19"/>
                <w:szCs w:val="19"/>
                <w:lang w:eastAsia="ja-JP"/>
              </w:rPr>
            </w:pPr>
          </w:p>
        </w:tc>
      </w:tr>
      <w:tr w:rsidR="00D4579A" w:rsidRPr="00D4579A" w14:paraId="4312C78E" w14:textId="77777777" w:rsidTr="00D4579A">
        <w:tc>
          <w:tcPr>
            <w:tcW w:w="9214" w:type="dxa"/>
            <w:shd w:val="clear" w:color="auto" w:fill="auto"/>
          </w:tcPr>
          <w:p w14:paraId="27030E5E"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7.1</w:t>
            </w:r>
            <w:r w:rsidRPr="00D4579A">
              <w:rPr>
                <w:rFonts w:eastAsia="Times New Roman" w:cs="Cordia New"/>
                <w:sz w:val="19"/>
                <w:szCs w:val="19"/>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D4579A">
                <w:rPr>
                  <w:rFonts w:eastAsia="Times New Roman" w:cs="Cordia New"/>
                  <w:sz w:val="19"/>
                  <w:szCs w:val="19"/>
                  <w:lang w:eastAsia="ja-JP"/>
                </w:rPr>
                <w:t>transboundary impacts</w:t>
              </w:r>
            </w:hyperlink>
            <w:r w:rsidRPr="00D4579A">
              <w:rPr>
                <w:rFonts w:eastAsia="Times New Roman" w:cs="Cordia New"/>
                <w:sz w:val="19"/>
                <w:szCs w:val="19"/>
                <w:lang w:eastAsia="ja-JP"/>
              </w:rPr>
              <w:t xml:space="preserve">? </w:t>
            </w:r>
          </w:p>
        </w:tc>
        <w:tc>
          <w:tcPr>
            <w:tcW w:w="851" w:type="dxa"/>
            <w:shd w:val="clear" w:color="auto" w:fill="auto"/>
          </w:tcPr>
          <w:p w14:paraId="3B4AE3D2" w14:textId="7777777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p>
        </w:tc>
      </w:tr>
      <w:tr w:rsidR="00D4579A" w:rsidRPr="00D4579A" w14:paraId="5F9D5CFC" w14:textId="77777777" w:rsidTr="00D4579A">
        <w:tc>
          <w:tcPr>
            <w:tcW w:w="9214" w:type="dxa"/>
            <w:tcBorders>
              <w:bottom w:val="single" w:sz="4" w:space="0" w:color="auto"/>
            </w:tcBorders>
            <w:shd w:val="clear" w:color="auto" w:fill="auto"/>
          </w:tcPr>
          <w:p w14:paraId="427E6B60"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7.2</w:t>
            </w:r>
            <w:r w:rsidRPr="00D4579A">
              <w:rPr>
                <w:rFonts w:eastAsia="Times New Roman" w:cs="Cordia New"/>
                <w:sz w:val="19"/>
                <w:szCs w:val="19"/>
                <w:lang w:eastAsia="ja-JP"/>
              </w:rPr>
              <w:tab/>
              <w:t>Would the proposed Project potentially result in the generation of waste (both hazardous and non-hazardous)?</w:t>
            </w:r>
          </w:p>
        </w:tc>
        <w:tc>
          <w:tcPr>
            <w:tcW w:w="851" w:type="dxa"/>
            <w:tcBorders>
              <w:bottom w:val="single" w:sz="4" w:space="0" w:color="auto"/>
            </w:tcBorders>
            <w:shd w:val="clear" w:color="auto" w:fill="auto"/>
          </w:tcPr>
          <w:p w14:paraId="06EA2515" w14:textId="7628AB27" w:rsidR="00D4579A" w:rsidRPr="00D4579A" w:rsidRDefault="00D4579A" w:rsidP="00D4579A">
            <w:pPr>
              <w:spacing w:after="0"/>
              <w:jc w:val="left"/>
              <w:rPr>
                <w:rFonts w:eastAsia="Times New Roman" w:cs="Cordia New"/>
                <w:sz w:val="19"/>
                <w:szCs w:val="19"/>
                <w:lang w:eastAsia="ja-JP"/>
              </w:rPr>
            </w:pPr>
            <w:r w:rsidRPr="00D4579A">
              <w:rPr>
                <w:rFonts w:eastAsia="Times New Roman" w:cs="Cordia New"/>
                <w:sz w:val="19"/>
                <w:szCs w:val="19"/>
                <w:lang w:eastAsia="ja-JP"/>
              </w:rPr>
              <w:t>Yes</w:t>
            </w:r>
            <w:r w:rsidR="00405759" w:rsidRPr="00D4579A">
              <w:rPr>
                <w:rFonts w:eastAsia="Times New Roman" w:cs="Cordia New"/>
                <w:sz w:val="19"/>
                <w:szCs w:val="19"/>
                <w:vertAlign w:val="superscript"/>
                <w:lang w:eastAsia="ja-JP"/>
              </w:rPr>
              <w:footnoteReference w:id="102"/>
            </w:r>
          </w:p>
        </w:tc>
      </w:tr>
      <w:tr w:rsidR="00D4579A" w:rsidRPr="00D4579A" w14:paraId="57C2ACBA" w14:textId="77777777" w:rsidTr="00D4579A">
        <w:trPr>
          <w:trHeight w:val="402"/>
        </w:trPr>
        <w:tc>
          <w:tcPr>
            <w:tcW w:w="9214" w:type="dxa"/>
            <w:tcBorders>
              <w:bottom w:val="single" w:sz="4" w:space="0" w:color="auto"/>
            </w:tcBorders>
            <w:shd w:val="clear" w:color="auto" w:fill="auto"/>
          </w:tcPr>
          <w:p w14:paraId="33051EE4" w14:textId="045D2AFA"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7.3</w:t>
            </w:r>
            <w:r w:rsidRPr="00D4579A">
              <w:rPr>
                <w:rFonts w:eastAsia="Times New Roman" w:cs="Cordia New"/>
                <w:sz w:val="19"/>
                <w:szCs w:val="19"/>
                <w:lang w:eastAsia="ja-JP"/>
              </w:rPr>
              <w:tab/>
              <w:t xml:space="preserve">Will the proposed Project potentially involve the manufacture, trade, release, and/or use of hazardous chemicals and/or materials? Does the Project propose </w:t>
            </w:r>
            <w:r w:rsidR="00142764">
              <w:rPr>
                <w:rFonts w:eastAsia="Times New Roman" w:cs="Cordia New"/>
                <w:sz w:val="19"/>
                <w:szCs w:val="19"/>
                <w:lang w:eastAsia="ja-JP"/>
              </w:rPr>
              <w:t xml:space="preserve">the </w:t>
            </w:r>
            <w:r w:rsidRPr="00142764">
              <w:rPr>
                <w:rFonts w:eastAsia="Times New Roman" w:cs="Cordia New"/>
                <w:noProof/>
                <w:sz w:val="19"/>
                <w:szCs w:val="19"/>
                <w:lang w:eastAsia="ja-JP"/>
              </w:rPr>
              <w:t>use</w:t>
            </w:r>
            <w:r w:rsidRPr="00D4579A">
              <w:rPr>
                <w:rFonts w:eastAsia="Times New Roman" w:cs="Cordia New"/>
                <w:sz w:val="19"/>
                <w:szCs w:val="19"/>
                <w:lang w:eastAsia="ja-JP"/>
              </w:rPr>
              <w:t xml:space="preserve"> of chemicals or materials subject to international bans or phase-outs?</w:t>
            </w:r>
          </w:p>
          <w:p w14:paraId="667EE785" w14:textId="77777777" w:rsidR="00D4579A" w:rsidRPr="00D4579A" w:rsidRDefault="00D4579A" w:rsidP="00D4579A">
            <w:pPr>
              <w:tabs>
                <w:tab w:val="left" w:pos="630"/>
              </w:tabs>
              <w:spacing w:before="60"/>
              <w:ind w:left="630"/>
              <w:jc w:val="left"/>
              <w:rPr>
                <w:rFonts w:eastAsia="Times New Roman" w:cs="Cordia New"/>
                <w:sz w:val="19"/>
                <w:szCs w:val="19"/>
                <w:lang w:eastAsia="ja-JP"/>
              </w:rPr>
            </w:pPr>
            <w:r w:rsidRPr="00D4579A">
              <w:rPr>
                <w:rFonts w:eastAsia="Times New Roman" w:cs="Cordia New"/>
                <w:i/>
                <w:sz w:val="19"/>
                <w:szCs w:val="19"/>
                <w:lang w:eastAsia="ja-JP"/>
              </w:rPr>
              <w:t>For example, DDT, PCBs and other chemicals listed in international conventions such as the Stockholm Conventions on Persistent Organic Pollutants or the Montreal Protocol</w:t>
            </w:r>
            <w:r w:rsidRPr="00D4579A">
              <w:rPr>
                <w:rFonts w:eastAsia="Times New Roman" w:cs="Cordia New"/>
                <w:sz w:val="19"/>
                <w:szCs w:val="19"/>
                <w:lang w:eastAsia="ja-JP"/>
              </w:rPr>
              <w:t xml:space="preserve"> </w:t>
            </w:r>
          </w:p>
        </w:tc>
        <w:tc>
          <w:tcPr>
            <w:tcW w:w="851" w:type="dxa"/>
            <w:tcBorders>
              <w:bottom w:val="single" w:sz="4" w:space="0" w:color="auto"/>
            </w:tcBorders>
            <w:shd w:val="clear" w:color="auto" w:fill="auto"/>
          </w:tcPr>
          <w:p w14:paraId="2D84B93A" w14:textId="297D04F7" w:rsidR="00D4579A" w:rsidRPr="00D4579A" w:rsidRDefault="00405759" w:rsidP="00D4579A">
            <w:pPr>
              <w:spacing w:after="0"/>
              <w:jc w:val="left"/>
              <w:rPr>
                <w:rFonts w:eastAsia="Times New Roman" w:cs="Cordia New"/>
                <w:sz w:val="19"/>
                <w:szCs w:val="19"/>
                <w:lang w:eastAsia="ja-JP"/>
              </w:rPr>
            </w:pPr>
            <w:r>
              <w:rPr>
                <w:rFonts w:eastAsia="Times New Roman" w:cs="Cordia New"/>
                <w:sz w:val="19"/>
                <w:szCs w:val="19"/>
                <w:lang w:eastAsia="ja-JP"/>
              </w:rPr>
              <w:t>No</w:t>
            </w:r>
          </w:p>
        </w:tc>
      </w:tr>
      <w:tr w:rsidR="00D4579A" w:rsidRPr="00D4579A" w14:paraId="7FA3CF3D" w14:textId="77777777" w:rsidTr="00D4579A">
        <w:tc>
          <w:tcPr>
            <w:tcW w:w="9214" w:type="dxa"/>
            <w:tcBorders>
              <w:bottom w:val="single" w:sz="4" w:space="0" w:color="auto"/>
            </w:tcBorders>
            <w:shd w:val="clear" w:color="auto" w:fill="auto"/>
          </w:tcPr>
          <w:p w14:paraId="6269406C"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 xml:space="preserve">7.4 </w:t>
            </w:r>
            <w:r w:rsidRPr="00D4579A">
              <w:rPr>
                <w:rFonts w:eastAsia="Times New Roman" w:cs="Cordia New"/>
                <w:sz w:val="19"/>
                <w:szCs w:val="19"/>
                <w:lang w:eastAsia="ja-JP"/>
              </w:rPr>
              <w:tab/>
              <w:t>Will the proposed Project involve the application of pesticides that may have a negative effect on the environment or human health?</w:t>
            </w:r>
          </w:p>
        </w:tc>
        <w:tc>
          <w:tcPr>
            <w:tcW w:w="851" w:type="dxa"/>
            <w:tcBorders>
              <w:bottom w:val="single" w:sz="4" w:space="0" w:color="auto"/>
            </w:tcBorders>
            <w:shd w:val="clear" w:color="auto" w:fill="auto"/>
          </w:tcPr>
          <w:p w14:paraId="7AD95BC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r w:rsidR="00D4579A" w:rsidRPr="00D4579A" w14:paraId="4514CE54" w14:textId="77777777" w:rsidTr="00D4579A">
        <w:tc>
          <w:tcPr>
            <w:tcW w:w="9214" w:type="dxa"/>
            <w:tcBorders>
              <w:bottom w:val="single" w:sz="4" w:space="0" w:color="auto"/>
            </w:tcBorders>
            <w:shd w:val="clear" w:color="auto" w:fill="auto"/>
          </w:tcPr>
          <w:p w14:paraId="4A525C75"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7.5</w:t>
            </w:r>
            <w:r w:rsidRPr="00D4579A">
              <w:rPr>
                <w:rFonts w:eastAsia="Times New Roman" w:cs="Cordia New"/>
                <w:sz w:val="19"/>
                <w:szCs w:val="19"/>
                <w:lang w:eastAsia="ja-JP"/>
              </w:rPr>
              <w:tab/>
              <w:t xml:space="preserve">Does the Project include activities that require significant consumption of raw materials, energy, and/or water? </w:t>
            </w:r>
          </w:p>
        </w:tc>
        <w:tc>
          <w:tcPr>
            <w:tcW w:w="851" w:type="dxa"/>
            <w:tcBorders>
              <w:bottom w:val="single" w:sz="4" w:space="0" w:color="auto"/>
            </w:tcBorders>
            <w:shd w:val="clear" w:color="auto" w:fill="auto"/>
          </w:tcPr>
          <w:p w14:paraId="54B1D3BD" w14:textId="77777777" w:rsidR="00D4579A" w:rsidRPr="00D4579A" w:rsidRDefault="00D4579A" w:rsidP="00D4579A">
            <w:pPr>
              <w:tabs>
                <w:tab w:val="left" w:pos="585"/>
              </w:tabs>
              <w:spacing w:before="60"/>
              <w:ind w:left="567" w:hanging="567"/>
              <w:jc w:val="left"/>
              <w:rPr>
                <w:rFonts w:eastAsia="Times New Roman" w:cs="Cordia New"/>
                <w:sz w:val="19"/>
                <w:szCs w:val="19"/>
                <w:lang w:eastAsia="ja-JP"/>
              </w:rPr>
            </w:pPr>
            <w:r w:rsidRPr="00D4579A">
              <w:rPr>
                <w:rFonts w:eastAsia="Times New Roman" w:cs="Cordia New"/>
                <w:sz w:val="19"/>
                <w:szCs w:val="19"/>
                <w:lang w:eastAsia="ja-JP"/>
              </w:rPr>
              <w:t>No</w:t>
            </w:r>
          </w:p>
        </w:tc>
      </w:tr>
    </w:tbl>
    <w:p w14:paraId="4A3C5018" w14:textId="6E299C8D" w:rsidR="00D4579A" w:rsidRDefault="00D4579A" w:rsidP="00D4579A">
      <w:pPr>
        <w:rPr>
          <w:lang w:eastAsia="ja-JP"/>
        </w:rPr>
      </w:pPr>
    </w:p>
    <w:p w14:paraId="4D67CF39" w14:textId="7971F55E" w:rsidR="00D4579A" w:rsidRDefault="00D4579A" w:rsidP="00D4579A">
      <w:pPr>
        <w:rPr>
          <w:lang w:eastAsia="ja-JP"/>
        </w:rPr>
      </w:pPr>
    </w:p>
    <w:p w14:paraId="6C41202D" w14:textId="77777777" w:rsidR="004A0742" w:rsidRDefault="004A0742" w:rsidP="00D4579A">
      <w:pPr>
        <w:rPr>
          <w:lang w:eastAsia="ja-JP"/>
        </w:rPr>
        <w:sectPr w:rsidR="004A0742" w:rsidSect="00D4579A">
          <w:footerReference w:type="even" r:id="rId169"/>
          <w:footerReference w:type="default" r:id="rId170"/>
          <w:pgSz w:w="12240" w:h="15840"/>
          <w:pgMar w:top="1440" w:right="1183" w:bottom="1440" w:left="1134" w:header="720" w:footer="720" w:gutter="0"/>
          <w:cols w:space="720"/>
          <w:titlePg/>
        </w:sectPr>
      </w:pPr>
    </w:p>
    <w:p w14:paraId="343F8BF8" w14:textId="1EE307EF" w:rsidR="00453EC0" w:rsidRDefault="00453EC0" w:rsidP="00453EC0">
      <w:pPr>
        <w:spacing w:after="0"/>
        <w:jc w:val="left"/>
        <w:rPr>
          <w:lang w:val="en-GB" w:eastAsia="en-GB"/>
        </w:rPr>
      </w:pPr>
    </w:p>
    <w:p w14:paraId="04E97227" w14:textId="7A2CEDD6" w:rsidR="00453EC0" w:rsidRDefault="00453EC0" w:rsidP="00453EC0">
      <w:pPr>
        <w:pStyle w:val="HeadingA"/>
        <w:ind w:hanging="786"/>
      </w:pPr>
      <w:bookmarkStart w:id="258" w:name="_Toc9396191"/>
      <w:r>
        <w:t>Agreements</w:t>
      </w:r>
      <w:bookmarkEnd w:id="258"/>
      <w:r>
        <w:br/>
      </w:r>
    </w:p>
    <w:p w14:paraId="28AD331D" w14:textId="178EA97E" w:rsidR="00453EC0" w:rsidRDefault="00453EC0" w:rsidP="00453EC0">
      <w:pPr>
        <w:rPr>
          <w:lang w:val="en-GB" w:eastAsia="en-GB"/>
        </w:rPr>
      </w:pPr>
    </w:p>
    <w:p w14:paraId="570904F6" w14:textId="4F3D0C94" w:rsidR="00453EC0" w:rsidRDefault="00C47D8D" w:rsidP="00C47D8D">
      <w:pPr>
        <w:jc w:val="center"/>
        <w:rPr>
          <w:lang w:val="en-GB" w:eastAsia="en-GB"/>
        </w:rPr>
      </w:pPr>
      <w:r>
        <w:rPr>
          <w:noProof/>
        </w:rPr>
        <w:drawing>
          <wp:inline distT="0" distB="0" distL="0" distR="0" wp14:anchorId="74185E36" wp14:editId="21AB2373">
            <wp:extent cx="4869153" cy="7042068"/>
            <wp:effectExtent l="0" t="0" r="8255" b="6985"/>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1"/>
                    <a:srcRect l="16965" t="8380" r="66145" b="4776"/>
                    <a:stretch/>
                  </pic:blipFill>
                  <pic:spPr bwMode="auto">
                    <a:xfrm>
                      <a:off x="0" y="0"/>
                      <a:ext cx="4892483" cy="7075809"/>
                    </a:xfrm>
                    <a:prstGeom prst="rect">
                      <a:avLst/>
                    </a:prstGeom>
                    <a:ln>
                      <a:noFill/>
                    </a:ln>
                    <a:extLst>
                      <a:ext uri="{53640926-AAD7-44D8-BBD7-CCE9431645EC}">
                        <a14:shadowObscured xmlns:a14="http://schemas.microsoft.com/office/drawing/2010/main"/>
                      </a:ext>
                    </a:extLst>
                  </pic:spPr>
                </pic:pic>
              </a:graphicData>
            </a:graphic>
          </wp:inline>
        </w:drawing>
      </w:r>
    </w:p>
    <w:p w14:paraId="5BB76F7D" w14:textId="77777777" w:rsidR="00453EC0" w:rsidRPr="00453EC0" w:rsidRDefault="00453EC0" w:rsidP="00453EC0">
      <w:pPr>
        <w:rPr>
          <w:lang w:val="en-GB" w:eastAsia="en-GB"/>
        </w:rPr>
      </w:pPr>
    </w:p>
    <w:p w14:paraId="362EECDD" w14:textId="4141B420" w:rsidR="006C2124" w:rsidRPr="00992DB6" w:rsidRDefault="006C2124" w:rsidP="00992DB6">
      <w:pPr>
        <w:rPr>
          <w:lang w:val="en-GB" w:eastAsia="en-GB"/>
        </w:rPr>
      </w:pPr>
    </w:p>
    <w:sectPr w:rsidR="006C2124" w:rsidRPr="00992DB6" w:rsidSect="00D4579A">
      <w:pgSz w:w="12240" w:h="15840"/>
      <w:pgMar w:top="1440" w:right="1183" w:bottom="1440"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D65709" w14:textId="77777777" w:rsidR="003B7E40" w:rsidRDefault="003B7E40">
      <w:r>
        <w:separator/>
      </w:r>
    </w:p>
  </w:endnote>
  <w:endnote w:type="continuationSeparator" w:id="0">
    <w:p w14:paraId="28B269F0" w14:textId="77777777" w:rsidR="003B7E40" w:rsidRDefault="003B7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altName w:val="Arial"/>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abon MT Std">
    <w:altName w:val="Cambria"/>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88535" w14:textId="57472578" w:rsidR="004B0E3F" w:rsidRDefault="004B0E3F" w:rsidP="0003763F">
    <w:pPr>
      <w:pStyle w:val="Footer"/>
      <w:pBdr>
        <w:top w:val="single" w:sz="4" w:space="1" w:color="D9D9D9"/>
      </w:pBdr>
      <w:jc w:val="right"/>
    </w:pPr>
    <w:r>
      <w:fldChar w:fldCharType="begin"/>
    </w:r>
    <w:r>
      <w:instrText xml:space="preserve"> PAGE   \* MERGEFORMAT </w:instrText>
    </w:r>
    <w:r>
      <w:fldChar w:fldCharType="separate"/>
    </w:r>
    <w:r>
      <w:rPr>
        <w:noProof/>
      </w:rPr>
      <w:t>53</w:t>
    </w:r>
    <w:r>
      <w:rPr>
        <w:noProof/>
      </w:rPr>
      <w:fldChar w:fldCharType="end"/>
    </w:r>
    <w:r>
      <w:t xml:space="preserve"> | </w:t>
    </w:r>
    <w:r w:rsidRPr="0003763F">
      <w:rPr>
        <w:color w:val="7F7F7F"/>
        <w:spacing w:val="60"/>
      </w:rPr>
      <w:t>Page</w:t>
    </w:r>
  </w:p>
  <w:p w14:paraId="056B4D1A" w14:textId="77777777" w:rsidR="004B0E3F" w:rsidRDefault="004B0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8B815" w14:textId="7B12D0B2" w:rsidR="004B0E3F" w:rsidRDefault="004B0E3F"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166</w:t>
    </w:r>
    <w:r>
      <w:rPr>
        <w:noProof/>
      </w:rPr>
      <w:fldChar w:fldCharType="end"/>
    </w:r>
    <w:r>
      <w:t xml:space="preserve"> | </w:t>
    </w:r>
    <w:r w:rsidRPr="00DD472A">
      <w:rPr>
        <w:color w:val="7F7F7F"/>
        <w:spacing w:val="60"/>
      </w:rPr>
      <w:t>Page</w:t>
    </w:r>
  </w:p>
  <w:p w14:paraId="423AD692" w14:textId="77777777" w:rsidR="004B0E3F" w:rsidRDefault="004B0E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15642" w14:textId="77777777" w:rsidR="004B0E3F" w:rsidRDefault="004B0E3F" w:rsidP="00FD3A8F">
    <w:pPr>
      <w:pStyle w:val="Header"/>
    </w:pPr>
  </w:p>
  <w:p w14:paraId="60F723AD" w14:textId="48591EFD" w:rsidR="004B0E3F" w:rsidRDefault="004B0E3F" w:rsidP="0003763F">
    <w:pPr>
      <w:pStyle w:val="Footer"/>
      <w:pBdr>
        <w:top w:val="single" w:sz="4" w:space="1" w:color="D9D9D9"/>
      </w:pBdr>
      <w:jc w:val="right"/>
    </w:pPr>
    <w:r>
      <w:fldChar w:fldCharType="begin"/>
    </w:r>
    <w:r>
      <w:instrText xml:space="preserve"> PAGE   \* MERGEFORMAT </w:instrText>
    </w:r>
    <w:r>
      <w:fldChar w:fldCharType="separate"/>
    </w:r>
    <w:r>
      <w:rPr>
        <w:noProof/>
      </w:rPr>
      <w:t>161</w:t>
    </w:r>
    <w:r>
      <w:rPr>
        <w:noProof/>
      </w:rPr>
      <w:fldChar w:fldCharType="end"/>
    </w:r>
    <w:r>
      <w:t xml:space="preserve"> | </w:t>
    </w:r>
    <w:r w:rsidRPr="0003763F">
      <w:rPr>
        <w:color w:val="7F7F7F"/>
        <w:spacing w:val="60"/>
      </w:rPr>
      <w:t>Page</w:t>
    </w:r>
  </w:p>
  <w:p w14:paraId="04208DE0" w14:textId="77777777" w:rsidR="004B0E3F" w:rsidRDefault="004B0E3F"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BE517" w14:textId="77777777" w:rsidR="004B0E3F" w:rsidRDefault="004B0E3F" w:rsidP="00472E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B06B35" w14:textId="77777777" w:rsidR="004B0E3F" w:rsidRDefault="004B0E3F" w:rsidP="00472ED5">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1F7D86" w14:textId="77777777" w:rsidR="004B0E3F" w:rsidRDefault="004B0E3F" w:rsidP="00472E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165</w:t>
    </w:r>
    <w:r>
      <w:rPr>
        <w:rStyle w:val="PageNumber"/>
      </w:rPr>
      <w:fldChar w:fldCharType="end"/>
    </w:r>
  </w:p>
  <w:p w14:paraId="7A1F4CA7" w14:textId="77777777" w:rsidR="004B0E3F" w:rsidRDefault="004B0E3F" w:rsidP="00472ED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6F917F" w14:textId="77777777" w:rsidR="003B7E40" w:rsidRDefault="003B7E40">
      <w:r>
        <w:separator/>
      </w:r>
    </w:p>
  </w:footnote>
  <w:footnote w:type="continuationSeparator" w:id="0">
    <w:p w14:paraId="775206D7" w14:textId="77777777" w:rsidR="003B7E40" w:rsidRDefault="003B7E40">
      <w:r>
        <w:continuationSeparator/>
      </w:r>
    </w:p>
  </w:footnote>
  <w:footnote w:id="1">
    <w:p w14:paraId="0AD922DC" w14:textId="32AC5FB2" w:rsidR="004B0E3F" w:rsidRPr="005160DB" w:rsidRDefault="004B0E3F" w:rsidP="00ED12BF">
      <w:pPr>
        <w:pStyle w:val="FootnoteText"/>
        <w:rPr>
          <w:lang w:val="en-IN"/>
        </w:rPr>
      </w:pPr>
      <w:r>
        <w:rPr>
          <w:rStyle w:val="FootnoteReference"/>
        </w:rPr>
        <w:footnoteRef/>
      </w:r>
      <w:r>
        <w:t xml:space="preserve"> </w:t>
      </w:r>
      <w:r>
        <w:tab/>
      </w:r>
      <w:r w:rsidRPr="00FB2CC7">
        <w:rPr>
          <w:szCs w:val="16"/>
          <w:lang w:val="en-IN"/>
        </w:rPr>
        <w:t>World Bank World Development Indicators</w:t>
      </w:r>
      <w:r>
        <w:rPr>
          <w:szCs w:val="16"/>
          <w:lang w:val="en-IN"/>
        </w:rPr>
        <w:t xml:space="preserve"> (2018); The World Factbook (CIA, 2018)</w:t>
      </w:r>
    </w:p>
  </w:footnote>
  <w:footnote w:id="2">
    <w:p w14:paraId="2490E78D" w14:textId="77777777" w:rsidR="004B0E3F" w:rsidRDefault="004B0E3F" w:rsidP="00763EFE">
      <w:pPr>
        <w:pStyle w:val="FootnoteText"/>
      </w:pPr>
      <w:r>
        <w:rPr>
          <w:rStyle w:val="FootnoteReference"/>
        </w:rPr>
        <w:footnoteRef/>
      </w:r>
      <w:r>
        <w:t xml:space="preserve"> DAC List of ODA Recipients, effective 2018 for reporting on 2018, 2019 and 2020, </w:t>
      </w:r>
      <w:hyperlink r:id="rId1" w:history="1">
        <w:r w:rsidRPr="00E00631">
          <w:rPr>
            <w:rStyle w:val="Hyperlink"/>
          </w:rPr>
          <w:t>http://www.oecd.org/dac/financing-sustainable-development/development-finance-standards/daclist.htm</w:t>
        </w:r>
      </w:hyperlink>
      <w:r>
        <w:t xml:space="preserve"> </w:t>
      </w:r>
    </w:p>
  </w:footnote>
  <w:footnote w:id="3">
    <w:p w14:paraId="10ED07FE" w14:textId="77777777" w:rsidR="004B0E3F" w:rsidRPr="00FF170D" w:rsidRDefault="004B0E3F" w:rsidP="00555D08">
      <w:pPr>
        <w:pStyle w:val="FootnoteText"/>
        <w:ind w:left="284" w:hanging="284"/>
        <w:rPr>
          <w:szCs w:val="16"/>
          <w:lang w:val="en-IN"/>
        </w:rPr>
      </w:pPr>
      <w:r w:rsidRPr="00FF170D">
        <w:rPr>
          <w:rStyle w:val="FootnoteReference"/>
          <w:szCs w:val="16"/>
        </w:rPr>
        <w:footnoteRef/>
      </w:r>
      <w:r w:rsidRPr="00FF170D">
        <w:rPr>
          <w:szCs w:val="16"/>
        </w:rPr>
        <w:t xml:space="preserve"> </w:t>
      </w:r>
      <w:r>
        <w:rPr>
          <w:szCs w:val="16"/>
        </w:rPr>
        <w:tab/>
      </w:r>
      <w:r w:rsidRPr="00FF170D">
        <w:rPr>
          <w:szCs w:val="16"/>
          <w:lang w:val="en-IN"/>
        </w:rPr>
        <w:t xml:space="preserve">World Bank World Development Indicators (WDI) 2016, UNDP Human Development Indicators (HDI) 2016, ADB Basic Statistics 2017 </w:t>
      </w:r>
    </w:p>
  </w:footnote>
  <w:footnote w:id="4">
    <w:p w14:paraId="3624D45E" w14:textId="77777777" w:rsidR="004B0E3F" w:rsidRDefault="004B0E3F" w:rsidP="00763EFE">
      <w:pPr>
        <w:pStyle w:val="FootnoteText"/>
        <w:ind w:left="284" w:hanging="284"/>
      </w:pPr>
      <w:r>
        <w:rPr>
          <w:rStyle w:val="FootnoteReference"/>
        </w:rPr>
        <w:footnoteRef/>
      </w:r>
      <w:r>
        <w:t xml:space="preserve"> </w:t>
      </w:r>
      <w:r>
        <w:tab/>
        <w:t xml:space="preserve">Plus 11,600 grid-connected community buildings and on-grid public lighting (132,000 lights). Source: WB </w:t>
      </w:r>
      <w:r w:rsidRPr="00414649">
        <w:rPr>
          <w:i/>
        </w:rPr>
        <w:t>Project Appraisal Document for the ‘National Electrification Project’</w:t>
      </w:r>
      <w:r>
        <w:t xml:space="preserve"> (</w:t>
      </w:r>
      <w:r w:rsidRPr="00414649">
        <w:t>2015</w:t>
      </w:r>
      <w:r>
        <w:t>).</w:t>
      </w:r>
    </w:p>
  </w:footnote>
  <w:footnote w:id="5">
    <w:p w14:paraId="3A621153" w14:textId="742786A9" w:rsidR="004B0E3F" w:rsidRPr="00475C86" w:rsidRDefault="004B0E3F" w:rsidP="003D6D04">
      <w:pPr>
        <w:pStyle w:val="FootnoteText"/>
        <w:ind w:left="284" w:hanging="284"/>
      </w:pPr>
      <w:r>
        <w:rPr>
          <w:rStyle w:val="FootnoteReference"/>
        </w:rPr>
        <w:footnoteRef/>
      </w:r>
      <w:r w:rsidRPr="00F67E58">
        <w:t xml:space="preserve"> </w:t>
      </w:r>
      <w:r w:rsidRPr="00F67E58">
        <w:tab/>
      </w:r>
      <w:r w:rsidRPr="00475C86">
        <w:t>This would cost, at a rate of USD 800 per connection about estimated cost of USD 6 billion</w:t>
      </w:r>
      <w:r>
        <w:t xml:space="preserve">.  Data taken from </w:t>
      </w:r>
      <w:r w:rsidRPr="00F67E58">
        <w:t xml:space="preserve">Castalia, </w:t>
      </w:r>
      <w:r w:rsidRPr="000B75E8">
        <w:rPr>
          <w:i/>
        </w:rPr>
        <w:t>Myanmar National Electrification Program Roadmap and Investment Prospectus</w:t>
      </w:r>
      <w:r>
        <w:t xml:space="preserve"> (2014); World bank-ESMAP </w:t>
      </w:r>
      <w:r>
        <w:rPr>
          <w:i/>
        </w:rPr>
        <w:t>Role of Mini-Grids in Electrification in Myanmar (2017)</w:t>
      </w:r>
    </w:p>
  </w:footnote>
  <w:footnote w:id="6">
    <w:p w14:paraId="257A7A2A" w14:textId="77777777" w:rsidR="004B0E3F" w:rsidRDefault="004B0E3F" w:rsidP="005F06AC">
      <w:pPr>
        <w:pStyle w:val="FootnoteText"/>
        <w:ind w:left="284" w:hanging="284"/>
      </w:pPr>
      <w:r>
        <w:rPr>
          <w:rStyle w:val="FootnoteReference"/>
        </w:rPr>
        <w:footnoteRef/>
      </w:r>
      <w:r>
        <w:t xml:space="preserve"> </w:t>
      </w:r>
      <w:r>
        <w:tab/>
        <w:t xml:space="preserve">As mentioned in various articles in the media, e.g. </w:t>
      </w:r>
      <w:hyperlink r:id="rId2" w:history="1">
        <w:r w:rsidRPr="006E487D">
          <w:rPr>
            <w:rStyle w:val="Hyperlink"/>
          </w:rPr>
          <w:t>www.nytimes.com/2017/03/31</w:t>
        </w:r>
      </w:hyperlink>
      <w:r>
        <w:t xml:space="preserve">, </w:t>
      </w:r>
      <w:hyperlink r:id="rId3" w:history="1">
        <w:r w:rsidRPr="00882FE4">
          <w:rPr>
            <w:rStyle w:val="Hyperlink"/>
          </w:rPr>
          <w:t>www.rfa.org</w:t>
        </w:r>
      </w:hyperlink>
      <w:r>
        <w:t xml:space="preserve">, </w:t>
      </w:r>
      <w:r w:rsidRPr="00882FE4">
        <w:t>www.bangkokpost.com/most-recent/401327</w:t>
      </w:r>
    </w:p>
  </w:footnote>
  <w:footnote w:id="7">
    <w:p w14:paraId="767FEADF" w14:textId="1DE6D134" w:rsidR="004B0E3F" w:rsidRPr="00F52DC1" w:rsidRDefault="004B0E3F" w:rsidP="005F06AC">
      <w:pPr>
        <w:pStyle w:val="FootnoteText"/>
      </w:pPr>
      <w:r>
        <w:rPr>
          <w:rStyle w:val="FootnoteReference"/>
        </w:rPr>
        <w:footnoteRef/>
      </w:r>
      <w:r>
        <w:t xml:space="preserve"> </w:t>
      </w:r>
      <w:r>
        <w:tab/>
      </w:r>
      <w:bookmarkStart w:id="23" w:name="_Hlk596536"/>
      <w:r>
        <w:rPr>
          <w:i/>
        </w:rPr>
        <w:t xml:space="preserve">Myanmar Energy Master Plan, </w:t>
      </w:r>
      <w:r>
        <w:t>National Energy Management Committee (2016)</w:t>
      </w:r>
      <w:bookmarkEnd w:id="23"/>
    </w:p>
  </w:footnote>
  <w:footnote w:id="8">
    <w:p w14:paraId="60F9EEF3" w14:textId="43B54A12" w:rsidR="004B0E3F" w:rsidRDefault="004B0E3F" w:rsidP="008926B5">
      <w:pPr>
        <w:pStyle w:val="FootnoteText"/>
        <w:ind w:left="284" w:hanging="284"/>
      </w:pPr>
      <w:r>
        <w:rPr>
          <w:rStyle w:val="FootnoteReference"/>
        </w:rPr>
        <w:footnoteRef/>
      </w:r>
      <w:r>
        <w:t xml:space="preserve"> </w:t>
      </w:r>
      <w:r>
        <w:tab/>
      </w:r>
      <w:r w:rsidRPr="00A3181D">
        <w:t>It should be noted that the project boundary is formed by off-grid electricity using renewable sources of energy (RE). Apart from electricity, energy access also encompasses the use of energy in heat applications, such as cooking (clean cooking fuels in efficient devices for all households) as well as clean fuels for process heat in productive applications. The RURED project will</w:t>
      </w:r>
      <w:r>
        <w:t>, however,</w:t>
      </w:r>
      <w:r w:rsidRPr="00A3181D">
        <w:t xml:space="preserve"> focus on electricity generated in mini-grid systems (powered by solar, small hydro or other sources of renewable energy, RE) that supply energy to households and that can be used for productive applications. Where needed, off-grid power supply may include stand-alone options (individual applications of solar PV or other RE).</w:t>
      </w:r>
    </w:p>
  </w:footnote>
  <w:footnote w:id="9">
    <w:p w14:paraId="5912CFF8" w14:textId="33025201" w:rsidR="004B0E3F" w:rsidRDefault="004B0E3F" w:rsidP="00D9709C">
      <w:pPr>
        <w:pStyle w:val="FootnoteText"/>
        <w:ind w:left="284" w:hanging="284"/>
      </w:pPr>
      <w:r>
        <w:rPr>
          <w:rStyle w:val="FootnoteReference"/>
        </w:rPr>
        <w:footnoteRef/>
      </w:r>
      <w:r>
        <w:t xml:space="preserve"> </w:t>
      </w:r>
      <w:r>
        <w:tab/>
        <w:t xml:space="preserve">In some cases, the power distribution </w:t>
      </w:r>
      <w:r w:rsidRPr="00685829">
        <w:t>networks</w:t>
      </w:r>
      <w:r>
        <w:t xml:space="preserve"> just consist of </w:t>
      </w:r>
      <w:r w:rsidRPr="00685829">
        <w:t>wires strung on wooden or bamboo poles or trees; the thin wires and poor splices have considerable line loss,</w:t>
      </w:r>
      <w:r>
        <w:t xml:space="preserve"> and</w:t>
      </w:r>
      <w:r w:rsidRPr="00685829">
        <w:t xml:space="preserve"> can be dangerous and failure</w:t>
      </w:r>
      <w:r>
        <w:t>-</w:t>
      </w:r>
      <w:r w:rsidRPr="00685829">
        <w:t>prone</w:t>
      </w:r>
    </w:p>
  </w:footnote>
  <w:footnote w:id="10">
    <w:p w14:paraId="2DB9DA59" w14:textId="77777777" w:rsidR="004B0E3F" w:rsidRDefault="004B0E3F" w:rsidP="00D9709C">
      <w:pPr>
        <w:pStyle w:val="FootnoteText"/>
      </w:pPr>
      <w:r>
        <w:rPr>
          <w:rStyle w:val="FootnoteReference"/>
        </w:rPr>
        <w:footnoteRef/>
      </w:r>
      <w:r>
        <w:t xml:space="preserve"> </w:t>
      </w:r>
      <w:r>
        <w:tab/>
        <w:t>WTP: willingness to pay; ATP: ability to pay; RE: renewable energy</w:t>
      </w:r>
    </w:p>
  </w:footnote>
  <w:footnote w:id="11">
    <w:p w14:paraId="679B04DC" w14:textId="77777777" w:rsidR="004B0E3F" w:rsidRPr="008630BF" w:rsidRDefault="004B0E3F" w:rsidP="00A66DC0">
      <w:pPr>
        <w:pStyle w:val="FootnoteText"/>
        <w:rPr>
          <w:lang w:val="en-GB"/>
        </w:rPr>
      </w:pPr>
      <w:r>
        <w:rPr>
          <w:rStyle w:val="FootnoteReference"/>
        </w:rPr>
        <w:footnoteRef/>
      </w:r>
      <w:r>
        <w:t xml:space="preserve"> </w:t>
      </w:r>
      <w:r>
        <w:rPr>
          <w:lang w:val="en-GB"/>
        </w:rPr>
        <w:tab/>
        <w:t>Micro-finance institutions</w:t>
      </w:r>
    </w:p>
  </w:footnote>
  <w:footnote w:id="12">
    <w:p w14:paraId="697CDD9A" w14:textId="78B9CB9F" w:rsidR="004B0E3F" w:rsidRDefault="004B0E3F">
      <w:pPr>
        <w:pStyle w:val="FootnoteText"/>
      </w:pPr>
      <w:r>
        <w:rPr>
          <w:rStyle w:val="FootnoteReference"/>
        </w:rPr>
        <w:footnoteRef/>
      </w:r>
      <w:r>
        <w:t xml:space="preserve"> De-risking Renewable Energy Investment</w:t>
      </w:r>
    </w:p>
  </w:footnote>
  <w:footnote w:id="13">
    <w:p w14:paraId="3CAFFB43" w14:textId="77777777" w:rsidR="004B0E3F" w:rsidRDefault="004B0E3F" w:rsidP="009D2878">
      <w:pPr>
        <w:pStyle w:val="FootnoteText"/>
        <w:ind w:left="284" w:hanging="284"/>
      </w:pPr>
      <w:r>
        <w:rPr>
          <w:rStyle w:val="FootnoteReference"/>
        </w:rPr>
        <w:footnoteRef/>
      </w:r>
      <w:r>
        <w:t xml:space="preserve"> </w:t>
      </w:r>
      <w:r>
        <w:tab/>
      </w:r>
      <w:r w:rsidRPr="008C5547">
        <w:t>Regulations need to be put in place that provide opportunities for integration with the grid when it arrives—through transfer of assets or co-existence agreements. Mini grids would benefit from the creation of an independent regulatory authority. However, overregulation can jeopardize the private mini</w:t>
      </w:r>
      <w:r>
        <w:t>-</w:t>
      </w:r>
      <w:r w:rsidRPr="008C5547">
        <w:t>grid sector during the early development of the market and may frustrate mini</w:t>
      </w:r>
      <w:r>
        <w:t>-</w:t>
      </w:r>
      <w:r w:rsidRPr="008C5547">
        <w:t>grid investment.</w:t>
      </w:r>
      <w:r w:rsidRPr="001B413F">
        <w:t xml:space="preserve"> </w:t>
      </w:r>
      <w:r>
        <w:t>M</w:t>
      </w:r>
      <w:r w:rsidRPr="001B413F">
        <w:t xml:space="preserve">ore emphasis could be introduced to encourage cooperation between on- and off-grid power. </w:t>
      </w:r>
      <w:r>
        <w:t xml:space="preserve">Currently, GIZ supports </w:t>
      </w:r>
      <w:r w:rsidRPr="001B413F">
        <w:t>grid connection standard</w:t>
      </w:r>
      <w:r>
        <w:t>s and regulations of mini-grids,</w:t>
      </w:r>
      <w:r w:rsidRPr="001B413F">
        <w:t xml:space="preserve"> which encourages connection to the national grid down the road. </w:t>
      </w:r>
    </w:p>
  </w:footnote>
  <w:footnote w:id="14">
    <w:p w14:paraId="4646FBCD" w14:textId="77777777" w:rsidR="004B0E3F" w:rsidRPr="000D6663" w:rsidRDefault="004B0E3F" w:rsidP="009D2878">
      <w:pPr>
        <w:pStyle w:val="FootnoteText"/>
        <w:ind w:left="284" w:hanging="284"/>
      </w:pPr>
      <w:r>
        <w:rPr>
          <w:rStyle w:val="FootnoteReference"/>
        </w:rPr>
        <w:footnoteRef/>
      </w:r>
      <w:r w:rsidRPr="000D6663">
        <w:t xml:space="preserve"> </w:t>
      </w:r>
      <w:r w:rsidRPr="000D6663">
        <w:tab/>
        <w:t xml:space="preserve">Research and knowledge sharing is </w:t>
      </w:r>
      <w:r>
        <w:t>part of the</w:t>
      </w:r>
      <w:r w:rsidRPr="000D6663">
        <w:t xml:space="preserve"> SPM mandate, besides decentralized energy supply efficiency and investments; demand stimulation and data analytics</w:t>
      </w:r>
    </w:p>
  </w:footnote>
  <w:footnote w:id="15">
    <w:p w14:paraId="2C36C5BC" w14:textId="77777777" w:rsidR="004B0E3F" w:rsidRPr="00A226AB" w:rsidRDefault="004B0E3F" w:rsidP="009D2878">
      <w:pPr>
        <w:pStyle w:val="FootnoteText"/>
        <w:spacing w:after="0"/>
        <w:ind w:left="284" w:hanging="284"/>
      </w:pPr>
      <w:r>
        <w:rPr>
          <w:rStyle w:val="FootnoteReference"/>
        </w:rPr>
        <w:footnoteRef/>
      </w:r>
      <w:r w:rsidRPr="00B8206D">
        <w:rPr>
          <w:lang w:val="fr-FR"/>
        </w:rPr>
        <w:t xml:space="preserve"> </w:t>
      </w:r>
      <w:r w:rsidRPr="00B8206D">
        <w:rPr>
          <w:lang w:val="fr-FR"/>
        </w:rPr>
        <w:tab/>
        <w:t xml:space="preserve">AFD: Agence Française de Développement (France), Department for International Development (UK). </w:t>
      </w:r>
      <w:r>
        <w:t>ABC: Anchor, business, community</w:t>
      </w:r>
    </w:p>
  </w:footnote>
  <w:footnote w:id="16">
    <w:p w14:paraId="50F7E863" w14:textId="0C865D96" w:rsidR="004B0E3F" w:rsidRDefault="004B0E3F" w:rsidP="003D6D04">
      <w:pPr>
        <w:pStyle w:val="FootnoteText"/>
        <w:ind w:left="284" w:hanging="284"/>
      </w:pPr>
      <w:r>
        <w:rPr>
          <w:rStyle w:val="FootnoteReference"/>
        </w:rPr>
        <w:footnoteRef/>
      </w:r>
      <w:r>
        <w:t xml:space="preserve"> </w:t>
      </w:r>
      <w:r>
        <w:tab/>
      </w:r>
      <w:r w:rsidRPr="008101F9">
        <w:t>This will be accompanied by a toolkit with guidelines that support a) least-cost energy planning and RE investment opportunities, b) the mainstreaming of PUE and integration with other rural development strategies and policies (agriculture, natural resources, disaster mitigation); c) practical implementation of quality standards for off-grid systems and requirements and modalities of future grid connection of mini-grid systems (compensation, operation as distributor, generator or electricity retailer); d) gender equality and sustainable livelihood aspects.</w:t>
      </w:r>
    </w:p>
  </w:footnote>
  <w:footnote w:id="17">
    <w:p w14:paraId="4C4C841B" w14:textId="77777777" w:rsidR="004B0E3F" w:rsidRPr="00E33D6F" w:rsidRDefault="004B0E3F" w:rsidP="009D2878">
      <w:pPr>
        <w:pStyle w:val="FootnoteText"/>
        <w:ind w:left="284" w:hanging="284"/>
      </w:pPr>
      <w:r>
        <w:rPr>
          <w:rStyle w:val="FootnoteReference"/>
        </w:rPr>
        <w:footnoteRef/>
      </w:r>
      <w:r>
        <w:t xml:space="preserve"> </w:t>
      </w:r>
      <w:r>
        <w:tab/>
        <w:t>International Finance Corporation, World Bank Group</w:t>
      </w:r>
    </w:p>
  </w:footnote>
  <w:footnote w:id="18">
    <w:p w14:paraId="2E74CC3D" w14:textId="77777777" w:rsidR="004B0E3F" w:rsidRPr="00F62F1A" w:rsidRDefault="004B0E3F" w:rsidP="009D2878">
      <w:pPr>
        <w:pStyle w:val="FootnoteText"/>
        <w:ind w:left="284" w:hanging="284"/>
      </w:pPr>
      <w:r>
        <w:rPr>
          <w:rStyle w:val="FootnoteReference"/>
        </w:rPr>
        <w:footnoteRef/>
      </w:r>
      <w:r>
        <w:t xml:space="preserve"> </w:t>
      </w:r>
      <w:r>
        <w:tab/>
        <w:t>Department of Research and Innovation; Ministry of Education (Science and Technology). Vocational training is under the Ministry of Education’s Department of Technical and Vocational Education (DTVE)</w:t>
      </w:r>
    </w:p>
  </w:footnote>
  <w:footnote w:id="19">
    <w:p w14:paraId="51CBFE20" w14:textId="77777777" w:rsidR="004B0E3F" w:rsidRDefault="004B0E3F" w:rsidP="009D2878">
      <w:pPr>
        <w:pStyle w:val="FootnoteText"/>
      </w:pPr>
      <w:r>
        <w:rPr>
          <w:rStyle w:val="FootnoteReference"/>
        </w:rPr>
        <w:footnoteRef/>
      </w:r>
      <w:r>
        <w:t xml:space="preserve"> </w:t>
      </w:r>
      <w:r>
        <w:tab/>
        <w:t>WTP: willingness to pay; ATP: ability to pay; RE: renewable energy</w:t>
      </w:r>
    </w:p>
  </w:footnote>
  <w:footnote w:id="20">
    <w:p w14:paraId="19E0F3C9" w14:textId="77777777" w:rsidR="004B0E3F" w:rsidRDefault="004B0E3F" w:rsidP="009D2878">
      <w:pPr>
        <w:pStyle w:val="FootnoteText"/>
        <w:ind w:left="284" w:hanging="284"/>
      </w:pPr>
      <w:r>
        <w:rPr>
          <w:rStyle w:val="FootnoteReference"/>
        </w:rPr>
        <w:footnoteRef/>
      </w:r>
      <w:r>
        <w:t xml:space="preserve"> </w:t>
      </w:r>
      <w:r>
        <w:tab/>
      </w:r>
      <w:r w:rsidRPr="00907325">
        <w:t>Smart Power Myanmar (SPM). Funded by the Rockefeller Foundation and managed by Pact, SPM is being set-up as a platform to accelerate access to and effective utilization of energy in communities through bringing together key public and private sectors' actors and coordinating strategies and leveraging financing in order to catalyse economic opportunities and transform lives in rural Myanmar: (1) project development support for RE companies and developers and with it associated demand (household and productive loads)</w:t>
      </w:r>
      <w:r>
        <w:t xml:space="preserve">, </w:t>
      </w:r>
      <w:r w:rsidRPr="00907325">
        <w:t>(2) investment facilitation and business modelling for last-mile electrification models; and (3) policy support and industry coordination (4) data analytics and knowledge</w:t>
      </w:r>
    </w:p>
  </w:footnote>
  <w:footnote w:id="21">
    <w:p w14:paraId="774CE48B" w14:textId="77777777" w:rsidR="004B0E3F" w:rsidRDefault="004B0E3F" w:rsidP="004D36AD">
      <w:pPr>
        <w:pStyle w:val="FootnoteText"/>
        <w:ind w:left="284" w:hanging="284"/>
      </w:pPr>
      <w:r>
        <w:rPr>
          <w:rStyle w:val="FootnoteReference"/>
        </w:rPr>
        <w:footnoteRef/>
      </w:r>
      <w:r>
        <w:t xml:space="preserve"> The DREI methodology was developed by UNDP, see </w:t>
      </w:r>
      <w:hyperlink r:id="rId4" w:history="1">
        <w:r w:rsidRPr="00C16EE0">
          <w:rPr>
            <w:rStyle w:val="Hyperlink"/>
          </w:rPr>
          <w:t>http://www.undp.org/content/undp/en/home/librarypage/environment-energy/low_emission_climateresilientdevelopment/derisking-renewable-energy-investment.html</w:t>
        </w:r>
      </w:hyperlink>
      <w:r>
        <w:t xml:space="preserve"> </w:t>
      </w:r>
    </w:p>
  </w:footnote>
  <w:footnote w:id="22">
    <w:p w14:paraId="56DFAC6E" w14:textId="556D322D" w:rsidR="004B0E3F" w:rsidRPr="00BE0E10" w:rsidRDefault="004B0E3F" w:rsidP="008155A3">
      <w:pPr>
        <w:tabs>
          <w:tab w:val="left" w:pos="1560"/>
        </w:tabs>
        <w:spacing w:after="0"/>
        <w:rPr>
          <w:rFonts w:ascii="Arial" w:hAnsi="Arial" w:cs="Arial"/>
          <w:sz w:val="16"/>
          <w:szCs w:val="16"/>
          <w:lang w:val="en-GB"/>
        </w:rPr>
      </w:pPr>
      <w:r>
        <w:rPr>
          <w:rStyle w:val="FootnoteReference"/>
        </w:rPr>
        <w:footnoteRef/>
      </w:r>
      <w:r>
        <w:t xml:space="preserve"> </w:t>
      </w:r>
      <w:r w:rsidRPr="00BE0E10">
        <w:rPr>
          <w:rFonts w:ascii="Arial" w:hAnsi="Arial" w:cs="Arial"/>
          <w:sz w:val="16"/>
          <w:szCs w:val="16"/>
          <w:lang w:val="en-GB"/>
        </w:rPr>
        <w:t>The baseline market study can include analysis of the experiences obtained in the DRD-NEP programme and ‘home-developed’ mini-grids (without DRD or donor support) and analysis of, among others:</w:t>
      </w:r>
    </w:p>
    <w:p w14:paraId="5DE6E880" w14:textId="77777777" w:rsidR="004B0E3F" w:rsidRPr="00BE0E10" w:rsidRDefault="004B0E3F" w:rsidP="008155A3">
      <w:pPr>
        <w:pStyle w:val="ListParagraph"/>
        <w:numPr>
          <w:ilvl w:val="0"/>
          <w:numId w:val="115"/>
        </w:numPr>
        <w:tabs>
          <w:tab w:val="left" w:pos="284"/>
        </w:tabs>
        <w:ind w:hanging="630"/>
        <w:rPr>
          <w:rFonts w:ascii="Arial" w:hAnsi="Arial" w:cs="Arial"/>
          <w:sz w:val="16"/>
          <w:szCs w:val="16"/>
          <w:lang w:val="en-GB"/>
        </w:rPr>
      </w:pPr>
      <w:r w:rsidRPr="00BE0E10">
        <w:rPr>
          <w:rFonts w:ascii="Arial" w:hAnsi="Arial" w:cs="Arial"/>
          <w:sz w:val="16"/>
          <w:szCs w:val="16"/>
          <w:lang w:val="en-GB"/>
        </w:rPr>
        <w:t xml:space="preserve">Energy systems (sites, installed capacity, energy demand, connected clients, costs and tariffs); </w:t>
      </w:r>
    </w:p>
    <w:p w14:paraId="3AB56E8D" w14:textId="77777777" w:rsidR="004B0E3F" w:rsidRPr="00BE0E10" w:rsidRDefault="004B0E3F" w:rsidP="00E2216E">
      <w:pPr>
        <w:pStyle w:val="ListParagraph"/>
        <w:numPr>
          <w:ilvl w:val="0"/>
          <w:numId w:val="115"/>
        </w:numPr>
        <w:tabs>
          <w:tab w:val="left" w:pos="284"/>
        </w:tabs>
        <w:ind w:hanging="630"/>
        <w:rPr>
          <w:rFonts w:ascii="Arial" w:hAnsi="Arial" w:cs="Arial"/>
          <w:sz w:val="16"/>
          <w:szCs w:val="16"/>
        </w:rPr>
      </w:pPr>
      <w:r w:rsidRPr="00BE0E10">
        <w:rPr>
          <w:rFonts w:ascii="Arial" w:hAnsi="Arial" w:cs="Arial"/>
          <w:sz w:val="16"/>
          <w:szCs w:val="16"/>
          <w:lang w:val="en-GB"/>
        </w:rPr>
        <w:t>Actors (private sector and associations, government, relevant CSOs)</w:t>
      </w:r>
    </w:p>
    <w:p w14:paraId="0AD3BBFF" w14:textId="4488446A" w:rsidR="004B0E3F" w:rsidRPr="00BE0E10" w:rsidRDefault="004B0E3F" w:rsidP="00BE0E10">
      <w:pPr>
        <w:pStyle w:val="ListParagraph"/>
        <w:numPr>
          <w:ilvl w:val="0"/>
          <w:numId w:val="115"/>
        </w:numPr>
        <w:tabs>
          <w:tab w:val="left" w:pos="284"/>
        </w:tabs>
        <w:ind w:hanging="630"/>
        <w:rPr>
          <w:rFonts w:ascii="Arial" w:hAnsi="Arial" w:cs="Arial"/>
          <w:sz w:val="16"/>
          <w:szCs w:val="16"/>
        </w:rPr>
      </w:pPr>
      <w:r w:rsidRPr="00BE0E10">
        <w:rPr>
          <w:rFonts w:ascii="Arial" w:hAnsi="Arial" w:cs="Arial"/>
          <w:sz w:val="16"/>
          <w:szCs w:val="16"/>
          <w:lang w:val="en-GB"/>
        </w:rPr>
        <w:t>Impacts (beneficiaries, social and productive uses, skills enhancement);</w:t>
      </w:r>
    </w:p>
  </w:footnote>
  <w:footnote w:id="23">
    <w:p w14:paraId="722C0942" w14:textId="77777777" w:rsidR="004B0E3F" w:rsidRDefault="004B0E3F" w:rsidP="00E46A5B">
      <w:pPr>
        <w:pStyle w:val="FootnoteText"/>
      </w:pPr>
      <w:r>
        <w:rPr>
          <w:rStyle w:val="FootnoteReference"/>
        </w:rPr>
        <w:footnoteRef/>
      </w:r>
      <w:r>
        <w:t xml:space="preserve"> </w:t>
      </w:r>
      <w:r>
        <w:tab/>
        <w:t>Participants are the various government department involved, utilities and development partners</w:t>
      </w:r>
    </w:p>
  </w:footnote>
  <w:footnote w:id="24">
    <w:p w14:paraId="66374EF4" w14:textId="37EB02FE" w:rsidR="004B0E3F" w:rsidRDefault="004B0E3F">
      <w:pPr>
        <w:pStyle w:val="FootnoteText"/>
      </w:pPr>
      <w:r>
        <w:rPr>
          <w:rStyle w:val="FootnoteReference"/>
        </w:rPr>
        <w:footnoteRef/>
      </w:r>
      <w:r>
        <w:t xml:space="preserve"> The Nigerian REA has developed a mobile application for a smartphone or tablet that enables rapid and inexpensive sourcing of data on possible sites on the basis of field workers collecting data on the numbers of households and people, schools, churches, and businesses (such as grain mills, welders, or hotels). The data then makes it possible to estimate the existing loads and the potential for additional loads.</w:t>
      </w:r>
    </w:p>
  </w:footnote>
  <w:footnote w:id="25">
    <w:p w14:paraId="1973436A" w14:textId="4ADFF3C7" w:rsidR="00573FDD" w:rsidRDefault="00573FDD">
      <w:pPr>
        <w:pStyle w:val="FootnoteText"/>
      </w:pPr>
      <w:r>
        <w:rPr>
          <w:rStyle w:val="FootnoteReference"/>
        </w:rPr>
        <w:footnoteRef/>
      </w:r>
      <w:r>
        <w:t xml:space="preserve"> Including a user friendly </w:t>
      </w:r>
      <w:r w:rsidR="0030229B">
        <w:t xml:space="preserve">tool (in Excel) for quick demand supply assessment and financial-economic analysis of electrification systems and integration with PUE. </w:t>
      </w:r>
    </w:p>
  </w:footnote>
  <w:footnote w:id="26">
    <w:p w14:paraId="140CF269" w14:textId="77777777" w:rsidR="004B0E3F" w:rsidRDefault="004B0E3F" w:rsidP="005C1C38">
      <w:pPr>
        <w:pStyle w:val="FootnoteText"/>
        <w:ind w:left="284" w:hanging="284"/>
      </w:pPr>
      <w:r>
        <w:rPr>
          <w:rStyle w:val="FootnoteReference"/>
        </w:rPr>
        <w:footnoteRef/>
      </w:r>
      <w:r>
        <w:t xml:space="preserve"> </w:t>
      </w:r>
      <w:r>
        <w:tab/>
      </w:r>
      <w:r w:rsidRPr="00B75243">
        <w:t>The sustainability of the hydroelectric investment directly depends on adequate upstream watershed management practices.  Unsustainable practices lead to problems (such as excessive sedimentation</w:t>
      </w:r>
      <w:r>
        <w:t xml:space="preserve"> or</w:t>
      </w:r>
      <w:r w:rsidRPr="00B75243">
        <w:t>, lack of regular water flow) that will have a direct effect on the capacity to generate electricity and must therefore be mitigated. This will require actors to be brought together not just within the context of political or administrative boundaries but also based on natural geographic units or river basins.</w:t>
      </w:r>
    </w:p>
  </w:footnote>
  <w:footnote w:id="27">
    <w:p w14:paraId="72F20D6E" w14:textId="6D6C6130" w:rsidR="004B0E3F" w:rsidRDefault="004B0E3F" w:rsidP="00083AD2">
      <w:pPr>
        <w:pStyle w:val="FootnoteText"/>
      </w:pPr>
      <w:r>
        <w:rPr>
          <w:rStyle w:val="FootnoteReference"/>
        </w:rPr>
        <w:footnoteRef/>
      </w:r>
      <w:r>
        <w:t xml:space="preserve"> </w:t>
      </w:r>
      <w:r>
        <w:tab/>
      </w:r>
      <w:r w:rsidRPr="00C2310C">
        <w:t xml:space="preserve">RE companies, </w:t>
      </w:r>
      <w:r>
        <w:t>project developers, rural energy service companies (RESCOs), associations;</w:t>
      </w:r>
      <w:r w:rsidRPr="00C2310C">
        <w:t xml:space="preserve"> NGOs</w:t>
      </w:r>
      <w:r>
        <w:t>; practitioners</w:t>
      </w:r>
    </w:p>
  </w:footnote>
  <w:footnote w:id="28">
    <w:p w14:paraId="4ED9FBB4" w14:textId="78E82E6A" w:rsidR="004B0E3F" w:rsidRDefault="004B0E3F" w:rsidP="00760266">
      <w:pPr>
        <w:pStyle w:val="FootnoteText"/>
        <w:ind w:left="284" w:hanging="284"/>
      </w:pPr>
      <w:r>
        <w:rPr>
          <w:rStyle w:val="FootnoteReference"/>
        </w:rPr>
        <w:footnoteRef/>
      </w:r>
      <w:r>
        <w:t xml:space="preserve"> </w:t>
      </w:r>
      <w:r>
        <w:tab/>
        <w:t>Main institutes in Myanmar are the Myanmar Technological University (MTU) and the Myanmar Engineering Society (MES), as well as regional Technological Universities</w:t>
      </w:r>
    </w:p>
  </w:footnote>
  <w:footnote w:id="29">
    <w:p w14:paraId="39571748" w14:textId="77777777" w:rsidR="004B0E3F" w:rsidRDefault="004B0E3F"/>
  </w:footnote>
  <w:footnote w:id="30">
    <w:p w14:paraId="3F8CAFDE" w14:textId="2DAFCD9D" w:rsidR="004B0E3F" w:rsidRDefault="004B0E3F">
      <w:pPr>
        <w:pStyle w:val="FootnoteText"/>
      </w:pPr>
      <w:r>
        <w:rPr>
          <w:rStyle w:val="FootnoteReference"/>
        </w:rPr>
        <w:footnoteRef/>
      </w:r>
      <w:r>
        <w:t xml:space="preserve"> </w:t>
      </w:r>
      <w:bookmarkStart w:id="65" w:name="_Hlk4404711"/>
      <w:r>
        <w:t>Note that the selection of cluster villages will be primarily based on a range of technical factors, including the biophysical conditions most appropriate for rural renewable energy generation, as described below in Activity 3.1.1. Regardless, given the conflict context in Myanmar, including complex and rapidly changing policy and regulatory environment, and relations between state and non-state actors, including ethnic armed organizations, the approach to the selection of villages will be conflict-sensitive. Site selection will aim for inclusion of marginalized groups, and follow the principles of FPIC for IPs, and no project activities will take place in areas where consent has not been granted</w:t>
      </w:r>
      <w:bookmarkEnd w:id="65"/>
      <w:r>
        <w:t>.</w:t>
      </w:r>
    </w:p>
  </w:footnote>
  <w:footnote w:id="31">
    <w:p w14:paraId="6963509E" w14:textId="4575AEEA" w:rsidR="004B0E3F" w:rsidRPr="006844C2" w:rsidRDefault="004B0E3F" w:rsidP="00485C53">
      <w:pPr>
        <w:pStyle w:val="FootnoteText"/>
        <w:ind w:left="284" w:hanging="284"/>
        <w:rPr>
          <w:lang w:val="en-GB"/>
        </w:rPr>
      </w:pPr>
      <w:r>
        <w:rPr>
          <w:lang w:val="en-GB"/>
        </w:rPr>
        <w:t>The DRD-NEP CfP tends to f</w:t>
      </w:r>
      <w:r w:rsidRPr="006844C2">
        <w:rPr>
          <w:lang w:val="en-GB"/>
        </w:rPr>
        <w:t>avour</w:t>
      </w:r>
      <w:r>
        <w:rPr>
          <w:lang w:val="en-GB"/>
        </w:rPr>
        <w:t xml:space="preserve"> </w:t>
      </w:r>
      <w:r w:rsidRPr="006844C2">
        <w:rPr>
          <w:lang w:val="en-GB"/>
        </w:rPr>
        <w:t xml:space="preserve">solar PV in mini-grids over other technologies (despite the abundance of other renewable energy sources, particularly hydroelectric and agricultural residues in some areas, and despite the experience of Myanmar small companies in setting up mini hydro or biomass-based mini-grids). One reason may be a perceived bias in government and donors towards solar energy systems, as internationally prices of solar panels have been dropping fast. Another reason is that small hydro generally takes much longer to conceptualise (e.g. assessment available resources; design of civil works or biomass conversion system) than solar PV and therefore </w:t>
      </w:r>
      <w:r>
        <w:rPr>
          <w:lang w:val="en-GB"/>
        </w:rPr>
        <w:t>may</w:t>
      </w:r>
      <w:r w:rsidRPr="006844C2">
        <w:rPr>
          <w:lang w:val="en-GB"/>
        </w:rPr>
        <w:t xml:space="preserve"> not be submitted in the successive CfP rounds</w:t>
      </w:r>
      <w:r>
        <w:rPr>
          <w:lang w:val="en-GB"/>
        </w:rPr>
        <w:t>. This may change in the forthcoming third round of the CfP, in which developers can present proposals on a rolling basis. Developers in general temd to favour one technology (e.f. or solar or hydro). Where least-cost, RURED will also promote hybrid solutions, e,g. solar-hydro.</w:t>
      </w:r>
    </w:p>
  </w:footnote>
  <w:footnote w:id="32">
    <w:p w14:paraId="1FB9F4EF" w14:textId="2C875AA1" w:rsidR="00343E22" w:rsidRDefault="00343E22">
      <w:pPr>
        <w:pStyle w:val="FootnoteText"/>
      </w:pPr>
      <w:r>
        <w:rPr>
          <w:rStyle w:val="FootnoteReference"/>
        </w:rPr>
        <w:footnoteRef/>
      </w:r>
      <w:r>
        <w:t xml:space="preserve"> </w:t>
      </w:r>
      <w:r w:rsidRPr="00F146AC">
        <w:t>Currently, DRD-NE</w:t>
      </w:r>
      <w:r>
        <w:t>P provides 60% grant with 20% to be provided by the developer/ESCO and 20% mobilized by the community. In the near future the DRD-NEP support is expected to be reduced to 50% grant funding.</w:t>
      </w:r>
    </w:p>
  </w:footnote>
  <w:footnote w:id="33">
    <w:p w14:paraId="63EFC226" w14:textId="53B55DF7" w:rsidR="00021137" w:rsidRDefault="00021137">
      <w:pPr>
        <w:pStyle w:val="FootnoteText"/>
      </w:pPr>
      <w:r>
        <w:rPr>
          <w:rStyle w:val="FootnoteReference"/>
        </w:rPr>
        <w:footnoteRef/>
      </w:r>
      <w:r>
        <w:t xml:space="preserve"> </w:t>
      </w:r>
      <w:r w:rsidR="00A02AFD" w:rsidRPr="00C72C66">
        <w:rPr>
          <w:rFonts w:cs="Arial"/>
        </w:rPr>
        <w:t xml:space="preserve">The </w:t>
      </w:r>
      <w:r w:rsidR="00A02AFD" w:rsidRPr="00C72C66">
        <w:rPr>
          <w:rFonts w:cs="Arial"/>
          <w:highlight w:val="yellow"/>
          <w:lang w:val="en-GB"/>
        </w:rPr>
        <w:t>DRD-NEP grant support (about USD 30 million, as referred to in the MoALI-DRD co-financing letter; see Section 9</w:t>
      </w:r>
      <w:r w:rsidR="00A02AFD" w:rsidRPr="00AA7DC1">
        <w:rPr>
          <w:rFonts w:cs="Arial"/>
          <w:highlight w:val="yellow"/>
          <w:lang w:val="en-GB"/>
        </w:rPr>
        <w:t>)</w:t>
      </w:r>
      <w:r w:rsidR="00C72C66" w:rsidRPr="00AA7DC1">
        <w:rPr>
          <w:rFonts w:cs="Arial"/>
          <w:highlight w:val="yellow"/>
          <w:lang w:val="en-GB"/>
        </w:rPr>
        <w:t xml:space="preserve"> will be able to cover 50% of the total investment need, in line with DRD-NEP support </w:t>
      </w:r>
      <w:r w:rsidR="00AA7DC1" w:rsidRPr="00AA7DC1">
        <w:rPr>
          <w:rFonts w:cs="Arial"/>
          <w:highlight w:val="yellow"/>
          <w:lang w:val="en-GB"/>
        </w:rPr>
        <w:t>of 50% grant funding for mini-grids.</w:t>
      </w:r>
    </w:p>
  </w:footnote>
  <w:footnote w:id="34">
    <w:p w14:paraId="443E49A7" w14:textId="05C9E145" w:rsidR="004B0E3F" w:rsidRDefault="004B0E3F" w:rsidP="003D6D04">
      <w:pPr>
        <w:pStyle w:val="FootnoteText"/>
        <w:ind w:left="284" w:hanging="284"/>
      </w:pPr>
      <w:r>
        <w:rPr>
          <w:rStyle w:val="FootnoteReference"/>
        </w:rPr>
        <w:footnoteRef/>
      </w:r>
      <w:r>
        <w:t xml:space="preserve"> </w:t>
      </w:r>
      <w:r>
        <w:tab/>
      </w:r>
      <w:r w:rsidRPr="00841E35">
        <w:t>During project preparation, members of of the PPG Team visited Tanantharyi and Southern Shan. DRD officials in T</w:t>
      </w:r>
      <w:r>
        <w:t>anintharyi suggested to start RURED support in the Region in Bokpyin and Kyunzu Township (see Annex E.8). . Out of 256 villages in Bokpyin, only 95 have access to electricity. In Kyunzu, more than 100 villages are without electricity. The remoteness of these townships is likely to be a critical factor in delaying their connection to the national grid, if at all, connected.</w:t>
      </w:r>
    </w:p>
  </w:footnote>
  <w:footnote w:id="35">
    <w:p w14:paraId="761CEF9C" w14:textId="77777777" w:rsidR="004B0E3F" w:rsidRDefault="004B0E3F" w:rsidP="008B2060">
      <w:pPr>
        <w:pStyle w:val="FootnoteText"/>
        <w:ind w:left="284" w:hanging="284"/>
      </w:pPr>
      <w:r>
        <w:rPr>
          <w:rStyle w:val="FootnoteReference"/>
        </w:rPr>
        <w:footnoteRef/>
      </w:r>
      <w:r>
        <w:t xml:space="preserve"> </w:t>
      </w:r>
      <w:r>
        <w:tab/>
        <w:t>In coordination with the project partners (SPM, REAM) and consultation with RE associations (e.g. HyCEM, Solar Group). SPM has been working on solar mini-grids in Dry Zone and Tanintharyi, while REAM/HyCEM have been working on nini-micro hydropower in Shan State and Tanintharyi</w:t>
      </w:r>
    </w:p>
  </w:footnote>
  <w:footnote w:id="36">
    <w:p w14:paraId="024434E5" w14:textId="77777777" w:rsidR="004B0E3F" w:rsidRPr="0059371B" w:rsidRDefault="004B0E3F" w:rsidP="008B2060">
      <w:pPr>
        <w:pStyle w:val="FootnoteText"/>
      </w:pPr>
      <w:r>
        <w:rPr>
          <w:rStyle w:val="FootnoteReference"/>
        </w:rPr>
        <w:footnoteRef/>
      </w:r>
      <w:r w:rsidRPr="0059371B">
        <w:t xml:space="preserve"> </w:t>
      </w:r>
      <w:r w:rsidRPr="0059371B">
        <w:tab/>
        <w:t>VEC: village electrification committee; VECO: village electrific</w:t>
      </w:r>
      <w:r>
        <w:t>ation cooperative</w:t>
      </w:r>
    </w:p>
  </w:footnote>
  <w:footnote w:id="37">
    <w:p w14:paraId="0DADD3D7" w14:textId="77777777" w:rsidR="004B0E3F" w:rsidRPr="00E33D6F" w:rsidRDefault="004B0E3F" w:rsidP="008B2060">
      <w:pPr>
        <w:pStyle w:val="FootnoteText"/>
        <w:ind w:left="284" w:hanging="284"/>
      </w:pPr>
      <w:r>
        <w:rPr>
          <w:rStyle w:val="FootnoteReference"/>
        </w:rPr>
        <w:footnoteRef/>
      </w:r>
      <w:r>
        <w:t xml:space="preserve"> </w:t>
      </w:r>
      <w:r>
        <w:tab/>
        <w:t>DFI: development finance institution; FSP: financial services provider. A</w:t>
      </w:r>
      <w:r w:rsidRPr="006C2273">
        <w:t xml:space="preserve"> user-friendly tool (in Excel) for quick demand-supply assessment and financial-economic analysis of electrification systems and integration with PUE</w:t>
      </w:r>
    </w:p>
  </w:footnote>
  <w:footnote w:id="38">
    <w:p w14:paraId="300F9FC6" w14:textId="55C18D94" w:rsidR="004B0E3F" w:rsidRPr="00F146AC" w:rsidRDefault="004B0E3F" w:rsidP="00974C2E">
      <w:pPr>
        <w:pStyle w:val="FootnoteText"/>
      </w:pPr>
      <w:r>
        <w:rPr>
          <w:rStyle w:val="FootnoteReference"/>
        </w:rPr>
        <w:footnoteRef/>
      </w:r>
      <w:r w:rsidRPr="00F146AC">
        <w:t xml:space="preserve"> </w:t>
      </w:r>
      <w:r w:rsidRPr="00F146AC">
        <w:tab/>
        <w:t>Currently, DRD-NE</w:t>
      </w:r>
      <w:r>
        <w:t>P provides 60% grant with 20% to be provided by the developer/ESCO and 20% mobilized by the community</w:t>
      </w:r>
      <w:r w:rsidR="00E60742">
        <w:t xml:space="preserve">. In the near future </w:t>
      </w:r>
      <w:r w:rsidR="0062070A">
        <w:t xml:space="preserve">the </w:t>
      </w:r>
      <w:r w:rsidR="00E60742">
        <w:t xml:space="preserve">DRD-NEP </w:t>
      </w:r>
      <w:r w:rsidR="0062070A">
        <w:t xml:space="preserve">support is expected to be reduced to 50% </w:t>
      </w:r>
      <w:r w:rsidR="00E60742">
        <w:t>grant</w:t>
      </w:r>
      <w:r w:rsidR="004A45A4">
        <w:t xml:space="preserve"> funding</w:t>
      </w:r>
      <w:r w:rsidR="0062070A">
        <w:t>.</w:t>
      </w:r>
    </w:p>
  </w:footnote>
  <w:footnote w:id="39">
    <w:p w14:paraId="62712A45" w14:textId="77777777" w:rsidR="004B0E3F" w:rsidRDefault="004B0E3F" w:rsidP="00974C2E">
      <w:pPr>
        <w:pStyle w:val="FootnoteText"/>
        <w:ind w:left="284" w:hanging="284"/>
      </w:pPr>
      <w:r>
        <w:rPr>
          <w:rStyle w:val="FootnoteReference"/>
        </w:rPr>
        <w:footnoteRef/>
      </w:r>
      <w:r>
        <w:t xml:space="preserve"> </w:t>
      </w:r>
      <w:r>
        <w:tab/>
        <w:t>Micro-finance in Myanmar is limited to about USD 7,000 and can be used for households to acquire appliances and small businesses to acquire equipment.  However, larger investments in the energy system itself and larger productive uses may require loans in the order of USD 100,000 – 3 million</w:t>
      </w:r>
    </w:p>
  </w:footnote>
  <w:footnote w:id="40">
    <w:p w14:paraId="6BD68D3B" w14:textId="151E1AC0" w:rsidR="004B0E3F" w:rsidRDefault="004B0E3F" w:rsidP="008926B5">
      <w:pPr>
        <w:pStyle w:val="FootnoteText"/>
        <w:ind w:left="284" w:hanging="284"/>
      </w:pPr>
      <w:r>
        <w:rPr>
          <w:rStyle w:val="FootnoteReference"/>
        </w:rPr>
        <w:footnoteRef/>
      </w:r>
      <w:r>
        <w:t xml:space="preserve"> </w:t>
      </w:r>
      <w:r>
        <w:tab/>
        <w:t>The ‘productive use’ itself is to be financed by non-GEF resources, for instance by the beneficiary itself, a project partner (e.g. SPM), a donor or by means of a loan</w:t>
      </w:r>
    </w:p>
  </w:footnote>
  <w:footnote w:id="41">
    <w:p w14:paraId="201505BE" w14:textId="77777777" w:rsidR="004B0E3F" w:rsidRDefault="004B0E3F" w:rsidP="001D2066">
      <w:pPr>
        <w:pStyle w:val="FootnoteText"/>
        <w:ind w:left="284" w:hanging="284"/>
      </w:pPr>
      <w:r>
        <w:rPr>
          <w:rStyle w:val="FootnoteReference"/>
        </w:rPr>
        <w:footnoteRef/>
      </w:r>
      <w:r>
        <w:t xml:space="preserve"> </w:t>
      </w:r>
      <w:r>
        <w:tab/>
        <w:t>T</w:t>
      </w:r>
      <w:r w:rsidRPr="00225EDA">
        <w:t>he government has proposed to setup a dedicated Credit Guarantee Corporation which would provide credit guarantees to loans from local commercial banks for purposes of national development priority, including SME lending. A Credit Guarantee Corporation Law is currently under development, and the Asian Development Bank has proposed to provide a sovereign loan of US</w:t>
      </w:r>
      <w:r>
        <w:t xml:space="preserve">D </w:t>
      </w:r>
      <w:r w:rsidRPr="00225EDA">
        <w:t xml:space="preserve">60 </w:t>
      </w:r>
      <w:r>
        <w:t>m</w:t>
      </w:r>
      <w:r w:rsidRPr="00225EDA">
        <w:t xml:space="preserve">illion to the government to capitalize this proposed Credit Guarantee Corporation. </w:t>
      </w:r>
      <w:r>
        <w:t>It</w:t>
      </w:r>
      <w:r w:rsidRPr="00225EDA">
        <w:t xml:space="preserve"> is unclear when this Law would be approved, but if the existing CGI program of the government for SME lending is discontinued</w:t>
      </w:r>
      <w:r>
        <w:t>,</w:t>
      </w:r>
      <w:r w:rsidRPr="00225EDA">
        <w:t xml:space="preserve"> once the Credit Guarantee Corporation start offering credit guarantees, the </w:t>
      </w:r>
      <w:r>
        <w:t>RURED P</w:t>
      </w:r>
      <w:r w:rsidRPr="00225EDA">
        <w:t>roject would have to switch its proposed intervention from absorbing the cost of CGI to absorbing the cost of credit guarantees offered by this proposed Corporation.</w:t>
      </w:r>
    </w:p>
  </w:footnote>
  <w:footnote w:id="42">
    <w:p w14:paraId="22F299F3" w14:textId="632850F0" w:rsidR="004B0E3F" w:rsidRPr="00557E9D" w:rsidRDefault="004B0E3F" w:rsidP="00F435CA">
      <w:pPr>
        <w:pStyle w:val="FootnoteText"/>
        <w:ind w:left="284" w:hanging="284"/>
      </w:pPr>
      <w:r>
        <w:rPr>
          <w:rStyle w:val="FootnoteReference"/>
        </w:rPr>
        <w:footnoteRef/>
      </w:r>
      <w:r w:rsidRPr="00557E9D">
        <w:t xml:space="preserve"> </w:t>
      </w:r>
      <w:r w:rsidRPr="00557E9D">
        <w:tab/>
      </w:r>
      <w:r>
        <w:t xml:space="preserve">DRI: Department of Research and Innovation. </w:t>
      </w:r>
      <w:r w:rsidRPr="00557E9D">
        <w:t>REETC: Renewable Energy and Elec</w:t>
      </w:r>
      <w:r>
        <w:t>tronic Technology Centre; TVET: Technical and Vocational Education and Training. There are about 60 TVET Centres in Myanmar</w:t>
      </w:r>
    </w:p>
  </w:footnote>
  <w:footnote w:id="43">
    <w:p w14:paraId="475A3EDF" w14:textId="57DF8CEC" w:rsidR="004B0E3F" w:rsidRDefault="004B0E3F" w:rsidP="00D12537">
      <w:pPr>
        <w:pStyle w:val="FootnoteText"/>
        <w:ind w:left="284" w:hanging="284"/>
      </w:pPr>
      <w:r>
        <w:rPr>
          <w:rStyle w:val="FootnoteReference"/>
        </w:rPr>
        <w:footnoteRef/>
      </w:r>
      <w:r>
        <w:t xml:space="preserve"> </w:t>
      </w:r>
      <w:r>
        <w:tab/>
        <w:t xml:space="preserve">HPNet (Hydropower Empowerment Network) is a network of practioners of </w:t>
      </w:r>
      <w:r w:rsidRPr="00D12537">
        <w:t>small-scale (&lt;1MW) hydropower for the advancement and advocacy of resilient hydropower, towards equitable and sustainable development of rural communities in South and Southeast Asia</w:t>
      </w:r>
      <w:r>
        <w:t xml:space="preserve">. It organizes workshops, training, webinars; research on technology innovation and sustainability, and practice-to-policy advocacy. More info on </w:t>
      </w:r>
      <w:hyperlink r:id="rId5" w:history="1">
        <w:r w:rsidRPr="00B96489">
          <w:rPr>
            <w:rStyle w:val="Hyperlink"/>
          </w:rPr>
          <w:t>www.hpnet.org</w:t>
        </w:r>
      </w:hyperlink>
      <w:r>
        <w:t xml:space="preserve">. MEE Net (Mekong Energy and Ecology Network) </w:t>
      </w:r>
      <w:r w:rsidRPr="002F077F">
        <w:t>together activists, academia, civil society, scientists and local communities from the Mekong countries</w:t>
      </w:r>
      <w:r>
        <w:t>, including Myanmar, to promote sustainable smaller-scale energy infrastructure</w:t>
      </w:r>
    </w:p>
  </w:footnote>
  <w:footnote w:id="44">
    <w:p w14:paraId="74344961" w14:textId="5A8C698F" w:rsidR="004B0E3F" w:rsidRDefault="004B0E3F" w:rsidP="008822F5">
      <w:pPr>
        <w:pStyle w:val="FootnoteText"/>
        <w:ind w:left="284" w:hanging="284"/>
      </w:pPr>
      <w:r>
        <w:rPr>
          <w:rStyle w:val="FootnoteReference"/>
        </w:rPr>
        <w:footnoteRef/>
      </w:r>
      <w:r>
        <w:t xml:space="preserve"> </w:t>
      </w:r>
      <w:r>
        <w:tab/>
        <w:t>E</w:t>
      </w:r>
      <w:r w:rsidRPr="004A6F5F">
        <w:t xml:space="preserve">.g. if land is used for mini-grid </w:t>
      </w:r>
      <w:r>
        <w:t>structures are built</w:t>
      </w:r>
      <w:r w:rsidRPr="004A6F5F">
        <w:t xml:space="preserve"> on land owned by indigenous people and in case the project does not sufficiently include indigenous people in decision making or account for and address indigenous people’s rights and traditional livelihoods</w:t>
      </w:r>
    </w:p>
  </w:footnote>
  <w:footnote w:id="45">
    <w:p w14:paraId="7BC628A1" w14:textId="4B8F9445" w:rsidR="004B0E3F" w:rsidRPr="00581C4B" w:rsidRDefault="004B0E3F" w:rsidP="003D6D04">
      <w:pPr>
        <w:pStyle w:val="FootnoteText"/>
        <w:ind w:left="284" w:hanging="284"/>
      </w:pPr>
      <w:r w:rsidRPr="00BA7A43">
        <w:rPr>
          <w:rStyle w:val="FootnoteReference"/>
          <w:rFonts w:cs="Calibri"/>
          <w:szCs w:val="18"/>
        </w:rPr>
        <w:footnoteRef/>
      </w:r>
      <w:r w:rsidRPr="00BA7A43">
        <w:rPr>
          <w:rFonts w:cs="Calibri"/>
          <w:szCs w:val="18"/>
        </w:rPr>
        <w:t xml:space="preserve"> </w:t>
      </w:r>
      <w:r>
        <w:rPr>
          <w:rFonts w:cs="Calibri"/>
          <w:szCs w:val="18"/>
        </w:rPr>
        <w:tab/>
      </w:r>
      <w:r w:rsidRPr="00BA7A43">
        <w:rPr>
          <w:rFonts w:cs="Calibri"/>
          <w:szCs w:val="18"/>
        </w:rPr>
        <w:t>Practical Approaches to Ensuring the Full and Effective Participation of Indigenous Peoples in R</w:t>
      </w:r>
      <w:r w:rsidR="004769EF">
        <w:rPr>
          <w:rFonts w:cs="Calibri"/>
          <w:szCs w:val="18"/>
        </w:rPr>
        <w:t>E</w:t>
      </w:r>
      <w:r w:rsidRPr="00BA7A43">
        <w:rPr>
          <w:rFonts w:cs="Calibri"/>
          <w:szCs w:val="18"/>
        </w:rPr>
        <w:t>DD+ (September 2013), BMZ, FPCP, UN-R</w:t>
      </w:r>
      <w:r w:rsidR="004769EF">
        <w:rPr>
          <w:rFonts w:cs="Calibri"/>
          <w:szCs w:val="18"/>
        </w:rPr>
        <w:t>E</w:t>
      </w:r>
      <w:r w:rsidRPr="00BA7A43">
        <w:rPr>
          <w:rFonts w:cs="Calibri"/>
          <w:szCs w:val="18"/>
        </w:rPr>
        <w:t>DD, p.12.</w:t>
      </w:r>
    </w:p>
  </w:footnote>
  <w:footnote w:id="46">
    <w:p w14:paraId="726F880D" w14:textId="00A00708" w:rsidR="004B0E3F" w:rsidRDefault="004B0E3F" w:rsidP="003D6D04">
      <w:pPr>
        <w:pStyle w:val="FootnoteText"/>
        <w:ind w:left="284" w:hanging="284"/>
      </w:pPr>
      <w:r>
        <w:rPr>
          <w:rStyle w:val="FootnoteReference"/>
        </w:rPr>
        <w:footnoteRef/>
      </w:r>
      <w:r>
        <w:t xml:space="preserve"> </w:t>
      </w:r>
      <w:r>
        <w:tab/>
        <w:t xml:space="preserve">In Shan State and in Taninthary Region, the PPG Team met the Chief Minister, and officials from the Department of Rural Development (DRD), Department of Social Welfare (DSW), and the General Administration Department (GAD). The Team also consulted local NGOs (e.g. Active Youth Grouyp) and some CSOs and VECs. </w:t>
      </w:r>
    </w:p>
  </w:footnote>
  <w:footnote w:id="47">
    <w:p w14:paraId="759BC654" w14:textId="77777777" w:rsidR="004B0E3F" w:rsidRPr="00C93111" w:rsidRDefault="004B0E3F" w:rsidP="008B1B20">
      <w:pPr>
        <w:pStyle w:val="FootnoteText"/>
        <w:ind w:left="284" w:hanging="284"/>
      </w:pPr>
      <w:r>
        <w:rPr>
          <w:rStyle w:val="FootnoteReference"/>
        </w:rPr>
        <w:footnoteRef/>
      </w:r>
      <w:r w:rsidRPr="00C93111">
        <w:t xml:space="preserve"> </w:t>
      </w:r>
      <w:r w:rsidRPr="00C93111">
        <w:tab/>
      </w:r>
      <w:r>
        <w:t>As an e</w:t>
      </w:r>
      <w:r w:rsidRPr="00C93111">
        <w:t>xample, DFCC Bank</w:t>
      </w:r>
      <w:r>
        <w:t xml:space="preserve"> (Sri Lanka) is in discussion with A-Bank (Myanmar) on the best way to support off-grid RE</w:t>
      </w:r>
      <w:r w:rsidRPr="00C93111">
        <w:t xml:space="preserve"> projects that are in need of immediate financing</w:t>
      </w:r>
      <w:r>
        <w:t>. The RURED project will support this type of technical assistance by foreign banks (with proven experience) to local banks in Myanmar.</w:t>
      </w:r>
    </w:p>
  </w:footnote>
  <w:footnote w:id="48">
    <w:p w14:paraId="7496F88D" w14:textId="47C30CA6" w:rsidR="004B0E3F" w:rsidRPr="00C93111" w:rsidRDefault="004B0E3F">
      <w:pPr>
        <w:pStyle w:val="FootnoteText"/>
      </w:pPr>
      <w:r>
        <w:rPr>
          <w:rStyle w:val="FootnoteReference"/>
        </w:rPr>
        <w:footnoteRef/>
      </w:r>
      <w:r w:rsidRPr="00C93111">
        <w:t xml:space="preserve"> </w:t>
      </w:r>
      <w:r w:rsidRPr="00C93111">
        <w:tab/>
        <w:t>Census Gender Report, pages 79-81</w:t>
      </w:r>
    </w:p>
  </w:footnote>
  <w:footnote w:id="49">
    <w:p w14:paraId="0C3F1F7A" w14:textId="77777777" w:rsidR="004B0E3F" w:rsidRPr="00AD6A9D" w:rsidRDefault="004B0E3F" w:rsidP="00E0026F">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http://www.undp.org/content/undp/en/home/operations/transparency/information_disclosurepolicy/</w:t>
      </w:r>
    </w:p>
  </w:footnote>
  <w:footnote w:id="50">
    <w:p w14:paraId="6CA737C0" w14:textId="77777777" w:rsidR="004B0E3F" w:rsidRPr="00AD6A9D" w:rsidRDefault="004B0E3F" w:rsidP="00E0026F">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https://www.thegef.org/gef/policies_guidelines</w:t>
      </w:r>
    </w:p>
  </w:footnote>
  <w:footnote w:id="51">
    <w:p w14:paraId="6612B5F0" w14:textId="77777777" w:rsidR="004B0E3F" w:rsidRPr="00C23420" w:rsidRDefault="004B0E3F" w:rsidP="00E0026F">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r>
      <w:r w:rsidRPr="00C23420">
        <w:rPr>
          <w:rFonts w:ascii="Calibri" w:hAnsi="Calibri"/>
          <w:sz w:val="18"/>
          <w:szCs w:val="18"/>
        </w:rPr>
        <w:t xml:space="preserve">see  </w:t>
      </w:r>
      <w:r w:rsidRPr="00E476DB">
        <w:rPr>
          <w:rFonts w:ascii="Calibri" w:hAnsi="Calibri"/>
          <w:sz w:val="18"/>
          <w:szCs w:val="18"/>
        </w:rPr>
        <w:t>https://info.undp.org/global/popp/ppm/Pages/Closing-a-Project.aspx</w:t>
      </w:r>
    </w:p>
    <w:p w14:paraId="76DA9552" w14:textId="77777777" w:rsidR="004B0E3F" w:rsidRDefault="004B0E3F" w:rsidP="00E0026F">
      <w:pPr>
        <w:pStyle w:val="FootnoteText"/>
      </w:pPr>
    </w:p>
  </w:footnote>
  <w:footnote w:id="52">
    <w:p w14:paraId="6E36F54A" w14:textId="3C606C47" w:rsidR="004B0E3F" w:rsidRDefault="004B0E3F" w:rsidP="003D6D04">
      <w:pPr>
        <w:pStyle w:val="FootnoteText"/>
        <w:ind w:left="284" w:hanging="284"/>
      </w:pPr>
      <w:r>
        <w:rPr>
          <w:rStyle w:val="FootnoteReference"/>
        </w:rPr>
        <w:footnoteRef/>
      </w:r>
      <w:r>
        <w:t xml:space="preserve"> </w:t>
      </w:r>
      <w:r>
        <w:tab/>
        <w:t xml:space="preserve">Due to investments in solar and hydro mini-grids of about </w:t>
      </w:r>
      <w:r w:rsidRPr="00EE3C65">
        <w:rPr>
          <w:rFonts w:cs="Arial"/>
        </w:rPr>
        <w:t xml:space="preserve">USD </w:t>
      </w:r>
      <w:r w:rsidR="00EE3C65" w:rsidRPr="00EE3C65">
        <w:rPr>
          <w:rFonts w:cs="Arial"/>
          <w:lang w:val="en-GB"/>
        </w:rPr>
        <w:t>61.84</w:t>
      </w:r>
      <w:r w:rsidRPr="00EE3C65">
        <w:rPr>
          <w:rFonts w:cs="Arial"/>
        </w:rPr>
        <w:t xml:space="preserve"> million</w:t>
      </w:r>
      <w:r>
        <w:t xml:space="preserve">. This includes USD 4 million from GEF and USD 30,000,000 from government co-financing (DRD-NEP) and USD </w:t>
      </w:r>
      <w:r w:rsidR="009C2AC1">
        <w:t>28</w:t>
      </w:r>
      <w:r>
        <w:t xml:space="preserve"> million from community and other resources) at an average investment cost of USD 190,000 per village off-grid system (</w:t>
      </w:r>
      <w:r w:rsidR="009C2AC1">
        <w:t>5</w:t>
      </w:r>
      <w:r>
        <w:t xml:space="preserve">0% small hydro; </w:t>
      </w:r>
      <w:r w:rsidR="009C2AC1">
        <w:t>5</w:t>
      </w:r>
      <w:r>
        <w:t>0% solar) in 2</w:t>
      </w:r>
      <w:r w:rsidR="00124F52">
        <w:t>81</w:t>
      </w:r>
      <w:r>
        <w:t xml:space="preserve"> villages </w:t>
      </w:r>
    </w:p>
  </w:footnote>
  <w:footnote w:id="53">
    <w:p w14:paraId="7A21BE14" w14:textId="673F2228" w:rsidR="004B0E3F" w:rsidRDefault="004B0E3F">
      <w:pPr>
        <w:pStyle w:val="FootnoteText"/>
      </w:pPr>
      <w:r>
        <w:rPr>
          <w:rStyle w:val="FootnoteReference"/>
        </w:rPr>
        <w:footnoteRef/>
      </w:r>
      <w:r>
        <w:t xml:space="preserve"> </w:t>
      </w:r>
      <w:r>
        <w:tab/>
        <w:t>As explained in previous footnote. Calculation details are given in Annex G</w:t>
      </w:r>
    </w:p>
  </w:footnote>
  <w:footnote w:id="54">
    <w:p w14:paraId="23E030AD" w14:textId="65CF9917" w:rsidR="004B0E3F" w:rsidRDefault="004B0E3F" w:rsidP="00F309B2">
      <w:pPr>
        <w:pStyle w:val="FootnoteText"/>
        <w:ind w:left="284" w:hanging="284"/>
      </w:pPr>
      <w:r>
        <w:rPr>
          <w:rStyle w:val="FootnoteReference"/>
        </w:rPr>
        <w:footnoteRef/>
      </w:r>
      <w:r>
        <w:t xml:space="preserve"> </w:t>
      </w:r>
      <w:r>
        <w:tab/>
        <w:t>N</w:t>
      </w:r>
      <w:r w:rsidRPr="00F309B2">
        <w:t xml:space="preserve">umber and type of </w:t>
      </w:r>
      <w:r>
        <w:t>off-grid systems installed</w:t>
      </w:r>
      <w:r w:rsidRPr="00F309B2">
        <w:t xml:space="preserve"> (DRD</w:t>
      </w:r>
      <w:r>
        <w:t>-donors; private, community), business and financing models</w:t>
      </w:r>
      <w:r w:rsidRPr="00F309B2">
        <w:t xml:space="preserve">, community engagement (and role of gender), </w:t>
      </w:r>
      <w:r>
        <w:t>t</w:t>
      </w:r>
      <w:r w:rsidRPr="00F309B2">
        <w:t xml:space="preserve">ariff recovery and </w:t>
      </w:r>
      <w:r>
        <w:t xml:space="preserve">system management, role of subsidies and non-financial government support; costs of systems; assessment of RE supplier and project developer sector; role of domestic (micro-)finance, </w:t>
      </w:r>
      <w:r w:rsidRPr="008206A3">
        <w:t>impact of mini-grids on SDG1, SDG3, SDG4 and SDG5.</w:t>
      </w:r>
    </w:p>
  </w:footnote>
  <w:footnote w:id="55">
    <w:p w14:paraId="64355320" w14:textId="3755D5F6" w:rsidR="004B0E3F" w:rsidRDefault="004B0E3F" w:rsidP="00186CDE">
      <w:pPr>
        <w:pStyle w:val="FootnoteText"/>
        <w:ind w:left="284" w:hanging="284"/>
      </w:pPr>
      <w:r>
        <w:rPr>
          <w:rStyle w:val="FootnoteReference"/>
        </w:rPr>
        <w:footnoteRef/>
      </w:r>
      <w:r>
        <w:t xml:space="preserve"> </w:t>
      </w:r>
      <w:r>
        <w:tab/>
        <w:t>P</w:t>
      </w:r>
      <w:r w:rsidRPr="00186CDE">
        <w:t>lanning, demand assessment and beneficiary engagement; hydro: design, installation and O&amp;M; PV mini-grids: design, installation and O&amp;M;</w:t>
      </w:r>
      <w:r>
        <w:t xml:space="preserve"> use of software (HOMER, PVSYS, other)</w:t>
      </w:r>
      <w:r w:rsidRPr="00186CDE">
        <w:t xml:space="preserve"> business models and finance; business plan formulation)</w:t>
      </w:r>
    </w:p>
  </w:footnote>
  <w:footnote w:id="56">
    <w:p w14:paraId="625101A9" w14:textId="3D060A2F" w:rsidR="004B0E3F" w:rsidRPr="005114CD" w:rsidRDefault="004B0E3F">
      <w:pPr>
        <w:pStyle w:val="FootnoteText"/>
        <w:rPr>
          <w:szCs w:val="16"/>
        </w:rPr>
      </w:pPr>
      <w:r>
        <w:rPr>
          <w:rStyle w:val="FootnoteReference"/>
        </w:rPr>
        <w:footnoteRef/>
      </w:r>
      <w:r>
        <w:t xml:space="preserve"> </w:t>
      </w:r>
      <w:r w:rsidRPr="005114CD">
        <w:rPr>
          <w:color w:val="000000"/>
          <w:szCs w:val="16"/>
        </w:rPr>
        <w:t>The GIZ co-financing is reflecting their current budget. At the time of formulation of the Project Document continuation is foreseen with additional budget for 2021-2023, yet to be determined</w:t>
      </w:r>
    </w:p>
  </w:footnote>
  <w:footnote w:id="57">
    <w:p w14:paraId="303BF97A" w14:textId="0B36D938" w:rsidR="004B0E3F" w:rsidRPr="00C23420" w:rsidRDefault="004B0E3F" w:rsidP="001D1CDF">
      <w:pPr>
        <w:pStyle w:val="FootnoteText"/>
        <w:ind w:left="284" w:hanging="284"/>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t>S</w:t>
      </w:r>
      <w:r w:rsidRPr="00C23420">
        <w:rPr>
          <w:rFonts w:ascii="Calibri" w:hAnsi="Calibri"/>
          <w:sz w:val="18"/>
          <w:szCs w:val="18"/>
        </w:rPr>
        <w:t xml:space="preserve">ee  </w:t>
      </w:r>
      <w:hyperlink r:id="rId6" w:history="1">
        <w:r w:rsidRPr="00C23420">
          <w:rPr>
            <w:rStyle w:val="Hyperlink"/>
            <w:rFonts w:ascii="Calibri" w:hAnsi="Calibri"/>
            <w:sz w:val="18"/>
            <w:szCs w:val="18"/>
          </w:rPr>
          <w:t>https://info.undp.org/global/popp/ppm/Pages/Closing-a-Project.aspx</w:t>
        </w:r>
      </w:hyperlink>
    </w:p>
    <w:p w14:paraId="07DE8B2D" w14:textId="77777777" w:rsidR="004B0E3F" w:rsidRDefault="004B0E3F" w:rsidP="001D1CDF">
      <w:pPr>
        <w:pStyle w:val="FootnoteText"/>
      </w:pPr>
    </w:p>
  </w:footnote>
  <w:footnote w:id="58">
    <w:p w14:paraId="51DB1968" w14:textId="5AC2F286" w:rsidR="004B0E3F" w:rsidRPr="00494749" w:rsidRDefault="004B0E3F" w:rsidP="001D1CDF">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7"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59">
    <w:p w14:paraId="12D85147" w14:textId="3733A585" w:rsidR="004B0E3F" w:rsidRPr="001126D5" w:rsidRDefault="004B0E3F" w:rsidP="00676F05">
      <w:pPr>
        <w:rPr>
          <w:sz w:val="22"/>
          <w:szCs w:val="22"/>
        </w:rPr>
      </w:pPr>
      <w:r w:rsidRPr="001126D5">
        <w:rPr>
          <w:rStyle w:val="FootnoteReference"/>
          <w:szCs w:val="18"/>
        </w:rPr>
        <w:footnoteRef/>
      </w:r>
      <w:r w:rsidRPr="001126D5">
        <w:rPr>
          <w:sz w:val="18"/>
          <w:szCs w:val="18"/>
        </w:rPr>
        <w:t xml:space="preserve"> Summary table should include all financing of all kinds: GEF financing, co</w:t>
      </w:r>
      <w:r>
        <w:rPr>
          <w:sz w:val="18"/>
          <w:szCs w:val="18"/>
        </w:rPr>
        <w:t>-</w:t>
      </w:r>
      <w:r w:rsidRPr="001126D5">
        <w:rPr>
          <w:sz w:val="18"/>
          <w:szCs w:val="18"/>
        </w:rPr>
        <w:t>financing, cash, in-kind, etc.</w:t>
      </w:r>
    </w:p>
    <w:p w14:paraId="0FB2CF10" w14:textId="77777777" w:rsidR="004B0E3F" w:rsidRPr="00DE4DB6" w:rsidRDefault="004B0E3F" w:rsidP="00676F05">
      <w:pPr>
        <w:pStyle w:val="FootnoteText"/>
        <w:rPr>
          <w:szCs w:val="16"/>
        </w:rPr>
      </w:pPr>
    </w:p>
  </w:footnote>
  <w:footnote w:id="60">
    <w:p w14:paraId="6ADC46E8" w14:textId="691EA294" w:rsidR="004B0E3F" w:rsidRPr="00FD754F" w:rsidRDefault="004B0E3F" w:rsidP="0094776A">
      <w:pPr>
        <w:tabs>
          <w:tab w:val="left" w:pos="284"/>
        </w:tabs>
        <w:ind w:left="284" w:hanging="284"/>
        <w:rPr>
          <w:rFonts w:ascii="Trebuchet MS" w:hAnsi="Trebuchet MS"/>
          <w:b/>
          <w:szCs w:val="20"/>
        </w:rPr>
      </w:pPr>
      <w:r>
        <w:rPr>
          <w:rStyle w:val="FootnoteReference"/>
        </w:rPr>
        <w:footnoteRef/>
      </w:r>
      <w:r>
        <w:t xml:space="preserve"> </w:t>
      </w:r>
      <w:bookmarkStart w:id="136" w:name="_Toc97717850"/>
      <w:bookmarkStart w:id="137" w:name="_Toc97717953"/>
      <w:r>
        <w:tab/>
      </w:r>
      <w:r w:rsidRPr="0062147C">
        <w:rPr>
          <w:rFonts w:cs="Arial"/>
          <w:sz w:val="18"/>
          <w:szCs w:val="20"/>
        </w:rPr>
        <w:t>UNDP Financial Rules and Regulations: Chapter E, Regulation 16.05:</w:t>
      </w:r>
      <w:bookmarkEnd w:id="136"/>
      <w:bookmarkEnd w:id="137"/>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1F992E71" w14:textId="77777777" w:rsidR="004B0E3F" w:rsidRDefault="004B0E3F" w:rsidP="0052796E">
      <w:pPr>
        <w:pStyle w:val="FootnoteText"/>
      </w:pPr>
    </w:p>
  </w:footnote>
  <w:footnote w:id="61">
    <w:p w14:paraId="2E5C17DD" w14:textId="3CB88DD2" w:rsidR="004B0E3F" w:rsidRDefault="004B0E3F">
      <w:pPr>
        <w:pStyle w:val="FootnoteText"/>
      </w:pPr>
      <w:r>
        <w:rPr>
          <w:rStyle w:val="FootnoteReference"/>
        </w:rPr>
        <w:footnoteRef/>
      </w:r>
      <w:r>
        <w:t xml:space="preserve"> </w:t>
      </w:r>
      <w:r>
        <w:tab/>
        <w:t>Sources: Asia Foundation; GIWPS, 2018; AGIPP Paper no. 4</w:t>
      </w:r>
    </w:p>
  </w:footnote>
  <w:footnote w:id="62">
    <w:p w14:paraId="60538FD7" w14:textId="024E8672" w:rsidR="004B0E3F" w:rsidRDefault="004B0E3F">
      <w:pPr>
        <w:pStyle w:val="FootnoteText"/>
      </w:pPr>
      <w:r>
        <w:rPr>
          <w:rStyle w:val="FootnoteReference"/>
        </w:rPr>
        <w:footnoteRef/>
      </w:r>
      <w:r>
        <w:t xml:space="preserve"> </w:t>
      </w:r>
      <w:r>
        <w:tab/>
        <w:t>2014 Census Gender Report, page 79-81; Gender Situation Analysis; DHS (2017)</w:t>
      </w:r>
    </w:p>
  </w:footnote>
  <w:footnote w:id="63">
    <w:p w14:paraId="31AA8669" w14:textId="7EB6A7EA" w:rsidR="004B0E3F" w:rsidRDefault="004B0E3F">
      <w:pPr>
        <w:pStyle w:val="FootnoteText"/>
      </w:pPr>
      <w:r>
        <w:rPr>
          <w:rStyle w:val="FootnoteReference"/>
        </w:rPr>
        <w:footnoteRef/>
      </w:r>
      <w:r>
        <w:t xml:space="preserve"> </w:t>
      </w:r>
      <w:r>
        <w:tab/>
        <w:t>Data taken from various sources, ADB (2016, Doberman (2016), Soe Soe Ohn (2016, 2018), World Bank (2017)</w:t>
      </w:r>
    </w:p>
    <w:p w14:paraId="0D58B948" w14:textId="57BA849D" w:rsidR="004B0E3F" w:rsidRPr="005F10B5" w:rsidRDefault="004B0E3F" w:rsidP="00974CAA">
      <w:pPr>
        <w:tabs>
          <w:tab w:val="left" w:pos="284"/>
        </w:tabs>
        <w:spacing w:after="0"/>
        <w:ind w:left="284" w:hanging="284"/>
        <w:rPr>
          <w:rFonts w:ascii="Arial" w:hAnsi="Arial" w:cs="Arial"/>
          <w:sz w:val="16"/>
          <w:szCs w:val="16"/>
          <w:lang w:val="en-GB" w:eastAsia="en-GB"/>
        </w:rPr>
      </w:pPr>
      <w:r>
        <w:rPr>
          <w:lang w:val="en-GB" w:eastAsia="en-GB"/>
        </w:rPr>
        <w:t>*</w:t>
      </w:r>
      <w:r>
        <w:rPr>
          <w:lang w:val="en-GB" w:eastAsia="en-GB"/>
        </w:rPr>
        <w:tab/>
      </w:r>
      <w:r>
        <w:rPr>
          <w:rFonts w:ascii="Arial" w:hAnsi="Arial" w:cs="Arial"/>
          <w:sz w:val="16"/>
          <w:szCs w:val="16"/>
          <w:lang w:val="en-GB" w:eastAsia="en-GB"/>
        </w:rPr>
        <w:t>The Annex E is based on technical baseline reporting prepared by the PPG Team leader, J. Van den Akker, with contributions from the PPG members M.Nwa Soe, Th..Phyu Htoon, Kh.May.Khyi and M.Thin Aung, with S. Gubbi responsible for drafting Annex F</w:t>
      </w:r>
    </w:p>
    <w:p w14:paraId="4054B491" w14:textId="77777777" w:rsidR="004B0E3F" w:rsidRPr="003D6D04" w:rsidRDefault="004B0E3F">
      <w:pPr>
        <w:pStyle w:val="FootnoteText"/>
        <w:rPr>
          <w:lang w:val="en-GB"/>
        </w:rPr>
      </w:pPr>
    </w:p>
  </w:footnote>
  <w:footnote w:id="64">
    <w:p w14:paraId="07FEA897" w14:textId="5BDABF37" w:rsidR="004B0E3F" w:rsidRDefault="004B0E3F">
      <w:pPr>
        <w:pStyle w:val="FootnoteText"/>
      </w:pPr>
      <w:r>
        <w:rPr>
          <w:rStyle w:val="FootnoteReference"/>
        </w:rPr>
        <w:footnoteRef/>
      </w:r>
      <w:r>
        <w:t xml:space="preserve"> </w:t>
      </w:r>
      <w:r>
        <w:tab/>
      </w:r>
      <w:r w:rsidRPr="00040271">
        <w:t>NEMC’s Order No.(1/2015)</w:t>
      </w:r>
    </w:p>
  </w:footnote>
  <w:footnote w:id="65">
    <w:p w14:paraId="70F33621" w14:textId="29E37845" w:rsidR="004B0E3F" w:rsidRDefault="004B0E3F" w:rsidP="00107339">
      <w:pPr>
        <w:pStyle w:val="FootnoteText"/>
        <w:ind w:left="284" w:hanging="284"/>
      </w:pPr>
      <w:r>
        <w:rPr>
          <w:rStyle w:val="FootnoteReference"/>
        </w:rPr>
        <w:footnoteRef/>
      </w:r>
      <w:r>
        <w:t xml:space="preserve"> </w:t>
      </w:r>
      <w:r>
        <w:tab/>
        <w:t>Of which 46.100 MW in 92 projects &gt; 10 MW and 230 MW in 200 projects &lt; 10 MW. Tint Lwin OO (2017)</w:t>
      </w:r>
    </w:p>
  </w:footnote>
  <w:footnote w:id="66">
    <w:p w14:paraId="0EE2DE24" w14:textId="4B0F8B3F" w:rsidR="004B0E3F" w:rsidRDefault="004B0E3F" w:rsidP="00632017">
      <w:pPr>
        <w:pStyle w:val="FootnoteText"/>
        <w:ind w:left="284" w:hanging="284"/>
      </w:pPr>
      <w:r>
        <w:rPr>
          <w:rStyle w:val="FootnoteReference"/>
        </w:rPr>
        <w:footnoteRef/>
      </w:r>
      <w:r>
        <w:t xml:space="preserve"> </w:t>
      </w:r>
      <w:r>
        <w:tab/>
        <w:t>Of which three projects (470 MW) had reached the stage of PPA (power purchase agreement). Solar power in Myanmar has an estimated levelized cost of electricity between USD 0.16-0.19/kWh (2014 figures; ADB, 2015; Tint Lwin Oo, 2017.</w:t>
      </w:r>
    </w:p>
  </w:footnote>
  <w:footnote w:id="67">
    <w:p w14:paraId="7D62B90D" w14:textId="747FA58E" w:rsidR="004B0E3F" w:rsidRDefault="004B0E3F">
      <w:pPr>
        <w:pStyle w:val="FootnoteText"/>
      </w:pPr>
      <w:r>
        <w:rPr>
          <w:rStyle w:val="FootnoteReference"/>
        </w:rPr>
        <w:footnoteRef/>
      </w:r>
      <w:r>
        <w:t xml:space="preserve"> </w:t>
      </w:r>
      <w:r>
        <w:tab/>
        <w:t>The theoretical wind energy potential is an estimated 80,000 GWh/yr</w:t>
      </w:r>
    </w:p>
  </w:footnote>
  <w:footnote w:id="68">
    <w:p w14:paraId="63ED4AB7" w14:textId="15EE6A7A" w:rsidR="004B0E3F" w:rsidRDefault="004B0E3F">
      <w:pPr>
        <w:pStyle w:val="FootnoteText"/>
      </w:pPr>
      <w:r>
        <w:rPr>
          <w:rStyle w:val="FootnoteReference"/>
        </w:rPr>
        <w:footnoteRef/>
      </w:r>
      <w:r>
        <w:t xml:space="preserve"> </w:t>
      </w:r>
      <w:r>
        <w:tab/>
        <w:t>A waste-to-energy plant was commissioned in 2017 at Shwepyithar Township, Yangon</w:t>
      </w:r>
    </w:p>
  </w:footnote>
  <w:footnote w:id="69">
    <w:p w14:paraId="40FFA933" w14:textId="297E69EE" w:rsidR="004B0E3F" w:rsidRDefault="004B0E3F" w:rsidP="00F90A78">
      <w:pPr>
        <w:pStyle w:val="FootnoteText"/>
        <w:ind w:left="284" w:hanging="284"/>
      </w:pPr>
      <w:r>
        <w:rPr>
          <w:rStyle w:val="FootnoteReference"/>
        </w:rPr>
        <w:footnoteRef/>
      </w:r>
      <w:r>
        <w:t xml:space="preserve"> </w:t>
      </w:r>
      <w:r>
        <w:tab/>
        <w:t>There are approximately 103 heads of livestock. Around 190 biodisgesters (5-25kW) have been installed. Source: ADB (2015) and Tint Lwin Oo (2017)</w:t>
      </w:r>
    </w:p>
  </w:footnote>
  <w:footnote w:id="70">
    <w:p w14:paraId="580C1067" w14:textId="2C4245CA" w:rsidR="004B0E3F" w:rsidRDefault="004B0E3F">
      <w:pPr>
        <w:pStyle w:val="FootnoteText"/>
      </w:pPr>
      <w:r>
        <w:rPr>
          <w:rStyle w:val="FootnoteReference"/>
        </w:rPr>
        <w:footnoteRef/>
      </w:r>
      <w:r>
        <w:t xml:space="preserve"> </w:t>
      </w:r>
      <w:r>
        <w:tab/>
        <w:t>World Bank Indicators (2018)</w:t>
      </w:r>
    </w:p>
  </w:footnote>
  <w:footnote w:id="71">
    <w:p w14:paraId="69DADDA3" w14:textId="7D419530" w:rsidR="004B0E3F" w:rsidRDefault="004B0E3F">
      <w:pPr>
        <w:pStyle w:val="FootnoteText"/>
      </w:pPr>
      <w:r>
        <w:rPr>
          <w:rStyle w:val="FootnoteReference"/>
        </w:rPr>
        <w:footnoteRef/>
      </w:r>
      <w:r>
        <w:t xml:space="preserve"> </w:t>
      </w:r>
      <w:r>
        <w:tab/>
        <w:t>Own estimate, based on MoEE information (website) and Doberman (2016)</w:t>
      </w:r>
    </w:p>
  </w:footnote>
  <w:footnote w:id="72">
    <w:p w14:paraId="2FFED234" w14:textId="77777777" w:rsidR="004B0E3F" w:rsidRDefault="004B0E3F" w:rsidP="00F90A78">
      <w:pPr>
        <w:pStyle w:val="FootnoteText"/>
        <w:ind w:left="284" w:hanging="284"/>
      </w:pPr>
      <w:r>
        <w:rPr>
          <w:rStyle w:val="FootnoteReference"/>
        </w:rPr>
        <w:footnoteRef/>
      </w:r>
      <w:r>
        <w:t xml:space="preserve"> </w:t>
      </w:r>
      <w:r>
        <w:tab/>
      </w:r>
      <w:r w:rsidRPr="00FF20E1">
        <w:t>Residential prices in Myanmar are K35 per kilowatt-hour for the first 100 units, K40/kWh for the next 100 units, and K50/kWh for all units after that</w:t>
      </w:r>
      <w:r>
        <w:t xml:space="preserve">. </w:t>
      </w:r>
      <w:r w:rsidRPr="00FF20E1">
        <w:t>Prices for commercial and industrial customers are much higher, ranging from K75-K150/kWh</w:t>
      </w:r>
      <w:r>
        <w:t xml:space="preserve">, but the </w:t>
      </w:r>
      <w:r w:rsidRPr="00FF20E1">
        <w:t xml:space="preserve">financial viability of supplying </w:t>
      </w:r>
      <w:r>
        <w:t xml:space="preserve">subsidized </w:t>
      </w:r>
      <w:r w:rsidRPr="00FF20E1">
        <w:t xml:space="preserve">power to millions of people cannot </w:t>
      </w:r>
      <w:r>
        <w:t>entirely paid for by</w:t>
      </w:r>
      <w:r w:rsidRPr="00FF20E1">
        <w:t xml:space="preserve"> a few thousand businesses.</w:t>
      </w:r>
      <w:r>
        <w:t xml:space="preserve"> Source: Doberman (2016), </w:t>
      </w:r>
      <w:r w:rsidRPr="00B8088C">
        <w:rPr>
          <w:i/>
        </w:rPr>
        <w:t>Myanmar Times</w:t>
      </w:r>
      <w:r>
        <w:t xml:space="preserve"> (24 July 2018)</w:t>
      </w:r>
    </w:p>
  </w:footnote>
  <w:footnote w:id="73">
    <w:p w14:paraId="33D15964" w14:textId="77777777" w:rsidR="004B0E3F" w:rsidRDefault="004B0E3F" w:rsidP="00B8088C">
      <w:pPr>
        <w:pStyle w:val="FootnoteText"/>
        <w:ind w:left="284" w:hanging="284"/>
      </w:pPr>
      <w:r>
        <w:rPr>
          <w:rStyle w:val="FootnoteReference"/>
        </w:rPr>
        <w:footnoteRef/>
      </w:r>
      <w:r>
        <w:t xml:space="preserve"> </w:t>
      </w:r>
      <w:r>
        <w:tab/>
        <w:t xml:space="preserve">Plus 11,600 grid-connected community buildings and on-grid public lighting (132,000 lights). Source: WB </w:t>
      </w:r>
      <w:r w:rsidRPr="00414649">
        <w:rPr>
          <w:i/>
        </w:rPr>
        <w:t>Project Appraisal Document for the ‘National Electrification Project’</w:t>
      </w:r>
      <w:r>
        <w:t xml:space="preserve"> (</w:t>
      </w:r>
      <w:r w:rsidRPr="00414649">
        <w:t>2015</w:t>
      </w:r>
      <w:r>
        <w:t>).</w:t>
      </w:r>
    </w:p>
  </w:footnote>
  <w:footnote w:id="74">
    <w:p w14:paraId="409EAFCE" w14:textId="64C54A3A" w:rsidR="004B0E3F" w:rsidRDefault="004B0E3F" w:rsidP="00617AD1">
      <w:pPr>
        <w:pStyle w:val="FootnoteText"/>
        <w:ind w:left="284" w:hanging="284"/>
      </w:pPr>
      <w:r>
        <w:rPr>
          <w:rStyle w:val="FootnoteReference"/>
        </w:rPr>
        <w:footnoteRef/>
      </w:r>
      <w:r>
        <w:t xml:space="preserve"> </w:t>
      </w:r>
      <w:r>
        <w:tab/>
        <w:t xml:space="preserve">Other donors contribute as well, KfW, EUR 9 million (2016-19), GIZ (2016-2018, for TA), Italy (EUR 30 million, 2018-21, for Chin State), ADB (USD 2 million, 20150-17) and JICA (JPY 994 million, 2014-17). Source: Soe Soe Ohn (2016a). In parallel to WB’s NEP activities, the International Finance Corporation of the WB Group </w:t>
      </w:r>
      <w:r w:rsidRPr="00964D6C">
        <w:t>has setup a Lighting Myanmar program</w:t>
      </w:r>
      <w:r>
        <w:t xml:space="preserve">. </w:t>
      </w:r>
      <w:r w:rsidRPr="00EC6688">
        <w:t>The Lighting Myanmar program is planned to provide technical assistance and advisory services focused on quality assurance, developing knowledge products aimed at building market and consumer knowledge, and supporting Microfinance Institutions and private sector build technical capabilities and distribution channels for solar home systems in rural and off-grid areas of Myanmar.</w:t>
      </w:r>
    </w:p>
  </w:footnote>
  <w:footnote w:id="75">
    <w:p w14:paraId="51B1B9FB" w14:textId="5442FA7C" w:rsidR="004B0E3F" w:rsidRPr="00414649" w:rsidRDefault="004B0E3F" w:rsidP="00F90A78">
      <w:pPr>
        <w:pStyle w:val="FootnoteText"/>
        <w:ind w:left="284" w:hanging="284"/>
      </w:pPr>
      <w:r>
        <w:rPr>
          <w:rStyle w:val="FootnoteReference"/>
        </w:rPr>
        <w:footnoteRef/>
      </w:r>
      <w:r>
        <w:t xml:space="preserve"> </w:t>
      </w:r>
      <w:r>
        <w:tab/>
        <w:t xml:space="preserve">The WB </w:t>
      </w:r>
      <w:r w:rsidRPr="00414649">
        <w:rPr>
          <w:i/>
        </w:rPr>
        <w:t>Project Appraisal Document for the ‘National Electrification Project’</w:t>
      </w:r>
      <w:r>
        <w:t xml:space="preserve"> (2015) mentions 11,400 community buildings connected by mini-grid/off-grid options and 19,000 lights off-grid/mini-grid public lighting. These receive 100% grant funding (since then lowered to 80%).</w:t>
      </w:r>
    </w:p>
  </w:footnote>
  <w:footnote w:id="76">
    <w:p w14:paraId="6DA12658" w14:textId="3E637DCC" w:rsidR="004B0E3F" w:rsidRDefault="004B0E3F" w:rsidP="00C61D4D">
      <w:pPr>
        <w:pStyle w:val="FootnoteText"/>
        <w:ind w:left="284" w:hanging="284"/>
      </w:pPr>
      <w:r>
        <w:rPr>
          <w:rStyle w:val="FootnoteReference"/>
        </w:rPr>
        <w:footnoteRef/>
      </w:r>
      <w:r>
        <w:t xml:space="preserve"> </w:t>
      </w:r>
      <w:r>
        <w:tab/>
        <w:t>Kayin: 12,356, Chin: 13,865, Sagaing: 12,059, Tanintharyi:  20,928, Rakhine: 35,403, Shan: 32,767, and Ayeyarwaddy: 33,102. Source: DRD, Soe Soe Ohn (2016a). Wang (2016)</w:t>
      </w:r>
    </w:p>
  </w:footnote>
  <w:footnote w:id="77">
    <w:p w14:paraId="321FF017" w14:textId="77777777" w:rsidR="004B0E3F" w:rsidRDefault="004B0E3F" w:rsidP="00F31561">
      <w:pPr>
        <w:pStyle w:val="FootnoteText"/>
      </w:pPr>
      <w:r>
        <w:rPr>
          <w:rStyle w:val="FootnoteReference"/>
        </w:rPr>
        <w:footnoteRef/>
      </w:r>
      <w:r>
        <w:t xml:space="preserve"> </w:t>
      </w:r>
      <w:r>
        <w:tab/>
        <w:t>Configuration: 80 W solar module, 12 V 65 Ah battery, controller, inverter, two 3W bulb and one 10 W tube plus 8 m of cabling</w:t>
      </w:r>
    </w:p>
  </w:footnote>
  <w:footnote w:id="78">
    <w:p w14:paraId="14C9AEF7" w14:textId="3C292885" w:rsidR="004B0E3F" w:rsidRDefault="004B0E3F" w:rsidP="00C72580">
      <w:pPr>
        <w:pStyle w:val="FootnoteText"/>
        <w:ind w:left="284" w:hanging="284"/>
      </w:pPr>
      <w:r>
        <w:rPr>
          <w:rStyle w:val="FootnoteReference"/>
        </w:rPr>
        <w:footnoteRef/>
      </w:r>
      <w:r>
        <w:t xml:space="preserve"> </w:t>
      </w:r>
      <w:r>
        <w:tab/>
        <w:t xml:space="preserve">Hydro-powered mini-grid or pico-hydropower. Source: </w:t>
      </w:r>
      <w:r w:rsidRPr="00C72580">
        <w:rPr>
          <w:i/>
        </w:rPr>
        <w:t>End of 2015-2016 FY 70% Rural Electrification Villages</w:t>
      </w:r>
      <w:r>
        <w:t>. Source of household data: 2014 Myanmar Census.</w:t>
      </w:r>
    </w:p>
  </w:footnote>
  <w:footnote w:id="79">
    <w:p w14:paraId="267229C5" w14:textId="3712F145" w:rsidR="004B0E3F" w:rsidRDefault="004B0E3F" w:rsidP="00D30E4B">
      <w:pPr>
        <w:pStyle w:val="FootnoteText"/>
        <w:ind w:left="284" w:hanging="284"/>
      </w:pPr>
      <w:r>
        <w:rPr>
          <w:rStyle w:val="FootnoteReference"/>
        </w:rPr>
        <w:footnoteRef/>
      </w:r>
      <w:r>
        <w:t xml:space="preserve"> </w:t>
      </w:r>
      <w:r>
        <w:tab/>
        <w:t>In rural areas, national grid coverage is much lower, at only 15 percent. About 1 million households (9 percent) receive electricity from private diesel generators, 11% of households use solar home systems, and another 21% use batteries charged in local towns.</w:t>
      </w:r>
      <w:r w:rsidRPr="00D30E4B">
        <w:t xml:space="preserve"> </w:t>
      </w:r>
      <w:r>
        <w:t xml:space="preserve">more than 16,000 of the country’s 64,000 villages get their electricity from diesel generators, micro-hydropower, or biomass. DRD </w:t>
      </w:r>
      <w:r w:rsidRPr="00F31561">
        <w:t>mini-grid developers may be a national or international firm that is a private entity or any combination in the form of a joint venture (JV)</w:t>
      </w:r>
      <w:r>
        <w:t>. data (2015)</w:t>
      </w:r>
    </w:p>
  </w:footnote>
  <w:footnote w:id="80">
    <w:p w14:paraId="2A26C6B7" w14:textId="097C512C" w:rsidR="004B0E3F" w:rsidRDefault="004B0E3F" w:rsidP="00EF2538">
      <w:pPr>
        <w:pStyle w:val="FootnoteText"/>
        <w:ind w:left="284" w:hanging="284"/>
      </w:pPr>
      <w:r>
        <w:rPr>
          <w:rStyle w:val="FootnoteReference"/>
        </w:rPr>
        <w:footnoteRef/>
      </w:r>
      <w:r>
        <w:t xml:space="preserve"> </w:t>
      </w:r>
      <w:r>
        <w:tab/>
        <w:t>Applicants may be the VEC (together with a developer) or a developer (together with a VEC). Prospective developers have two options by which to select a potential mini-grid site: a) Option 1: Developer-identified sites: Prospective developers may choose to identify and propose their own proprietary mini-grid sites, as long as the sites meet the minimum eligibility criteria described in forms NEP-8 and NEP-9, b) Option 2: DRD-identified sites: Prospective developers are encouraged to review a list of potential mini-grid sites which have been pre-screened by DRD to ensure that they meet the minimum eligibility criteria.</w:t>
      </w:r>
    </w:p>
  </w:footnote>
  <w:footnote w:id="81">
    <w:p w14:paraId="1983FFA4" w14:textId="08B4FD4E" w:rsidR="004B0E3F" w:rsidRPr="00904DE7" w:rsidRDefault="004B0E3F" w:rsidP="00423805">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International Monetary Fund (IMF) Country Report No 18/91: Myanmar: Selected Issues, March 2018</w:t>
      </w:r>
    </w:p>
  </w:footnote>
  <w:footnote w:id="82">
    <w:p w14:paraId="2EF6BEBB" w14:textId="77777777" w:rsidR="004B0E3F" w:rsidRPr="00904DE7" w:rsidRDefault="004B0E3F" w:rsidP="00423805">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International Monetary Fund (IMF) Country Report No 18/91: Myanmar: Selected Issues, March 2018</w:t>
      </w:r>
    </w:p>
  </w:footnote>
  <w:footnote w:id="83">
    <w:p w14:paraId="4AFFC866" w14:textId="3E6E8F50" w:rsidR="004B0E3F" w:rsidRPr="00904DE7" w:rsidRDefault="004B0E3F" w:rsidP="00423805">
      <w:pPr>
        <w:pStyle w:val="FootnoteText"/>
        <w:ind w:left="284" w:hanging="284"/>
        <w:rPr>
          <w:szCs w:val="16"/>
          <w:lang w:val="en-IN"/>
        </w:rPr>
      </w:pPr>
      <w:r w:rsidRPr="00904DE7">
        <w:rPr>
          <w:rStyle w:val="FootnoteReference"/>
          <w:szCs w:val="16"/>
        </w:rPr>
        <w:footnoteRef/>
      </w:r>
      <w:r>
        <w:rPr>
          <w:szCs w:val="16"/>
        </w:rPr>
        <w:tab/>
      </w:r>
      <w:r w:rsidRPr="00904DE7">
        <w:rPr>
          <w:szCs w:val="16"/>
          <w:lang w:val="en-IN"/>
        </w:rPr>
        <w:t>Myanmar Financial Services Monitor and FMR Research &amp; Advisory (in association with British Chamber of Commerce Myanmar and Baker McKenzie): Myanmar Financial Services Report, 2018</w:t>
      </w:r>
      <w:r>
        <w:rPr>
          <w:szCs w:val="16"/>
          <w:lang w:val="en-IN"/>
        </w:rPr>
        <w:t xml:space="preserve">. </w:t>
      </w:r>
      <w:r w:rsidRPr="00423805">
        <w:rPr>
          <w:szCs w:val="16"/>
          <w:lang w:val="en-IN"/>
        </w:rPr>
        <w:t>There are 24 licensed private banks in Myanmar, according to CBM’s definition, and another five are expected to start operations in 2018</w:t>
      </w:r>
    </w:p>
  </w:footnote>
  <w:footnote w:id="84">
    <w:p w14:paraId="77F2ED7F" w14:textId="4886C5C7" w:rsidR="004B0E3F" w:rsidRPr="00904DE7" w:rsidRDefault="004B0E3F" w:rsidP="00423805">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Myanmar Financial Services Monitor and FMR Research &amp; Advisory (in association with British Chamber of Commerce Myanmar and Baker McKenzie): Myanmar Financial Services Report, 2018</w:t>
      </w:r>
    </w:p>
  </w:footnote>
  <w:footnote w:id="85">
    <w:p w14:paraId="6E6B0890" w14:textId="4B64DB7E" w:rsidR="004B0E3F" w:rsidRPr="00904DE7" w:rsidRDefault="004B0E3F" w:rsidP="00423805">
      <w:pPr>
        <w:pStyle w:val="FootnoteText"/>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ibid</w:t>
      </w:r>
    </w:p>
  </w:footnote>
  <w:footnote w:id="86">
    <w:p w14:paraId="1B3476F9" w14:textId="7557DD04" w:rsidR="004B0E3F" w:rsidRPr="00904DE7" w:rsidRDefault="004B0E3F" w:rsidP="00423805">
      <w:pPr>
        <w:pStyle w:val="FootnoteText"/>
        <w:rPr>
          <w:szCs w:val="16"/>
          <w:lang w:val="en-IN"/>
        </w:rPr>
      </w:pPr>
      <w:r w:rsidRPr="00904DE7">
        <w:rPr>
          <w:rStyle w:val="FootnoteReference"/>
          <w:szCs w:val="16"/>
        </w:rPr>
        <w:footnoteRef/>
      </w:r>
      <w:r>
        <w:rPr>
          <w:szCs w:val="16"/>
        </w:rPr>
        <w:tab/>
      </w:r>
      <w:r w:rsidRPr="00904DE7">
        <w:rPr>
          <w:szCs w:val="16"/>
          <w:lang w:val="en-IN"/>
        </w:rPr>
        <w:t>ibid</w:t>
      </w:r>
    </w:p>
  </w:footnote>
  <w:footnote w:id="87">
    <w:p w14:paraId="46C4EF45" w14:textId="2F901E04" w:rsidR="004B0E3F" w:rsidRPr="00904DE7" w:rsidRDefault="004B0E3F" w:rsidP="00E2439E">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ibid</w:t>
      </w:r>
    </w:p>
  </w:footnote>
  <w:footnote w:id="88">
    <w:p w14:paraId="7CA92F5C" w14:textId="46DC5B9D" w:rsidR="004B0E3F" w:rsidRPr="00904DE7" w:rsidRDefault="004B0E3F" w:rsidP="00E2439E">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ibid</w:t>
      </w:r>
    </w:p>
  </w:footnote>
  <w:footnote w:id="89">
    <w:p w14:paraId="63D00C4C" w14:textId="0EB37FEA" w:rsidR="004B0E3F" w:rsidRPr="00904DE7" w:rsidRDefault="004B0E3F" w:rsidP="00E2439E">
      <w:pPr>
        <w:pStyle w:val="FootnoteText"/>
        <w:ind w:left="284" w:hanging="284"/>
        <w:rPr>
          <w:szCs w:val="16"/>
          <w:lang w:val="en-IN"/>
        </w:rPr>
      </w:pPr>
      <w:r w:rsidRPr="00904DE7">
        <w:rPr>
          <w:rStyle w:val="FootnoteReference"/>
          <w:szCs w:val="16"/>
        </w:rPr>
        <w:footnoteRef/>
      </w:r>
      <w:r w:rsidRPr="00904DE7">
        <w:rPr>
          <w:szCs w:val="16"/>
        </w:rPr>
        <w:t xml:space="preserve"> </w:t>
      </w:r>
      <w:r>
        <w:rPr>
          <w:szCs w:val="16"/>
        </w:rPr>
        <w:tab/>
      </w:r>
      <w:r w:rsidRPr="00904DE7">
        <w:rPr>
          <w:szCs w:val="16"/>
          <w:lang w:val="en-IN"/>
        </w:rPr>
        <w:t>Myanmar Financial Services Monitor and FMR Research &amp; Advisory (in association with British Chamber of Commerce Myanmar and Baker McKenzie): Myanmar Financial Services Report, 2018</w:t>
      </w:r>
    </w:p>
  </w:footnote>
  <w:footnote w:id="90">
    <w:p w14:paraId="2A2A134B" w14:textId="71B2A2B4" w:rsidR="004B0E3F" w:rsidRDefault="004B0E3F" w:rsidP="00423805">
      <w:pPr>
        <w:pStyle w:val="FootnoteText"/>
        <w:ind w:left="284" w:hanging="284"/>
      </w:pPr>
      <w:r>
        <w:rPr>
          <w:rStyle w:val="FootnoteReference"/>
        </w:rPr>
        <w:footnoteRef/>
      </w:r>
      <w:r>
        <w:t xml:space="preserve">  Ross (2015; CSIS)., based on REAM i</w:t>
      </w:r>
      <w:r w:rsidRPr="004C0ABF">
        <w:t xml:space="preserve">nterviews with micro-hydropower developers, </w:t>
      </w:r>
      <w:r w:rsidRPr="004C0ABF">
        <w:rPr>
          <w:i/>
        </w:rPr>
        <w:t>Micro-Hydropower and Decentralized Renewable Energy for Myanmar Workshop</w:t>
      </w:r>
      <w:r w:rsidRPr="004C0ABF">
        <w:t>, November 26–27, 2014.</w:t>
      </w:r>
    </w:p>
  </w:footnote>
  <w:footnote w:id="91">
    <w:p w14:paraId="7A9A9262" w14:textId="08B32F11" w:rsidR="004B0E3F" w:rsidRDefault="004B0E3F">
      <w:pPr>
        <w:pStyle w:val="FootnoteText"/>
      </w:pPr>
      <w:r>
        <w:rPr>
          <w:rStyle w:val="FootnoteReference"/>
        </w:rPr>
        <w:footnoteRef/>
      </w:r>
      <w:r>
        <w:t xml:space="preserve"> </w:t>
      </w:r>
      <w:r>
        <w:tab/>
        <w:t xml:space="preserve">Source: Myanmar Times (12.02.19) and </w:t>
      </w:r>
      <w:hyperlink r:id="rId8" w:history="1">
        <w:r w:rsidRPr="00903DB2">
          <w:rPr>
            <w:rStyle w:val="Hyperlink"/>
          </w:rPr>
          <w:t>www.myanmargeneva.org</w:t>
        </w:r>
      </w:hyperlink>
      <w:r>
        <w:t xml:space="preserve"> (item 29.06.14)</w:t>
      </w:r>
    </w:p>
  </w:footnote>
  <w:footnote w:id="92">
    <w:p w14:paraId="7D7E7C68" w14:textId="20FE7759" w:rsidR="004B0E3F" w:rsidRDefault="004B0E3F" w:rsidP="003D6D04">
      <w:pPr>
        <w:pStyle w:val="FootnoteText"/>
        <w:ind w:left="284" w:hanging="284"/>
      </w:pPr>
      <w:r>
        <w:rPr>
          <w:rStyle w:val="FootnoteReference"/>
        </w:rPr>
        <w:footnoteRef/>
      </w:r>
      <w:r>
        <w:t xml:space="preserve"> </w:t>
      </w:r>
      <w:r>
        <w:tab/>
      </w:r>
      <w:r w:rsidRPr="00CB17D6">
        <w:rPr>
          <w:lang w:bidi="en-US"/>
        </w:rPr>
        <w:t>The tariff rate varies depending on source types, e.g., 200MMK/kWh for natural gas; 500 to 600 MMK/kWh for diesel; and 70-80 MMK/kWh for basic lighting with micro/mini-hydro</w:t>
      </w:r>
      <w:r>
        <w:rPr>
          <w:lang w:bidi="en-US"/>
        </w:rPr>
        <w:t xml:space="preserve"> (source: field work by PPG Team, January 2019)</w:t>
      </w:r>
    </w:p>
  </w:footnote>
  <w:footnote w:id="93">
    <w:p w14:paraId="27BC8C42" w14:textId="5F91D758" w:rsidR="004B0E3F" w:rsidRDefault="004B0E3F" w:rsidP="003D6D04">
      <w:pPr>
        <w:pStyle w:val="FootnoteText"/>
        <w:ind w:left="284" w:hanging="284"/>
      </w:pPr>
      <w:r>
        <w:rPr>
          <w:rStyle w:val="FootnoteReference"/>
        </w:rPr>
        <w:footnoteRef/>
      </w:r>
      <w:r>
        <w:t xml:space="preserve"> </w:t>
      </w:r>
      <w:r>
        <w:tab/>
      </w:r>
      <w:r w:rsidRPr="00CB17D6">
        <w:t>In Kenti village, 310 households are powered with 63 kW installed capacity though there is a plan to extend the capacity by adding another 48 kW due to high demand. Other villages are powered by Techno Hill with 40 kW installed capacity, each with a diesel generator backup system prepared for long cloudy days or rainy days</w:t>
      </w:r>
      <w:r>
        <w:t>. The PPG field visit report mentions that “</w:t>
      </w:r>
      <w:r w:rsidRPr="00CB17D6">
        <w:t xml:space="preserve">Many residents prefer solar mini-grids to diesel power to reduce their expenditure on electricity from </w:t>
      </w:r>
      <w:r>
        <w:t>MMK 650</w:t>
      </w:r>
      <w:r w:rsidRPr="00CB17D6">
        <w:t xml:space="preserve">/kWh to </w:t>
      </w:r>
      <w:r>
        <w:t>MMK 350</w:t>
      </w:r>
      <w:r w:rsidRPr="00CB17D6">
        <w:t>/kWh by shifting their power source</w:t>
      </w:r>
      <w:r>
        <w:t>”</w:t>
      </w:r>
    </w:p>
  </w:footnote>
  <w:footnote w:id="94">
    <w:p w14:paraId="2218F51A" w14:textId="4A855704" w:rsidR="004B0E3F" w:rsidRDefault="004B0E3F" w:rsidP="003D6D04">
      <w:pPr>
        <w:pStyle w:val="FootnoteText"/>
        <w:ind w:left="284" w:hanging="284"/>
      </w:pPr>
      <w:r>
        <w:rPr>
          <w:rStyle w:val="FootnoteReference"/>
        </w:rPr>
        <w:footnoteRef/>
      </w:r>
      <w:r>
        <w:t xml:space="preserve"> </w:t>
      </w:r>
      <w:r>
        <w:tab/>
      </w:r>
      <w:r w:rsidRPr="001C22DB">
        <w:t xml:space="preserve">Eastern Shan State </w:t>
      </w:r>
      <w:r>
        <w:t>suffers from human trafficking</w:t>
      </w:r>
      <w:r w:rsidRPr="001C22DB">
        <w:t>. DSW, IOM and Anti- Trafficking Taskforce provide trafficking survivors with financial assistance to help with their reintegration. UNICEF covers travel expenses for survivors to help them return to their homes. DSW provides gender-based violence survivors with services such as financial support, referral to necessary services, and vocation training depending on their needs and consent. DSW has one-stop service center for GBV survivors in Mandalay and Yangon.</w:t>
      </w:r>
    </w:p>
  </w:footnote>
  <w:footnote w:id="95">
    <w:p w14:paraId="06679B68" w14:textId="77777777" w:rsidR="00897FAD" w:rsidRDefault="00897FAD" w:rsidP="00897FAD">
      <w:pPr>
        <w:pStyle w:val="FootnoteText"/>
        <w:ind w:left="284" w:hanging="284"/>
      </w:pPr>
      <w:r>
        <w:rPr>
          <w:rStyle w:val="FootnoteReference"/>
        </w:rPr>
        <w:footnoteRef/>
      </w:r>
      <w:r>
        <w:t xml:space="preserve"> </w:t>
      </w:r>
      <w:r>
        <w:tab/>
      </w:r>
      <w:r w:rsidRPr="00FF2595">
        <w:t>The 281 off-grid RE proposals will benefit from RURED’s policy support and capacity strengthening activities</w:t>
      </w:r>
      <w:r>
        <w:t>. A subset thereof, 30 villages will receive additional GEF grant support</w:t>
      </w:r>
      <w:r w:rsidRPr="00FF2595">
        <w:t xml:space="preserve"> which can be a combination of: a) technical support in project design and feasibility assessment, b) additional grant support for innovative project proposals that do not receive DRD grants, for example proposals involving large PUE development or for hybridisation of system (e.g. solar-hydro combinations), and c) to pioneer in Myanmar credit insurance for off-grid RE systems.</w:t>
      </w:r>
    </w:p>
  </w:footnote>
  <w:footnote w:id="96">
    <w:p w14:paraId="45783F2E" w14:textId="3436AC37" w:rsidR="004B0E3F" w:rsidRDefault="004B0E3F" w:rsidP="0008419C">
      <w:pPr>
        <w:pStyle w:val="FootnoteText"/>
        <w:ind w:left="284" w:hanging="284"/>
      </w:pPr>
    </w:p>
    <w:p w14:paraId="5ACF1FA5" w14:textId="6053AD77" w:rsidR="004B0E3F" w:rsidRDefault="004B0E3F" w:rsidP="003D6D04">
      <w:pPr>
        <w:pStyle w:val="FootnoteText"/>
        <w:ind w:left="284" w:hanging="284"/>
      </w:pPr>
      <w:r>
        <w:t xml:space="preserve"> </w:t>
      </w:r>
      <w:r>
        <w:tab/>
        <w:t xml:space="preserve">See Annex F: 2 </w:t>
      </w:r>
      <w:r w:rsidRPr="007D5EB7">
        <w:t xml:space="preserve"> structured interviews with investors, project developers, donors/international development agencies.</w:t>
      </w:r>
    </w:p>
  </w:footnote>
  <w:footnote w:id="97">
    <w:p w14:paraId="0A24A97F" w14:textId="66AC6550" w:rsidR="004B0E3F" w:rsidRDefault="004B0E3F" w:rsidP="003D6D04">
      <w:pPr>
        <w:pStyle w:val="FootnoteText"/>
        <w:ind w:left="284" w:hanging="284"/>
      </w:pPr>
      <w:r>
        <w:rPr>
          <w:rStyle w:val="FootnoteReference"/>
        </w:rPr>
        <w:footnoteRef/>
      </w:r>
      <w:r>
        <w:t xml:space="preserve"> </w:t>
      </w:r>
      <w:r>
        <w:tab/>
        <w:t>With participants from government (DRD – national, regional, MOEE, ECD), development partners (GIZ, SPM, JICA, KESAN, Mercy Corps).  companies (Yoma Micropower, Sunlabob RE, Huwaei, Infra Capital, Techno-Hill,. New Business-Engie, Solaris, SolRiseSys, Htoo Lin Co., Nay Yaing Eain Co., Talent and Technology, Yi  Mon) and associations (REAM)</w:t>
      </w:r>
    </w:p>
  </w:footnote>
  <w:footnote w:id="98">
    <w:p w14:paraId="30270B4F" w14:textId="79472E83" w:rsidR="004B0E3F" w:rsidRDefault="004B0E3F">
      <w:pPr>
        <w:pStyle w:val="FootnoteText"/>
      </w:pPr>
      <w:r>
        <w:rPr>
          <w:rStyle w:val="FootnoteReference"/>
        </w:rPr>
        <w:footnoteRef/>
      </w:r>
      <w:r>
        <w:t xml:space="preserve"> </w:t>
      </w:r>
      <w:r>
        <w:tab/>
        <w:t xml:space="preserve">Meetings with DRD, DRI, ECD, GIZ, UNDP CO, REAM, PACT-Smart Power Myanmar, World Bank, renewable energy companies. </w:t>
      </w:r>
    </w:p>
  </w:footnote>
  <w:footnote w:id="99">
    <w:p w14:paraId="06D991EC" w14:textId="78158F5B" w:rsidR="004B0E3F" w:rsidRDefault="004B0E3F" w:rsidP="00D4579A">
      <w:pPr>
        <w:pStyle w:val="FootnoteText"/>
        <w:ind w:left="284" w:hanging="284"/>
      </w:pPr>
      <w:r>
        <w:rPr>
          <w:rStyle w:val="FootnoteReference"/>
        </w:rPr>
        <w:footnoteRef/>
      </w:r>
      <w:r>
        <w:t xml:space="preserve"> </w:t>
      </w:r>
      <w:r>
        <w:tab/>
        <w:t xml:space="preserve">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100">
    <w:p w14:paraId="63BFBF1B" w14:textId="77777777" w:rsidR="004B0E3F" w:rsidRPr="000319DF" w:rsidRDefault="004B0E3F" w:rsidP="00D4579A">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101">
    <w:p w14:paraId="4E136DBD" w14:textId="77777777" w:rsidR="004B0E3F" w:rsidRDefault="004B0E3F" w:rsidP="00D4579A">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102">
    <w:p w14:paraId="113AF26E" w14:textId="6B57ED1A" w:rsidR="004B0E3F" w:rsidRDefault="004B0E3F" w:rsidP="00405759">
      <w:pPr>
        <w:pStyle w:val="FootnoteText"/>
      </w:pPr>
      <w:r>
        <w:rPr>
          <w:rStyle w:val="FootnoteReference"/>
        </w:rPr>
        <w:footnoteRef/>
      </w:r>
      <w:r>
        <w:t xml:space="preserve"> </w:t>
      </w:r>
      <w:r w:rsidRPr="00382490">
        <w:t>Potential pollution from waste solar batteries</w:t>
      </w:r>
      <w:r>
        <w:t>, if dumped</w:t>
      </w:r>
      <w:r w:rsidRPr="00382490">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E279E" w14:textId="77777777" w:rsidR="004B0E3F" w:rsidRPr="00424365" w:rsidRDefault="004B0E3F"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64B279D"/>
    <w:multiLevelType w:val="hybridMultilevel"/>
    <w:tmpl w:val="EB5EF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646D2"/>
    <w:multiLevelType w:val="hybridMultilevel"/>
    <w:tmpl w:val="39EA3CB8"/>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186950"/>
    <w:multiLevelType w:val="hybridMultilevel"/>
    <w:tmpl w:val="46E63C5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1" w15:restartNumberingAfterBreak="0">
    <w:nsid w:val="107923F4"/>
    <w:multiLevelType w:val="hybridMultilevel"/>
    <w:tmpl w:val="055844B0"/>
    <w:lvl w:ilvl="0" w:tplc="E6AE3786">
      <w:start w:val="3"/>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19B1D06"/>
    <w:multiLevelType w:val="hybridMultilevel"/>
    <w:tmpl w:val="9BA236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1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3F2E3A"/>
    <w:multiLevelType w:val="hybridMultilevel"/>
    <w:tmpl w:val="E6E8EC96"/>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24C3001"/>
    <w:multiLevelType w:val="hybridMultilevel"/>
    <w:tmpl w:val="2FDC73C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12516E6E"/>
    <w:multiLevelType w:val="hybridMultilevel"/>
    <w:tmpl w:val="75BE9BD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E449E8"/>
    <w:multiLevelType w:val="hybridMultilevel"/>
    <w:tmpl w:val="F1141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4431118"/>
    <w:multiLevelType w:val="hybridMultilevel"/>
    <w:tmpl w:val="2B1671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6091947"/>
    <w:multiLevelType w:val="hybridMultilevel"/>
    <w:tmpl w:val="FB9062E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75F3AA8"/>
    <w:multiLevelType w:val="hybridMultilevel"/>
    <w:tmpl w:val="089EDA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8034DE0"/>
    <w:multiLevelType w:val="hybridMultilevel"/>
    <w:tmpl w:val="C1522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8510C22"/>
    <w:multiLevelType w:val="hybridMultilevel"/>
    <w:tmpl w:val="5778177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29"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3F77C5B"/>
    <w:multiLevelType w:val="hybridMultilevel"/>
    <w:tmpl w:val="02D29246"/>
    <w:lvl w:ilvl="0" w:tplc="31025F7E">
      <w:numFmt w:val="bullet"/>
      <w:lvlText w:val=""/>
      <w:lvlJc w:val="left"/>
      <w:pPr>
        <w:ind w:left="580" w:hanging="360"/>
      </w:pPr>
      <w:rPr>
        <w:rFonts w:ascii="Symbol" w:eastAsia="Symbol" w:hAnsi="Symbol" w:cs="Symbol" w:hint="default"/>
        <w:w w:val="100"/>
        <w:sz w:val="22"/>
        <w:szCs w:val="22"/>
        <w:lang w:val="en-US" w:eastAsia="en-US" w:bidi="en-US"/>
      </w:rPr>
    </w:lvl>
    <w:lvl w:ilvl="1" w:tplc="FA427024">
      <w:numFmt w:val="bullet"/>
      <w:lvlText w:val="o"/>
      <w:lvlJc w:val="left"/>
      <w:pPr>
        <w:ind w:left="940" w:hanging="360"/>
      </w:pPr>
      <w:rPr>
        <w:rFonts w:ascii="Courier New" w:eastAsia="Courier New" w:hAnsi="Courier New" w:cs="Courier New" w:hint="default"/>
        <w:w w:val="100"/>
        <w:sz w:val="22"/>
        <w:szCs w:val="22"/>
        <w:lang w:val="en-US" w:eastAsia="en-US" w:bidi="en-US"/>
      </w:rPr>
    </w:lvl>
    <w:lvl w:ilvl="2" w:tplc="953822DC">
      <w:numFmt w:val="bullet"/>
      <w:lvlText w:val="•"/>
      <w:lvlJc w:val="left"/>
      <w:pPr>
        <w:ind w:left="12340" w:hanging="360"/>
      </w:pPr>
      <w:rPr>
        <w:rFonts w:hint="default"/>
        <w:lang w:val="en-US" w:eastAsia="en-US" w:bidi="en-US"/>
      </w:rPr>
    </w:lvl>
    <w:lvl w:ilvl="3" w:tplc="B0982CA0">
      <w:numFmt w:val="bullet"/>
      <w:lvlText w:val="•"/>
      <w:lvlJc w:val="left"/>
      <w:pPr>
        <w:ind w:left="12035" w:hanging="360"/>
      </w:pPr>
      <w:rPr>
        <w:rFonts w:hint="default"/>
        <w:lang w:val="en-US" w:eastAsia="en-US" w:bidi="en-US"/>
      </w:rPr>
    </w:lvl>
    <w:lvl w:ilvl="4" w:tplc="46B2A92A">
      <w:numFmt w:val="bullet"/>
      <w:lvlText w:val="•"/>
      <w:lvlJc w:val="left"/>
      <w:pPr>
        <w:ind w:left="11730" w:hanging="360"/>
      </w:pPr>
      <w:rPr>
        <w:rFonts w:hint="default"/>
        <w:lang w:val="en-US" w:eastAsia="en-US" w:bidi="en-US"/>
      </w:rPr>
    </w:lvl>
    <w:lvl w:ilvl="5" w:tplc="2F66DBA0">
      <w:numFmt w:val="bullet"/>
      <w:lvlText w:val="•"/>
      <w:lvlJc w:val="left"/>
      <w:pPr>
        <w:ind w:left="11425" w:hanging="360"/>
      </w:pPr>
      <w:rPr>
        <w:rFonts w:hint="default"/>
        <w:lang w:val="en-US" w:eastAsia="en-US" w:bidi="en-US"/>
      </w:rPr>
    </w:lvl>
    <w:lvl w:ilvl="6" w:tplc="291681AC">
      <w:numFmt w:val="bullet"/>
      <w:lvlText w:val="•"/>
      <w:lvlJc w:val="left"/>
      <w:pPr>
        <w:ind w:left="11120" w:hanging="360"/>
      </w:pPr>
      <w:rPr>
        <w:rFonts w:hint="default"/>
        <w:lang w:val="en-US" w:eastAsia="en-US" w:bidi="en-US"/>
      </w:rPr>
    </w:lvl>
    <w:lvl w:ilvl="7" w:tplc="3BAEE40A">
      <w:numFmt w:val="bullet"/>
      <w:lvlText w:val="•"/>
      <w:lvlJc w:val="left"/>
      <w:pPr>
        <w:ind w:left="10815" w:hanging="360"/>
      </w:pPr>
      <w:rPr>
        <w:rFonts w:hint="default"/>
        <w:lang w:val="en-US" w:eastAsia="en-US" w:bidi="en-US"/>
      </w:rPr>
    </w:lvl>
    <w:lvl w:ilvl="8" w:tplc="08DAD18A">
      <w:numFmt w:val="bullet"/>
      <w:lvlText w:val="•"/>
      <w:lvlJc w:val="left"/>
      <w:pPr>
        <w:ind w:left="10510" w:hanging="360"/>
      </w:pPr>
      <w:rPr>
        <w:rFonts w:hint="default"/>
        <w:lang w:val="en-US" w:eastAsia="en-US" w:bidi="en-US"/>
      </w:rPr>
    </w:lvl>
  </w:abstractNum>
  <w:abstractNum w:abstractNumId="31" w15:restartNumberingAfterBreak="0">
    <w:nsid w:val="253069FF"/>
    <w:multiLevelType w:val="hybridMultilevel"/>
    <w:tmpl w:val="5A86534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257829BC"/>
    <w:multiLevelType w:val="hybridMultilevel"/>
    <w:tmpl w:val="E87C8A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25A0360A"/>
    <w:multiLevelType w:val="hybridMultilevel"/>
    <w:tmpl w:val="C4FA5742"/>
    <w:lvl w:ilvl="0" w:tplc="04090001">
      <w:start w:val="1"/>
      <w:numFmt w:val="bullet"/>
      <w:lvlText w:val=""/>
      <w:lvlJc w:val="left"/>
      <w:pPr>
        <w:ind w:left="720" w:hanging="360"/>
      </w:pPr>
      <w:rPr>
        <w:rFonts w:ascii="Symbol" w:hAnsi="Symbol" w:hint="default"/>
        <w:b w:val="0"/>
        <w:i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7FD5D49"/>
    <w:multiLevelType w:val="hybridMultilevel"/>
    <w:tmpl w:val="FD847636"/>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35" w15:restartNumberingAfterBreak="0">
    <w:nsid w:val="287E24DC"/>
    <w:multiLevelType w:val="hybridMultilevel"/>
    <w:tmpl w:val="A66AD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CE16192"/>
    <w:multiLevelType w:val="hybridMultilevel"/>
    <w:tmpl w:val="98243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EB75140"/>
    <w:multiLevelType w:val="hybridMultilevel"/>
    <w:tmpl w:val="726E4BD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2F43485B"/>
    <w:multiLevelType w:val="hybridMultilevel"/>
    <w:tmpl w:val="A82C47A8"/>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354601BF"/>
    <w:multiLevelType w:val="hybridMultilevel"/>
    <w:tmpl w:val="217E2AF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3" w15:restartNumberingAfterBreak="0">
    <w:nsid w:val="35CD2E84"/>
    <w:multiLevelType w:val="hybridMultilevel"/>
    <w:tmpl w:val="9776FDE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7475B3B"/>
    <w:multiLevelType w:val="hybridMultilevel"/>
    <w:tmpl w:val="5D620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78058C9"/>
    <w:multiLevelType w:val="hybridMultilevel"/>
    <w:tmpl w:val="C42E8BE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38D04200"/>
    <w:multiLevelType w:val="hybridMultilevel"/>
    <w:tmpl w:val="8022F5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39AD65FE"/>
    <w:multiLevelType w:val="hybridMultilevel"/>
    <w:tmpl w:val="37A4DA90"/>
    <w:lvl w:ilvl="0" w:tplc="D7B61FA8">
      <w:start w:val="1"/>
      <w:numFmt w:val="bullet"/>
      <w:lvlText w:val="•"/>
      <w:lvlJc w:val="left"/>
      <w:pPr>
        <w:ind w:left="630" w:hanging="360"/>
      </w:pPr>
      <w:rPr>
        <w:rFonts w:ascii="Arial" w:hAnsi="Arial" w:hint="default"/>
        <w:b w:val="0"/>
        <w:i w:val="0"/>
        <w:color w:val="3B3838"/>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0" w15:restartNumberingAfterBreak="0">
    <w:nsid w:val="3D3B53A9"/>
    <w:multiLevelType w:val="multilevel"/>
    <w:tmpl w:val="4D924F8C"/>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1" w15:restartNumberingAfterBreak="0">
    <w:nsid w:val="3DA77E45"/>
    <w:multiLevelType w:val="hybridMultilevel"/>
    <w:tmpl w:val="ED8816D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2" w15:restartNumberingAfterBreak="0">
    <w:nsid w:val="400A04F4"/>
    <w:multiLevelType w:val="hybridMultilevel"/>
    <w:tmpl w:val="772A11B8"/>
    <w:lvl w:ilvl="0" w:tplc="19509BF6">
      <w:start w:val="1"/>
      <w:numFmt w:val="decimal"/>
      <w:lvlText w:val="%1."/>
      <w:lvlJc w:val="left"/>
      <w:pPr>
        <w:tabs>
          <w:tab w:val="num" w:pos="720"/>
        </w:tabs>
        <w:ind w:left="720" w:hanging="360"/>
      </w:pPr>
    </w:lvl>
    <w:lvl w:ilvl="1" w:tplc="C40A67B6" w:tentative="1">
      <w:start w:val="1"/>
      <w:numFmt w:val="decimal"/>
      <w:lvlText w:val="%2."/>
      <w:lvlJc w:val="left"/>
      <w:pPr>
        <w:tabs>
          <w:tab w:val="num" w:pos="1440"/>
        </w:tabs>
        <w:ind w:left="1440" w:hanging="360"/>
      </w:pPr>
    </w:lvl>
    <w:lvl w:ilvl="2" w:tplc="1CCC2C72" w:tentative="1">
      <w:start w:val="1"/>
      <w:numFmt w:val="decimal"/>
      <w:lvlText w:val="%3."/>
      <w:lvlJc w:val="left"/>
      <w:pPr>
        <w:tabs>
          <w:tab w:val="num" w:pos="2160"/>
        </w:tabs>
        <w:ind w:left="2160" w:hanging="360"/>
      </w:pPr>
    </w:lvl>
    <w:lvl w:ilvl="3" w:tplc="9BAA38D2" w:tentative="1">
      <w:start w:val="1"/>
      <w:numFmt w:val="decimal"/>
      <w:lvlText w:val="%4."/>
      <w:lvlJc w:val="left"/>
      <w:pPr>
        <w:tabs>
          <w:tab w:val="num" w:pos="2880"/>
        </w:tabs>
        <w:ind w:left="2880" w:hanging="360"/>
      </w:pPr>
    </w:lvl>
    <w:lvl w:ilvl="4" w:tplc="52367774" w:tentative="1">
      <w:start w:val="1"/>
      <w:numFmt w:val="decimal"/>
      <w:lvlText w:val="%5."/>
      <w:lvlJc w:val="left"/>
      <w:pPr>
        <w:tabs>
          <w:tab w:val="num" w:pos="3600"/>
        </w:tabs>
        <w:ind w:left="3600" w:hanging="360"/>
      </w:pPr>
    </w:lvl>
    <w:lvl w:ilvl="5" w:tplc="1098D7C2" w:tentative="1">
      <w:start w:val="1"/>
      <w:numFmt w:val="decimal"/>
      <w:lvlText w:val="%6."/>
      <w:lvlJc w:val="left"/>
      <w:pPr>
        <w:tabs>
          <w:tab w:val="num" w:pos="4320"/>
        </w:tabs>
        <w:ind w:left="4320" w:hanging="360"/>
      </w:pPr>
    </w:lvl>
    <w:lvl w:ilvl="6" w:tplc="B1324926" w:tentative="1">
      <w:start w:val="1"/>
      <w:numFmt w:val="decimal"/>
      <w:lvlText w:val="%7."/>
      <w:lvlJc w:val="left"/>
      <w:pPr>
        <w:tabs>
          <w:tab w:val="num" w:pos="5040"/>
        </w:tabs>
        <w:ind w:left="5040" w:hanging="360"/>
      </w:pPr>
    </w:lvl>
    <w:lvl w:ilvl="7" w:tplc="AEB83870" w:tentative="1">
      <w:start w:val="1"/>
      <w:numFmt w:val="decimal"/>
      <w:lvlText w:val="%8."/>
      <w:lvlJc w:val="left"/>
      <w:pPr>
        <w:tabs>
          <w:tab w:val="num" w:pos="5760"/>
        </w:tabs>
        <w:ind w:left="5760" w:hanging="360"/>
      </w:pPr>
    </w:lvl>
    <w:lvl w:ilvl="8" w:tplc="896A33DE" w:tentative="1">
      <w:start w:val="1"/>
      <w:numFmt w:val="decimal"/>
      <w:lvlText w:val="%9."/>
      <w:lvlJc w:val="left"/>
      <w:pPr>
        <w:tabs>
          <w:tab w:val="num" w:pos="6480"/>
        </w:tabs>
        <w:ind w:left="6480" w:hanging="360"/>
      </w:pPr>
    </w:lvl>
  </w:abstractNum>
  <w:abstractNum w:abstractNumId="53"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5"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44B472A5"/>
    <w:multiLevelType w:val="hybridMultilevel"/>
    <w:tmpl w:val="3F261B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89D7686"/>
    <w:multiLevelType w:val="hybridMultilevel"/>
    <w:tmpl w:val="8DDA6662"/>
    <w:lvl w:ilvl="0" w:tplc="20000003">
      <w:start w:val="1"/>
      <w:numFmt w:val="bullet"/>
      <w:lvlText w:val="o"/>
      <w:lvlJc w:val="left"/>
      <w:pPr>
        <w:ind w:left="768" w:hanging="360"/>
      </w:pPr>
      <w:rPr>
        <w:rFonts w:ascii="Courier New" w:hAnsi="Courier New" w:cs="Courier New"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59" w15:restartNumberingAfterBreak="0">
    <w:nsid w:val="48B33827"/>
    <w:multiLevelType w:val="hybridMultilevel"/>
    <w:tmpl w:val="FA9CE6A0"/>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A335C56"/>
    <w:multiLevelType w:val="hybridMultilevel"/>
    <w:tmpl w:val="160664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1" w15:restartNumberingAfterBreak="0">
    <w:nsid w:val="4A53194B"/>
    <w:multiLevelType w:val="hybridMultilevel"/>
    <w:tmpl w:val="89502EC2"/>
    <w:lvl w:ilvl="0" w:tplc="E6AE3786">
      <w:start w:val="3"/>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2" w15:restartNumberingAfterBreak="0">
    <w:nsid w:val="4B303A17"/>
    <w:multiLevelType w:val="hybridMultilevel"/>
    <w:tmpl w:val="976810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3" w15:restartNumberingAfterBreak="0">
    <w:nsid w:val="4B704BF1"/>
    <w:multiLevelType w:val="hybridMultilevel"/>
    <w:tmpl w:val="1FD80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4B927064"/>
    <w:multiLevelType w:val="hybridMultilevel"/>
    <w:tmpl w:val="EB221C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C701D6A"/>
    <w:multiLevelType w:val="hybridMultilevel"/>
    <w:tmpl w:val="AC5A689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7" w15:restartNumberingAfterBreak="0">
    <w:nsid w:val="4CE66B37"/>
    <w:multiLevelType w:val="hybridMultilevel"/>
    <w:tmpl w:val="FA7E4FF0"/>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D0922DA"/>
    <w:multiLevelType w:val="hybridMultilevel"/>
    <w:tmpl w:val="594AE644"/>
    <w:lvl w:ilvl="0" w:tplc="D7B61FA8">
      <w:start w:val="1"/>
      <w:numFmt w:val="bullet"/>
      <w:lvlText w:val="•"/>
      <w:lvlJc w:val="left"/>
      <w:pPr>
        <w:ind w:left="720" w:hanging="360"/>
      </w:pPr>
      <w:rPr>
        <w:rFonts w:ascii="Arial" w:hAnsi="Arial" w:hint="default"/>
        <w:b w:val="0"/>
        <w:i w:val="0"/>
        <w:color w:val="3B383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E904060"/>
    <w:multiLevelType w:val="hybridMultilevel"/>
    <w:tmpl w:val="ACA0FB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4EE576AE"/>
    <w:multiLevelType w:val="hybridMultilevel"/>
    <w:tmpl w:val="7B3AECF4"/>
    <w:lvl w:ilvl="0" w:tplc="20000001">
      <w:start w:val="1"/>
      <w:numFmt w:val="bullet"/>
      <w:lvlText w:val=""/>
      <w:lvlJc w:val="left"/>
      <w:pPr>
        <w:ind w:left="762" w:hanging="360"/>
      </w:pPr>
      <w:rPr>
        <w:rFonts w:ascii="Symbol" w:hAnsi="Symbol" w:hint="default"/>
      </w:rPr>
    </w:lvl>
    <w:lvl w:ilvl="1" w:tplc="20000003" w:tentative="1">
      <w:start w:val="1"/>
      <w:numFmt w:val="bullet"/>
      <w:lvlText w:val="o"/>
      <w:lvlJc w:val="left"/>
      <w:pPr>
        <w:ind w:left="1482" w:hanging="360"/>
      </w:pPr>
      <w:rPr>
        <w:rFonts w:ascii="Courier New" w:hAnsi="Courier New" w:cs="Courier New" w:hint="default"/>
      </w:rPr>
    </w:lvl>
    <w:lvl w:ilvl="2" w:tplc="20000005" w:tentative="1">
      <w:start w:val="1"/>
      <w:numFmt w:val="bullet"/>
      <w:lvlText w:val=""/>
      <w:lvlJc w:val="left"/>
      <w:pPr>
        <w:ind w:left="2202" w:hanging="360"/>
      </w:pPr>
      <w:rPr>
        <w:rFonts w:ascii="Wingdings" w:hAnsi="Wingdings" w:hint="default"/>
      </w:rPr>
    </w:lvl>
    <w:lvl w:ilvl="3" w:tplc="20000001" w:tentative="1">
      <w:start w:val="1"/>
      <w:numFmt w:val="bullet"/>
      <w:lvlText w:val=""/>
      <w:lvlJc w:val="left"/>
      <w:pPr>
        <w:ind w:left="2922" w:hanging="360"/>
      </w:pPr>
      <w:rPr>
        <w:rFonts w:ascii="Symbol" w:hAnsi="Symbol" w:hint="default"/>
      </w:rPr>
    </w:lvl>
    <w:lvl w:ilvl="4" w:tplc="20000003" w:tentative="1">
      <w:start w:val="1"/>
      <w:numFmt w:val="bullet"/>
      <w:lvlText w:val="o"/>
      <w:lvlJc w:val="left"/>
      <w:pPr>
        <w:ind w:left="3642" w:hanging="360"/>
      </w:pPr>
      <w:rPr>
        <w:rFonts w:ascii="Courier New" w:hAnsi="Courier New" w:cs="Courier New" w:hint="default"/>
      </w:rPr>
    </w:lvl>
    <w:lvl w:ilvl="5" w:tplc="20000005" w:tentative="1">
      <w:start w:val="1"/>
      <w:numFmt w:val="bullet"/>
      <w:lvlText w:val=""/>
      <w:lvlJc w:val="left"/>
      <w:pPr>
        <w:ind w:left="4362" w:hanging="360"/>
      </w:pPr>
      <w:rPr>
        <w:rFonts w:ascii="Wingdings" w:hAnsi="Wingdings" w:hint="default"/>
      </w:rPr>
    </w:lvl>
    <w:lvl w:ilvl="6" w:tplc="20000001" w:tentative="1">
      <w:start w:val="1"/>
      <w:numFmt w:val="bullet"/>
      <w:lvlText w:val=""/>
      <w:lvlJc w:val="left"/>
      <w:pPr>
        <w:ind w:left="5082" w:hanging="360"/>
      </w:pPr>
      <w:rPr>
        <w:rFonts w:ascii="Symbol" w:hAnsi="Symbol" w:hint="default"/>
      </w:rPr>
    </w:lvl>
    <w:lvl w:ilvl="7" w:tplc="20000003" w:tentative="1">
      <w:start w:val="1"/>
      <w:numFmt w:val="bullet"/>
      <w:lvlText w:val="o"/>
      <w:lvlJc w:val="left"/>
      <w:pPr>
        <w:ind w:left="5802" w:hanging="360"/>
      </w:pPr>
      <w:rPr>
        <w:rFonts w:ascii="Courier New" w:hAnsi="Courier New" w:cs="Courier New" w:hint="default"/>
      </w:rPr>
    </w:lvl>
    <w:lvl w:ilvl="8" w:tplc="20000005" w:tentative="1">
      <w:start w:val="1"/>
      <w:numFmt w:val="bullet"/>
      <w:lvlText w:val=""/>
      <w:lvlJc w:val="left"/>
      <w:pPr>
        <w:ind w:left="6522" w:hanging="360"/>
      </w:pPr>
      <w:rPr>
        <w:rFonts w:ascii="Wingdings" w:hAnsi="Wingdings" w:hint="default"/>
      </w:rPr>
    </w:lvl>
  </w:abstractNum>
  <w:abstractNum w:abstractNumId="72" w15:restartNumberingAfterBreak="0">
    <w:nsid w:val="4F6B037B"/>
    <w:multiLevelType w:val="hybridMultilevel"/>
    <w:tmpl w:val="61184346"/>
    <w:lvl w:ilvl="0" w:tplc="2A160090">
      <w:numFmt w:val="bullet"/>
      <w:lvlText w:val=""/>
      <w:lvlJc w:val="left"/>
      <w:pPr>
        <w:ind w:left="580" w:hanging="360"/>
      </w:pPr>
      <w:rPr>
        <w:rFonts w:ascii="Symbol" w:eastAsia="Symbol" w:hAnsi="Symbol" w:cs="Symbol" w:hint="default"/>
        <w:w w:val="100"/>
        <w:sz w:val="22"/>
        <w:szCs w:val="22"/>
        <w:lang w:val="en-US" w:eastAsia="en-US" w:bidi="en-US"/>
      </w:rPr>
    </w:lvl>
    <w:lvl w:ilvl="1" w:tplc="F718E258">
      <w:numFmt w:val="bullet"/>
      <w:lvlText w:val="o"/>
      <w:lvlJc w:val="left"/>
      <w:pPr>
        <w:ind w:left="940" w:hanging="360"/>
      </w:pPr>
      <w:rPr>
        <w:rFonts w:ascii="Courier New" w:eastAsia="Courier New" w:hAnsi="Courier New" w:cs="Courier New" w:hint="default"/>
        <w:w w:val="100"/>
        <w:sz w:val="22"/>
        <w:szCs w:val="22"/>
        <w:lang w:val="en-US" w:eastAsia="en-US" w:bidi="en-US"/>
      </w:rPr>
    </w:lvl>
    <w:lvl w:ilvl="2" w:tplc="CF06A6C2">
      <w:numFmt w:val="bullet"/>
      <w:lvlText w:val="•"/>
      <w:lvlJc w:val="left"/>
      <w:pPr>
        <w:ind w:left="12340" w:hanging="360"/>
      </w:pPr>
      <w:rPr>
        <w:rFonts w:hint="default"/>
        <w:lang w:val="en-US" w:eastAsia="en-US" w:bidi="en-US"/>
      </w:rPr>
    </w:lvl>
    <w:lvl w:ilvl="3" w:tplc="CF16F7FE">
      <w:numFmt w:val="bullet"/>
      <w:lvlText w:val="•"/>
      <w:lvlJc w:val="left"/>
      <w:pPr>
        <w:ind w:left="12035" w:hanging="360"/>
      </w:pPr>
      <w:rPr>
        <w:rFonts w:hint="default"/>
        <w:lang w:val="en-US" w:eastAsia="en-US" w:bidi="en-US"/>
      </w:rPr>
    </w:lvl>
    <w:lvl w:ilvl="4" w:tplc="566E5014">
      <w:numFmt w:val="bullet"/>
      <w:lvlText w:val="•"/>
      <w:lvlJc w:val="left"/>
      <w:pPr>
        <w:ind w:left="11730" w:hanging="360"/>
      </w:pPr>
      <w:rPr>
        <w:rFonts w:hint="default"/>
        <w:lang w:val="en-US" w:eastAsia="en-US" w:bidi="en-US"/>
      </w:rPr>
    </w:lvl>
    <w:lvl w:ilvl="5" w:tplc="655A8350">
      <w:numFmt w:val="bullet"/>
      <w:lvlText w:val="•"/>
      <w:lvlJc w:val="left"/>
      <w:pPr>
        <w:ind w:left="11425" w:hanging="360"/>
      </w:pPr>
      <w:rPr>
        <w:rFonts w:hint="default"/>
        <w:lang w:val="en-US" w:eastAsia="en-US" w:bidi="en-US"/>
      </w:rPr>
    </w:lvl>
    <w:lvl w:ilvl="6" w:tplc="2E34D94C">
      <w:numFmt w:val="bullet"/>
      <w:lvlText w:val="•"/>
      <w:lvlJc w:val="left"/>
      <w:pPr>
        <w:ind w:left="11120" w:hanging="360"/>
      </w:pPr>
      <w:rPr>
        <w:rFonts w:hint="default"/>
        <w:lang w:val="en-US" w:eastAsia="en-US" w:bidi="en-US"/>
      </w:rPr>
    </w:lvl>
    <w:lvl w:ilvl="7" w:tplc="FC54AB98">
      <w:numFmt w:val="bullet"/>
      <w:lvlText w:val="•"/>
      <w:lvlJc w:val="left"/>
      <w:pPr>
        <w:ind w:left="10815" w:hanging="360"/>
      </w:pPr>
      <w:rPr>
        <w:rFonts w:hint="default"/>
        <w:lang w:val="en-US" w:eastAsia="en-US" w:bidi="en-US"/>
      </w:rPr>
    </w:lvl>
    <w:lvl w:ilvl="8" w:tplc="5638FFE6">
      <w:numFmt w:val="bullet"/>
      <w:lvlText w:val="•"/>
      <w:lvlJc w:val="left"/>
      <w:pPr>
        <w:ind w:left="10510" w:hanging="360"/>
      </w:pPr>
      <w:rPr>
        <w:rFonts w:hint="default"/>
        <w:lang w:val="en-US" w:eastAsia="en-US" w:bidi="en-US"/>
      </w:rPr>
    </w:lvl>
  </w:abstractNum>
  <w:abstractNum w:abstractNumId="73" w15:restartNumberingAfterBreak="0">
    <w:nsid w:val="50D831A1"/>
    <w:multiLevelType w:val="hybridMultilevel"/>
    <w:tmpl w:val="36445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522E6528"/>
    <w:multiLevelType w:val="hybridMultilevel"/>
    <w:tmpl w:val="EEF4C0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2763BE2"/>
    <w:multiLevelType w:val="hybridMultilevel"/>
    <w:tmpl w:val="74B48A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54AA49F0"/>
    <w:multiLevelType w:val="hybridMultilevel"/>
    <w:tmpl w:val="96745C2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9" w15:restartNumberingAfterBreak="0">
    <w:nsid w:val="54DF27F0"/>
    <w:multiLevelType w:val="hybridMultilevel"/>
    <w:tmpl w:val="94306E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559C1020"/>
    <w:multiLevelType w:val="hybridMultilevel"/>
    <w:tmpl w:val="B97C75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1" w15:restartNumberingAfterBreak="0">
    <w:nsid w:val="56B106B2"/>
    <w:multiLevelType w:val="hybridMultilevel"/>
    <w:tmpl w:val="012423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5D695EB8"/>
    <w:multiLevelType w:val="hybridMultilevel"/>
    <w:tmpl w:val="F94432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5E6A5747"/>
    <w:multiLevelType w:val="hybridMultilevel"/>
    <w:tmpl w:val="3068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F306D6E"/>
    <w:multiLevelType w:val="multilevel"/>
    <w:tmpl w:val="B448C7A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bullet"/>
      <w:lvlText w:val="o"/>
      <w:lvlJc w:val="left"/>
      <w:pPr>
        <w:ind w:left="360" w:hanging="360"/>
      </w:pPr>
      <w:rPr>
        <w:rFonts w:ascii="Courier New" w:hAnsi="Courier New" w:cs="Courier New"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85" w15:restartNumberingAfterBreak="0">
    <w:nsid w:val="60AC6506"/>
    <w:multiLevelType w:val="hybridMultilevel"/>
    <w:tmpl w:val="D37E0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14D0E71"/>
    <w:multiLevelType w:val="hybridMultilevel"/>
    <w:tmpl w:val="7CB82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1DD28CF"/>
    <w:multiLevelType w:val="hybridMultilevel"/>
    <w:tmpl w:val="802EF73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8" w15:restartNumberingAfterBreak="0">
    <w:nsid w:val="62B17DB7"/>
    <w:multiLevelType w:val="hybridMultilevel"/>
    <w:tmpl w:val="5DF875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9" w15:restartNumberingAfterBreak="0">
    <w:nsid w:val="62B333B7"/>
    <w:multiLevelType w:val="hybridMultilevel"/>
    <w:tmpl w:val="C61838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15:restartNumberingAfterBreak="0">
    <w:nsid w:val="64D80998"/>
    <w:multiLevelType w:val="hybridMultilevel"/>
    <w:tmpl w:val="85B01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65967EA5"/>
    <w:multiLevelType w:val="hybridMultilevel"/>
    <w:tmpl w:val="40FA2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72823F1"/>
    <w:multiLevelType w:val="hybridMultilevel"/>
    <w:tmpl w:val="1570ABF4"/>
    <w:lvl w:ilvl="0" w:tplc="20000001">
      <w:start w:val="1"/>
      <w:numFmt w:val="bullet"/>
      <w:lvlText w:val=""/>
      <w:lvlJc w:val="left"/>
      <w:pPr>
        <w:ind w:left="993" w:hanging="360"/>
      </w:pPr>
      <w:rPr>
        <w:rFonts w:ascii="Symbol" w:hAnsi="Symbol" w:hint="default"/>
      </w:rPr>
    </w:lvl>
    <w:lvl w:ilvl="1" w:tplc="20000003" w:tentative="1">
      <w:start w:val="1"/>
      <w:numFmt w:val="bullet"/>
      <w:lvlText w:val="o"/>
      <w:lvlJc w:val="left"/>
      <w:pPr>
        <w:ind w:left="1713" w:hanging="360"/>
      </w:pPr>
      <w:rPr>
        <w:rFonts w:ascii="Courier New" w:hAnsi="Courier New" w:cs="Courier New" w:hint="default"/>
      </w:rPr>
    </w:lvl>
    <w:lvl w:ilvl="2" w:tplc="20000005" w:tentative="1">
      <w:start w:val="1"/>
      <w:numFmt w:val="bullet"/>
      <w:lvlText w:val=""/>
      <w:lvlJc w:val="left"/>
      <w:pPr>
        <w:ind w:left="2433" w:hanging="360"/>
      </w:pPr>
      <w:rPr>
        <w:rFonts w:ascii="Wingdings" w:hAnsi="Wingdings" w:hint="default"/>
      </w:rPr>
    </w:lvl>
    <w:lvl w:ilvl="3" w:tplc="20000001" w:tentative="1">
      <w:start w:val="1"/>
      <w:numFmt w:val="bullet"/>
      <w:lvlText w:val=""/>
      <w:lvlJc w:val="left"/>
      <w:pPr>
        <w:ind w:left="3153" w:hanging="360"/>
      </w:pPr>
      <w:rPr>
        <w:rFonts w:ascii="Symbol" w:hAnsi="Symbol" w:hint="default"/>
      </w:rPr>
    </w:lvl>
    <w:lvl w:ilvl="4" w:tplc="20000003" w:tentative="1">
      <w:start w:val="1"/>
      <w:numFmt w:val="bullet"/>
      <w:lvlText w:val="o"/>
      <w:lvlJc w:val="left"/>
      <w:pPr>
        <w:ind w:left="3873" w:hanging="360"/>
      </w:pPr>
      <w:rPr>
        <w:rFonts w:ascii="Courier New" w:hAnsi="Courier New" w:cs="Courier New" w:hint="default"/>
      </w:rPr>
    </w:lvl>
    <w:lvl w:ilvl="5" w:tplc="20000005" w:tentative="1">
      <w:start w:val="1"/>
      <w:numFmt w:val="bullet"/>
      <w:lvlText w:val=""/>
      <w:lvlJc w:val="left"/>
      <w:pPr>
        <w:ind w:left="4593" w:hanging="360"/>
      </w:pPr>
      <w:rPr>
        <w:rFonts w:ascii="Wingdings" w:hAnsi="Wingdings" w:hint="default"/>
      </w:rPr>
    </w:lvl>
    <w:lvl w:ilvl="6" w:tplc="20000001" w:tentative="1">
      <w:start w:val="1"/>
      <w:numFmt w:val="bullet"/>
      <w:lvlText w:val=""/>
      <w:lvlJc w:val="left"/>
      <w:pPr>
        <w:ind w:left="5313" w:hanging="360"/>
      </w:pPr>
      <w:rPr>
        <w:rFonts w:ascii="Symbol" w:hAnsi="Symbol" w:hint="default"/>
      </w:rPr>
    </w:lvl>
    <w:lvl w:ilvl="7" w:tplc="20000003" w:tentative="1">
      <w:start w:val="1"/>
      <w:numFmt w:val="bullet"/>
      <w:lvlText w:val="o"/>
      <w:lvlJc w:val="left"/>
      <w:pPr>
        <w:ind w:left="6033" w:hanging="360"/>
      </w:pPr>
      <w:rPr>
        <w:rFonts w:ascii="Courier New" w:hAnsi="Courier New" w:cs="Courier New" w:hint="default"/>
      </w:rPr>
    </w:lvl>
    <w:lvl w:ilvl="8" w:tplc="20000005" w:tentative="1">
      <w:start w:val="1"/>
      <w:numFmt w:val="bullet"/>
      <w:lvlText w:val=""/>
      <w:lvlJc w:val="left"/>
      <w:pPr>
        <w:ind w:left="6753" w:hanging="360"/>
      </w:pPr>
      <w:rPr>
        <w:rFonts w:ascii="Wingdings" w:hAnsi="Wingdings" w:hint="default"/>
      </w:rPr>
    </w:lvl>
  </w:abstractNum>
  <w:abstractNum w:abstractNumId="94" w15:restartNumberingAfterBreak="0">
    <w:nsid w:val="6AF9320C"/>
    <w:multiLevelType w:val="hybridMultilevel"/>
    <w:tmpl w:val="FE8A792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6F810122"/>
    <w:multiLevelType w:val="hybridMultilevel"/>
    <w:tmpl w:val="3D4E44A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7" w15:restartNumberingAfterBreak="0">
    <w:nsid w:val="71A9301F"/>
    <w:multiLevelType w:val="hybridMultilevel"/>
    <w:tmpl w:val="7FE04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727D79E8"/>
    <w:multiLevelType w:val="hybridMultilevel"/>
    <w:tmpl w:val="239A16B8"/>
    <w:lvl w:ilvl="0" w:tplc="20000003">
      <w:start w:val="1"/>
      <w:numFmt w:val="bullet"/>
      <w:lvlText w:val="o"/>
      <w:lvlJc w:val="left"/>
      <w:pPr>
        <w:ind w:left="720" w:hanging="360"/>
      </w:pPr>
      <w:rPr>
        <w:rFonts w:ascii="Courier New" w:hAnsi="Courier New" w:cs="Courier New"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0"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72FD2776"/>
    <w:multiLevelType w:val="hybridMultilevel"/>
    <w:tmpl w:val="39480792"/>
    <w:lvl w:ilvl="0" w:tplc="DBFCDBFE">
      <w:start w:val="1"/>
      <w:numFmt w:val="bullet"/>
      <w:lvlText w:val="-"/>
      <w:lvlJc w:val="left"/>
      <w:pPr>
        <w:ind w:left="408" w:hanging="360"/>
      </w:pPr>
      <w:rPr>
        <w:rFonts w:ascii="Calibri" w:eastAsia="SimSun" w:hAnsi="Calibri" w:cs="Calibri" w:hint="default"/>
      </w:rPr>
    </w:lvl>
    <w:lvl w:ilvl="1" w:tplc="20000003" w:tentative="1">
      <w:start w:val="1"/>
      <w:numFmt w:val="bullet"/>
      <w:lvlText w:val="o"/>
      <w:lvlJc w:val="left"/>
      <w:pPr>
        <w:ind w:left="1128" w:hanging="360"/>
      </w:pPr>
      <w:rPr>
        <w:rFonts w:ascii="Courier New" w:hAnsi="Courier New" w:cs="Courier New" w:hint="default"/>
      </w:rPr>
    </w:lvl>
    <w:lvl w:ilvl="2" w:tplc="20000005" w:tentative="1">
      <w:start w:val="1"/>
      <w:numFmt w:val="bullet"/>
      <w:lvlText w:val=""/>
      <w:lvlJc w:val="left"/>
      <w:pPr>
        <w:ind w:left="1848" w:hanging="360"/>
      </w:pPr>
      <w:rPr>
        <w:rFonts w:ascii="Wingdings" w:hAnsi="Wingdings" w:hint="default"/>
      </w:rPr>
    </w:lvl>
    <w:lvl w:ilvl="3" w:tplc="20000001" w:tentative="1">
      <w:start w:val="1"/>
      <w:numFmt w:val="bullet"/>
      <w:lvlText w:val=""/>
      <w:lvlJc w:val="left"/>
      <w:pPr>
        <w:ind w:left="2568" w:hanging="360"/>
      </w:pPr>
      <w:rPr>
        <w:rFonts w:ascii="Symbol" w:hAnsi="Symbol" w:hint="default"/>
      </w:rPr>
    </w:lvl>
    <w:lvl w:ilvl="4" w:tplc="20000003" w:tentative="1">
      <w:start w:val="1"/>
      <w:numFmt w:val="bullet"/>
      <w:lvlText w:val="o"/>
      <w:lvlJc w:val="left"/>
      <w:pPr>
        <w:ind w:left="3288" w:hanging="360"/>
      </w:pPr>
      <w:rPr>
        <w:rFonts w:ascii="Courier New" w:hAnsi="Courier New" w:cs="Courier New" w:hint="default"/>
      </w:rPr>
    </w:lvl>
    <w:lvl w:ilvl="5" w:tplc="20000005" w:tentative="1">
      <w:start w:val="1"/>
      <w:numFmt w:val="bullet"/>
      <w:lvlText w:val=""/>
      <w:lvlJc w:val="left"/>
      <w:pPr>
        <w:ind w:left="4008" w:hanging="360"/>
      </w:pPr>
      <w:rPr>
        <w:rFonts w:ascii="Wingdings" w:hAnsi="Wingdings" w:hint="default"/>
      </w:rPr>
    </w:lvl>
    <w:lvl w:ilvl="6" w:tplc="20000001" w:tentative="1">
      <w:start w:val="1"/>
      <w:numFmt w:val="bullet"/>
      <w:lvlText w:val=""/>
      <w:lvlJc w:val="left"/>
      <w:pPr>
        <w:ind w:left="4728" w:hanging="360"/>
      </w:pPr>
      <w:rPr>
        <w:rFonts w:ascii="Symbol" w:hAnsi="Symbol" w:hint="default"/>
      </w:rPr>
    </w:lvl>
    <w:lvl w:ilvl="7" w:tplc="20000003" w:tentative="1">
      <w:start w:val="1"/>
      <w:numFmt w:val="bullet"/>
      <w:lvlText w:val="o"/>
      <w:lvlJc w:val="left"/>
      <w:pPr>
        <w:ind w:left="5448" w:hanging="360"/>
      </w:pPr>
      <w:rPr>
        <w:rFonts w:ascii="Courier New" w:hAnsi="Courier New" w:cs="Courier New" w:hint="default"/>
      </w:rPr>
    </w:lvl>
    <w:lvl w:ilvl="8" w:tplc="20000005" w:tentative="1">
      <w:start w:val="1"/>
      <w:numFmt w:val="bullet"/>
      <w:lvlText w:val=""/>
      <w:lvlJc w:val="left"/>
      <w:pPr>
        <w:ind w:left="6168" w:hanging="360"/>
      </w:pPr>
      <w:rPr>
        <w:rFonts w:ascii="Wingdings" w:hAnsi="Wingdings" w:hint="default"/>
      </w:rPr>
    </w:lvl>
  </w:abstractNum>
  <w:abstractNum w:abstractNumId="102"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74BC30D7"/>
    <w:multiLevelType w:val="hybridMultilevel"/>
    <w:tmpl w:val="DB783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5" w15:restartNumberingAfterBreak="0">
    <w:nsid w:val="75713439"/>
    <w:multiLevelType w:val="hybridMultilevel"/>
    <w:tmpl w:val="5884303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6" w15:restartNumberingAfterBreak="0">
    <w:nsid w:val="783435BD"/>
    <w:multiLevelType w:val="hybridMultilevel"/>
    <w:tmpl w:val="C1881D8E"/>
    <w:lvl w:ilvl="0" w:tplc="20000001">
      <w:start w:val="1"/>
      <w:numFmt w:val="bullet"/>
      <w:lvlText w:val=""/>
      <w:lvlJc w:val="left"/>
      <w:pPr>
        <w:ind w:left="750" w:hanging="360"/>
      </w:pPr>
      <w:rPr>
        <w:rFonts w:ascii="Symbol" w:hAnsi="Symbol" w:hint="default"/>
      </w:rPr>
    </w:lvl>
    <w:lvl w:ilvl="1" w:tplc="20000003" w:tentative="1">
      <w:start w:val="1"/>
      <w:numFmt w:val="bullet"/>
      <w:lvlText w:val="o"/>
      <w:lvlJc w:val="left"/>
      <w:pPr>
        <w:ind w:left="1470" w:hanging="360"/>
      </w:pPr>
      <w:rPr>
        <w:rFonts w:ascii="Courier New" w:hAnsi="Courier New" w:cs="Courier New" w:hint="default"/>
      </w:rPr>
    </w:lvl>
    <w:lvl w:ilvl="2" w:tplc="20000005" w:tentative="1">
      <w:start w:val="1"/>
      <w:numFmt w:val="bullet"/>
      <w:lvlText w:val=""/>
      <w:lvlJc w:val="left"/>
      <w:pPr>
        <w:ind w:left="2190" w:hanging="360"/>
      </w:pPr>
      <w:rPr>
        <w:rFonts w:ascii="Wingdings" w:hAnsi="Wingdings" w:hint="default"/>
      </w:rPr>
    </w:lvl>
    <w:lvl w:ilvl="3" w:tplc="20000001" w:tentative="1">
      <w:start w:val="1"/>
      <w:numFmt w:val="bullet"/>
      <w:lvlText w:val=""/>
      <w:lvlJc w:val="left"/>
      <w:pPr>
        <w:ind w:left="2910" w:hanging="360"/>
      </w:pPr>
      <w:rPr>
        <w:rFonts w:ascii="Symbol" w:hAnsi="Symbol" w:hint="default"/>
      </w:rPr>
    </w:lvl>
    <w:lvl w:ilvl="4" w:tplc="20000003" w:tentative="1">
      <w:start w:val="1"/>
      <w:numFmt w:val="bullet"/>
      <w:lvlText w:val="o"/>
      <w:lvlJc w:val="left"/>
      <w:pPr>
        <w:ind w:left="3630" w:hanging="360"/>
      </w:pPr>
      <w:rPr>
        <w:rFonts w:ascii="Courier New" w:hAnsi="Courier New" w:cs="Courier New" w:hint="default"/>
      </w:rPr>
    </w:lvl>
    <w:lvl w:ilvl="5" w:tplc="20000005" w:tentative="1">
      <w:start w:val="1"/>
      <w:numFmt w:val="bullet"/>
      <w:lvlText w:val=""/>
      <w:lvlJc w:val="left"/>
      <w:pPr>
        <w:ind w:left="4350" w:hanging="360"/>
      </w:pPr>
      <w:rPr>
        <w:rFonts w:ascii="Wingdings" w:hAnsi="Wingdings" w:hint="default"/>
      </w:rPr>
    </w:lvl>
    <w:lvl w:ilvl="6" w:tplc="20000001" w:tentative="1">
      <w:start w:val="1"/>
      <w:numFmt w:val="bullet"/>
      <w:lvlText w:val=""/>
      <w:lvlJc w:val="left"/>
      <w:pPr>
        <w:ind w:left="5070" w:hanging="360"/>
      </w:pPr>
      <w:rPr>
        <w:rFonts w:ascii="Symbol" w:hAnsi="Symbol" w:hint="default"/>
      </w:rPr>
    </w:lvl>
    <w:lvl w:ilvl="7" w:tplc="20000003" w:tentative="1">
      <w:start w:val="1"/>
      <w:numFmt w:val="bullet"/>
      <w:lvlText w:val="o"/>
      <w:lvlJc w:val="left"/>
      <w:pPr>
        <w:ind w:left="5790" w:hanging="360"/>
      </w:pPr>
      <w:rPr>
        <w:rFonts w:ascii="Courier New" w:hAnsi="Courier New" w:cs="Courier New" w:hint="default"/>
      </w:rPr>
    </w:lvl>
    <w:lvl w:ilvl="8" w:tplc="20000005" w:tentative="1">
      <w:start w:val="1"/>
      <w:numFmt w:val="bullet"/>
      <w:lvlText w:val=""/>
      <w:lvlJc w:val="left"/>
      <w:pPr>
        <w:ind w:left="6510" w:hanging="360"/>
      </w:pPr>
      <w:rPr>
        <w:rFonts w:ascii="Wingdings" w:hAnsi="Wingdings" w:hint="default"/>
      </w:rPr>
    </w:lvl>
  </w:abstractNum>
  <w:abstractNum w:abstractNumId="107"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BAE184E"/>
    <w:multiLevelType w:val="hybridMultilevel"/>
    <w:tmpl w:val="C454740C"/>
    <w:lvl w:ilvl="0" w:tplc="20000003">
      <w:start w:val="1"/>
      <w:numFmt w:val="bullet"/>
      <w:lvlText w:val="o"/>
      <w:lvlJc w:val="left"/>
      <w:pPr>
        <w:ind w:left="720" w:hanging="360"/>
      </w:pPr>
      <w:rPr>
        <w:rFonts w:ascii="Courier New" w:hAnsi="Courier New" w:cs="Courier New" w:hint="default"/>
      </w:rPr>
    </w:lvl>
    <w:lvl w:ilvl="1" w:tplc="4EF47C56">
      <w:numFmt w:val="bullet"/>
      <w:lvlText w:val="•"/>
      <w:lvlJc w:val="left"/>
      <w:pPr>
        <w:ind w:left="2640" w:hanging="1560"/>
      </w:pPr>
      <w:rPr>
        <w:rFonts w:ascii="Calibri" w:eastAsia="SimSun" w:hAnsi="Calibri" w:cs="Calibri"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9" w15:restartNumberingAfterBreak="0">
    <w:nsid w:val="7C756BD2"/>
    <w:multiLevelType w:val="hybridMultilevel"/>
    <w:tmpl w:val="5D4ECB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1" w15:restartNumberingAfterBreak="0">
    <w:nsid w:val="7CF04BBB"/>
    <w:multiLevelType w:val="hybridMultilevel"/>
    <w:tmpl w:val="2EE2134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2"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91"/>
  </w:num>
  <w:num w:numId="3">
    <w:abstractNumId w:val="36"/>
  </w:num>
  <w:num w:numId="4">
    <w:abstractNumId w:val="20"/>
  </w:num>
  <w:num w:numId="5">
    <w:abstractNumId w:val="29"/>
  </w:num>
  <w:num w:numId="6">
    <w:abstractNumId w:val="53"/>
  </w:num>
  <w:num w:numId="7">
    <w:abstractNumId w:val="100"/>
  </w:num>
  <w:num w:numId="8">
    <w:abstractNumId w:val="27"/>
  </w:num>
  <w:num w:numId="9">
    <w:abstractNumId w:val="99"/>
  </w:num>
  <w:num w:numId="10">
    <w:abstractNumId w:val="54"/>
  </w:num>
  <w:num w:numId="11">
    <w:abstractNumId w:val="44"/>
  </w:num>
  <w:num w:numId="12">
    <w:abstractNumId w:val="55"/>
  </w:num>
  <w:num w:numId="13">
    <w:abstractNumId w:val="5"/>
  </w:num>
  <w:num w:numId="14">
    <w:abstractNumId w:val="77"/>
  </w:num>
  <w:num w:numId="15">
    <w:abstractNumId w:val="103"/>
  </w:num>
  <w:num w:numId="16">
    <w:abstractNumId w:val="14"/>
  </w:num>
  <w:num w:numId="17">
    <w:abstractNumId w:val="37"/>
  </w:num>
  <w:num w:numId="18">
    <w:abstractNumId w:val="86"/>
  </w:num>
  <w:num w:numId="19">
    <w:abstractNumId w:val="21"/>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2"/>
  </w:num>
  <w:num w:numId="24">
    <w:abstractNumId w:val="63"/>
  </w:num>
  <w:num w:numId="2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26"/>
  </w:num>
  <w:num w:numId="28">
    <w:abstractNumId w:val="42"/>
  </w:num>
  <w:num w:numId="29">
    <w:abstractNumId w:val="84"/>
  </w:num>
  <w:num w:numId="30">
    <w:abstractNumId w:val="78"/>
  </w:num>
  <w:num w:numId="31">
    <w:abstractNumId w:val="47"/>
  </w:num>
  <w:num w:numId="32">
    <w:abstractNumId w:val="60"/>
  </w:num>
  <w:num w:numId="33">
    <w:abstractNumId w:val="64"/>
  </w:num>
  <w:num w:numId="34">
    <w:abstractNumId w:val="43"/>
  </w:num>
  <w:num w:numId="35">
    <w:abstractNumId w:val="48"/>
  </w:num>
  <w:num w:numId="36">
    <w:abstractNumId w:val="3"/>
  </w:num>
  <w:num w:numId="37">
    <w:abstractNumId w:val="10"/>
  </w:num>
  <w:num w:numId="38">
    <w:abstractNumId w:val="31"/>
  </w:num>
  <w:num w:numId="39">
    <w:abstractNumId w:val="108"/>
  </w:num>
  <w:num w:numId="40">
    <w:abstractNumId w:val="98"/>
  </w:num>
  <w:num w:numId="41">
    <w:abstractNumId w:val="58"/>
  </w:num>
  <w:num w:numId="42">
    <w:abstractNumId w:val="17"/>
  </w:num>
  <w:num w:numId="43">
    <w:abstractNumId w:val="93"/>
  </w:num>
  <w:num w:numId="44">
    <w:abstractNumId w:val="38"/>
  </w:num>
  <w:num w:numId="45">
    <w:abstractNumId w:val="24"/>
  </w:num>
  <w:num w:numId="46">
    <w:abstractNumId w:val="73"/>
  </w:num>
  <w:num w:numId="47">
    <w:abstractNumId w:val="46"/>
  </w:num>
  <w:num w:numId="48">
    <w:abstractNumId w:val="83"/>
  </w:num>
  <w:num w:numId="49">
    <w:abstractNumId w:val="41"/>
  </w:num>
  <w:num w:numId="50">
    <w:abstractNumId w:val="85"/>
  </w:num>
  <w:num w:numId="51">
    <w:abstractNumId w:val="72"/>
  </w:num>
  <w:num w:numId="5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3"/>
  </w:num>
  <w:num w:numId="54">
    <w:abstractNumId w:val="92"/>
  </w:num>
  <w:num w:numId="55">
    <w:abstractNumId w:val="52"/>
  </w:num>
  <w:num w:numId="56">
    <w:abstractNumId w:val="35"/>
  </w:num>
  <w:num w:numId="57">
    <w:abstractNumId w:val="90"/>
  </w:num>
  <w:num w:numId="58">
    <w:abstractNumId w:val="70"/>
  </w:num>
  <w:num w:numId="59">
    <w:abstractNumId w:val="30"/>
  </w:num>
  <w:num w:numId="60">
    <w:abstractNumId w:val="71"/>
  </w:num>
  <w:num w:numId="61">
    <w:abstractNumId w:val="32"/>
  </w:num>
  <w:num w:numId="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80"/>
  </w:num>
  <w:num w:numId="64">
    <w:abstractNumId w:val="96"/>
  </w:num>
  <w:num w:numId="65">
    <w:abstractNumId w:val="28"/>
  </w:num>
  <w:num w:numId="66">
    <w:abstractNumId w:val="112"/>
  </w:num>
  <w:num w:numId="67">
    <w:abstractNumId w:val="56"/>
  </w:num>
  <w:num w:numId="68">
    <w:abstractNumId w:val="79"/>
  </w:num>
  <w:num w:numId="69">
    <w:abstractNumId w:val="76"/>
  </w:num>
  <w:num w:numId="70">
    <w:abstractNumId w:val="106"/>
  </w:num>
  <w:num w:numId="71">
    <w:abstractNumId w:val="6"/>
  </w:num>
  <w:num w:numId="72">
    <w:abstractNumId w:val="0"/>
  </w:num>
  <w:num w:numId="73">
    <w:abstractNumId w:val="62"/>
  </w:num>
  <w:num w:numId="74">
    <w:abstractNumId w:val="74"/>
  </w:num>
  <w:num w:numId="75">
    <w:abstractNumId w:val="13"/>
  </w:num>
  <w:num w:numId="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9"/>
  </w:num>
  <w:num w:numId="78">
    <w:abstractNumId w:val="50"/>
  </w:num>
  <w:num w:numId="79">
    <w:abstractNumId w:val="75"/>
  </w:num>
  <w:num w:numId="8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9"/>
  </w:num>
  <w:num w:numId="82">
    <w:abstractNumId w:val="59"/>
  </w:num>
  <w:num w:numId="83">
    <w:abstractNumId w:val="45"/>
  </w:num>
  <w:num w:numId="84">
    <w:abstractNumId w:val="12"/>
  </w:num>
  <w:num w:numId="85">
    <w:abstractNumId w:val="102"/>
  </w:num>
  <w:num w:numId="86">
    <w:abstractNumId w:val="105"/>
  </w:num>
  <w:num w:numId="87">
    <w:abstractNumId w:val="107"/>
  </w:num>
  <w:num w:numId="88">
    <w:abstractNumId w:val="67"/>
  </w:num>
  <w:num w:numId="89">
    <w:abstractNumId w:val="94"/>
  </w:num>
  <w:num w:numId="90">
    <w:abstractNumId w:val="39"/>
  </w:num>
  <w:num w:numId="91">
    <w:abstractNumId w:val="104"/>
  </w:num>
  <w:num w:numId="92">
    <w:abstractNumId w:val="51"/>
  </w:num>
  <w:num w:numId="93">
    <w:abstractNumId w:val="18"/>
  </w:num>
  <w:num w:numId="94">
    <w:abstractNumId w:val="40"/>
  </w:num>
  <w:num w:numId="95">
    <w:abstractNumId w:val="5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8"/>
  </w:num>
  <w:num w:numId="97">
    <w:abstractNumId w:val="61"/>
  </w:num>
  <w:num w:numId="98">
    <w:abstractNumId w:val="11"/>
  </w:num>
  <w:num w:numId="99">
    <w:abstractNumId w:val="81"/>
  </w:num>
  <w:num w:numId="100">
    <w:abstractNumId w:val="88"/>
  </w:num>
  <w:num w:numId="101">
    <w:abstractNumId w:val="66"/>
  </w:num>
  <w:num w:numId="102">
    <w:abstractNumId w:val="87"/>
  </w:num>
  <w:num w:numId="103">
    <w:abstractNumId w:val="111"/>
  </w:num>
  <w:num w:numId="104">
    <w:abstractNumId w:val="1"/>
  </w:num>
  <w:num w:numId="105">
    <w:abstractNumId w:val="101"/>
  </w:num>
  <w:num w:numId="106">
    <w:abstractNumId w:val="33"/>
  </w:num>
  <w:num w:numId="107">
    <w:abstractNumId w:val="34"/>
  </w:num>
  <w:num w:numId="108">
    <w:abstractNumId w:val="9"/>
  </w:num>
  <w:num w:numId="109">
    <w:abstractNumId w:val="95"/>
  </w:num>
  <w:num w:numId="110">
    <w:abstractNumId w:val="15"/>
  </w:num>
  <w:num w:numId="111">
    <w:abstractNumId w:val="110"/>
  </w:num>
  <w:num w:numId="112">
    <w:abstractNumId w:val="4"/>
  </w:num>
  <w:num w:numId="113">
    <w:abstractNumId w:val="97"/>
  </w:num>
  <w:num w:numId="114">
    <w:abstractNumId w:val="68"/>
  </w:num>
  <w:num w:numId="115">
    <w:abstractNumId w:val="49"/>
  </w:num>
  <w:num w:numId="116">
    <w:abstractNumId w:val="57"/>
  </w:num>
  <w:num w:numId="117">
    <w:abstractNumId w:val="65"/>
  </w:num>
  <w:num w:numId="118">
    <w:abstractNumId w:val="7"/>
  </w:num>
  <w:num w:numId="119">
    <w:abstractNumId w:val="69"/>
  </w:num>
  <w:num w:numId="120">
    <w:abstractNumId w:val="25"/>
  </w:num>
  <w:num w:numId="121">
    <w:abstractNumId w:val="109"/>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DaoBQA9B6ahLgAAAA=="/>
  </w:docVars>
  <w:rsids>
    <w:rsidRoot w:val="00991FF7"/>
    <w:rsid w:val="000006AC"/>
    <w:rsid w:val="00000CA8"/>
    <w:rsid w:val="00000D7C"/>
    <w:rsid w:val="00001058"/>
    <w:rsid w:val="00001158"/>
    <w:rsid w:val="000011B4"/>
    <w:rsid w:val="000017F3"/>
    <w:rsid w:val="00001D86"/>
    <w:rsid w:val="000025DF"/>
    <w:rsid w:val="0000278F"/>
    <w:rsid w:val="00002A5F"/>
    <w:rsid w:val="00002CC1"/>
    <w:rsid w:val="00002CE3"/>
    <w:rsid w:val="00002FE5"/>
    <w:rsid w:val="0000387F"/>
    <w:rsid w:val="00003C72"/>
    <w:rsid w:val="00003F4E"/>
    <w:rsid w:val="00004157"/>
    <w:rsid w:val="00005125"/>
    <w:rsid w:val="00005456"/>
    <w:rsid w:val="000057AA"/>
    <w:rsid w:val="00005845"/>
    <w:rsid w:val="0000586A"/>
    <w:rsid w:val="00005AE1"/>
    <w:rsid w:val="00005D48"/>
    <w:rsid w:val="00005F4B"/>
    <w:rsid w:val="0000636A"/>
    <w:rsid w:val="0000683B"/>
    <w:rsid w:val="00006A6F"/>
    <w:rsid w:val="00006EDA"/>
    <w:rsid w:val="00006EE1"/>
    <w:rsid w:val="000075A3"/>
    <w:rsid w:val="000077F2"/>
    <w:rsid w:val="00007B01"/>
    <w:rsid w:val="00007FE5"/>
    <w:rsid w:val="000101B0"/>
    <w:rsid w:val="0001021F"/>
    <w:rsid w:val="00010762"/>
    <w:rsid w:val="000107D3"/>
    <w:rsid w:val="0001093E"/>
    <w:rsid w:val="00010E68"/>
    <w:rsid w:val="00011045"/>
    <w:rsid w:val="0001134C"/>
    <w:rsid w:val="0001168F"/>
    <w:rsid w:val="00011819"/>
    <w:rsid w:val="00011BC4"/>
    <w:rsid w:val="00011F7F"/>
    <w:rsid w:val="000120DE"/>
    <w:rsid w:val="0001218E"/>
    <w:rsid w:val="000122EA"/>
    <w:rsid w:val="000125B2"/>
    <w:rsid w:val="00012798"/>
    <w:rsid w:val="000131D9"/>
    <w:rsid w:val="00013523"/>
    <w:rsid w:val="00013ADE"/>
    <w:rsid w:val="00013B0D"/>
    <w:rsid w:val="00013BC7"/>
    <w:rsid w:val="000147FD"/>
    <w:rsid w:val="00015653"/>
    <w:rsid w:val="00015860"/>
    <w:rsid w:val="00015B6A"/>
    <w:rsid w:val="00016649"/>
    <w:rsid w:val="00016B44"/>
    <w:rsid w:val="000171DD"/>
    <w:rsid w:val="000177F6"/>
    <w:rsid w:val="00017BFE"/>
    <w:rsid w:val="00017D90"/>
    <w:rsid w:val="00017F01"/>
    <w:rsid w:val="000205AF"/>
    <w:rsid w:val="00020AA0"/>
    <w:rsid w:val="00020D00"/>
    <w:rsid w:val="00020DDB"/>
    <w:rsid w:val="00021004"/>
    <w:rsid w:val="00021137"/>
    <w:rsid w:val="0002115A"/>
    <w:rsid w:val="00021238"/>
    <w:rsid w:val="000214AB"/>
    <w:rsid w:val="000217F5"/>
    <w:rsid w:val="00021B90"/>
    <w:rsid w:val="00021C42"/>
    <w:rsid w:val="00022115"/>
    <w:rsid w:val="00022401"/>
    <w:rsid w:val="00022475"/>
    <w:rsid w:val="0002252F"/>
    <w:rsid w:val="000225BF"/>
    <w:rsid w:val="00022DE9"/>
    <w:rsid w:val="000230A3"/>
    <w:rsid w:val="00023137"/>
    <w:rsid w:val="00023435"/>
    <w:rsid w:val="000234A8"/>
    <w:rsid w:val="00023A76"/>
    <w:rsid w:val="00023C29"/>
    <w:rsid w:val="0002403C"/>
    <w:rsid w:val="0002426D"/>
    <w:rsid w:val="00024495"/>
    <w:rsid w:val="0002489D"/>
    <w:rsid w:val="00025012"/>
    <w:rsid w:val="0002530B"/>
    <w:rsid w:val="000254A3"/>
    <w:rsid w:val="00025C9A"/>
    <w:rsid w:val="00025E57"/>
    <w:rsid w:val="000260FF"/>
    <w:rsid w:val="00026455"/>
    <w:rsid w:val="0002661F"/>
    <w:rsid w:val="000266D2"/>
    <w:rsid w:val="00026D6C"/>
    <w:rsid w:val="000276EB"/>
    <w:rsid w:val="00027A4D"/>
    <w:rsid w:val="00027D5E"/>
    <w:rsid w:val="00030007"/>
    <w:rsid w:val="00030AD6"/>
    <w:rsid w:val="0003122B"/>
    <w:rsid w:val="0003129F"/>
    <w:rsid w:val="00031E16"/>
    <w:rsid w:val="00031E84"/>
    <w:rsid w:val="0003214C"/>
    <w:rsid w:val="00032241"/>
    <w:rsid w:val="000322BF"/>
    <w:rsid w:val="000325DF"/>
    <w:rsid w:val="00032B17"/>
    <w:rsid w:val="00032E37"/>
    <w:rsid w:val="00032E96"/>
    <w:rsid w:val="0003372A"/>
    <w:rsid w:val="00033869"/>
    <w:rsid w:val="00033EB5"/>
    <w:rsid w:val="00033F65"/>
    <w:rsid w:val="00034004"/>
    <w:rsid w:val="000341EA"/>
    <w:rsid w:val="00034508"/>
    <w:rsid w:val="000348DE"/>
    <w:rsid w:val="00034B29"/>
    <w:rsid w:val="00034E41"/>
    <w:rsid w:val="0003544E"/>
    <w:rsid w:val="00035830"/>
    <w:rsid w:val="00035D96"/>
    <w:rsid w:val="00035E3E"/>
    <w:rsid w:val="00036022"/>
    <w:rsid w:val="0003646E"/>
    <w:rsid w:val="00036804"/>
    <w:rsid w:val="00036A5C"/>
    <w:rsid w:val="00036C67"/>
    <w:rsid w:val="00036F60"/>
    <w:rsid w:val="0003763F"/>
    <w:rsid w:val="000377AB"/>
    <w:rsid w:val="0003782E"/>
    <w:rsid w:val="00037A3E"/>
    <w:rsid w:val="00037A70"/>
    <w:rsid w:val="00037E21"/>
    <w:rsid w:val="00040271"/>
    <w:rsid w:val="00040511"/>
    <w:rsid w:val="00040558"/>
    <w:rsid w:val="0004075C"/>
    <w:rsid w:val="00040B34"/>
    <w:rsid w:val="00040C5B"/>
    <w:rsid w:val="000414F4"/>
    <w:rsid w:val="00041B17"/>
    <w:rsid w:val="00041E0C"/>
    <w:rsid w:val="00041FE0"/>
    <w:rsid w:val="00042606"/>
    <w:rsid w:val="00042698"/>
    <w:rsid w:val="00042BB9"/>
    <w:rsid w:val="00042C8A"/>
    <w:rsid w:val="00043249"/>
    <w:rsid w:val="0004344E"/>
    <w:rsid w:val="00043A4B"/>
    <w:rsid w:val="00043B84"/>
    <w:rsid w:val="00044177"/>
    <w:rsid w:val="000444E3"/>
    <w:rsid w:val="0004450C"/>
    <w:rsid w:val="000445AD"/>
    <w:rsid w:val="00044654"/>
    <w:rsid w:val="00044655"/>
    <w:rsid w:val="00044B8D"/>
    <w:rsid w:val="00044BD9"/>
    <w:rsid w:val="00044E06"/>
    <w:rsid w:val="00044FDD"/>
    <w:rsid w:val="000459A0"/>
    <w:rsid w:val="00045D8F"/>
    <w:rsid w:val="000464F1"/>
    <w:rsid w:val="00046804"/>
    <w:rsid w:val="00046CED"/>
    <w:rsid w:val="00046CF8"/>
    <w:rsid w:val="00046F4F"/>
    <w:rsid w:val="000477B7"/>
    <w:rsid w:val="00047B01"/>
    <w:rsid w:val="00050021"/>
    <w:rsid w:val="000509F3"/>
    <w:rsid w:val="00050D84"/>
    <w:rsid w:val="0005135E"/>
    <w:rsid w:val="0005159D"/>
    <w:rsid w:val="00051A25"/>
    <w:rsid w:val="00051A34"/>
    <w:rsid w:val="0005232E"/>
    <w:rsid w:val="00052EF5"/>
    <w:rsid w:val="00052F0E"/>
    <w:rsid w:val="00053269"/>
    <w:rsid w:val="00053494"/>
    <w:rsid w:val="0005351F"/>
    <w:rsid w:val="000540EE"/>
    <w:rsid w:val="000546EF"/>
    <w:rsid w:val="00054880"/>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4C8"/>
    <w:rsid w:val="00056567"/>
    <w:rsid w:val="000565AB"/>
    <w:rsid w:val="00056B16"/>
    <w:rsid w:val="00056BA9"/>
    <w:rsid w:val="00056E53"/>
    <w:rsid w:val="000575CF"/>
    <w:rsid w:val="00057E03"/>
    <w:rsid w:val="00057F1E"/>
    <w:rsid w:val="0006004C"/>
    <w:rsid w:val="0006010A"/>
    <w:rsid w:val="0006041E"/>
    <w:rsid w:val="00060739"/>
    <w:rsid w:val="00060D9A"/>
    <w:rsid w:val="00060E4F"/>
    <w:rsid w:val="00061536"/>
    <w:rsid w:val="0006160A"/>
    <w:rsid w:val="0006172C"/>
    <w:rsid w:val="000617E6"/>
    <w:rsid w:val="00061B53"/>
    <w:rsid w:val="00062063"/>
    <w:rsid w:val="000620FB"/>
    <w:rsid w:val="0006275F"/>
    <w:rsid w:val="00062792"/>
    <w:rsid w:val="00062E78"/>
    <w:rsid w:val="00063762"/>
    <w:rsid w:val="00063935"/>
    <w:rsid w:val="00063D70"/>
    <w:rsid w:val="00063DD1"/>
    <w:rsid w:val="00063E7C"/>
    <w:rsid w:val="00064A5C"/>
    <w:rsid w:val="00064A64"/>
    <w:rsid w:val="00064BBE"/>
    <w:rsid w:val="00064C0C"/>
    <w:rsid w:val="000650E8"/>
    <w:rsid w:val="000654BB"/>
    <w:rsid w:val="0006562F"/>
    <w:rsid w:val="00065D8D"/>
    <w:rsid w:val="00065EF1"/>
    <w:rsid w:val="00066A40"/>
    <w:rsid w:val="00066A76"/>
    <w:rsid w:val="00066C4E"/>
    <w:rsid w:val="0006741E"/>
    <w:rsid w:val="0006793B"/>
    <w:rsid w:val="00067C2A"/>
    <w:rsid w:val="00067FC8"/>
    <w:rsid w:val="00070127"/>
    <w:rsid w:val="000705F6"/>
    <w:rsid w:val="00070B1A"/>
    <w:rsid w:val="00070F22"/>
    <w:rsid w:val="0007137A"/>
    <w:rsid w:val="000715AE"/>
    <w:rsid w:val="00071E65"/>
    <w:rsid w:val="00071F11"/>
    <w:rsid w:val="00072140"/>
    <w:rsid w:val="00072768"/>
    <w:rsid w:val="000729D2"/>
    <w:rsid w:val="00072A8F"/>
    <w:rsid w:val="00072CB3"/>
    <w:rsid w:val="00072DC0"/>
    <w:rsid w:val="00072FA3"/>
    <w:rsid w:val="000734D7"/>
    <w:rsid w:val="000734EF"/>
    <w:rsid w:val="00073BE7"/>
    <w:rsid w:val="00073D8F"/>
    <w:rsid w:val="00073DB2"/>
    <w:rsid w:val="0007404F"/>
    <w:rsid w:val="000741D1"/>
    <w:rsid w:val="00074456"/>
    <w:rsid w:val="0007458B"/>
    <w:rsid w:val="00074763"/>
    <w:rsid w:val="0007479A"/>
    <w:rsid w:val="000748FE"/>
    <w:rsid w:val="00074B7D"/>
    <w:rsid w:val="00074D27"/>
    <w:rsid w:val="00075056"/>
    <w:rsid w:val="00075100"/>
    <w:rsid w:val="00075324"/>
    <w:rsid w:val="0007540C"/>
    <w:rsid w:val="0007574B"/>
    <w:rsid w:val="000759D4"/>
    <w:rsid w:val="00075B95"/>
    <w:rsid w:val="00075C4D"/>
    <w:rsid w:val="00075E7A"/>
    <w:rsid w:val="00075FD8"/>
    <w:rsid w:val="000761BB"/>
    <w:rsid w:val="000761BF"/>
    <w:rsid w:val="00076671"/>
    <w:rsid w:val="0007696F"/>
    <w:rsid w:val="00077061"/>
    <w:rsid w:val="00077232"/>
    <w:rsid w:val="00077367"/>
    <w:rsid w:val="0008037B"/>
    <w:rsid w:val="00080BD1"/>
    <w:rsid w:val="00080EAA"/>
    <w:rsid w:val="00080F1E"/>
    <w:rsid w:val="000816B1"/>
    <w:rsid w:val="00081B5A"/>
    <w:rsid w:val="00081F0E"/>
    <w:rsid w:val="000820EE"/>
    <w:rsid w:val="00082346"/>
    <w:rsid w:val="000824D6"/>
    <w:rsid w:val="00082B33"/>
    <w:rsid w:val="00082B40"/>
    <w:rsid w:val="00082E59"/>
    <w:rsid w:val="0008309A"/>
    <w:rsid w:val="000833ED"/>
    <w:rsid w:val="00083AD2"/>
    <w:rsid w:val="0008419C"/>
    <w:rsid w:val="000843F3"/>
    <w:rsid w:val="0008485F"/>
    <w:rsid w:val="00084C30"/>
    <w:rsid w:val="00084C9F"/>
    <w:rsid w:val="00084D4E"/>
    <w:rsid w:val="00084E2B"/>
    <w:rsid w:val="00085230"/>
    <w:rsid w:val="00085792"/>
    <w:rsid w:val="0008623A"/>
    <w:rsid w:val="0008642F"/>
    <w:rsid w:val="000867F9"/>
    <w:rsid w:val="00086D18"/>
    <w:rsid w:val="00086FA9"/>
    <w:rsid w:val="00087891"/>
    <w:rsid w:val="000879A6"/>
    <w:rsid w:val="000902FD"/>
    <w:rsid w:val="00090966"/>
    <w:rsid w:val="00090B0A"/>
    <w:rsid w:val="00090BF9"/>
    <w:rsid w:val="00090CD1"/>
    <w:rsid w:val="00090D3E"/>
    <w:rsid w:val="0009100C"/>
    <w:rsid w:val="0009107D"/>
    <w:rsid w:val="000915CD"/>
    <w:rsid w:val="00091A08"/>
    <w:rsid w:val="00091CCB"/>
    <w:rsid w:val="000923DC"/>
    <w:rsid w:val="000938C2"/>
    <w:rsid w:val="000944FE"/>
    <w:rsid w:val="00094A69"/>
    <w:rsid w:val="00094E53"/>
    <w:rsid w:val="000955DA"/>
    <w:rsid w:val="00095885"/>
    <w:rsid w:val="00096087"/>
    <w:rsid w:val="00096807"/>
    <w:rsid w:val="00096C29"/>
    <w:rsid w:val="00097017"/>
    <w:rsid w:val="000971A7"/>
    <w:rsid w:val="000973F9"/>
    <w:rsid w:val="00097632"/>
    <w:rsid w:val="00097A1E"/>
    <w:rsid w:val="00097F0F"/>
    <w:rsid w:val="000A00A7"/>
    <w:rsid w:val="000A024F"/>
    <w:rsid w:val="000A0289"/>
    <w:rsid w:val="000A0830"/>
    <w:rsid w:val="000A08E0"/>
    <w:rsid w:val="000A0B46"/>
    <w:rsid w:val="000A0C64"/>
    <w:rsid w:val="000A0E18"/>
    <w:rsid w:val="000A0F4C"/>
    <w:rsid w:val="000A1533"/>
    <w:rsid w:val="000A20A2"/>
    <w:rsid w:val="000A21B8"/>
    <w:rsid w:val="000A2A2D"/>
    <w:rsid w:val="000A2BBD"/>
    <w:rsid w:val="000A2C62"/>
    <w:rsid w:val="000A2F7D"/>
    <w:rsid w:val="000A308B"/>
    <w:rsid w:val="000A318B"/>
    <w:rsid w:val="000A3778"/>
    <w:rsid w:val="000A37CF"/>
    <w:rsid w:val="000A4056"/>
    <w:rsid w:val="000A4287"/>
    <w:rsid w:val="000A4415"/>
    <w:rsid w:val="000A44E4"/>
    <w:rsid w:val="000A4779"/>
    <w:rsid w:val="000A47FB"/>
    <w:rsid w:val="000A498F"/>
    <w:rsid w:val="000A5408"/>
    <w:rsid w:val="000A5E42"/>
    <w:rsid w:val="000A5FA0"/>
    <w:rsid w:val="000A5FFD"/>
    <w:rsid w:val="000A60FE"/>
    <w:rsid w:val="000A6186"/>
    <w:rsid w:val="000A6583"/>
    <w:rsid w:val="000A67FA"/>
    <w:rsid w:val="000A68F2"/>
    <w:rsid w:val="000A6A7D"/>
    <w:rsid w:val="000A6CEB"/>
    <w:rsid w:val="000A6D37"/>
    <w:rsid w:val="000A6EF8"/>
    <w:rsid w:val="000A74B2"/>
    <w:rsid w:val="000A798A"/>
    <w:rsid w:val="000A7B64"/>
    <w:rsid w:val="000A7B8A"/>
    <w:rsid w:val="000A7E7E"/>
    <w:rsid w:val="000B0090"/>
    <w:rsid w:val="000B122E"/>
    <w:rsid w:val="000B14C7"/>
    <w:rsid w:val="000B16F0"/>
    <w:rsid w:val="000B1BA8"/>
    <w:rsid w:val="000B27CD"/>
    <w:rsid w:val="000B307F"/>
    <w:rsid w:val="000B349F"/>
    <w:rsid w:val="000B36AF"/>
    <w:rsid w:val="000B386D"/>
    <w:rsid w:val="000B3A46"/>
    <w:rsid w:val="000B3D4F"/>
    <w:rsid w:val="000B48A6"/>
    <w:rsid w:val="000B4C07"/>
    <w:rsid w:val="000B5072"/>
    <w:rsid w:val="000B508E"/>
    <w:rsid w:val="000B5523"/>
    <w:rsid w:val="000B5696"/>
    <w:rsid w:val="000B5E17"/>
    <w:rsid w:val="000B667C"/>
    <w:rsid w:val="000B6775"/>
    <w:rsid w:val="000B69ED"/>
    <w:rsid w:val="000B75E8"/>
    <w:rsid w:val="000B76D4"/>
    <w:rsid w:val="000B7B81"/>
    <w:rsid w:val="000B7DEE"/>
    <w:rsid w:val="000C0415"/>
    <w:rsid w:val="000C06D6"/>
    <w:rsid w:val="000C14B9"/>
    <w:rsid w:val="000C1847"/>
    <w:rsid w:val="000C1984"/>
    <w:rsid w:val="000C1D2C"/>
    <w:rsid w:val="000C22D3"/>
    <w:rsid w:val="000C237F"/>
    <w:rsid w:val="000C2571"/>
    <w:rsid w:val="000C2632"/>
    <w:rsid w:val="000C27AC"/>
    <w:rsid w:val="000C295E"/>
    <w:rsid w:val="000C2F6B"/>
    <w:rsid w:val="000C310D"/>
    <w:rsid w:val="000C352C"/>
    <w:rsid w:val="000C3BA6"/>
    <w:rsid w:val="000C3D1A"/>
    <w:rsid w:val="000C3FF2"/>
    <w:rsid w:val="000C40FC"/>
    <w:rsid w:val="000C498C"/>
    <w:rsid w:val="000C4DDD"/>
    <w:rsid w:val="000C506D"/>
    <w:rsid w:val="000C5223"/>
    <w:rsid w:val="000C533E"/>
    <w:rsid w:val="000C53C5"/>
    <w:rsid w:val="000C5C1D"/>
    <w:rsid w:val="000C5F12"/>
    <w:rsid w:val="000C66BF"/>
    <w:rsid w:val="000C6873"/>
    <w:rsid w:val="000C6932"/>
    <w:rsid w:val="000C78C6"/>
    <w:rsid w:val="000D00F9"/>
    <w:rsid w:val="000D048C"/>
    <w:rsid w:val="000D05BB"/>
    <w:rsid w:val="000D0818"/>
    <w:rsid w:val="000D0ABB"/>
    <w:rsid w:val="000D0FD6"/>
    <w:rsid w:val="000D1199"/>
    <w:rsid w:val="000D11EC"/>
    <w:rsid w:val="000D12BE"/>
    <w:rsid w:val="000D1449"/>
    <w:rsid w:val="000D17EA"/>
    <w:rsid w:val="000D1D65"/>
    <w:rsid w:val="000D1E42"/>
    <w:rsid w:val="000D1EE9"/>
    <w:rsid w:val="000D285B"/>
    <w:rsid w:val="000D2A90"/>
    <w:rsid w:val="000D2DF2"/>
    <w:rsid w:val="000D2E10"/>
    <w:rsid w:val="000D2E9D"/>
    <w:rsid w:val="000D2EAE"/>
    <w:rsid w:val="000D342F"/>
    <w:rsid w:val="000D3449"/>
    <w:rsid w:val="000D3D7D"/>
    <w:rsid w:val="000D43BE"/>
    <w:rsid w:val="000D451E"/>
    <w:rsid w:val="000D45FB"/>
    <w:rsid w:val="000D4D63"/>
    <w:rsid w:val="000D4E89"/>
    <w:rsid w:val="000D5052"/>
    <w:rsid w:val="000D526D"/>
    <w:rsid w:val="000D5385"/>
    <w:rsid w:val="000D5E57"/>
    <w:rsid w:val="000D6334"/>
    <w:rsid w:val="000D6539"/>
    <w:rsid w:val="000D65C1"/>
    <w:rsid w:val="000D6663"/>
    <w:rsid w:val="000D6E20"/>
    <w:rsid w:val="000D7615"/>
    <w:rsid w:val="000E0715"/>
    <w:rsid w:val="000E089B"/>
    <w:rsid w:val="000E0DAD"/>
    <w:rsid w:val="000E1FD0"/>
    <w:rsid w:val="000E2338"/>
    <w:rsid w:val="000E2363"/>
    <w:rsid w:val="000E2448"/>
    <w:rsid w:val="000E27C0"/>
    <w:rsid w:val="000E2CEB"/>
    <w:rsid w:val="000E3117"/>
    <w:rsid w:val="000E3178"/>
    <w:rsid w:val="000E3BE5"/>
    <w:rsid w:val="000E3C19"/>
    <w:rsid w:val="000E419E"/>
    <w:rsid w:val="000E472F"/>
    <w:rsid w:val="000E506E"/>
    <w:rsid w:val="000E5094"/>
    <w:rsid w:val="000E5626"/>
    <w:rsid w:val="000E586B"/>
    <w:rsid w:val="000E59C1"/>
    <w:rsid w:val="000E5B28"/>
    <w:rsid w:val="000E6178"/>
    <w:rsid w:val="000E6481"/>
    <w:rsid w:val="000E6550"/>
    <w:rsid w:val="000E7618"/>
    <w:rsid w:val="000E7AD0"/>
    <w:rsid w:val="000F0A4B"/>
    <w:rsid w:val="000F0E78"/>
    <w:rsid w:val="000F1225"/>
    <w:rsid w:val="000F17C2"/>
    <w:rsid w:val="000F1A04"/>
    <w:rsid w:val="000F1BF0"/>
    <w:rsid w:val="000F225E"/>
    <w:rsid w:val="000F2398"/>
    <w:rsid w:val="000F27EC"/>
    <w:rsid w:val="000F2B73"/>
    <w:rsid w:val="000F2C3A"/>
    <w:rsid w:val="000F3057"/>
    <w:rsid w:val="000F32EE"/>
    <w:rsid w:val="000F3503"/>
    <w:rsid w:val="000F4082"/>
    <w:rsid w:val="000F4475"/>
    <w:rsid w:val="000F468D"/>
    <w:rsid w:val="000F477E"/>
    <w:rsid w:val="000F50C4"/>
    <w:rsid w:val="000F51C9"/>
    <w:rsid w:val="000F55A3"/>
    <w:rsid w:val="000F5819"/>
    <w:rsid w:val="000F5920"/>
    <w:rsid w:val="000F5CDD"/>
    <w:rsid w:val="000F6232"/>
    <w:rsid w:val="000F6305"/>
    <w:rsid w:val="000F6317"/>
    <w:rsid w:val="000F635E"/>
    <w:rsid w:val="000F64F0"/>
    <w:rsid w:val="000F6504"/>
    <w:rsid w:val="000F6944"/>
    <w:rsid w:val="000F6AFE"/>
    <w:rsid w:val="000F6E4A"/>
    <w:rsid w:val="000F797F"/>
    <w:rsid w:val="000F7F2E"/>
    <w:rsid w:val="001002D3"/>
    <w:rsid w:val="001008C9"/>
    <w:rsid w:val="0010116A"/>
    <w:rsid w:val="001014C9"/>
    <w:rsid w:val="00101F52"/>
    <w:rsid w:val="00101F60"/>
    <w:rsid w:val="0010232C"/>
    <w:rsid w:val="00102C1E"/>
    <w:rsid w:val="001030B8"/>
    <w:rsid w:val="00103E01"/>
    <w:rsid w:val="0010412D"/>
    <w:rsid w:val="001047C6"/>
    <w:rsid w:val="0010480C"/>
    <w:rsid w:val="00104B7C"/>
    <w:rsid w:val="00104BFB"/>
    <w:rsid w:val="00104F59"/>
    <w:rsid w:val="0010530A"/>
    <w:rsid w:val="00105D4D"/>
    <w:rsid w:val="00105E9B"/>
    <w:rsid w:val="00105EF0"/>
    <w:rsid w:val="001060F5"/>
    <w:rsid w:val="001068EA"/>
    <w:rsid w:val="00106D42"/>
    <w:rsid w:val="001071AE"/>
    <w:rsid w:val="00107339"/>
    <w:rsid w:val="00107472"/>
    <w:rsid w:val="00107C30"/>
    <w:rsid w:val="00107D07"/>
    <w:rsid w:val="00107D79"/>
    <w:rsid w:val="00110171"/>
    <w:rsid w:val="00110587"/>
    <w:rsid w:val="001106D9"/>
    <w:rsid w:val="001107FC"/>
    <w:rsid w:val="00110869"/>
    <w:rsid w:val="00110B0F"/>
    <w:rsid w:val="00110C07"/>
    <w:rsid w:val="00110CA7"/>
    <w:rsid w:val="00110E45"/>
    <w:rsid w:val="00110FDD"/>
    <w:rsid w:val="00111347"/>
    <w:rsid w:val="0011158A"/>
    <w:rsid w:val="00111710"/>
    <w:rsid w:val="00111777"/>
    <w:rsid w:val="001123E5"/>
    <w:rsid w:val="0011260C"/>
    <w:rsid w:val="00112655"/>
    <w:rsid w:val="00112F30"/>
    <w:rsid w:val="00113106"/>
    <w:rsid w:val="001134AE"/>
    <w:rsid w:val="00113B22"/>
    <w:rsid w:val="00113DDA"/>
    <w:rsid w:val="0011411D"/>
    <w:rsid w:val="0011459A"/>
    <w:rsid w:val="001149D1"/>
    <w:rsid w:val="00115A86"/>
    <w:rsid w:val="00115B6D"/>
    <w:rsid w:val="00115EED"/>
    <w:rsid w:val="001166C1"/>
    <w:rsid w:val="0011725F"/>
    <w:rsid w:val="00117331"/>
    <w:rsid w:val="00117346"/>
    <w:rsid w:val="00117AF1"/>
    <w:rsid w:val="00117E23"/>
    <w:rsid w:val="00120135"/>
    <w:rsid w:val="0012047E"/>
    <w:rsid w:val="0012070E"/>
    <w:rsid w:val="00121162"/>
    <w:rsid w:val="00121376"/>
    <w:rsid w:val="00121DBA"/>
    <w:rsid w:val="00122301"/>
    <w:rsid w:val="001227B8"/>
    <w:rsid w:val="001238A1"/>
    <w:rsid w:val="00123A79"/>
    <w:rsid w:val="00123B59"/>
    <w:rsid w:val="00123DE4"/>
    <w:rsid w:val="00123E4F"/>
    <w:rsid w:val="00124080"/>
    <w:rsid w:val="001240B8"/>
    <w:rsid w:val="00124EF1"/>
    <w:rsid w:val="00124F52"/>
    <w:rsid w:val="001252EE"/>
    <w:rsid w:val="0012547F"/>
    <w:rsid w:val="00125E42"/>
    <w:rsid w:val="00125E8A"/>
    <w:rsid w:val="00126523"/>
    <w:rsid w:val="00126D7F"/>
    <w:rsid w:val="00126D9E"/>
    <w:rsid w:val="00126DB0"/>
    <w:rsid w:val="0012723F"/>
    <w:rsid w:val="00127489"/>
    <w:rsid w:val="001274AB"/>
    <w:rsid w:val="00127659"/>
    <w:rsid w:val="00127866"/>
    <w:rsid w:val="00127D0D"/>
    <w:rsid w:val="00130278"/>
    <w:rsid w:val="001304B5"/>
    <w:rsid w:val="00130603"/>
    <w:rsid w:val="0013084B"/>
    <w:rsid w:val="001309D3"/>
    <w:rsid w:val="001310FB"/>
    <w:rsid w:val="00131A2B"/>
    <w:rsid w:val="00131B85"/>
    <w:rsid w:val="00132FF8"/>
    <w:rsid w:val="00133018"/>
    <w:rsid w:val="001332CE"/>
    <w:rsid w:val="00133637"/>
    <w:rsid w:val="00133902"/>
    <w:rsid w:val="00133919"/>
    <w:rsid w:val="001348D8"/>
    <w:rsid w:val="00134BE9"/>
    <w:rsid w:val="00134F15"/>
    <w:rsid w:val="00135392"/>
    <w:rsid w:val="00135415"/>
    <w:rsid w:val="0013556F"/>
    <w:rsid w:val="00135706"/>
    <w:rsid w:val="0013637C"/>
    <w:rsid w:val="001372F7"/>
    <w:rsid w:val="001378F4"/>
    <w:rsid w:val="00137C16"/>
    <w:rsid w:val="00137F67"/>
    <w:rsid w:val="001407D4"/>
    <w:rsid w:val="00140990"/>
    <w:rsid w:val="00140A3A"/>
    <w:rsid w:val="00140BEF"/>
    <w:rsid w:val="00140DE9"/>
    <w:rsid w:val="00140EE1"/>
    <w:rsid w:val="00140FA1"/>
    <w:rsid w:val="001411C6"/>
    <w:rsid w:val="00141B89"/>
    <w:rsid w:val="00142764"/>
    <w:rsid w:val="00142791"/>
    <w:rsid w:val="00142B69"/>
    <w:rsid w:val="00142CC1"/>
    <w:rsid w:val="00142D67"/>
    <w:rsid w:val="00142D7F"/>
    <w:rsid w:val="00142F51"/>
    <w:rsid w:val="00143544"/>
    <w:rsid w:val="00143B00"/>
    <w:rsid w:val="00143B91"/>
    <w:rsid w:val="00143D68"/>
    <w:rsid w:val="00143F97"/>
    <w:rsid w:val="00143FDA"/>
    <w:rsid w:val="001441A6"/>
    <w:rsid w:val="001443C3"/>
    <w:rsid w:val="001447EB"/>
    <w:rsid w:val="00144E77"/>
    <w:rsid w:val="00145010"/>
    <w:rsid w:val="001452A4"/>
    <w:rsid w:val="001455F1"/>
    <w:rsid w:val="00145816"/>
    <w:rsid w:val="00146321"/>
    <w:rsid w:val="00146350"/>
    <w:rsid w:val="0014659E"/>
    <w:rsid w:val="0014662F"/>
    <w:rsid w:val="0014673C"/>
    <w:rsid w:val="00146C58"/>
    <w:rsid w:val="00146D5A"/>
    <w:rsid w:val="00146DAE"/>
    <w:rsid w:val="00146F54"/>
    <w:rsid w:val="0014708A"/>
    <w:rsid w:val="0014725B"/>
    <w:rsid w:val="00147529"/>
    <w:rsid w:val="00147A34"/>
    <w:rsid w:val="00147F38"/>
    <w:rsid w:val="0015056C"/>
    <w:rsid w:val="00150C86"/>
    <w:rsid w:val="0015241F"/>
    <w:rsid w:val="00152D55"/>
    <w:rsid w:val="00152E32"/>
    <w:rsid w:val="00153020"/>
    <w:rsid w:val="00153156"/>
    <w:rsid w:val="00153794"/>
    <w:rsid w:val="00153DFA"/>
    <w:rsid w:val="00153E02"/>
    <w:rsid w:val="001543B9"/>
    <w:rsid w:val="00154621"/>
    <w:rsid w:val="00154A8D"/>
    <w:rsid w:val="00154F6B"/>
    <w:rsid w:val="001553F4"/>
    <w:rsid w:val="00155458"/>
    <w:rsid w:val="00155610"/>
    <w:rsid w:val="0015568A"/>
    <w:rsid w:val="00155911"/>
    <w:rsid w:val="00155D98"/>
    <w:rsid w:val="0015600E"/>
    <w:rsid w:val="001561CE"/>
    <w:rsid w:val="001566BA"/>
    <w:rsid w:val="0015686F"/>
    <w:rsid w:val="00156889"/>
    <w:rsid w:val="00156C3E"/>
    <w:rsid w:val="00156D75"/>
    <w:rsid w:val="001571F9"/>
    <w:rsid w:val="0015737E"/>
    <w:rsid w:val="001578F0"/>
    <w:rsid w:val="00157CFD"/>
    <w:rsid w:val="00157E85"/>
    <w:rsid w:val="00157EAE"/>
    <w:rsid w:val="0016045E"/>
    <w:rsid w:val="00160F58"/>
    <w:rsid w:val="001610A9"/>
    <w:rsid w:val="001614E1"/>
    <w:rsid w:val="001617DC"/>
    <w:rsid w:val="00161809"/>
    <w:rsid w:val="0016180B"/>
    <w:rsid w:val="00161CA2"/>
    <w:rsid w:val="00161F04"/>
    <w:rsid w:val="00162196"/>
    <w:rsid w:val="00162560"/>
    <w:rsid w:val="001625D0"/>
    <w:rsid w:val="00162B97"/>
    <w:rsid w:val="00162DAA"/>
    <w:rsid w:val="001638EC"/>
    <w:rsid w:val="001638F6"/>
    <w:rsid w:val="001643BA"/>
    <w:rsid w:val="001645C6"/>
    <w:rsid w:val="00164D85"/>
    <w:rsid w:val="001666C2"/>
    <w:rsid w:val="00166A37"/>
    <w:rsid w:val="00166EBA"/>
    <w:rsid w:val="00167101"/>
    <w:rsid w:val="0016735D"/>
    <w:rsid w:val="00167F00"/>
    <w:rsid w:val="0017005A"/>
    <w:rsid w:val="00170085"/>
    <w:rsid w:val="0017082F"/>
    <w:rsid w:val="00170DFF"/>
    <w:rsid w:val="00171642"/>
    <w:rsid w:val="00172B6E"/>
    <w:rsid w:val="00172BBE"/>
    <w:rsid w:val="00172E20"/>
    <w:rsid w:val="0017355F"/>
    <w:rsid w:val="00173799"/>
    <w:rsid w:val="0017399E"/>
    <w:rsid w:val="00173AC3"/>
    <w:rsid w:val="0017406A"/>
    <w:rsid w:val="001748C7"/>
    <w:rsid w:val="0017492D"/>
    <w:rsid w:val="00174F5B"/>
    <w:rsid w:val="00174F8B"/>
    <w:rsid w:val="00175107"/>
    <w:rsid w:val="001754B1"/>
    <w:rsid w:val="0017551B"/>
    <w:rsid w:val="001755F4"/>
    <w:rsid w:val="00175918"/>
    <w:rsid w:val="00175975"/>
    <w:rsid w:val="00175F82"/>
    <w:rsid w:val="00176215"/>
    <w:rsid w:val="0017626D"/>
    <w:rsid w:val="00176338"/>
    <w:rsid w:val="0017651C"/>
    <w:rsid w:val="001766FF"/>
    <w:rsid w:val="00176704"/>
    <w:rsid w:val="0017674A"/>
    <w:rsid w:val="00176C11"/>
    <w:rsid w:val="00176D50"/>
    <w:rsid w:val="00176DEF"/>
    <w:rsid w:val="001770B1"/>
    <w:rsid w:val="0017715B"/>
    <w:rsid w:val="0017747C"/>
    <w:rsid w:val="001774AD"/>
    <w:rsid w:val="00177A33"/>
    <w:rsid w:val="00177F10"/>
    <w:rsid w:val="0018089C"/>
    <w:rsid w:val="00180D61"/>
    <w:rsid w:val="00181244"/>
    <w:rsid w:val="00181981"/>
    <w:rsid w:val="00181BBD"/>
    <w:rsid w:val="00181C67"/>
    <w:rsid w:val="00181D07"/>
    <w:rsid w:val="00181E7A"/>
    <w:rsid w:val="0018211F"/>
    <w:rsid w:val="00182292"/>
    <w:rsid w:val="00182574"/>
    <w:rsid w:val="00182770"/>
    <w:rsid w:val="00182CA1"/>
    <w:rsid w:val="0018347B"/>
    <w:rsid w:val="00183780"/>
    <w:rsid w:val="0018378C"/>
    <w:rsid w:val="0018395F"/>
    <w:rsid w:val="00183CCE"/>
    <w:rsid w:val="00184548"/>
    <w:rsid w:val="00184AA4"/>
    <w:rsid w:val="00184B18"/>
    <w:rsid w:val="00184BCE"/>
    <w:rsid w:val="0018509D"/>
    <w:rsid w:val="00185527"/>
    <w:rsid w:val="001859BD"/>
    <w:rsid w:val="00185BBD"/>
    <w:rsid w:val="00185D2B"/>
    <w:rsid w:val="00185D47"/>
    <w:rsid w:val="00185FE5"/>
    <w:rsid w:val="0018637D"/>
    <w:rsid w:val="00186638"/>
    <w:rsid w:val="00186800"/>
    <w:rsid w:val="00186CDE"/>
    <w:rsid w:val="00186D11"/>
    <w:rsid w:val="00186F07"/>
    <w:rsid w:val="0019070A"/>
    <w:rsid w:val="00190860"/>
    <w:rsid w:val="001909E5"/>
    <w:rsid w:val="00190F06"/>
    <w:rsid w:val="00191A6D"/>
    <w:rsid w:val="00191D2F"/>
    <w:rsid w:val="00191F69"/>
    <w:rsid w:val="00192102"/>
    <w:rsid w:val="001922D9"/>
    <w:rsid w:val="001923E3"/>
    <w:rsid w:val="0019256C"/>
    <w:rsid w:val="00192618"/>
    <w:rsid w:val="00192812"/>
    <w:rsid w:val="001928E5"/>
    <w:rsid w:val="00192BA6"/>
    <w:rsid w:val="00192C15"/>
    <w:rsid w:val="00193547"/>
    <w:rsid w:val="001939D9"/>
    <w:rsid w:val="00193BFC"/>
    <w:rsid w:val="00194333"/>
    <w:rsid w:val="00194BA9"/>
    <w:rsid w:val="00194EE1"/>
    <w:rsid w:val="0019572C"/>
    <w:rsid w:val="00195C5B"/>
    <w:rsid w:val="00195F54"/>
    <w:rsid w:val="00196502"/>
    <w:rsid w:val="00196AC3"/>
    <w:rsid w:val="00196C1E"/>
    <w:rsid w:val="00196E4C"/>
    <w:rsid w:val="0019742F"/>
    <w:rsid w:val="0019755B"/>
    <w:rsid w:val="00197758"/>
    <w:rsid w:val="00197B08"/>
    <w:rsid w:val="00197DE3"/>
    <w:rsid w:val="001A0917"/>
    <w:rsid w:val="001A1150"/>
    <w:rsid w:val="001A17A2"/>
    <w:rsid w:val="001A1BF2"/>
    <w:rsid w:val="001A1D04"/>
    <w:rsid w:val="001A1E4A"/>
    <w:rsid w:val="001A1F70"/>
    <w:rsid w:val="001A2021"/>
    <w:rsid w:val="001A2986"/>
    <w:rsid w:val="001A2B30"/>
    <w:rsid w:val="001A2D26"/>
    <w:rsid w:val="001A30B3"/>
    <w:rsid w:val="001A31BB"/>
    <w:rsid w:val="001A3889"/>
    <w:rsid w:val="001A3E87"/>
    <w:rsid w:val="001A4224"/>
    <w:rsid w:val="001A44AC"/>
    <w:rsid w:val="001A497E"/>
    <w:rsid w:val="001A49C9"/>
    <w:rsid w:val="001A579A"/>
    <w:rsid w:val="001A584F"/>
    <w:rsid w:val="001A594E"/>
    <w:rsid w:val="001A5CD7"/>
    <w:rsid w:val="001A60F2"/>
    <w:rsid w:val="001A6DAD"/>
    <w:rsid w:val="001A7113"/>
    <w:rsid w:val="001A7214"/>
    <w:rsid w:val="001A753E"/>
    <w:rsid w:val="001A791D"/>
    <w:rsid w:val="001A7D44"/>
    <w:rsid w:val="001A7F0F"/>
    <w:rsid w:val="001B030E"/>
    <w:rsid w:val="001B0454"/>
    <w:rsid w:val="001B063C"/>
    <w:rsid w:val="001B0DA6"/>
    <w:rsid w:val="001B0DD9"/>
    <w:rsid w:val="001B0F8B"/>
    <w:rsid w:val="001B14E4"/>
    <w:rsid w:val="001B1BCE"/>
    <w:rsid w:val="001B1F71"/>
    <w:rsid w:val="001B22CF"/>
    <w:rsid w:val="001B25A0"/>
    <w:rsid w:val="001B25DA"/>
    <w:rsid w:val="001B263B"/>
    <w:rsid w:val="001B2810"/>
    <w:rsid w:val="001B2A95"/>
    <w:rsid w:val="001B2AEE"/>
    <w:rsid w:val="001B3329"/>
    <w:rsid w:val="001B3622"/>
    <w:rsid w:val="001B3854"/>
    <w:rsid w:val="001B3A9E"/>
    <w:rsid w:val="001B3F66"/>
    <w:rsid w:val="001B43BC"/>
    <w:rsid w:val="001B4A5A"/>
    <w:rsid w:val="001B5246"/>
    <w:rsid w:val="001B56A2"/>
    <w:rsid w:val="001B570B"/>
    <w:rsid w:val="001B5A8E"/>
    <w:rsid w:val="001B6223"/>
    <w:rsid w:val="001B6B6B"/>
    <w:rsid w:val="001B6CF8"/>
    <w:rsid w:val="001B7015"/>
    <w:rsid w:val="001B7A8D"/>
    <w:rsid w:val="001C05C4"/>
    <w:rsid w:val="001C06B9"/>
    <w:rsid w:val="001C0BBD"/>
    <w:rsid w:val="001C127F"/>
    <w:rsid w:val="001C19EE"/>
    <w:rsid w:val="001C1A16"/>
    <w:rsid w:val="001C1BA6"/>
    <w:rsid w:val="001C20CB"/>
    <w:rsid w:val="001C22DB"/>
    <w:rsid w:val="001C2765"/>
    <w:rsid w:val="001C2A72"/>
    <w:rsid w:val="001C2B79"/>
    <w:rsid w:val="001C31B6"/>
    <w:rsid w:val="001C34DC"/>
    <w:rsid w:val="001C4038"/>
    <w:rsid w:val="001C4A7A"/>
    <w:rsid w:val="001C502A"/>
    <w:rsid w:val="001C505F"/>
    <w:rsid w:val="001C53C6"/>
    <w:rsid w:val="001C5460"/>
    <w:rsid w:val="001C576B"/>
    <w:rsid w:val="001C577A"/>
    <w:rsid w:val="001C58F0"/>
    <w:rsid w:val="001C59E3"/>
    <w:rsid w:val="001C5B6A"/>
    <w:rsid w:val="001C5D45"/>
    <w:rsid w:val="001C5FCD"/>
    <w:rsid w:val="001C60E3"/>
    <w:rsid w:val="001C621F"/>
    <w:rsid w:val="001C629A"/>
    <w:rsid w:val="001C64FC"/>
    <w:rsid w:val="001C677D"/>
    <w:rsid w:val="001C7024"/>
    <w:rsid w:val="001C74D8"/>
    <w:rsid w:val="001C7E82"/>
    <w:rsid w:val="001D042C"/>
    <w:rsid w:val="001D085B"/>
    <w:rsid w:val="001D086A"/>
    <w:rsid w:val="001D0B24"/>
    <w:rsid w:val="001D0B98"/>
    <w:rsid w:val="001D0E01"/>
    <w:rsid w:val="001D0F8F"/>
    <w:rsid w:val="001D124F"/>
    <w:rsid w:val="001D15C1"/>
    <w:rsid w:val="001D1A57"/>
    <w:rsid w:val="001D1AF9"/>
    <w:rsid w:val="001D1CDF"/>
    <w:rsid w:val="001D1EB5"/>
    <w:rsid w:val="001D2066"/>
    <w:rsid w:val="001D2097"/>
    <w:rsid w:val="001D24FE"/>
    <w:rsid w:val="001D2681"/>
    <w:rsid w:val="001D2733"/>
    <w:rsid w:val="001D2DA5"/>
    <w:rsid w:val="001D3679"/>
    <w:rsid w:val="001D38E2"/>
    <w:rsid w:val="001D45FA"/>
    <w:rsid w:val="001D57DA"/>
    <w:rsid w:val="001D581B"/>
    <w:rsid w:val="001D5A14"/>
    <w:rsid w:val="001D5B18"/>
    <w:rsid w:val="001D6013"/>
    <w:rsid w:val="001D734E"/>
    <w:rsid w:val="001D7438"/>
    <w:rsid w:val="001D7CB4"/>
    <w:rsid w:val="001D7E35"/>
    <w:rsid w:val="001E0176"/>
    <w:rsid w:val="001E0A62"/>
    <w:rsid w:val="001E0F01"/>
    <w:rsid w:val="001E0FBF"/>
    <w:rsid w:val="001E2262"/>
    <w:rsid w:val="001E2955"/>
    <w:rsid w:val="001E3017"/>
    <w:rsid w:val="001E361F"/>
    <w:rsid w:val="001E3650"/>
    <w:rsid w:val="001E401E"/>
    <w:rsid w:val="001E4241"/>
    <w:rsid w:val="001E47EC"/>
    <w:rsid w:val="001E5562"/>
    <w:rsid w:val="001E5C16"/>
    <w:rsid w:val="001E5CAF"/>
    <w:rsid w:val="001E5FE8"/>
    <w:rsid w:val="001E61F7"/>
    <w:rsid w:val="001E6563"/>
    <w:rsid w:val="001E78BD"/>
    <w:rsid w:val="001E7C29"/>
    <w:rsid w:val="001F0014"/>
    <w:rsid w:val="001F0209"/>
    <w:rsid w:val="001F0632"/>
    <w:rsid w:val="001F0D77"/>
    <w:rsid w:val="001F0DE9"/>
    <w:rsid w:val="001F0E68"/>
    <w:rsid w:val="001F0F81"/>
    <w:rsid w:val="001F131B"/>
    <w:rsid w:val="001F1973"/>
    <w:rsid w:val="001F1D15"/>
    <w:rsid w:val="001F1D8E"/>
    <w:rsid w:val="001F1DDC"/>
    <w:rsid w:val="001F2D6D"/>
    <w:rsid w:val="001F2E8E"/>
    <w:rsid w:val="001F3185"/>
    <w:rsid w:val="001F3CAE"/>
    <w:rsid w:val="001F4133"/>
    <w:rsid w:val="001F44E0"/>
    <w:rsid w:val="001F4785"/>
    <w:rsid w:val="001F49F2"/>
    <w:rsid w:val="001F4B06"/>
    <w:rsid w:val="001F4BA5"/>
    <w:rsid w:val="001F51F2"/>
    <w:rsid w:val="001F57B3"/>
    <w:rsid w:val="001F5C06"/>
    <w:rsid w:val="001F61BB"/>
    <w:rsid w:val="001F627B"/>
    <w:rsid w:val="001F632D"/>
    <w:rsid w:val="001F6948"/>
    <w:rsid w:val="001F6E52"/>
    <w:rsid w:val="001F729C"/>
    <w:rsid w:val="001F731B"/>
    <w:rsid w:val="001F73A8"/>
    <w:rsid w:val="001F77EF"/>
    <w:rsid w:val="001F7909"/>
    <w:rsid w:val="001F7B4A"/>
    <w:rsid w:val="001F7BE8"/>
    <w:rsid w:val="00200AF5"/>
    <w:rsid w:val="00200B2A"/>
    <w:rsid w:val="00201756"/>
    <w:rsid w:val="002018BC"/>
    <w:rsid w:val="002018E2"/>
    <w:rsid w:val="00201B77"/>
    <w:rsid w:val="002022B1"/>
    <w:rsid w:val="00202506"/>
    <w:rsid w:val="002026B3"/>
    <w:rsid w:val="0020280D"/>
    <w:rsid w:val="00202B94"/>
    <w:rsid w:val="00202E24"/>
    <w:rsid w:val="0020310F"/>
    <w:rsid w:val="002031DE"/>
    <w:rsid w:val="0020342A"/>
    <w:rsid w:val="0020351D"/>
    <w:rsid w:val="00203894"/>
    <w:rsid w:val="00203A61"/>
    <w:rsid w:val="00203C11"/>
    <w:rsid w:val="00203D29"/>
    <w:rsid w:val="0020434C"/>
    <w:rsid w:val="002044AF"/>
    <w:rsid w:val="0020477E"/>
    <w:rsid w:val="00204C05"/>
    <w:rsid w:val="00204E38"/>
    <w:rsid w:val="00204E48"/>
    <w:rsid w:val="00204FB1"/>
    <w:rsid w:val="00205234"/>
    <w:rsid w:val="0020563D"/>
    <w:rsid w:val="00205829"/>
    <w:rsid w:val="00205A02"/>
    <w:rsid w:val="00205B65"/>
    <w:rsid w:val="0020620C"/>
    <w:rsid w:val="002068FA"/>
    <w:rsid w:val="00206DEB"/>
    <w:rsid w:val="002073F0"/>
    <w:rsid w:val="002078C3"/>
    <w:rsid w:val="002102D3"/>
    <w:rsid w:val="00210639"/>
    <w:rsid w:val="002106BB"/>
    <w:rsid w:val="002106F7"/>
    <w:rsid w:val="0021082E"/>
    <w:rsid w:val="00210C35"/>
    <w:rsid w:val="00210CAE"/>
    <w:rsid w:val="00210CB9"/>
    <w:rsid w:val="00210D2B"/>
    <w:rsid w:val="00211045"/>
    <w:rsid w:val="00211050"/>
    <w:rsid w:val="00211456"/>
    <w:rsid w:val="00211AE1"/>
    <w:rsid w:val="00211BEA"/>
    <w:rsid w:val="0021263D"/>
    <w:rsid w:val="002128F2"/>
    <w:rsid w:val="00212A98"/>
    <w:rsid w:val="00212B0D"/>
    <w:rsid w:val="00212E44"/>
    <w:rsid w:val="00212ED0"/>
    <w:rsid w:val="0021324D"/>
    <w:rsid w:val="00213497"/>
    <w:rsid w:val="00213AEE"/>
    <w:rsid w:val="00213B3C"/>
    <w:rsid w:val="00214157"/>
    <w:rsid w:val="0021429D"/>
    <w:rsid w:val="00214320"/>
    <w:rsid w:val="002156E9"/>
    <w:rsid w:val="002157E8"/>
    <w:rsid w:val="0021581F"/>
    <w:rsid w:val="00216441"/>
    <w:rsid w:val="002165C8"/>
    <w:rsid w:val="002168D9"/>
    <w:rsid w:val="0021693A"/>
    <w:rsid w:val="00216D60"/>
    <w:rsid w:val="002173E7"/>
    <w:rsid w:val="00217471"/>
    <w:rsid w:val="00217761"/>
    <w:rsid w:val="00220076"/>
    <w:rsid w:val="00220705"/>
    <w:rsid w:val="0022073C"/>
    <w:rsid w:val="00221020"/>
    <w:rsid w:val="00221CCB"/>
    <w:rsid w:val="00221DB3"/>
    <w:rsid w:val="00221ED4"/>
    <w:rsid w:val="0022282B"/>
    <w:rsid w:val="00222B80"/>
    <w:rsid w:val="00222EDB"/>
    <w:rsid w:val="0022308A"/>
    <w:rsid w:val="00223504"/>
    <w:rsid w:val="0022359C"/>
    <w:rsid w:val="002239A2"/>
    <w:rsid w:val="00223B4D"/>
    <w:rsid w:val="00223E6D"/>
    <w:rsid w:val="002242E9"/>
    <w:rsid w:val="00224417"/>
    <w:rsid w:val="00224938"/>
    <w:rsid w:val="00224AC8"/>
    <w:rsid w:val="00224D61"/>
    <w:rsid w:val="00224EDA"/>
    <w:rsid w:val="002250C4"/>
    <w:rsid w:val="00225248"/>
    <w:rsid w:val="00225AFE"/>
    <w:rsid w:val="00225CE8"/>
    <w:rsid w:val="00225EDA"/>
    <w:rsid w:val="00225FDF"/>
    <w:rsid w:val="002260A4"/>
    <w:rsid w:val="0022640B"/>
    <w:rsid w:val="00226584"/>
    <w:rsid w:val="0022692B"/>
    <w:rsid w:val="00226ADE"/>
    <w:rsid w:val="00226D1B"/>
    <w:rsid w:val="00227811"/>
    <w:rsid w:val="00227990"/>
    <w:rsid w:val="00227D00"/>
    <w:rsid w:val="00227F5D"/>
    <w:rsid w:val="0023034D"/>
    <w:rsid w:val="00231380"/>
    <w:rsid w:val="00231598"/>
    <w:rsid w:val="002316D3"/>
    <w:rsid w:val="002317AF"/>
    <w:rsid w:val="00231A45"/>
    <w:rsid w:val="00231CF8"/>
    <w:rsid w:val="00231E36"/>
    <w:rsid w:val="00232BFD"/>
    <w:rsid w:val="00232D14"/>
    <w:rsid w:val="00233370"/>
    <w:rsid w:val="00233434"/>
    <w:rsid w:val="00233792"/>
    <w:rsid w:val="00233B1C"/>
    <w:rsid w:val="00233F11"/>
    <w:rsid w:val="002343A9"/>
    <w:rsid w:val="00234446"/>
    <w:rsid w:val="00234A45"/>
    <w:rsid w:val="00234D78"/>
    <w:rsid w:val="00234E8E"/>
    <w:rsid w:val="00234E92"/>
    <w:rsid w:val="002355A3"/>
    <w:rsid w:val="00235AA4"/>
    <w:rsid w:val="00235AE4"/>
    <w:rsid w:val="00235CFD"/>
    <w:rsid w:val="00235F3D"/>
    <w:rsid w:val="00236041"/>
    <w:rsid w:val="00236079"/>
    <w:rsid w:val="002363DD"/>
    <w:rsid w:val="002365DA"/>
    <w:rsid w:val="0023688D"/>
    <w:rsid w:val="002369B0"/>
    <w:rsid w:val="00236A33"/>
    <w:rsid w:val="00236A87"/>
    <w:rsid w:val="00236E5E"/>
    <w:rsid w:val="00237027"/>
    <w:rsid w:val="0023732D"/>
    <w:rsid w:val="0023745E"/>
    <w:rsid w:val="0023749D"/>
    <w:rsid w:val="00237FE5"/>
    <w:rsid w:val="002401C1"/>
    <w:rsid w:val="002405DA"/>
    <w:rsid w:val="00240789"/>
    <w:rsid w:val="00240BF7"/>
    <w:rsid w:val="00240E7C"/>
    <w:rsid w:val="00241039"/>
    <w:rsid w:val="00241777"/>
    <w:rsid w:val="00241C46"/>
    <w:rsid w:val="00241CD9"/>
    <w:rsid w:val="00242289"/>
    <w:rsid w:val="002424EA"/>
    <w:rsid w:val="00242753"/>
    <w:rsid w:val="00242B34"/>
    <w:rsid w:val="00243069"/>
    <w:rsid w:val="002431FC"/>
    <w:rsid w:val="0024349A"/>
    <w:rsid w:val="002438E1"/>
    <w:rsid w:val="00243B93"/>
    <w:rsid w:val="00243DCD"/>
    <w:rsid w:val="00243F66"/>
    <w:rsid w:val="002445C6"/>
    <w:rsid w:val="002460CE"/>
    <w:rsid w:val="002462B2"/>
    <w:rsid w:val="00246539"/>
    <w:rsid w:val="00246A6D"/>
    <w:rsid w:val="00247233"/>
    <w:rsid w:val="00247730"/>
    <w:rsid w:val="002479BB"/>
    <w:rsid w:val="002479BE"/>
    <w:rsid w:val="00247B08"/>
    <w:rsid w:val="00247DAF"/>
    <w:rsid w:val="00247F33"/>
    <w:rsid w:val="002500DF"/>
    <w:rsid w:val="002500E5"/>
    <w:rsid w:val="00250105"/>
    <w:rsid w:val="0025068F"/>
    <w:rsid w:val="00250821"/>
    <w:rsid w:val="00251A0D"/>
    <w:rsid w:val="00251CD1"/>
    <w:rsid w:val="00251D3E"/>
    <w:rsid w:val="00251D79"/>
    <w:rsid w:val="0025203A"/>
    <w:rsid w:val="0025249D"/>
    <w:rsid w:val="0025249E"/>
    <w:rsid w:val="002525B0"/>
    <w:rsid w:val="002528C2"/>
    <w:rsid w:val="002528E7"/>
    <w:rsid w:val="0025324E"/>
    <w:rsid w:val="00253370"/>
    <w:rsid w:val="002533BE"/>
    <w:rsid w:val="00253480"/>
    <w:rsid w:val="002535D2"/>
    <w:rsid w:val="002537BB"/>
    <w:rsid w:val="002538D8"/>
    <w:rsid w:val="00253B04"/>
    <w:rsid w:val="00253F91"/>
    <w:rsid w:val="00253FBC"/>
    <w:rsid w:val="00254005"/>
    <w:rsid w:val="00254659"/>
    <w:rsid w:val="00254DCA"/>
    <w:rsid w:val="00254F75"/>
    <w:rsid w:val="00254FC2"/>
    <w:rsid w:val="0025519D"/>
    <w:rsid w:val="0025569C"/>
    <w:rsid w:val="00255ACB"/>
    <w:rsid w:val="00255C9D"/>
    <w:rsid w:val="00255F9C"/>
    <w:rsid w:val="002572B9"/>
    <w:rsid w:val="002572BD"/>
    <w:rsid w:val="0025743C"/>
    <w:rsid w:val="00257C43"/>
    <w:rsid w:val="00257F0E"/>
    <w:rsid w:val="002603D4"/>
    <w:rsid w:val="00260802"/>
    <w:rsid w:val="00260E56"/>
    <w:rsid w:val="002610BE"/>
    <w:rsid w:val="00261180"/>
    <w:rsid w:val="002612D0"/>
    <w:rsid w:val="0026145E"/>
    <w:rsid w:val="0026179E"/>
    <w:rsid w:val="002619AF"/>
    <w:rsid w:val="00261C22"/>
    <w:rsid w:val="00261F8B"/>
    <w:rsid w:val="002624B8"/>
    <w:rsid w:val="0026277C"/>
    <w:rsid w:val="002629E6"/>
    <w:rsid w:val="00262BFE"/>
    <w:rsid w:val="00262E1F"/>
    <w:rsid w:val="00262EB3"/>
    <w:rsid w:val="0026345D"/>
    <w:rsid w:val="0026346E"/>
    <w:rsid w:val="00263814"/>
    <w:rsid w:val="002638A7"/>
    <w:rsid w:val="002639C0"/>
    <w:rsid w:val="00263CD5"/>
    <w:rsid w:val="002641E8"/>
    <w:rsid w:val="00264491"/>
    <w:rsid w:val="00264720"/>
    <w:rsid w:val="002647B5"/>
    <w:rsid w:val="002647C6"/>
    <w:rsid w:val="00264CC6"/>
    <w:rsid w:val="00265214"/>
    <w:rsid w:val="002654C0"/>
    <w:rsid w:val="002657EC"/>
    <w:rsid w:val="002657EF"/>
    <w:rsid w:val="00265C13"/>
    <w:rsid w:val="00265CFC"/>
    <w:rsid w:val="00265FFE"/>
    <w:rsid w:val="002664A8"/>
    <w:rsid w:val="002664F9"/>
    <w:rsid w:val="002666AF"/>
    <w:rsid w:val="002668C2"/>
    <w:rsid w:val="002668E6"/>
    <w:rsid w:val="00266ED9"/>
    <w:rsid w:val="0026706A"/>
    <w:rsid w:val="00267145"/>
    <w:rsid w:val="002675A6"/>
    <w:rsid w:val="00267856"/>
    <w:rsid w:val="00270161"/>
    <w:rsid w:val="0027074B"/>
    <w:rsid w:val="002709F1"/>
    <w:rsid w:val="00270A6C"/>
    <w:rsid w:val="00270C8B"/>
    <w:rsid w:val="00270E7B"/>
    <w:rsid w:val="0027113A"/>
    <w:rsid w:val="00271599"/>
    <w:rsid w:val="00271CFC"/>
    <w:rsid w:val="00271F40"/>
    <w:rsid w:val="00272435"/>
    <w:rsid w:val="0027249C"/>
    <w:rsid w:val="0027284E"/>
    <w:rsid w:val="00272864"/>
    <w:rsid w:val="00272ABC"/>
    <w:rsid w:val="00272D75"/>
    <w:rsid w:val="00273186"/>
    <w:rsid w:val="0027330C"/>
    <w:rsid w:val="00273ABC"/>
    <w:rsid w:val="00273F23"/>
    <w:rsid w:val="00274017"/>
    <w:rsid w:val="00274187"/>
    <w:rsid w:val="002745C0"/>
    <w:rsid w:val="00274767"/>
    <w:rsid w:val="00274AD6"/>
    <w:rsid w:val="00274B0E"/>
    <w:rsid w:val="00274CBA"/>
    <w:rsid w:val="00275680"/>
    <w:rsid w:val="00275868"/>
    <w:rsid w:val="00275F2B"/>
    <w:rsid w:val="00275FDE"/>
    <w:rsid w:val="00276422"/>
    <w:rsid w:val="0027651C"/>
    <w:rsid w:val="002765D8"/>
    <w:rsid w:val="002767C0"/>
    <w:rsid w:val="0027691A"/>
    <w:rsid w:val="002770D7"/>
    <w:rsid w:val="00277114"/>
    <w:rsid w:val="00277383"/>
    <w:rsid w:val="002773F8"/>
    <w:rsid w:val="0027762A"/>
    <w:rsid w:val="00277764"/>
    <w:rsid w:val="002777BA"/>
    <w:rsid w:val="00277ACB"/>
    <w:rsid w:val="00277DFD"/>
    <w:rsid w:val="0028012B"/>
    <w:rsid w:val="00280818"/>
    <w:rsid w:val="0028083C"/>
    <w:rsid w:val="00280A24"/>
    <w:rsid w:val="002811A8"/>
    <w:rsid w:val="00281238"/>
    <w:rsid w:val="002813DA"/>
    <w:rsid w:val="002813E5"/>
    <w:rsid w:val="002814C1"/>
    <w:rsid w:val="00281934"/>
    <w:rsid w:val="00281E03"/>
    <w:rsid w:val="0028206C"/>
    <w:rsid w:val="0028279F"/>
    <w:rsid w:val="00282E27"/>
    <w:rsid w:val="00282E2B"/>
    <w:rsid w:val="00283533"/>
    <w:rsid w:val="00283BC6"/>
    <w:rsid w:val="002842AC"/>
    <w:rsid w:val="0028478A"/>
    <w:rsid w:val="00284BA8"/>
    <w:rsid w:val="00284C4E"/>
    <w:rsid w:val="00285084"/>
    <w:rsid w:val="0028508A"/>
    <w:rsid w:val="0028508B"/>
    <w:rsid w:val="00285302"/>
    <w:rsid w:val="00285A7D"/>
    <w:rsid w:val="00286816"/>
    <w:rsid w:val="00286BFE"/>
    <w:rsid w:val="00286E02"/>
    <w:rsid w:val="00287241"/>
    <w:rsid w:val="002872A4"/>
    <w:rsid w:val="00287491"/>
    <w:rsid w:val="0028789A"/>
    <w:rsid w:val="0028799E"/>
    <w:rsid w:val="00290145"/>
    <w:rsid w:val="0029044E"/>
    <w:rsid w:val="002906AA"/>
    <w:rsid w:val="002908AB"/>
    <w:rsid w:val="002914A4"/>
    <w:rsid w:val="00291BF8"/>
    <w:rsid w:val="00292737"/>
    <w:rsid w:val="00292797"/>
    <w:rsid w:val="00292A1D"/>
    <w:rsid w:val="00292D79"/>
    <w:rsid w:val="002931A9"/>
    <w:rsid w:val="00293272"/>
    <w:rsid w:val="0029361B"/>
    <w:rsid w:val="00293643"/>
    <w:rsid w:val="00293647"/>
    <w:rsid w:val="00293C23"/>
    <w:rsid w:val="00293D40"/>
    <w:rsid w:val="00293E2C"/>
    <w:rsid w:val="0029401D"/>
    <w:rsid w:val="0029467D"/>
    <w:rsid w:val="0029468D"/>
    <w:rsid w:val="002946AC"/>
    <w:rsid w:val="00294C37"/>
    <w:rsid w:val="00294CE8"/>
    <w:rsid w:val="0029500E"/>
    <w:rsid w:val="002954E9"/>
    <w:rsid w:val="002956B3"/>
    <w:rsid w:val="002957FC"/>
    <w:rsid w:val="00295809"/>
    <w:rsid w:val="00295B70"/>
    <w:rsid w:val="00295C3B"/>
    <w:rsid w:val="00296008"/>
    <w:rsid w:val="002963D9"/>
    <w:rsid w:val="00296491"/>
    <w:rsid w:val="00296497"/>
    <w:rsid w:val="0029674B"/>
    <w:rsid w:val="0029696E"/>
    <w:rsid w:val="00296C6F"/>
    <w:rsid w:val="00296D6B"/>
    <w:rsid w:val="00297A17"/>
    <w:rsid w:val="00297B5C"/>
    <w:rsid w:val="00297D6E"/>
    <w:rsid w:val="00297E7A"/>
    <w:rsid w:val="002A0032"/>
    <w:rsid w:val="002A05C3"/>
    <w:rsid w:val="002A0900"/>
    <w:rsid w:val="002A0AC6"/>
    <w:rsid w:val="002A118F"/>
    <w:rsid w:val="002A1376"/>
    <w:rsid w:val="002A1923"/>
    <w:rsid w:val="002A239B"/>
    <w:rsid w:val="002A2552"/>
    <w:rsid w:val="002A2615"/>
    <w:rsid w:val="002A287E"/>
    <w:rsid w:val="002A28A0"/>
    <w:rsid w:val="002A2F09"/>
    <w:rsid w:val="002A308C"/>
    <w:rsid w:val="002A3373"/>
    <w:rsid w:val="002A3557"/>
    <w:rsid w:val="002A3786"/>
    <w:rsid w:val="002A38BB"/>
    <w:rsid w:val="002A3967"/>
    <w:rsid w:val="002A3A1F"/>
    <w:rsid w:val="002A3DE8"/>
    <w:rsid w:val="002A432A"/>
    <w:rsid w:val="002A4509"/>
    <w:rsid w:val="002A4532"/>
    <w:rsid w:val="002A4F02"/>
    <w:rsid w:val="002A517E"/>
    <w:rsid w:val="002A528B"/>
    <w:rsid w:val="002A55F4"/>
    <w:rsid w:val="002A56ED"/>
    <w:rsid w:val="002A58F3"/>
    <w:rsid w:val="002A5AD3"/>
    <w:rsid w:val="002A5C87"/>
    <w:rsid w:val="002A5D81"/>
    <w:rsid w:val="002A5E27"/>
    <w:rsid w:val="002A5FA6"/>
    <w:rsid w:val="002A62FD"/>
    <w:rsid w:val="002A6344"/>
    <w:rsid w:val="002A6958"/>
    <w:rsid w:val="002A6BEC"/>
    <w:rsid w:val="002A7441"/>
    <w:rsid w:val="002A765A"/>
    <w:rsid w:val="002A77E6"/>
    <w:rsid w:val="002A79D3"/>
    <w:rsid w:val="002B0638"/>
    <w:rsid w:val="002B0996"/>
    <w:rsid w:val="002B0F37"/>
    <w:rsid w:val="002B1456"/>
    <w:rsid w:val="002B19A4"/>
    <w:rsid w:val="002B1FDE"/>
    <w:rsid w:val="002B231A"/>
    <w:rsid w:val="002B25F0"/>
    <w:rsid w:val="002B2ABA"/>
    <w:rsid w:val="002B2F14"/>
    <w:rsid w:val="002B2F61"/>
    <w:rsid w:val="002B3222"/>
    <w:rsid w:val="002B3263"/>
    <w:rsid w:val="002B32E3"/>
    <w:rsid w:val="002B3466"/>
    <w:rsid w:val="002B3476"/>
    <w:rsid w:val="002B3CFB"/>
    <w:rsid w:val="002B3FD9"/>
    <w:rsid w:val="002B43A2"/>
    <w:rsid w:val="002B4784"/>
    <w:rsid w:val="002B4E49"/>
    <w:rsid w:val="002B5029"/>
    <w:rsid w:val="002B505C"/>
    <w:rsid w:val="002B51C9"/>
    <w:rsid w:val="002B5220"/>
    <w:rsid w:val="002B5ABD"/>
    <w:rsid w:val="002B5DE9"/>
    <w:rsid w:val="002B62CB"/>
    <w:rsid w:val="002B6694"/>
    <w:rsid w:val="002B6846"/>
    <w:rsid w:val="002B7966"/>
    <w:rsid w:val="002B7E61"/>
    <w:rsid w:val="002B7E77"/>
    <w:rsid w:val="002C052E"/>
    <w:rsid w:val="002C0F24"/>
    <w:rsid w:val="002C133E"/>
    <w:rsid w:val="002C1700"/>
    <w:rsid w:val="002C1804"/>
    <w:rsid w:val="002C23EF"/>
    <w:rsid w:val="002C2607"/>
    <w:rsid w:val="002C27BE"/>
    <w:rsid w:val="002C2DE0"/>
    <w:rsid w:val="002C3867"/>
    <w:rsid w:val="002C3DE5"/>
    <w:rsid w:val="002C3F19"/>
    <w:rsid w:val="002C43CA"/>
    <w:rsid w:val="002C4482"/>
    <w:rsid w:val="002C47C5"/>
    <w:rsid w:val="002C49B0"/>
    <w:rsid w:val="002C510E"/>
    <w:rsid w:val="002C5B77"/>
    <w:rsid w:val="002C629B"/>
    <w:rsid w:val="002C6461"/>
    <w:rsid w:val="002C69AE"/>
    <w:rsid w:val="002C69D8"/>
    <w:rsid w:val="002C7073"/>
    <w:rsid w:val="002C73F7"/>
    <w:rsid w:val="002C75CC"/>
    <w:rsid w:val="002D01A6"/>
    <w:rsid w:val="002D0513"/>
    <w:rsid w:val="002D0E6F"/>
    <w:rsid w:val="002D10E7"/>
    <w:rsid w:val="002D16C4"/>
    <w:rsid w:val="002D17F8"/>
    <w:rsid w:val="002D21D9"/>
    <w:rsid w:val="002D2201"/>
    <w:rsid w:val="002D2257"/>
    <w:rsid w:val="002D25F7"/>
    <w:rsid w:val="002D2714"/>
    <w:rsid w:val="002D2AAF"/>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B80"/>
    <w:rsid w:val="002D608A"/>
    <w:rsid w:val="002D624A"/>
    <w:rsid w:val="002D72F3"/>
    <w:rsid w:val="002D7431"/>
    <w:rsid w:val="002D752D"/>
    <w:rsid w:val="002D75D7"/>
    <w:rsid w:val="002D78F3"/>
    <w:rsid w:val="002D7ADF"/>
    <w:rsid w:val="002E02BD"/>
    <w:rsid w:val="002E0D33"/>
    <w:rsid w:val="002E0EDA"/>
    <w:rsid w:val="002E1197"/>
    <w:rsid w:val="002E1C7E"/>
    <w:rsid w:val="002E1CC5"/>
    <w:rsid w:val="002E1D0B"/>
    <w:rsid w:val="002E1F85"/>
    <w:rsid w:val="002E21E5"/>
    <w:rsid w:val="002E2536"/>
    <w:rsid w:val="002E2627"/>
    <w:rsid w:val="002E337C"/>
    <w:rsid w:val="002E362C"/>
    <w:rsid w:val="002E375F"/>
    <w:rsid w:val="002E48FD"/>
    <w:rsid w:val="002E4990"/>
    <w:rsid w:val="002E4F8C"/>
    <w:rsid w:val="002E59B2"/>
    <w:rsid w:val="002E5B0D"/>
    <w:rsid w:val="002E617F"/>
    <w:rsid w:val="002E6666"/>
    <w:rsid w:val="002E7733"/>
    <w:rsid w:val="002F0095"/>
    <w:rsid w:val="002F01E0"/>
    <w:rsid w:val="002F077F"/>
    <w:rsid w:val="002F1020"/>
    <w:rsid w:val="002F18AD"/>
    <w:rsid w:val="002F1903"/>
    <w:rsid w:val="002F1AC5"/>
    <w:rsid w:val="002F1D35"/>
    <w:rsid w:val="002F1D4F"/>
    <w:rsid w:val="002F21F1"/>
    <w:rsid w:val="002F2228"/>
    <w:rsid w:val="002F241D"/>
    <w:rsid w:val="002F2908"/>
    <w:rsid w:val="002F3084"/>
    <w:rsid w:val="002F3600"/>
    <w:rsid w:val="002F3761"/>
    <w:rsid w:val="002F3C93"/>
    <w:rsid w:val="002F4203"/>
    <w:rsid w:val="002F4657"/>
    <w:rsid w:val="002F4685"/>
    <w:rsid w:val="002F4718"/>
    <w:rsid w:val="002F5065"/>
    <w:rsid w:val="002F5094"/>
    <w:rsid w:val="002F5D75"/>
    <w:rsid w:val="002F6148"/>
    <w:rsid w:val="002F619C"/>
    <w:rsid w:val="002F650D"/>
    <w:rsid w:val="002F7027"/>
    <w:rsid w:val="002F7A47"/>
    <w:rsid w:val="002F7BF3"/>
    <w:rsid w:val="002F7D93"/>
    <w:rsid w:val="0030009F"/>
    <w:rsid w:val="0030092A"/>
    <w:rsid w:val="00300AB7"/>
    <w:rsid w:val="00300F60"/>
    <w:rsid w:val="00301044"/>
    <w:rsid w:val="003011A0"/>
    <w:rsid w:val="003013B6"/>
    <w:rsid w:val="003014D5"/>
    <w:rsid w:val="003018AE"/>
    <w:rsid w:val="0030191C"/>
    <w:rsid w:val="00301FDD"/>
    <w:rsid w:val="003020BD"/>
    <w:rsid w:val="00302277"/>
    <w:rsid w:val="00302288"/>
    <w:rsid w:val="0030229B"/>
    <w:rsid w:val="003024B7"/>
    <w:rsid w:val="003027DB"/>
    <w:rsid w:val="0030291D"/>
    <w:rsid w:val="00302EDE"/>
    <w:rsid w:val="00302FEF"/>
    <w:rsid w:val="0030398D"/>
    <w:rsid w:val="003039EF"/>
    <w:rsid w:val="00303C7B"/>
    <w:rsid w:val="00304259"/>
    <w:rsid w:val="003047FF"/>
    <w:rsid w:val="00304EB4"/>
    <w:rsid w:val="003052C7"/>
    <w:rsid w:val="003055CB"/>
    <w:rsid w:val="00305738"/>
    <w:rsid w:val="00305A10"/>
    <w:rsid w:val="00305C11"/>
    <w:rsid w:val="00306048"/>
    <w:rsid w:val="003065F7"/>
    <w:rsid w:val="0030661A"/>
    <w:rsid w:val="00306C5C"/>
    <w:rsid w:val="00306E2C"/>
    <w:rsid w:val="0030798F"/>
    <w:rsid w:val="00307B5A"/>
    <w:rsid w:val="00307BE6"/>
    <w:rsid w:val="00307D82"/>
    <w:rsid w:val="003101EF"/>
    <w:rsid w:val="003107C2"/>
    <w:rsid w:val="00310D8A"/>
    <w:rsid w:val="00310DB2"/>
    <w:rsid w:val="0031137D"/>
    <w:rsid w:val="00311A04"/>
    <w:rsid w:val="00311FFB"/>
    <w:rsid w:val="003122C4"/>
    <w:rsid w:val="0031372F"/>
    <w:rsid w:val="003140E2"/>
    <w:rsid w:val="003147CA"/>
    <w:rsid w:val="00314A7C"/>
    <w:rsid w:val="00314AB8"/>
    <w:rsid w:val="00314B45"/>
    <w:rsid w:val="00314F5D"/>
    <w:rsid w:val="003156CA"/>
    <w:rsid w:val="00315ADA"/>
    <w:rsid w:val="00315C4E"/>
    <w:rsid w:val="00315D14"/>
    <w:rsid w:val="003160C0"/>
    <w:rsid w:val="003162A0"/>
    <w:rsid w:val="003164E5"/>
    <w:rsid w:val="00317025"/>
    <w:rsid w:val="0031715A"/>
    <w:rsid w:val="00317172"/>
    <w:rsid w:val="0031722F"/>
    <w:rsid w:val="003172F3"/>
    <w:rsid w:val="003172FF"/>
    <w:rsid w:val="0031730F"/>
    <w:rsid w:val="0031784F"/>
    <w:rsid w:val="00317881"/>
    <w:rsid w:val="003179C2"/>
    <w:rsid w:val="003179FD"/>
    <w:rsid w:val="00317FEC"/>
    <w:rsid w:val="00320044"/>
    <w:rsid w:val="0032007D"/>
    <w:rsid w:val="00320406"/>
    <w:rsid w:val="003205B7"/>
    <w:rsid w:val="00320666"/>
    <w:rsid w:val="003209B7"/>
    <w:rsid w:val="00320DF2"/>
    <w:rsid w:val="00321457"/>
    <w:rsid w:val="0032183A"/>
    <w:rsid w:val="00322406"/>
    <w:rsid w:val="0032260E"/>
    <w:rsid w:val="00322B55"/>
    <w:rsid w:val="00322EEB"/>
    <w:rsid w:val="00323437"/>
    <w:rsid w:val="003234CA"/>
    <w:rsid w:val="00323613"/>
    <w:rsid w:val="003240A7"/>
    <w:rsid w:val="003240CF"/>
    <w:rsid w:val="00324873"/>
    <w:rsid w:val="003248E9"/>
    <w:rsid w:val="00324A86"/>
    <w:rsid w:val="00324E58"/>
    <w:rsid w:val="003250AD"/>
    <w:rsid w:val="003255CA"/>
    <w:rsid w:val="003259DE"/>
    <w:rsid w:val="00325A9E"/>
    <w:rsid w:val="00325FFA"/>
    <w:rsid w:val="003272C1"/>
    <w:rsid w:val="0032735B"/>
    <w:rsid w:val="00327754"/>
    <w:rsid w:val="00327875"/>
    <w:rsid w:val="00327BDD"/>
    <w:rsid w:val="0033072B"/>
    <w:rsid w:val="00330863"/>
    <w:rsid w:val="003308CE"/>
    <w:rsid w:val="00330C89"/>
    <w:rsid w:val="00331487"/>
    <w:rsid w:val="003315F6"/>
    <w:rsid w:val="003316A1"/>
    <w:rsid w:val="00331AD5"/>
    <w:rsid w:val="00331BEE"/>
    <w:rsid w:val="00331F6C"/>
    <w:rsid w:val="0033211B"/>
    <w:rsid w:val="0033222E"/>
    <w:rsid w:val="0033295F"/>
    <w:rsid w:val="003335A3"/>
    <w:rsid w:val="00333636"/>
    <w:rsid w:val="003336F0"/>
    <w:rsid w:val="003336FB"/>
    <w:rsid w:val="0033391A"/>
    <w:rsid w:val="00333AB1"/>
    <w:rsid w:val="00333BC3"/>
    <w:rsid w:val="0033444C"/>
    <w:rsid w:val="0033479E"/>
    <w:rsid w:val="00334E08"/>
    <w:rsid w:val="00335154"/>
    <w:rsid w:val="0033549A"/>
    <w:rsid w:val="00335A0C"/>
    <w:rsid w:val="00335D39"/>
    <w:rsid w:val="00335E8B"/>
    <w:rsid w:val="0033635D"/>
    <w:rsid w:val="00336475"/>
    <w:rsid w:val="003364CC"/>
    <w:rsid w:val="003366A6"/>
    <w:rsid w:val="0033683C"/>
    <w:rsid w:val="00336AEE"/>
    <w:rsid w:val="00336B96"/>
    <w:rsid w:val="00336CA4"/>
    <w:rsid w:val="0033712F"/>
    <w:rsid w:val="003374A5"/>
    <w:rsid w:val="003374DA"/>
    <w:rsid w:val="003375C3"/>
    <w:rsid w:val="003375E4"/>
    <w:rsid w:val="00337768"/>
    <w:rsid w:val="00337A9E"/>
    <w:rsid w:val="00337AEC"/>
    <w:rsid w:val="00340174"/>
    <w:rsid w:val="003401ED"/>
    <w:rsid w:val="00340781"/>
    <w:rsid w:val="00340A20"/>
    <w:rsid w:val="00340E23"/>
    <w:rsid w:val="00341005"/>
    <w:rsid w:val="0034122F"/>
    <w:rsid w:val="0034137B"/>
    <w:rsid w:val="003416D9"/>
    <w:rsid w:val="0034178C"/>
    <w:rsid w:val="00341D7C"/>
    <w:rsid w:val="003421CC"/>
    <w:rsid w:val="003421EB"/>
    <w:rsid w:val="00342427"/>
    <w:rsid w:val="00342E88"/>
    <w:rsid w:val="0034324F"/>
    <w:rsid w:val="0034342B"/>
    <w:rsid w:val="003436D8"/>
    <w:rsid w:val="00343A13"/>
    <w:rsid w:val="00343CCA"/>
    <w:rsid w:val="00343E22"/>
    <w:rsid w:val="0034481F"/>
    <w:rsid w:val="00344F5D"/>
    <w:rsid w:val="00345364"/>
    <w:rsid w:val="0034575E"/>
    <w:rsid w:val="00345FF5"/>
    <w:rsid w:val="00346B25"/>
    <w:rsid w:val="00346F20"/>
    <w:rsid w:val="003470C2"/>
    <w:rsid w:val="00347109"/>
    <w:rsid w:val="0034764B"/>
    <w:rsid w:val="00347790"/>
    <w:rsid w:val="00347998"/>
    <w:rsid w:val="00347F8D"/>
    <w:rsid w:val="00347FAB"/>
    <w:rsid w:val="00350153"/>
    <w:rsid w:val="0035027B"/>
    <w:rsid w:val="003512CF"/>
    <w:rsid w:val="003515EF"/>
    <w:rsid w:val="00351AC2"/>
    <w:rsid w:val="003521B7"/>
    <w:rsid w:val="0035249E"/>
    <w:rsid w:val="00352526"/>
    <w:rsid w:val="00352558"/>
    <w:rsid w:val="0035273E"/>
    <w:rsid w:val="00352C6F"/>
    <w:rsid w:val="003531C7"/>
    <w:rsid w:val="00353CB0"/>
    <w:rsid w:val="00353F26"/>
    <w:rsid w:val="0035406A"/>
    <w:rsid w:val="0035489D"/>
    <w:rsid w:val="003549EF"/>
    <w:rsid w:val="00354C15"/>
    <w:rsid w:val="00354F0E"/>
    <w:rsid w:val="00355B1D"/>
    <w:rsid w:val="00355D08"/>
    <w:rsid w:val="00355D46"/>
    <w:rsid w:val="00355F0B"/>
    <w:rsid w:val="00356039"/>
    <w:rsid w:val="00356130"/>
    <w:rsid w:val="003564F2"/>
    <w:rsid w:val="00356510"/>
    <w:rsid w:val="003565C2"/>
    <w:rsid w:val="003567A2"/>
    <w:rsid w:val="003569A1"/>
    <w:rsid w:val="00356BB7"/>
    <w:rsid w:val="003571A8"/>
    <w:rsid w:val="003571CD"/>
    <w:rsid w:val="0035786D"/>
    <w:rsid w:val="00357938"/>
    <w:rsid w:val="00357BAD"/>
    <w:rsid w:val="00357C53"/>
    <w:rsid w:val="00357F46"/>
    <w:rsid w:val="0036013C"/>
    <w:rsid w:val="003608BC"/>
    <w:rsid w:val="00361028"/>
    <w:rsid w:val="0036165F"/>
    <w:rsid w:val="00361701"/>
    <w:rsid w:val="00361728"/>
    <w:rsid w:val="0036189E"/>
    <w:rsid w:val="003622A7"/>
    <w:rsid w:val="00362677"/>
    <w:rsid w:val="00362855"/>
    <w:rsid w:val="00362946"/>
    <w:rsid w:val="00363B0B"/>
    <w:rsid w:val="00363D15"/>
    <w:rsid w:val="00363D28"/>
    <w:rsid w:val="00363DBD"/>
    <w:rsid w:val="003640F7"/>
    <w:rsid w:val="003646F0"/>
    <w:rsid w:val="00364990"/>
    <w:rsid w:val="003650FF"/>
    <w:rsid w:val="0036517D"/>
    <w:rsid w:val="00365385"/>
    <w:rsid w:val="00365FC2"/>
    <w:rsid w:val="0036604F"/>
    <w:rsid w:val="003669F4"/>
    <w:rsid w:val="00366A54"/>
    <w:rsid w:val="00366C34"/>
    <w:rsid w:val="003670B6"/>
    <w:rsid w:val="003673A0"/>
    <w:rsid w:val="00367508"/>
    <w:rsid w:val="0036756A"/>
    <w:rsid w:val="00367AD4"/>
    <w:rsid w:val="00367CEF"/>
    <w:rsid w:val="0037015A"/>
    <w:rsid w:val="003707A4"/>
    <w:rsid w:val="00370FB6"/>
    <w:rsid w:val="0037132E"/>
    <w:rsid w:val="003714D3"/>
    <w:rsid w:val="00371B8F"/>
    <w:rsid w:val="00371D9B"/>
    <w:rsid w:val="003721DB"/>
    <w:rsid w:val="0037228D"/>
    <w:rsid w:val="003723DF"/>
    <w:rsid w:val="0037244B"/>
    <w:rsid w:val="0037247E"/>
    <w:rsid w:val="00372FF7"/>
    <w:rsid w:val="00373232"/>
    <w:rsid w:val="00373750"/>
    <w:rsid w:val="00373860"/>
    <w:rsid w:val="0037392F"/>
    <w:rsid w:val="00373D5E"/>
    <w:rsid w:val="00374009"/>
    <w:rsid w:val="00374126"/>
    <w:rsid w:val="00374482"/>
    <w:rsid w:val="003747AD"/>
    <w:rsid w:val="0037480C"/>
    <w:rsid w:val="00374CBE"/>
    <w:rsid w:val="003750DD"/>
    <w:rsid w:val="0037534B"/>
    <w:rsid w:val="003758BF"/>
    <w:rsid w:val="003758CA"/>
    <w:rsid w:val="003758D5"/>
    <w:rsid w:val="00375BD7"/>
    <w:rsid w:val="00376100"/>
    <w:rsid w:val="0037639F"/>
    <w:rsid w:val="00376588"/>
    <w:rsid w:val="00376A67"/>
    <w:rsid w:val="00376BD5"/>
    <w:rsid w:val="003770A9"/>
    <w:rsid w:val="00377357"/>
    <w:rsid w:val="0037737A"/>
    <w:rsid w:val="00377660"/>
    <w:rsid w:val="003777AE"/>
    <w:rsid w:val="00377B7C"/>
    <w:rsid w:val="003801B9"/>
    <w:rsid w:val="003806E9"/>
    <w:rsid w:val="00380786"/>
    <w:rsid w:val="00380B7C"/>
    <w:rsid w:val="00380F6A"/>
    <w:rsid w:val="003810DA"/>
    <w:rsid w:val="003811C1"/>
    <w:rsid w:val="003816D7"/>
    <w:rsid w:val="00381757"/>
    <w:rsid w:val="00382D11"/>
    <w:rsid w:val="00382FB8"/>
    <w:rsid w:val="003831E3"/>
    <w:rsid w:val="00383A44"/>
    <w:rsid w:val="00383AAE"/>
    <w:rsid w:val="00383E4E"/>
    <w:rsid w:val="003840D3"/>
    <w:rsid w:val="0038417E"/>
    <w:rsid w:val="003847E4"/>
    <w:rsid w:val="003851A7"/>
    <w:rsid w:val="003856B9"/>
    <w:rsid w:val="0038577F"/>
    <w:rsid w:val="003859FF"/>
    <w:rsid w:val="00385BFD"/>
    <w:rsid w:val="00385F64"/>
    <w:rsid w:val="0038611F"/>
    <w:rsid w:val="003867B5"/>
    <w:rsid w:val="00386893"/>
    <w:rsid w:val="00386971"/>
    <w:rsid w:val="00386F0C"/>
    <w:rsid w:val="00386F9A"/>
    <w:rsid w:val="00387287"/>
    <w:rsid w:val="00387429"/>
    <w:rsid w:val="00387463"/>
    <w:rsid w:val="00387486"/>
    <w:rsid w:val="003875E8"/>
    <w:rsid w:val="00387671"/>
    <w:rsid w:val="00387B30"/>
    <w:rsid w:val="00387C67"/>
    <w:rsid w:val="00387E71"/>
    <w:rsid w:val="003908D1"/>
    <w:rsid w:val="00390B0B"/>
    <w:rsid w:val="00390CCE"/>
    <w:rsid w:val="00391F78"/>
    <w:rsid w:val="00392188"/>
    <w:rsid w:val="00392560"/>
    <w:rsid w:val="00392E50"/>
    <w:rsid w:val="00392E99"/>
    <w:rsid w:val="00393126"/>
    <w:rsid w:val="00393241"/>
    <w:rsid w:val="00393350"/>
    <w:rsid w:val="00393B80"/>
    <w:rsid w:val="003942EE"/>
    <w:rsid w:val="00394C21"/>
    <w:rsid w:val="0039516A"/>
    <w:rsid w:val="0039547D"/>
    <w:rsid w:val="003954AC"/>
    <w:rsid w:val="00395CA5"/>
    <w:rsid w:val="0039626C"/>
    <w:rsid w:val="003963B5"/>
    <w:rsid w:val="00396601"/>
    <w:rsid w:val="00396EB2"/>
    <w:rsid w:val="003970BC"/>
    <w:rsid w:val="003977F6"/>
    <w:rsid w:val="0039788B"/>
    <w:rsid w:val="00397AAF"/>
    <w:rsid w:val="00397DE6"/>
    <w:rsid w:val="003A01B4"/>
    <w:rsid w:val="003A01F2"/>
    <w:rsid w:val="003A065A"/>
    <w:rsid w:val="003A0FAF"/>
    <w:rsid w:val="003A102F"/>
    <w:rsid w:val="003A11EA"/>
    <w:rsid w:val="003A171F"/>
    <w:rsid w:val="003A17A6"/>
    <w:rsid w:val="003A19F5"/>
    <w:rsid w:val="003A1BE9"/>
    <w:rsid w:val="003A1C9A"/>
    <w:rsid w:val="003A2789"/>
    <w:rsid w:val="003A2A0F"/>
    <w:rsid w:val="003A33DF"/>
    <w:rsid w:val="003A3403"/>
    <w:rsid w:val="003A4074"/>
    <w:rsid w:val="003A42C3"/>
    <w:rsid w:val="003A466E"/>
    <w:rsid w:val="003A46A8"/>
    <w:rsid w:val="003A48A5"/>
    <w:rsid w:val="003A4948"/>
    <w:rsid w:val="003A4A0C"/>
    <w:rsid w:val="003A4A19"/>
    <w:rsid w:val="003A4A40"/>
    <w:rsid w:val="003A5219"/>
    <w:rsid w:val="003A5299"/>
    <w:rsid w:val="003A5372"/>
    <w:rsid w:val="003A54A5"/>
    <w:rsid w:val="003A592A"/>
    <w:rsid w:val="003A5B9D"/>
    <w:rsid w:val="003A5E45"/>
    <w:rsid w:val="003A6618"/>
    <w:rsid w:val="003A68B4"/>
    <w:rsid w:val="003A6FFD"/>
    <w:rsid w:val="003A70F8"/>
    <w:rsid w:val="003A7163"/>
    <w:rsid w:val="003A77C8"/>
    <w:rsid w:val="003A78A8"/>
    <w:rsid w:val="003A7F91"/>
    <w:rsid w:val="003B0440"/>
    <w:rsid w:val="003B0971"/>
    <w:rsid w:val="003B0B3E"/>
    <w:rsid w:val="003B0B3F"/>
    <w:rsid w:val="003B0E68"/>
    <w:rsid w:val="003B11C3"/>
    <w:rsid w:val="003B17C5"/>
    <w:rsid w:val="003B1B69"/>
    <w:rsid w:val="003B1ED8"/>
    <w:rsid w:val="003B1FA1"/>
    <w:rsid w:val="003B2136"/>
    <w:rsid w:val="003B215C"/>
    <w:rsid w:val="003B21CA"/>
    <w:rsid w:val="003B2233"/>
    <w:rsid w:val="003B2989"/>
    <w:rsid w:val="003B2A79"/>
    <w:rsid w:val="003B2F3A"/>
    <w:rsid w:val="003B32FC"/>
    <w:rsid w:val="003B372B"/>
    <w:rsid w:val="003B417F"/>
    <w:rsid w:val="003B4345"/>
    <w:rsid w:val="003B4462"/>
    <w:rsid w:val="003B45DC"/>
    <w:rsid w:val="003B45E9"/>
    <w:rsid w:val="003B468A"/>
    <w:rsid w:val="003B4839"/>
    <w:rsid w:val="003B4890"/>
    <w:rsid w:val="003B4DEC"/>
    <w:rsid w:val="003B5290"/>
    <w:rsid w:val="003B54FD"/>
    <w:rsid w:val="003B5C2D"/>
    <w:rsid w:val="003B5CEE"/>
    <w:rsid w:val="003B6162"/>
    <w:rsid w:val="003B6528"/>
    <w:rsid w:val="003B65EC"/>
    <w:rsid w:val="003B6735"/>
    <w:rsid w:val="003B67FD"/>
    <w:rsid w:val="003B687F"/>
    <w:rsid w:val="003B68DF"/>
    <w:rsid w:val="003B7A89"/>
    <w:rsid w:val="003B7E40"/>
    <w:rsid w:val="003B7F1D"/>
    <w:rsid w:val="003C0371"/>
    <w:rsid w:val="003C0446"/>
    <w:rsid w:val="003C0568"/>
    <w:rsid w:val="003C0736"/>
    <w:rsid w:val="003C0C73"/>
    <w:rsid w:val="003C0EA7"/>
    <w:rsid w:val="003C1611"/>
    <w:rsid w:val="003C1ACA"/>
    <w:rsid w:val="003C1C76"/>
    <w:rsid w:val="003C2877"/>
    <w:rsid w:val="003C290D"/>
    <w:rsid w:val="003C2BF3"/>
    <w:rsid w:val="003C2D66"/>
    <w:rsid w:val="003C2F28"/>
    <w:rsid w:val="003C2F90"/>
    <w:rsid w:val="003C3B22"/>
    <w:rsid w:val="003C3E2F"/>
    <w:rsid w:val="003C494E"/>
    <w:rsid w:val="003C4B11"/>
    <w:rsid w:val="003C4FE3"/>
    <w:rsid w:val="003C500C"/>
    <w:rsid w:val="003C505C"/>
    <w:rsid w:val="003C5620"/>
    <w:rsid w:val="003C576E"/>
    <w:rsid w:val="003C586A"/>
    <w:rsid w:val="003C5AB9"/>
    <w:rsid w:val="003C5C6E"/>
    <w:rsid w:val="003C5EAC"/>
    <w:rsid w:val="003C64D3"/>
    <w:rsid w:val="003C6F09"/>
    <w:rsid w:val="003C7C1A"/>
    <w:rsid w:val="003D09AA"/>
    <w:rsid w:val="003D28BA"/>
    <w:rsid w:val="003D2C23"/>
    <w:rsid w:val="003D3E2D"/>
    <w:rsid w:val="003D445B"/>
    <w:rsid w:val="003D461A"/>
    <w:rsid w:val="003D4868"/>
    <w:rsid w:val="003D4903"/>
    <w:rsid w:val="003D4A6D"/>
    <w:rsid w:val="003D53D6"/>
    <w:rsid w:val="003D5B3A"/>
    <w:rsid w:val="003D6091"/>
    <w:rsid w:val="003D6AD1"/>
    <w:rsid w:val="003D6C8A"/>
    <w:rsid w:val="003D6D04"/>
    <w:rsid w:val="003D6E2A"/>
    <w:rsid w:val="003D6E31"/>
    <w:rsid w:val="003D6FE3"/>
    <w:rsid w:val="003D77D8"/>
    <w:rsid w:val="003D7DA2"/>
    <w:rsid w:val="003E0327"/>
    <w:rsid w:val="003E03CE"/>
    <w:rsid w:val="003E0CDB"/>
    <w:rsid w:val="003E15B4"/>
    <w:rsid w:val="003E19C4"/>
    <w:rsid w:val="003E1C96"/>
    <w:rsid w:val="003E1CBA"/>
    <w:rsid w:val="003E1F71"/>
    <w:rsid w:val="003E2279"/>
    <w:rsid w:val="003E266B"/>
    <w:rsid w:val="003E2927"/>
    <w:rsid w:val="003E29DE"/>
    <w:rsid w:val="003E2B56"/>
    <w:rsid w:val="003E34EF"/>
    <w:rsid w:val="003E3ABA"/>
    <w:rsid w:val="003E590C"/>
    <w:rsid w:val="003E5B2E"/>
    <w:rsid w:val="003E5C8B"/>
    <w:rsid w:val="003E5FC4"/>
    <w:rsid w:val="003E6089"/>
    <w:rsid w:val="003E651A"/>
    <w:rsid w:val="003E6852"/>
    <w:rsid w:val="003E7392"/>
    <w:rsid w:val="003E73EB"/>
    <w:rsid w:val="003E74DF"/>
    <w:rsid w:val="003E785A"/>
    <w:rsid w:val="003E7860"/>
    <w:rsid w:val="003E7D66"/>
    <w:rsid w:val="003E7D93"/>
    <w:rsid w:val="003E7E3D"/>
    <w:rsid w:val="003E7FCC"/>
    <w:rsid w:val="003F0383"/>
    <w:rsid w:val="003F0660"/>
    <w:rsid w:val="003F0F21"/>
    <w:rsid w:val="003F1065"/>
    <w:rsid w:val="003F1173"/>
    <w:rsid w:val="003F123E"/>
    <w:rsid w:val="003F13B3"/>
    <w:rsid w:val="003F1615"/>
    <w:rsid w:val="003F16A6"/>
    <w:rsid w:val="003F17A3"/>
    <w:rsid w:val="003F1F23"/>
    <w:rsid w:val="003F20D5"/>
    <w:rsid w:val="003F22CA"/>
    <w:rsid w:val="003F2425"/>
    <w:rsid w:val="003F2900"/>
    <w:rsid w:val="003F2D3D"/>
    <w:rsid w:val="003F2F54"/>
    <w:rsid w:val="003F3430"/>
    <w:rsid w:val="003F354C"/>
    <w:rsid w:val="003F38A0"/>
    <w:rsid w:val="003F3AE0"/>
    <w:rsid w:val="003F3BC5"/>
    <w:rsid w:val="003F47C4"/>
    <w:rsid w:val="003F492C"/>
    <w:rsid w:val="003F56A8"/>
    <w:rsid w:val="003F5A53"/>
    <w:rsid w:val="003F5E31"/>
    <w:rsid w:val="003F6490"/>
    <w:rsid w:val="003F6EED"/>
    <w:rsid w:val="003F7121"/>
    <w:rsid w:val="003F7169"/>
    <w:rsid w:val="003F779B"/>
    <w:rsid w:val="003F77BC"/>
    <w:rsid w:val="003F7C74"/>
    <w:rsid w:val="00400132"/>
    <w:rsid w:val="0040014B"/>
    <w:rsid w:val="0040054E"/>
    <w:rsid w:val="00400802"/>
    <w:rsid w:val="00400A2E"/>
    <w:rsid w:val="00400D27"/>
    <w:rsid w:val="00400E97"/>
    <w:rsid w:val="00400EC8"/>
    <w:rsid w:val="0040122B"/>
    <w:rsid w:val="0040153B"/>
    <w:rsid w:val="00401B0B"/>
    <w:rsid w:val="00401F01"/>
    <w:rsid w:val="00401F1D"/>
    <w:rsid w:val="0040211B"/>
    <w:rsid w:val="004024C9"/>
    <w:rsid w:val="0040253E"/>
    <w:rsid w:val="00403A40"/>
    <w:rsid w:val="00403EA8"/>
    <w:rsid w:val="004045FD"/>
    <w:rsid w:val="0040507B"/>
    <w:rsid w:val="00405759"/>
    <w:rsid w:val="00405E60"/>
    <w:rsid w:val="00406452"/>
    <w:rsid w:val="00406578"/>
    <w:rsid w:val="00406A98"/>
    <w:rsid w:val="00406CA5"/>
    <w:rsid w:val="00407017"/>
    <w:rsid w:val="00407483"/>
    <w:rsid w:val="00407586"/>
    <w:rsid w:val="0040793A"/>
    <w:rsid w:val="00407C7F"/>
    <w:rsid w:val="00407CE5"/>
    <w:rsid w:val="004105EA"/>
    <w:rsid w:val="00410A87"/>
    <w:rsid w:val="00410E7B"/>
    <w:rsid w:val="0041108A"/>
    <w:rsid w:val="004113D4"/>
    <w:rsid w:val="00411A91"/>
    <w:rsid w:val="00411F4F"/>
    <w:rsid w:val="00412493"/>
    <w:rsid w:val="004125AB"/>
    <w:rsid w:val="0041275E"/>
    <w:rsid w:val="00412A28"/>
    <w:rsid w:val="00412C93"/>
    <w:rsid w:val="00413114"/>
    <w:rsid w:val="0041323A"/>
    <w:rsid w:val="00414235"/>
    <w:rsid w:val="00414649"/>
    <w:rsid w:val="00414B3B"/>
    <w:rsid w:val="004156F1"/>
    <w:rsid w:val="00415C0B"/>
    <w:rsid w:val="00416252"/>
    <w:rsid w:val="004162B1"/>
    <w:rsid w:val="00416AEF"/>
    <w:rsid w:val="00416B45"/>
    <w:rsid w:val="00416D14"/>
    <w:rsid w:val="0041701A"/>
    <w:rsid w:val="00417B1D"/>
    <w:rsid w:val="00417BD9"/>
    <w:rsid w:val="00417C3C"/>
    <w:rsid w:val="00417D9F"/>
    <w:rsid w:val="00417ED3"/>
    <w:rsid w:val="004205E1"/>
    <w:rsid w:val="004209B7"/>
    <w:rsid w:val="00420E06"/>
    <w:rsid w:val="00421860"/>
    <w:rsid w:val="0042197D"/>
    <w:rsid w:val="00421E4E"/>
    <w:rsid w:val="00422057"/>
    <w:rsid w:val="00422AB0"/>
    <w:rsid w:val="00422D9E"/>
    <w:rsid w:val="00422E1B"/>
    <w:rsid w:val="00422E56"/>
    <w:rsid w:val="00423735"/>
    <w:rsid w:val="00423805"/>
    <w:rsid w:val="00423AA7"/>
    <w:rsid w:val="00423EAD"/>
    <w:rsid w:val="00423F5D"/>
    <w:rsid w:val="00424365"/>
    <w:rsid w:val="00424483"/>
    <w:rsid w:val="004248E2"/>
    <w:rsid w:val="00424A8F"/>
    <w:rsid w:val="00424B27"/>
    <w:rsid w:val="00424E8C"/>
    <w:rsid w:val="00425021"/>
    <w:rsid w:val="004250D9"/>
    <w:rsid w:val="0042647C"/>
    <w:rsid w:val="004268C3"/>
    <w:rsid w:val="00426A97"/>
    <w:rsid w:val="00426D4D"/>
    <w:rsid w:val="004304F5"/>
    <w:rsid w:val="004309A7"/>
    <w:rsid w:val="00430D70"/>
    <w:rsid w:val="00430E4E"/>
    <w:rsid w:val="0043121A"/>
    <w:rsid w:val="00431402"/>
    <w:rsid w:val="004316DE"/>
    <w:rsid w:val="00431D59"/>
    <w:rsid w:val="004322A5"/>
    <w:rsid w:val="0043247B"/>
    <w:rsid w:val="00432A5A"/>
    <w:rsid w:val="004332A7"/>
    <w:rsid w:val="0043385D"/>
    <w:rsid w:val="00433A4A"/>
    <w:rsid w:val="0043400B"/>
    <w:rsid w:val="00434378"/>
    <w:rsid w:val="0043446D"/>
    <w:rsid w:val="00434BFF"/>
    <w:rsid w:val="00434C02"/>
    <w:rsid w:val="0043514A"/>
    <w:rsid w:val="004358DB"/>
    <w:rsid w:val="00435ACF"/>
    <w:rsid w:val="00435F65"/>
    <w:rsid w:val="0043623C"/>
    <w:rsid w:val="00436444"/>
    <w:rsid w:val="0043644E"/>
    <w:rsid w:val="004367C1"/>
    <w:rsid w:val="00436B8D"/>
    <w:rsid w:val="0043725B"/>
    <w:rsid w:val="0043778A"/>
    <w:rsid w:val="00437834"/>
    <w:rsid w:val="004378B8"/>
    <w:rsid w:val="00437AC4"/>
    <w:rsid w:val="00437C2C"/>
    <w:rsid w:val="004405FA"/>
    <w:rsid w:val="0044077A"/>
    <w:rsid w:val="00440BAC"/>
    <w:rsid w:val="004414EB"/>
    <w:rsid w:val="00441646"/>
    <w:rsid w:val="00441749"/>
    <w:rsid w:val="00441F64"/>
    <w:rsid w:val="00441FB8"/>
    <w:rsid w:val="0044218F"/>
    <w:rsid w:val="004421E1"/>
    <w:rsid w:val="00442276"/>
    <w:rsid w:val="00442553"/>
    <w:rsid w:val="00442E1A"/>
    <w:rsid w:val="00442E8C"/>
    <w:rsid w:val="0044322B"/>
    <w:rsid w:val="00443897"/>
    <w:rsid w:val="00443AAA"/>
    <w:rsid w:val="004440C2"/>
    <w:rsid w:val="00444597"/>
    <w:rsid w:val="00445633"/>
    <w:rsid w:val="00445C35"/>
    <w:rsid w:val="00445DAE"/>
    <w:rsid w:val="0044609E"/>
    <w:rsid w:val="00446D08"/>
    <w:rsid w:val="00446F71"/>
    <w:rsid w:val="004470C6"/>
    <w:rsid w:val="004470DE"/>
    <w:rsid w:val="0044712D"/>
    <w:rsid w:val="00447292"/>
    <w:rsid w:val="004501B9"/>
    <w:rsid w:val="00450604"/>
    <w:rsid w:val="0045093E"/>
    <w:rsid w:val="00450A7C"/>
    <w:rsid w:val="00450AAA"/>
    <w:rsid w:val="004512FD"/>
    <w:rsid w:val="00451696"/>
    <w:rsid w:val="0045185A"/>
    <w:rsid w:val="00451EDF"/>
    <w:rsid w:val="00452195"/>
    <w:rsid w:val="00452341"/>
    <w:rsid w:val="00452607"/>
    <w:rsid w:val="0045291C"/>
    <w:rsid w:val="00452C89"/>
    <w:rsid w:val="00452EEC"/>
    <w:rsid w:val="00453D4C"/>
    <w:rsid w:val="00453EC0"/>
    <w:rsid w:val="004541AC"/>
    <w:rsid w:val="004541C2"/>
    <w:rsid w:val="0045435C"/>
    <w:rsid w:val="004544EF"/>
    <w:rsid w:val="004545AE"/>
    <w:rsid w:val="004546F5"/>
    <w:rsid w:val="004547F9"/>
    <w:rsid w:val="00454932"/>
    <w:rsid w:val="00454A59"/>
    <w:rsid w:val="00454D3E"/>
    <w:rsid w:val="0045549B"/>
    <w:rsid w:val="00456028"/>
    <w:rsid w:val="0045677F"/>
    <w:rsid w:val="00456D81"/>
    <w:rsid w:val="00457501"/>
    <w:rsid w:val="0045750B"/>
    <w:rsid w:val="004602F7"/>
    <w:rsid w:val="0046033B"/>
    <w:rsid w:val="004608F3"/>
    <w:rsid w:val="00460DB4"/>
    <w:rsid w:val="004612CF"/>
    <w:rsid w:val="00461355"/>
    <w:rsid w:val="0046159D"/>
    <w:rsid w:val="004617EE"/>
    <w:rsid w:val="00461D61"/>
    <w:rsid w:val="004620D0"/>
    <w:rsid w:val="004621B8"/>
    <w:rsid w:val="00462A23"/>
    <w:rsid w:val="00462AA0"/>
    <w:rsid w:val="00463248"/>
    <w:rsid w:val="00463496"/>
    <w:rsid w:val="004634A9"/>
    <w:rsid w:val="00463DDF"/>
    <w:rsid w:val="004642B6"/>
    <w:rsid w:val="004643D6"/>
    <w:rsid w:val="00464D42"/>
    <w:rsid w:val="0046500E"/>
    <w:rsid w:val="0046544E"/>
    <w:rsid w:val="0046565B"/>
    <w:rsid w:val="0046577E"/>
    <w:rsid w:val="00465A54"/>
    <w:rsid w:val="00465F2D"/>
    <w:rsid w:val="0046633C"/>
    <w:rsid w:val="00466440"/>
    <w:rsid w:val="00466632"/>
    <w:rsid w:val="004669B2"/>
    <w:rsid w:val="0046717A"/>
    <w:rsid w:val="00467203"/>
    <w:rsid w:val="004673D9"/>
    <w:rsid w:val="00467BF4"/>
    <w:rsid w:val="00467F61"/>
    <w:rsid w:val="0047010E"/>
    <w:rsid w:val="004701FF"/>
    <w:rsid w:val="00470442"/>
    <w:rsid w:val="0047136E"/>
    <w:rsid w:val="00471A18"/>
    <w:rsid w:val="00471B1E"/>
    <w:rsid w:val="00471C19"/>
    <w:rsid w:val="004723D1"/>
    <w:rsid w:val="0047242D"/>
    <w:rsid w:val="00472782"/>
    <w:rsid w:val="0047285B"/>
    <w:rsid w:val="00472ACC"/>
    <w:rsid w:val="00472ED5"/>
    <w:rsid w:val="00472F5D"/>
    <w:rsid w:val="004731BC"/>
    <w:rsid w:val="0047369F"/>
    <w:rsid w:val="004739A5"/>
    <w:rsid w:val="00474A34"/>
    <w:rsid w:val="00475199"/>
    <w:rsid w:val="0047541A"/>
    <w:rsid w:val="00475907"/>
    <w:rsid w:val="00475BCB"/>
    <w:rsid w:val="00475C86"/>
    <w:rsid w:val="00475FF1"/>
    <w:rsid w:val="0047620B"/>
    <w:rsid w:val="004763E0"/>
    <w:rsid w:val="00476725"/>
    <w:rsid w:val="004769EF"/>
    <w:rsid w:val="0047700E"/>
    <w:rsid w:val="00477E70"/>
    <w:rsid w:val="00480105"/>
    <w:rsid w:val="004801DF"/>
    <w:rsid w:val="00480204"/>
    <w:rsid w:val="00480426"/>
    <w:rsid w:val="00480AF0"/>
    <w:rsid w:val="00480B1E"/>
    <w:rsid w:val="00481FE1"/>
    <w:rsid w:val="0048206C"/>
    <w:rsid w:val="00482271"/>
    <w:rsid w:val="00482D5B"/>
    <w:rsid w:val="00483627"/>
    <w:rsid w:val="00483987"/>
    <w:rsid w:val="00483A63"/>
    <w:rsid w:val="00483FA3"/>
    <w:rsid w:val="00483FCB"/>
    <w:rsid w:val="00484421"/>
    <w:rsid w:val="004846E9"/>
    <w:rsid w:val="00484B9D"/>
    <w:rsid w:val="00484BC6"/>
    <w:rsid w:val="00484F20"/>
    <w:rsid w:val="0048528B"/>
    <w:rsid w:val="0048540A"/>
    <w:rsid w:val="004855BD"/>
    <w:rsid w:val="004859B2"/>
    <w:rsid w:val="004859BE"/>
    <w:rsid w:val="00485C53"/>
    <w:rsid w:val="00485CE4"/>
    <w:rsid w:val="00485CFD"/>
    <w:rsid w:val="00485D9F"/>
    <w:rsid w:val="00485E6A"/>
    <w:rsid w:val="004862A0"/>
    <w:rsid w:val="00486339"/>
    <w:rsid w:val="0048713A"/>
    <w:rsid w:val="004871AC"/>
    <w:rsid w:val="00487A6D"/>
    <w:rsid w:val="00490742"/>
    <w:rsid w:val="00491249"/>
    <w:rsid w:val="00491408"/>
    <w:rsid w:val="004914CA"/>
    <w:rsid w:val="00491C6B"/>
    <w:rsid w:val="00491C9F"/>
    <w:rsid w:val="00491D52"/>
    <w:rsid w:val="00492198"/>
    <w:rsid w:val="0049219C"/>
    <w:rsid w:val="004923E4"/>
    <w:rsid w:val="0049289C"/>
    <w:rsid w:val="004932C0"/>
    <w:rsid w:val="004937E8"/>
    <w:rsid w:val="00493C90"/>
    <w:rsid w:val="00493F18"/>
    <w:rsid w:val="0049415E"/>
    <w:rsid w:val="00494457"/>
    <w:rsid w:val="004944A1"/>
    <w:rsid w:val="004946C8"/>
    <w:rsid w:val="00494AE8"/>
    <w:rsid w:val="00494C24"/>
    <w:rsid w:val="00495218"/>
    <w:rsid w:val="00495521"/>
    <w:rsid w:val="00495BB7"/>
    <w:rsid w:val="00495CF0"/>
    <w:rsid w:val="00495EDC"/>
    <w:rsid w:val="00495EFA"/>
    <w:rsid w:val="004962CF"/>
    <w:rsid w:val="004966EF"/>
    <w:rsid w:val="00496BD2"/>
    <w:rsid w:val="00496D11"/>
    <w:rsid w:val="0049791A"/>
    <w:rsid w:val="00497C42"/>
    <w:rsid w:val="004A03A0"/>
    <w:rsid w:val="004A04B2"/>
    <w:rsid w:val="004A0742"/>
    <w:rsid w:val="004A0EBA"/>
    <w:rsid w:val="004A1146"/>
    <w:rsid w:val="004A1157"/>
    <w:rsid w:val="004A1475"/>
    <w:rsid w:val="004A17EC"/>
    <w:rsid w:val="004A1E1C"/>
    <w:rsid w:val="004A1FCB"/>
    <w:rsid w:val="004A23F2"/>
    <w:rsid w:val="004A281B"/>
    <w:rsid w:val="004A2DCF"/>
    <w:rsid w:val="004A311B"/>
    <w:rsid w:val="004A3369"/>
    <w:rsid w:val="004A379F"/>
    <w:rsid w:val="004A3961"/>
    <w:rsid w:val="004A39D9"/>
    <w:rsid w:val="004A40E3"/>
    <w:rsid w:val="004A45A4"/>
    <w:rsid w:val="004A5243"/>
    <w:rsid w:val="004A54CF"/>
    <w:rsid w:val="004A574B"/>
    <w:rsid w:val="004A59EE"/>
    <w:rsid w:val="004A66F3"/>
    <w:rsid w:val="004A6F41"/>
    <w:rsid w:val="004A6F5F"/>
    <w:rsid w:val="004A6F99"/>
    <w:rsid w:val="004A765C"/>
    <w:rsid w:val="004A7D62"/>
    <w:rsid w:val="004B024E"/>
    <w:rsid w:val="004B0E3F"/>
    <w:rsid w:val="004B12CC"/>
    <w:rsid w:val="004B13C1"/>
    <w:rsid w:val="004B153F"/>
    <w:rsid w:val="004B17DB"/>
    <w:rsid w:val="004B189A"/>
    <w:rsid w:val="004B1F50"/>
    <w:rsid w:val="004B20AE"/>
    <w:rsid w:val="004B276B"/>
    <w:rsid w:val="004B27DC"/>
    <w:rsid w:val="004B2A80"/>
    <w:rsid w:val="004B2B5C"/>
    <w:rsid w:val="004B2D0B"/>
    <w:rsid w:val="004B331C"/>
    <w:rsid w:val="004B3D7E"/>
    <w:rsid w:val="004B3E47"/>
    <w:rsid w:val="004B41B5"/>
    <w:rsid w:val="004B49B7"/>
    <w:rsid w:val="004B5294"/>
    <w:rsid w:val="004B5E7F"/>
    <w:rsid w:val="004B612C"/>
    <w:rsid w:val="004B6303"/>
    <w:rsid w:val="004B69B5"/>
    <w:rsid w:val="004B6C12"/>
    <w:rsid w:val="004B70C2"/>
    <w:rsid w:val="004B7231"/>
    <w:rsid w:val="004B72BB"/>
    <w:rsid w:val="004B782F"/>
    <w:rsid w:val="004B79B1"/>
    <w:rsid w:val="004B7C27"/>
    <w:rsid w:val="004B7FDA"/>
    <w:rsid w:val="004C0264"/>
    <w:rsid w:val="004C059F"/>
    <w:rsid w:val="004C05DE"/>
    <w:rsid w:val="004C0675"/>
    <w:rsid w:val="004C0680"/>
    <w:rsid w:val="004C0ABF"/>
    <w:rsid w:val="004C0C60"/>
    <w:rsid w:val="004C1065"/>
    <w:rsid w:val="004C10E9"/>
    <w:rsid w:val="004C10F1"/>
    <w:rsid w:val="004C127C"/>
    <w:rsid w:val="004C1431"/>
    <w:rsid w:val="004C1DCA"/>
    <w:rsid w:val="004C2261"/>
    <w:rsid w:val="004C2C55"/>
    <w:rsid w:val="004C2DEA"/>
    <w:rsid w:val="004C2E7E"/>
    <w:rsid w:val="004C314C"/>
    <w:rsid w:val="004C33C6"/>
    <w:rsid w:val="004C3717"/>
    <w:rsid w:val="004C3CE0"/>
    <w:rsid w:val="004C4233"/>
    <w:rsid w:val="004C427B"/>
    <w:rsid w:val="004C454A"/>
    <w:rsid w:val="004C4A77"/>
    <w:rsid w:val="004C4C9A"/>
    <w:rsid w:val="004C4F40"/>
    <w:rsid w:val="004C52E0"/>
    <w:rsid w:val="004C6B09"/>
    <w:rsid w:val="004C708B"/>
    <w:rsid w:val="004C71A1"/>
    <w:rsid w:val="004C7878"/>
    <w:rsid w:val="004C7C28"/>
    <w:rsid w:val="004C7EBE"/>
    <w:rsid w:val="004C7F9B"/>
    <w:rsid w:val="004D025E"/>
    <w:rsid w:val="004D03E2"/>
    <w:rsid w:val="004D07CA"/>
    <w:rsid w:val="004D1035"/>
    <w:rsid w:val="004D112F"/>
    <w:rsid w:val="004D16E4"/>
    <w:rsid w:val="004D1E6C"/>
    <w:rsid w:val="004D2095"/>
    <w:rsid w:val="004D279D"/>
    <w:rsid w:val="004D2873"/>
    <w:rsid w:val="004D2BF7"/>
    <w:rsid w:val="004D2D60"/>
    <w:rsid w:val="004D2F82"/>
    <w:rsid w:val="004D3179"/>
    <w:rsid w:val="004D36AD"/>
    <w:rsid w:val="004D36BB"/>
    <w:rsid w:val="004D38A5"/>
    <w:rsid w:val="004D4001"/>
    <w:rsid w:val="004D4137"/>
    <w:rsid w:val="004D478C"/>
    <w:rsid w:val="004D5032"/>
    <w:rsid w:val="004D52B7"/>
    <w:rsid w:val="004D5669"/>
    <w:rsid w:val="004D5988"/>
    <w:rsid w:val="004D6493"/>
    <w:rsid w:val="004D6865"/>
    <w:rsid w:val="004D7623"/>
    <w:rsid w:val="004D7F50"/>
    <w:rsid w:val="004D7FDF"/>
    <w:rsid w:val="004E0321"/>
    <w:rsid w:val="004E0395"/>
    <w:rsid w:val="004E03C0"/>
    <w:rsid w:val="004E1255"/>
    <w:rsid w:val="004E163A"/>
    <w:rsid w:val="004E16AF"/>
    <w:rsid w:val="004E1A4B"/>
    <w:rsid w:val="004E1C0F"/>
    <w:rsid w:val="004E1C6D"/>
    <w:rsid w:val="004E1FAC"/>
    <w:rsid w:val="004E202B"/>
    <w:rsid w:val="004E2906"/>
    <w:rsid w:val="004E3282"/>
    <w:rsid w:val="004E32F3"/>
    <w:rsid w:val="004E35AF"/>
    <w:rsid w:val="004E380C"/>
    <w:rsid w:val="004E39AF"/>
    <w:rsid w:val="004E3D58"/>
    <w:rsid w:val="004E4478"/>
    <w:rsid w:val="004E474F"/>
    <w:rsid w:val="004E49D7"/>
    <w:rsid w:val="004E4A21"/>
    <w:rsid w:val="004E4AE0"/>
    <w:rsid w:val="004E4FF9"/>
    <w:rsid w:val="004E53D7"/>
    <w:rsid w:val="004E581E"/>
    <w:rsid w:val="004E5984"/>
    <w:rsid w:val="004E5B57"/>
    <w:rsid w:val="004E5D22"/>
    <w:rsid w:val="004E5D67"/>
    <w:rsid w:val="004E62AF"/>
    <w:rsid w:val="004E637F"/>
    <w:rsid w:val="004E638E"/>
    <w:rsid w:val="004E65EE"/>
    <w:rsid w:val="004E664E"/>
    <w:rsid w:val="004E67D5"/>
    <w:rsid w:val="004E6978"/>
    <w:rsid w:val="004E69BA"/>
    <w:rsid w:val="004E76AD"/>
    <w:rsid w:val="004E7826"/>
    <w:rsid w:val="004E7C49"/>
    <w:rsid w:val="004F02C7"/>
    <w:rsid w:val="004F05A5"/>
    <w:rsid w:val="004F0A21"/>
    <w:rsid w:val="004F0EEC"/>
    <w:rsid w:val="004F130A"/>
    <w:rsid w:val="004F148D"/>
    <w:rsid w:val="004F16BE"/>
    <w:rsid w:val="004F182F"/>
    <w:rsid w:val="004F187F"/>
    <w:rsid w:val="004F1895"/>
    <w:rsid w:val="004F2706"/>
    <w:rsid w:val="004F2789"/>
    <w:rsid w:val="004F28ED"/>
    <w:rsid w:val="004F2A0D"/>
    <w:rsid w:val="004F2A27"/>
    <w:rsid w:val="004F2A99"/>
    <w:rsid w:val="004F2C39"/>
    <w:rsid w:val="004F3149"/>
    <w:rsid w:val="004F33A0"/>
    <w:rsid w:val="004F3A51"/>
    <w:rsid w:val="004F3AFC"/>
    <w:rsid w:val="004F3B77"/>
    <w:rsid w:val="004F4269"/>
    <w:rsid w:val="004F44DC"/>
    <w:rsid w:val="004F4BE2"/>
    <w:rsid w:val="004F4D62"/>
    <w:rsid w:val="004F4DD9"/>
    <w:rsid w:val="004F4EBD"/>
    <w:rsid w:val="004F516F"/>
    <w:rsid w:val="004F530D"/>
    <w:rsid w:val="004F58B9"/>
    <w:rsid w:val="004F5930"/>
    <w:rsid w:val="004F635F"/>
    <w:rsid w:val="004F67AD"/>
    <w:rsid w:val="004F7087"/>
    <w:rsid w:val="004F7120"/>
    <w:rsid w:val="004F7F0C"/>
    <w:rsid w:val="00500218"/>
    <w:rsid w:val="00500641"/>
    <w:rsid w:val="00500A1A"/>
    <w:rsid w:val="00500AD2"/>
    <w:rsid w:val="00500B8F"/>
    <w:rsid w:val="00500DF2"/>
    <w:rsid w:val="0050142C"/>
    <w:rsid w:val="0050143A"/>
    <w:rsid w:val="005018C3"/>
    <w:rsid w:val="00501B2E"/>
    <w:rsid w:val="00501BB0"/>
    <w:rsid w:val="00501BD2"/>
    <w:rsid w:val="00501DE8"/>
    <w:rsid w:val="0050227A"/>
    <w:rsid w:val="005022C0"/>
    <w:rsid w:val="0050245C"/>
    <w:rsid w:val="00502BB8"/>
    <w:rsid w:val="00502E3A"/>
    <w:rsid w:val="00503021"/>
    <w:rsid w:val="005030B0"/>
    <w:rsid w:val="005032BC"/>
    <w:rsid w:val="005033A4"/>
    <w:rsid w:val="005035EC"/>
    <w:rsid w:val="005042D6"/>
    <w:rsid w:val="005046D4"/>
    <w:rsid w:val="00504F56"/>
    <w:rsid w:val="0050502B"/>
    <w:rsid w:val="00505275"/>
    <w:rsid w:val="00505585"/>
    <w:rsid w:val="00505B1B"/>
    <w:rsid w:val="00506117"/>
    <w:rsid w:val="0050629C"/>
    <w:rsid w:val="00506A39"/>
    <w:rsid w:val="00506C9C"/>
    <w:rsid w:val="005072DD"/>
    <w:rsid w:val="00507CB2"/>
    <w:rsid w:val="00510412"/>
    <w:rsid w:val="005104A3"/>
    <w:rsid w:val="005106F3"/>
    <w:rsid w:val="005107AD"/>
    <w:rsid w:val="005114CD"/>
    <w:rsid w:val="005114DF"/>
    <w:rsid w:val="00512037"/>
    <w:rsid w:val="00512273"/>
    <w:rsid w:val="0051274E"/>
    <w:rsid w:val="00512A2F"/>
    <w:rsid w:val="00512A3A"/>
    <w:rsid w:val="00512A7C"/>
    <w:rsid w:val="00512B39"/>
    <w:rsid w:val="00512C09"/>
    <w:rsid w:val="00513420"/>
    <w:rsid w:val="0051389A"/>
    <w:rsid w:val="005139C7"/>
    <w:rsid w:val="00513D34"/>
    <w:rsid w:val="00513EE9"/>
    <w:rsid w:val="00513FE2"/>
    <w:rsid w:val="00514147"/>
    <w:rsid w:val="005142F8"/>
    <w:rsid w:val="00514330"/>
    <w:rsid w:val="00514555"/>
    <w:rsid w:val="005147CC"/>
    <w:rsid w:val="00514B64"/>
    <w:rsid w:val="00514F9D"/>
    <w:rsid w:val="00515101"/>
    <w:rsid w:val="00515394"/>
    <w:rsid w:val="005160A2"/>
    <w:rsid w:val="00516797"/>
    <w:rsid w:val="0051694E"/>
    <w:rsid w:val="005169FC"/>
    <w:rsid w:val="00516BD6"/>
    <w:rsid w:val="00516C7B"/>
    <w:rsid w:val="00517108"/>
    <w:rsid w:val="0051788A"/>
    <w:rsid w:val="00517C88"/>
    <w:rsid w:val="00520553"/>
    <w:rsid w:val="00520701"/>
    <w:rsid w:val="005207D5"/>
    <w:rsid w:val="00520A61"/>
    <w:rsid w:val="0052111B"/>
    <w:rsid w:val="0052125D"/>
    <w:rsid w:val="00521598"/>
    <w:rsid w:val="0052183C"/>
    <w:rsid w:val="00521AC6"/>
    <w:rsid w:val="00521FA0"/>
    <w:rsid w:val="0052229E"/>
    <w:rsid w:val="0052260A"/>
    <w:rsid w:val="00522997"/>
    <w:rsid w:val="00522AD1"/>
    <w:rsid w:val="00522F3F"/>
    <w:rsid w:val="005233D2"/>
    <w:rsid w:val="005235C8"/>
    <w:rsid w:val="005242D5"/>
    <w:rsid w:val="005242E3"/>
    <w:rsid w:val="0052473B"/>
    <w:rsid w:val="00524ACA"/>
    <w:rsid w:val="00524DF9"/>
    <w:rsid w:val="00524F34"/>
    <w:rsid w:val="0052505F"/>
    <w:rsid w:val="005250C0"/>
    <w:rsid w:val="0052578A"/>
    <w:rsid w:val="00525831"/>
    <w:rsid w:val="00525F93"/>
    <w:rsid w:val="00525FCE"/>
    <w:rsid w:val="005263E7"/>
    <w:rsid w:val="005266A7"/>
    <w:rsid w:val="0052677E"/>
    <w:rsid w:val="00526E75"/>
    <w:rsid w:val="005274AB"/>
    <w:rsid w:val="0052796E"/>
    <w:rsid w:val="005279BA"/>
    <w:rsid w:val="00527B33"/>
    <w:rsid w:val="00527E48"/>
    <w:rsid w:val="00527E4D"/>
    <w:rsid w:val="005301E8"/>
    <w:rsid w:val="00530335"/>
    <w:rsid w:val="00530A60"/>
    <w:rsid w:val="005317E6"/>
    <w:rsid w:val="0053197A"/>
    <w:rsid w:val="005319A3"/>
    <w:rsid w:val="00532410"/>
    <w:rsid w:val="00532524"/>
    <w:rsid w:val="005325D0"/>
    <w:rsid w:val="00532951"/>
    <w:rsid w:val="005334F5"/>
    <w:rsid w:val="005339C9"/>
    <w:rsid w:val="00533DE5"/>
    <w:rsid w:val="00533E16"/>
    <w:rsid w:val="00533EC7"/>
    <w:rsid w:val="00533ED1"/>
    <w:rsid w:val="0053404D"/>
    <w:rsid w:val="0053408E"/>
    <w:rsid w:val="00534252"/>
    <w:rsid w:val="00535497"/>
    <w:rsid w:val="00535750"/>
    <w:rsid w:val="005360A5"/>
    <w:rsid w:val="00536189"/>
    <w:rsid w:val="0053667C"/>
    <w:rsid w:val="005369DE"/>
    <w:rsid w:val="00536C2B"/>
    <w:rsid w:val="00536D1D"/>
    <w:rsid w:val="00536E7F"/>
    <w:rsid w:val="00536FFC"/>
    <w:rsid w:val="00537145"/>
    <w:rsid w:val="0053772A"/>
    <w:rsid w:val="00537C91"/>
    <w:rsid w:val="00537D50"/>
    <w:rsid w:val="00537E2E"/>
    <w:rsid w:val="00540006"/>
    <w:rsid w:val="005409C7"/>
    <w:rsid w:val="00540C4F"/>
    <w:rsid w:val="00541025"/>
    <w:rsid w:val="005416AE"/>
    <w:rsid w:val="0054170B"/>
    <w:rsid w:val="00541A86"/>
    <w:rsid w:val="00541AC6"/>
    <w:rsid w:val="00541C73"/>
    <w:rsid w:val="00541E6F"/>
    <w:rsid w:val="00542026"/>
    <w:rsid w:val="005421E0"/>
    <w:rsid w:val="0054268D"/>
    <w:rsid w:val="00542C07"/>
    <w:rsid w:val="00542ED9"/>
    <w:rsid w:val="0054306D"/>
    <w:rsid w:val="0054375D"/>
    <w:rsid w:val="00543A83"/>
    <w:rsid w:val="00543B41"/>
    <w:rsid w:val="00544099"/>
    <w:rsid w:val="0054472A"/>
    <w:rsid w:val="0054496A"/>
    <w:rsid w:val="00544E96"/>
    <w:rsid w:val="00544EF1"/>
    <w:rsid w:val="00544F78"/>
    <w:rsid w:val="00545077"/>
    <w:rsid w:val="00545728"/>
    <w:rsid w:val="00545982"/>
    <w:rsid w:val="005462D0"/>
    <w:rsid w:val="005464E9"/>
    <w:rsid w:val="0054685E"/>
    <w:rsid w:val="0054733C"/>
    <w:rsid w:val="0054791C"/>
    <w:rsid w:val="00547E3A"/>
    <w:rsid w:val="00547E8C"/>
    <w:rsid w:val="0055000C"/>
    <w:rsid w:val="00550208"/>
    <w:rsid w:val="005506A1"/>
    <w:rsid w:val="005507B6"/>
    <w:rsid w:val="005507D6"/>
    <w:rsid w:val="00550B07"/>
    <w:rsid w:val="00550BAE"/>
    <w:rsid w:val="00550D8E"/>
    <w:rsid w:val="0055115E"/>
    <w:rsid w:val="005517F0"/>
    <w:rsid w:val="00551A1C"/>
    <w:rsid w:val="00551A22"/>
    <w:rsid w:val="00552012"/>
    <w:rsid w:val="005522A3"/>
    <w:rsid w:val="0055273C"/>
    <w:rsid w:val="00552CBB"/>
    <w:rsid w:val="00552CC7"/>
    <w:rsid w:val="00552F78"/>
    <w:rsid w:val="0055317E"/>
    <w:rsid w:val="00553519"/>
    <w:rsid w:val="005545CE"/>
    <w:rsid w:val="005547C6"/>
    <w:rsid w:val="00554D82"/>
    <w:rsid w:val="0055504C"/>
    <w:rsid w:val="005550B6"/>
    <w:rsid w:val="005552BF"/>
    <w:rsid w:val="005552CE"/>
    <w:rsid w:val="0055550F"/>
    <w:rsid w:val="005557EC"/>
    <w:rsid w:val="005558F0"/>
    <w:rsid w:val="00555D08"/>
    <w:rsid w:val="00555F2A"/>
    <w:rsid w:val="0055612B"/>
    <w:rsid w:val="00556D02"/>
    <w:rsid w:val="00556F2B"/>
    <w:rsid w:val="005576E4"/>
    <w:rsid w:val="00557C92"/>
    <w:rsid w:val="00557DF6"/>
    <w:rsid w:val="00557E9D"/>
    <w:rsid w:val="00560154"/>
    <w:rsid w:val="00560175"/>
    <w:rsid w:val="005602CC"/>
    <w:rsid w:val="005607F6"/>
    <w:rsid w:val="00560979"/>
    <w:rsid w:val="00560D3E"/>
    <w:rsid w:val="00560DC7"/>
    <w:rsid w:val="00560F60"/>
    <w:rsid w:val="00561253"/>
    <w:rsid w:val="0056147F"/>
    <w:rsid w:val="00561F7B"/>
    <w:rsid w:val="005621F7"/>
    <w:rsid w:val="005622DC"/>
    <w:rsid w:val="0056230E"/>
    <w:rsid w:val="005633B0"/>
    <w:rsid w:val="00563471"/>
    <w:rsid w:val="005636AF"/>
    <w:rsid w:val="0056378E"/>
    <w:rsid w:val="005637A8"/>
    <w:rsid w:val="00563CE2"/>
    <w:rsid w:val="00563ED4"/>
    <w:rsid w:val="005640F8"/>
    <w:rsid w:val="0056539A"/>
    <w:rsid w:val="00565606"/>
    <w:rsid w:val="00565B7D"/>
    <w:rsid w:val="00565BB3"/>
    <w:rsid w:val="005669A4"/>
    <w:rsid w:val="00566F3A"/>
    <w:rsid w:val="0056703B"/>
    <w:rsid w:val="0056722A"/>
    <w:rsid w:val="0056796C"/>
    <w:rsid w:val="00567A64"/>
    <w:rsid w:val="00567B41"/>
    <w:rsid w:val="00567BB2"/>
    <w:rsid w:val="00567DB7"/>
    <w:rsid w:val="00567E0C"/>
    <w:rsid w:val="00567F04"/>
    <w:rsid w:val="005702B3"/>
    <w:rsid w:val="005703DE"/>
    <w:rsid w:val="005707F8"/>
    <w:rsid w:val="00570B09"/>
    <w:rsid w:val="00570DE6"/>
    <w:rsid w:val="00570E55"/>
    <w:rsid w:val="005715A4"/>
    <w:rsid w:val="005719B4"/>
    <w:rsid w:val="00571EDC"/>
    <w:rsid w:val="005722AF"/>
    <w:rsid w:val="00572387"/>
    <w:rsid w:val="005724DA"/>
    <w:rsid w:val="005728DE"/>
    <w:rsid w:val="00572BA4"/>
    <w:rsid w:val="00572BF8"/>
    <w:rsid w:val="00573155"/>
    <w:rsid w:val="00573AC4"/>
    <w:rsid w:val="00573B2E"/>
    <w:rsid w:val="00573EC0"/>
    <w:rsid w:val="00573FB1"/>
    <w:rsid w:val="00573FDD"/>
    <w:rsid w:val="00574A47"/>
    <w:rsid w:val="00574A8F"/>
    <w:rsid w:val="005751FA"/>
    <w:rsid w:val="00575663"/>
    <w:rsid w:val="0057578A"/>
    <w:rsid w:val="00575820"/>
    <w:rsid w:val="00575BFE"/>
    <w:rsid w:val="00575F96"/>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824"/>
    <w:rsid w:val="00581DB3"/>
    <w:rsid w:val="00581DB5"/>
    <w:rsid w:val="0058252B"/>
    <w:rsid w:val="00582EA0"/>
    <w:rsid w:val="0058301F"/>
    <w:rsid w:val="00583734"/>
    <w:rsid w:val="00583CA2"/>
    <w:rsid w:val="00584250"/>
    <w:rsid w:val="00584522"/>
    <w:rsid w:val="00584BAD"/>
    <w:rsid w:val="00584D8D"/>
    <w:rsid w:val="0058527E"/>
    <w:rsid w:val="0058543B"/>
    <w:rsid w:val="00585565"/>
    <w:rsid w:val="00585720"/>
    <w:rsid w:val="005859CD"/>
    <w:rsid w:val="00585E22"/>
    <w:rsid w:val="00586114"/>
    <w:rsid w:val="0058627A"/>
    <w:rsid w:val="005862BB"/>
    <w:rsid w:val="005862CE"/>
    <w:rsid w:val="00586716"/>
    <w:rsid w:val="00586A91"/>
    <w:rsid w:val="00586AC4"/>
    <w:rsid w:val="00587354"/>
    <w:rsid w:val="0058768C"/>
    <w:rsid w:val="005876A4"/>
    <w:rsid w:val="00587DC7"/>
    <w:rsid w:val="00590EC3"/>
    <w:rsid w:val="00591868"/>
    <w:rsid w:val="00591D26"/>
    <w:rsid w:val="00591D7F"/>
    <w:rsid w:val="00592D26"/>
    <w:rsid w:val="00593402"/>
    <w:rsid w:val="005936CF"/>
    <w:rsid w:val="0059371B"/>
    <w:rsid w:val="00594256"/>
    <w:rsid w:val="00594316"/>
    <w:rsid w:val="005943B6"/>
    <w:rsid w:val="0059479C"/>
    <w:rsid w:val="00594CD6"/>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97FB1"/>
    <w:rsid w:val="005A0163"/>
    <w:rsid w:val="005A0367"/>
    <w:rsid w:val="005A03BB"/>
    <w:rsid w:val="005A073A"/>
    <w:rsid w:val="005A0B3C"/>
    <w:rsid w:val="005A1227"/>
    <w:rsid w:val="005A1C2C"/>
    <w:rsid w:val="005A1C30"/>
    <w:rsid w:val="005A27A0"/>
    <w:rsid w:val="005A2AA6"/>
    <w:rsid w:val="005A2BE1"/>
    <w:rsid w:val="005A2FB6"/>
    <w:rsid w:val="005A3205"/>
    <w:rsid w:val="005A3295"/>
    <w:rsid w:val="005A435B"/>
    <w:rsid w:val="005A4AFC"/>
    <w:rsid w:val="005A5282"/>
    <w:rsid w:val="005A5463"/>
    <w:rsid w:val="005A558C"/>
    <w:rsid w:val="005A592A"/>
    <w:rsid w:val="005A5A6F"/>
    <w:rsid w:val="005A5BAF"/>
    <w:rsid w:val="005A5BCA"/>
    <w:rsid w:val="005A5CD9"/>
    <w:rsid w:val="005A6F5F"/>
    <w:rsid w:val="005A6F8D"/>
    <w:rsid w:val="005A7391"/>
    <w:rsid w:val="005A74C7"/>
    <w:rsid w:val="005A75E3"/>
    <w:rsid w:val="005A7695"/>
    <w:rsid w:val="005A7714"/>
    <w:rsid w:val="005A780E"/>
    <w:rsid w:val="005A7882"/>
    <w:rsid w:val="005A7B3E"/>
    <w:rsid w:val="005A7CDC"/>
    <w:rsid w:val="005B0195"/>
    <w:rsid w:val="005B0445"/>
    <w:rsid w:val="005B06E4"/>
    <w:rsid w:val="005B0D15"/>
    <w:rsid w:val="005B115D"/>
    <w:rsid w:val="005B18BE"/>
    <w:rsid w:val="005B1F35"/>
    <w:rsid w:val="005B1FA7"/>
    <w:rsid w:val="005B211D"/>
    <w:rsid w:val="005B2392"/>
    <w:rsid w:val="005B23FF"/>
    <w:rsid w:val="005B27BF"/>
    <w:rsid w:val="005B35B0"/>
    <w:rsid w:val="005B3695"/>
    <w:rsid w:val="005B39B9"/>
    <w:rsid w:val="005B4071"/>
    <w:rsid w:val="005B4443"/>
    <w:rsid w:val="005B47FC"/>
    <w:rsid w:val="005B4C71"/>
    <w:rsid w:val="005B4F7C"/>
    <w:rsid w:val="005B52CA"/>
    <w:rsid w:val="005B5B2E"/>
    <w:rsid w:val="005B5BE4"/>
    <w:rsid w:val="005B632E"/>
    <w:rsid w:val="005B6583"/>
    <w:rsid w:val="005B6EDE"/>
    <w:rsid w:val="005B6EFB"/>
    <w:rsid w:val="005B7564"/>
    <w:rsid w:val="005B79BB"/>
    <w:rsid w:val="005B7DD0"/>
    <w:rsid w:val="005C014E"/>
    <w:rsid w:val="005C03B2"/>
    <w:rsid w:val="005C08EE"/>
    <w:rsid w:val="005C099B"/>
    <w:rsid w:val="005C105E"/>
    <w:rsid w:val="005C18B9"/>
    <w:rsid w:val="005C192A"/>
    <w:rsid w:val="005C1B34"/>
    <w:rsid w:val="005C1C38"/>
    <w:rsid w:val="005C1C74"/>
    <w:rsid w:val="005C1DD3"/>
    <w:rsid w:val="005C1F44"/>
    <w:rsid w:val="005C2467"/>
    <w:rsid w:val="005C2FB2"/>
    <w:rsid w:val="005C3C90"/>
    <w:rsid w:val="005C40A2"/>
    <w:rsid w:val="005C411B"/>
    <w:rsid w:val="005C426F"/>
    <w:rsid w:val="005C44F6"/>
    <w:rsid w:val="005C526E"/>
    <w:rsid w:val="005C572C"/>
    <w:rsid w:val="005C58E3"/>
    <w:rsid w:val="005C69EB"/>
    <w:rsid w:val="005C6C73"/>
    <w:rsid w:val="005C7701"/>
    <w:rsid w:val="005C7C21"/>
    <w:rsid w:val="005C7D89"/>
    <w:rsid w:val="005C7F8C"/>
    <w:rsid w:val="005D0B7F"/>
    <w:rsid w:val="005D0C12"/>
    <w:rsid w:val="005D1077"/>
    <w:rsid w:val="005D1A4B"/>
    <w:rsid w:val="005D1D1A"/>
    <w:rsid w:val="005D2991"/>
    <w:rsid w:val="005D2B18"/>
    <w:rsid w:val="005D321F"/>
    <w:rsid w:val="005D33FB"/>
    <w:rsid w:val="005D352D"/>
    <w:rsid w:val="005D3530"/>
    <w:rsid w:val="005D3A6F"/>
    <w:rsid w:val="005D4269"/>
    <w:rsid w:val="005D4312"/>
    <w:rsid w:val="005D44C4"/>
    <w:rsid w:val="005D4774"/>
    <w:rsid w:val="005D47FA"/>
    <w:rsid w:val="005D4830"/>
    <w:rsid w:val="005D4DA0"/>
    <w:rsid w:val="005D4EED"/>
    <w:rsid w:val="005D4F97"/>
    <w:rsid w:val="005D5FBC"/>
    <w:rsid w:val="005D6176"/>
    <w:rsid w:val="005D651A"/>
    <w:rsid w:val="005D6A21"/>
    <w:rsid w:val="005D6B4F"/>
    <w:rsid w:val="005D6EEC"/>
    <w:rsid w:val="005D7001"/>
    <w:rsid w:val="005D77E2"/>
    <w:rsid w:val="005D7D59"/>
    <w:rsid w:val="005E060C"/>
    <w:rsid w:val="005E0DFE"/>
    <w:rsid w:val="005E11D3"/>
    <w:rsid w:val="005E1246"/>
    <w:rsid w:val="005E13DA"/>
    <w:rsid w:val="005E1454"/>
    <w:rsid w:val="005E1AD0"/>
    <w:rsid w:val="005E1B49"/>
    <w:rsid w:val="005E1D72"/>
    <w:rsid w:val="005E218B"/>
    <w:rsid w:val="005E2287"/>
    <w:rsid w:val="005E29B9"/>
    <w:rsid w:val="005E2CE5"/>
    <w:rsid w:val="005E2F94"/>
    <w:rsid w:val="005E310B"/>
    <w:rsid w:val="005E35B4"/>
    <w:rsid w:val="005E36C4"/>
    <w:rsid w:val="005E381C"/>
    <w:rsid w:val="005E3913"/>
    <w:rsid w:val="005E4534"/>
    <w:rsid w:val="005E469F"/>
    <w:rsid w:val="005E4897"/>
    <w:rsid w:val="005E4C83"/>
    <w:rsid w:val="005E5190"/>
    <w:rsid w:val="005E527F"/>
    <w:rsid w:val="005E563F"/>
    <w:rsid w:val="005E58ED"/>
    <w:rsid w:val="005E5FBE"/>
    <w:rsid w:val="005E6206"/>
    <w:rsid w:val="005E6443"/>
    <w:rsid w:val="005E651C"/>
    <w:rsid w:val="005E6D31"/>
    <w:rsid w:val="005E6DD1"/>
    <w:rsid w:val="005E6DFA"/>
    <w:rsid w:val="005E75B6"/>
    <w:rsid w:val="005E77D3"/>
    <w:rsid w:val="005E7BED"/>
    <w:rsid w:val="005E7E35"/>
    <w:rsid w:val="005F0176"/>
    <w:rsid w:val="005F06AC"/>
    <w:rsid w:val="005F0B16"/>
    <w:rsid w:val="005F0C5B"/>
    <w:rsid w:val="005F0D8C"/>
    <w:rsid w:val="005F0E51"/>
    <w:rsid w:val="005F10B5"/>
    <w:rsid w:val="005F145D"/>
    <w:rsid w:val="005F2201"/>
    <w:rsid w:val="005F2374"/>
    <w:rsid w:val="005F28F9"/>
    <w:rsid w:val="005F2BFF"/>
    <w:rsid w:val="005F2E51"/>
    <w:rsid w:val="005F3015"/>
    <w:rsid w:val="005F3465"/>
    <w:rsid w:val="005F393D"/>
    <w:rsid w:val="005F3C83"/>
    <w:rsid w:val="005F3D48"/>
    <w:rsid w:val="005F41A2"/>
    <w:rsid w:val="005F41B2"/>
    <w:rsid w:val="005F424B"/>
    <w:rsid w:val="005F42EA"/>
    <w:rsid w:val="005F46C8"/>
    <w:rsid w:val="005F48B6"/>
    <w:rsid w:val="005F517F"/>
    <w:rsid w:val="005F5541"/>
    <w:rsid w:val="005F6003"/>
    <w:rsid w:val="005F6572"/>
    <w:rsid w:val="005F6745"/>
    <w:rsid w:val="005F67B4"/>
    <w:rsid w:val="005F6937"/>
    <w:rsid w:val="005F69DB"/>
    <w:rsid w:val="005F6AD4"/>
    <w:rsid w:val="005F77B6"/>
    <w:rsid w:val="005F7F03"/>
    <w:rsid w:val="006003B3"/>
    <w:rsid w:val="00600E38"/>
    <w:rsid w:val="00600F5A"/>
    <w:rsid w:val="00601376"/>
    <w:rsid w:val="006013CB"/>
    <w:rsid w:val="006018CD"/>
    <w:rsid w:val="00601A3D"/>
    <w:rsid w:val="00602B7B"/>
    <w:rsid w:val="00602EAA"/>
    <w:rsid w:val="00602F1A"/>
    <w:rsid w:val="00602F1D"/>
    <w:rsid w:val="006035A5"/>
    <w:rsid w:val="00603A45"/>
    <w:rsid w:val="00604002"/>
    <w:rsid w:val="00604274"/>
    <w:rsid w:val="006048C7"/>
    <w:rsid w:val="00604B0F"/>
    <w:rsid w:val="00604B45"/>
    <w:rsid w:val="00604CFF"/>
    <w:rsid w:val="00604F06"/>
    <w:rsid w:val="00605096"/>
    <w:rsid w:val="00605567"/>
    <w:rsid w:val="006058C4"/>
    <w:rsid w:val="00606BE6"/>
    <w:rsid w:val="006103EB"/>
    <w:rsid w:val="00610567"/>
    <w:rsid w:val="0061064E"/>
    <w:rsid w:val="00610754"/>
    <w:rsid w:val="006108C3"/>
    <w:rsid w:val="00610E17"/>
    <w:rsid w:val="00610EC5"/>
    <w:rsid w:val="00611364"/>
    <w:rsid w:val="00611E2A"/>
    <w:rsid w:val="00611FE1"/>
    <w:rsid w:val="00612122"/>
    <w:rsid w:val="006121FA"/>
    <w:rsid w:val="0061266E"/>
    <w:rsid w:val="006126B3"/>
    <w:rsid w:val="00612959"/>
    <w:rsid w:val="00612C46"/>
    <w:rsid w:val="00612FB2"/>
    <w:rsid w:val="00613071"/>
    <w:rsid w:val="00613076"/>
    <w:rsid w:val="006130A1"/>
    <w:rsid w:val="006130D4"/>
    <w:rsid w:val="0061335F"/>
    <w:rsid w:val="006134F6"/>
    <w:rsid w:val="00613E6E"/>
    <w:rsid w:val="006140C7"/>
    <w:rsid w:val="00615138"/>
    <w:rsid w:val="00615284"/>
    <w:rsid w:val="006155FC"/>
    <w:rsid w:val="00615AD2"/>
    <w:rsid w:val="00615C9C"/>
    <w:rsid w:val="00615FEA"/>
    <w:rsid w:val="0061687B"/>
    <w:rsid w:val="00617323"/>
    <w:rsid w:val="006176EA"/>
    <w:rsid w:val="00617AD1"/>
    <w:rsid w:val="00620241"/>
    <w:rsid w:val="006206C5"/>
    <w:rsid w:val="0062070A"/>
    <w:rsid w:val="006214BF"/>
    <w:rsid w:val="00621613"/>
    <w:rsid w:val="00621653"/>
    <w:rsid w:val="00621F8E"/>
    <w:rsid w:val="006223E6"/>
    <w:rsid w:val="00622AD0"/>
    <w:rsid w:val="00622AFA"/>
    <w:rsid w:val="00622BF0"/>
    <w:rsid w:val="00623440"/>
    <w:rsid w:val="00624395"/>
    <w:rsid w:val="006244A3"/>
    <w:rsid w:val="00624562"/>
    <w:rsid w:val="00624591"/>
    <w:rsid w:val="006245C6"/>
    <w:rsid w:val="00624849"/>
    <w:rsid w:val="00624A78"/>
    <w:rsid w:val="00624C97"/>
    <w:rsid w:val="006252B9"/>
    <w:rsid w:val="0062536D"/>
    <w:rsid w:val="0062539C"/>
    <w:rsid w:val="006255AC"/>
    <w:rsid w:val="0062598B"/>
    <w:rsid w:val="00625AA2"/>
    <w:rsid w:val="00625D19"/>
    <w:rsid w:val="00625D5D"/>
    <w:rsid w:val="00625EAB"/>
    <w:rsid w:val="006264AA"/>
    <w:rsid w:val="0062685C"/>
    <w:rsid w:val="00626ABF"/>
    <w:rsid w:val="00626B6E"/>
    <w:rsid w:val="00626C60"/>
    <w:rsid w:val="00626FD3"/>
    <w:rsid w:val="00627270"/>
    <w:rsid w:val="0062796D"/>
    <w:rsid w:val="00627A38"/>
    <w:rsid w:val="00627A89"/>
    <w:rsid w:val="0063064F"/>
    <w:rsid w:val="00630AF6"/>
    <w:rsid w:val="00630B28"/>
    <w:rsid w:val="006310B1"/>
    <w:rsid w:val="00631301"/>
    <w:rsid w:val="0063153B"/>
    <w:rsid w:val="006316F2"/>
    <w:rsid w:val="00632017"/>
    <w:rsid w:val="006322F4"/>
    <w:rsid w:val="0063265D"/>
    <w:rsid w:val="006329D9"/>
    <w:rsid w:val="0063309D"/>
    <w:rsid w:val="00633BA5"/>
    <w:rsid w:val="00633BAF"/>
    <w:rsid w:val="0063409C"/>
    <w:rsid w:val="0063442A"/>
    <w:rsid w:val="0063448F"/>
    <w:rsid w:val="006348BB"/>
    <w:rsid w:val="00634920"/>
    <w:rsid w:val="00634B14"/>
    <w:rsid w:val="00634C6E"/>
    <w:rsid w:val="00634F0D"/>
    <w:rsid w:val="006353F2"/>
    <w:rsid w:val="00635405"/>
    <w:rsid w:val="0063568A"/>
    <w:rsid w:val="006357C6"/>
    <w:rsid w:val="00635A28"/>
    <w:rsid w:val="00636010"/>
    <w:rsid w:val="00636252"/>
    <w:rsid w:val="00636318"/>
    <w:rsid w:val="006364A0"/>
    <w:rsid w:val="006367A0"/>
    <w:rsid w:val="006368C1"/>
    <w:rsid w:val="006377D0"/>
    <w:rsid w:val="0063796B"/>
    <w:rsid w:val="00637D34"/>
    <w:rsid w:val="00637D93"/>
    <w:rsid w:val="006407FF"/>
    <w:rsid w:val="00640B3F"/>
    <w:rsid w:val="00640ED4"/>
    <w:rsid w:val="006414DC"/>
    <w:rsid w:val="0064217A"/>
    <w:rsid w:val="006423C0"/>
    <w:rsid w:val="00642788"/>
    <w:rsid w:val="006428D0"/>
    <w:rsid w:val="00642AC9"/>
    <w:rsid w:val="00642ED7"/>
    <w:rsid w:val="00643372"/>
    <w:rsid w:val="006438FE"/>
    <w:rsid w:val="00643EF7"/>
    <w:rsid w:val="0064528D"/>
    <w:rsid w:val="00645F6C"/>
    <w:rsid w:val="00646055"/>
    <w:rsid w:val="00646508"/>
    <w:rsid w:val="00647AD9"/>
    <w:rsid w:val="00647E1F"/>
    <w:rsid w:val="00647FE3"/>
    <w:rsid w:val="006508A6"/>
    <w:rsid w:val="00650D2A"/>
    <w:rsid w:val="00650F25"/>
    <w:rsid w:val="0065154C"/>
    <w:rsid w:val="00651A58"/>
    <w:rsid w:val="00651CC4"/>
    <w:rsid w:val="006530E0"/>
    <w:rsid w:val="00653294"/>
    <w:rsid w:val="00653313"/>
    <w:rsid w:val="006535C8"/>
    <w:rsid w:val="00653811"/>
    <w:rsid w:val="00653CF6"/>
    <w:rsid w:val="006540E4"/>
    <w:rsid w:val="0065430A"/>
    <w:rsid w:val="0065459C"/>
    <w:rsid w:val="006545C5"/>
    <w:rsid w:val="00654D16"/>
    <w:rsid w:val="006550C1"/>
    <w:rsid w:val="0065558C"/>
    <w:rsid w:val="0065568A"/>
    <w:rsid w:val="00655758"/>
    <w:rsid w:val="006559DA"/>
    <w:rsid w:val="00655B9D"/>
    <w:rsid w:val="00656142"/>
    <w:rsid w:val="00656B40"/>
    <w:rsid w:val="00656CBB"/>
    <w:rsid w:val="00656DA1"/>
    <w:rsid w:val="00656F05"/>
    <w:rsid w:val="006570AE"/>
    <w:rsid w:val="006573A4"/>
    <w:rsid w:val="006576E3"/>
    <w:rsid w:val="00657C8E"/>
    <w:rsid w:val="006608BD"/>
    <w:rsid w:val="00660AFD"/>
    <w:rsid w:val="006613D1"/>
    <w:rsid w:val="006614DA"/>
    <w:rsid w:val="00661549"/>
    <w:rsid w:val="006615C8"/>
    <w:rsid w:val="00661989"/>
    <w:rsid w:val="00661FD1"/>
    <w:rsid w:val="0066278E"/>
    <w:rsid w:val="006629F3"/>
    <w:rsid w:val="00662D3D"/>
    <w:rsid w:val="006633A3"/>
    <w:rsid w:val="0066354A"/>
    <w:rsid w:val="0066372F"/>
    <w:rsid w:val="006640E0"/>
    <w:rsid w:val="0066422B"/>
    <w:rsid w:val="006642E3"/>
    <w:rsid w:val="0066468D"/>
    <w:rsid w:val="00665369"/>
    <w:rsid w:val="0066587B"/>
    <w:rsid w:val="00665AC8"/>
    <w:rsid w:val="00665C5E"/>
    <w:rsid w:val="00665E01"/>
    <w:rsid w:val="00665EA0"/>
    <w:rsid w:val="00665F5A"/>
    <w:rsid w:val="00665FAC"/>
    <w:rsid w:val="0066625B"/>
    <w:rsid w:val="00666A76"/>
    <w:rsid w:val="00666AB3"/>
    <w:rsid w:val="00666B70"/>
    <w:rsid w:val="0066722C"/>
    <w:rsid w:val="006673E1"/>
    <w:rsid w:val="006674A2"/>
    <w:rsid w:val="00667627"/>
    <w:rsid w:val="00667750"/>
    <w:rsid w:val="00667838"/>
    <w:rsid w:val="00667B10"/>
    <w:rsid w:val="00667E02"/>
    <w:rsid w:val="00670138"/>
    <w:rsid w:val="006703D0"/>
    <w:rsid w:val="00670466"/>
    <w:rsid w:val="00670823"/>
    <w:rsid w:val="00670A9D"/>
    <w:rsid w:val="00670B57"/>
    <w:rsid w:val="00670C06"/>
    <w:rsid w:val="0067193D"/>
    <w:rsid w:val="00671EF0"/>
    <w:rsid w:val="0067203C"/>
    <w:rsid w:val="00672070"/>
    <w:rsid w:val="00672486"/>
    <w:rsid w:val="00672EC3"/>
    <w:rsid w:val="00673CE8"/>
    <w:rsid w:val="00673E94"/>
    <w:rsid w:val="00673FFF"/>
    <w:rsid w:val="0067456F"/>
    <w:rsid w:val="00674974"/>
    <w:rsid w:val="00674A70"/>
    <w:rsid w:val="00674A83"/>
    <w:rsid w:val="00674C8F"/>
    <w:rsid w:val="00675432"/>
    <w:rsid w:val="00675B3D"/>
    <w:rsid w:val="00675CBB"/>
    <w:rsid w:val="00675D07"/>
    <w:rsid w:val="00675E8C"/>
    <w:rsid w:val="00676F05"/>
    <w:rsid w:val="00677513"/>
    <w:rsid w:val="0067783C"/>
    <w:rsid w:val="0067791E"/>
    <w:rsid w:val="00677B84"/>
    <w:rsid w:val="00677F14"/>
    <w:rsid w:val="00680080"/>
    <w:rsid w:val="00680091"/>
    <w:rsid w:val="00680685"/>
    <w:rsid w:val="006806D3"/>
    <w:rsid w:val="0068127E"/>
    <w:rsid w:val="00681327"/>
    <w:rsid w:val="00681937"/>
    <w:rsid w:val="00681CC6"/>
    <w:rsid w:val="006820B2"/>
    <w:rsid w:val="006820C5"/>
    <w:rsid w:val="00682175"/>
    <w:rsid w:val="0068219D"/>
    <w:rsid w:val="006827E0"/>
    <w:rsid w:val="0068291C"/>
    <w:rsid w:val="00682A53"/>
    <w:rsid w:val="00682B6A"/>
    <w:rsid w:val="00682D89"/>
    <w:rsid w:val="00682E0D"/>
    <w:rsid w:val="0068307F"/>
    <w:rsid w:val="006830DD"/>
    <w:rsid w:val="00683222"/>
    <w:rsid w:val="0068369F"/>
    <w:rsid w:val="006837BB"/>
    <w:rsid w:val="0068382C"/>
    <w:rsid w:val="00683892"/>
    <w:rsid w:val="00683BC5"/>
    <w:rsid w:val="00683DBA"/>
    <w:rsid w:val="00683FBD"/>
    <w:rsid w:val="00683FC4"/>
    <w:rsid w:val="006844C2"/>
    <w:rsid w:val="00684905"/>
    <w:rsid w:val="00684B3A"/>
    <w:rsid w:val="00684F83"/>
    <w:rsid w:val="00685093"/>
    <w:rsid w:val="00685432"/>
    <w:rsid w:val="006856A7"/>
    <w:rsid w:val="006862AF"/>
    <w:rsid w:val="0068646D"/>
    <w:rsid w:val="006868FC"/>
    <w:rsid w:val="00686D80"/>
    <w:rsid w:val="006874AF"/>
    <w:rsid w:val="00687861"/>
    <w:rsid w:val="00687A2D"/>
    <w:rsid w:val="0069012A"/>
    <w:rsid w:val="006903B1"/>
    <w:rsid w:val="00690501"/>
    <w:rsid w:val="00690B13"/>
    <w:rsid w:val="00690C27"/>
    <w:rsid w:val="00690D93"/>
    <w:rsid w:val="00691110"/>
    <w:rsid w:val="006914F5"/>
    <w:rsid w:val="006914F8"/>
    <w:rsid w:val="006915DE"/>
    <w:rsid w:val="00691CDC"/>
    <w:rsid w:val="00691D2F"/>
    <w:rsid w:val="00691E97"/>
    <w:rsid w:val="006921E6"/>
    <w:rsid w:val="00692602"/>
    <w:rsid w:val="00692784"/>
    <w:rsid w:val="006929A4"/>
    <w:rsid w:val="00692B95"/>
    <w:rsid w:val="00693539"/>
    <w:rsid w:val="0069368E"/>
    <w:rsid w:val="0069413A"/>
    <w:rsid w:val="00694437"/>
    <w:rsid w:val="00694786"/>
    <w:rsid w:val="0069489D"/>
    <w:rsid w:val="00694ECB"/>
    <w:rsid w:val="006950AE"/>
    <w:rsid w:val="006957EB"/>
    <w:rsid w:val="006958BD"/>
    <w:rsid w:val="006959DE"/>
    <w:rsid w:val="00695C15"/>
    <w:rsid w:val="00695D69"/>
    <w:rsid w:val="006966B2"/>
    <w:rsid w:val="00696AF4"/>
    <w:rsid w:val="00696B9B"/>
    <w:rsid w:val="00696BC4"/>
    <w:rsid w:val="00696D59"/>
    <w:rsid w:val="00697C0E"/>
    <w:rsid w:val="006A05E3"/>
    <w:rsid w:val="006A0BB2"/>
    <w:rsid w:val="006A249E"/>
    <w:rsid w:val="006A2559"/>
    <w:rsid w:val="006A2861"/>
    <w:rsid w:val="006A3810"/>
    <w:rsid w:val="006A4163"/>
    <w:rsid w:val="006A4914"/>
    <w:rsid w:val="006A4C4B"/>
    <w:rsid w:val="006A54B4"/>
    <w:rsid w:val="006A55DB"/>
    <w:rsid w:val="006A5802"/>
    <w:rsid w:val="006A599D"/>
    <w:rsid w:val="006A5D90"/>
    <w:rsid w:val="006A610C"/>
    <w:rsid w:val="006A611E"/>
    <w:rsid w:val="006A61A2"/>
    <w:rsid w:val="006A62A7"/>
    <w:rsid w:val="006A6A83"/>
    <w:rsid w:val="006A6A9E"/>
    <w:rsid w:val="006A6CE2"/>
    <w:rsid w:val="006A6D78"/>
    <w:rsid w:val="006A7397"/>
    <w:rsid w:val="006A79F2"/>
    <w:rsid w:val="006A7A60"/>
    <w:rsid w:val="006A7C21"/>
    <w:rsid w:val="006A7CF4"/>
    <w:rsid w:val="006B0165"/>
    <w:rsid w:val="006B0293"/>
    <w:rsid w:val="006B08BC"/>
    <w:rsid w:val="006B0A04"/>
    <w:rsid w:val="006B0B41"/>
    <w:rsid w:val="006B0D9C"/>
    <w:rsid w:val="006B1005"/>
    <w:rsid w:val="006B181B"/>
    <w:rsid w:val="006B1B7F"/>
    <w:rsid w:val="006B1E13"/>
    <w:rsid w:val="006B1EB5"/>
    <w:rsid w:val="006B262E"/>
    <w:rsid w:val="006B27B7"/>
    <w:rsid w:val="006B2827"/>
    <w:rsid w:val="006B28AB"/>
    <w:rsid w:val="006B28CB"/>
    <w:rsid w:val="006B2CA0"/>
    <w:rsid w:val="006B2F84"/>
    <w:rsid w:val="006B3544"/>
    <w:rsid w:val="006B368D"/>
    <w:rsid w:val="006B3C52"/>
    <w:rsid w:val="006B3F2D"/>
    <w:rsid w:val="006B492C"/>
    <w:rsid w:val="006B4E1D"/>
    <w:rsid w:val="006B4F6A"/>
    <w:rsid w:val="006B52AF"/>
    <w:rsid w:val="006B5629"/>
    <w:rsid w:val="006B575B"/>
    <w:rsid w:val="006B5925"/>
    <w:rsid w:val="006B5C04"/>
    <w:rsid w:val="006B6105"/>
    <w:rsid w:val="006B61EF"/>
    <w:rsid w:val="006B66B1"/>
    <w:rsid w:val="006B67FA"/>
    <w:rsid w:val="006B71FE"/>
    <w:rsid w:val="006B7273"/>
    <w:rsid w:val="006B76AD"/>
    <w:rsid w:val="006C0391"/>
    <w:rsid w:val="006C05CA"/>
    <w:rsid w:val="006C1140"/>
    <w:rsid w:val="006C11EA"/>
    <w:rsid w:val="006C196B"/>
    <w:rsid w:val="006C1A36"/>
    <w:rsid w:val="006C1B1C"/>
    <w:rsid w:val="006C1B8E"/>
    <w:rsid w:val="006C1F00"/>
    <w:rsid w:val="006C205F"/>
    <w:rsid w:val="006C2124"/>
    <w:rsid w:val="006C2273"/>
    <w:rsid w:val="006C2464"/>
    <w:rsid w:val="006C2831"/>
    <w:rsid w:val="006C2923"/>
    <w:rsid w:val="006C2A0C"/>
    <w:rsid w:val="006C2A12"/>
    <w:rsid w:val="006C2D0C"/>
    <w:rsid w:val="006C2D17"/>
    <w:rsid w:val="006C2DF4"/>
    <w:rsid w:val="006C32E6"/>
    <w:rsid w:val="006C32F7"/>
    <w:rsid w:val="006C34C4"/>
    <w:rsid w:val="006C359B"/>
    <w:rsid w:val="006C3698"/>
    <w:rsid w:val="006C3AA6"/>
    <w:rsid w:val="006C4102"/>
    <w:rsid w:val="006C4582"/>
    <w:rsid w:val="006C45A0"/>
    <w:rsid w:val="006C4ABA"/>
    <w:rsid w:val="006C4C7C"/>
    <w:rsid w:val="006C4FAE"/>
    <w:rsid w:val="006C512E"/>
    <w:rsid w:val="006C59CA"/>
    <w:rsid w:val="006C5B17"/>
    <w:rsid w:val="006C6072"/>
    <w:rsid w:val="006C63B8"/>
    <w:rsid w:val="006C64A7"/>
    <w:rsid w:val="006C6F2C"/>
    <w:rsid w:val="006C7027"/>
    <w:rsid w:val="006C70CC"/>
    <w:rsid w:val="006C7164"/>
    <w:rsid w:val="006C797C"/>
    <w:rsid w:val="006D100F"/>
    <w:rsid w:val="006D136F"/>
    <w:rsid w:val="006D1842"/>
    <w:rsid w:val="006D2049"/>
    <w:rsid w:val="006D2214"/>
    <w:rsid w:val="006D2C73"/>
    <w:rsid w:val="006D34E3"/>
    <w:rsid w:val="006D39AC"/>
    <w:rsid w:val="006D3A59"/>
    <w:rsid w:val="006D424B"/>
    <w:rsid w:val="006D43CA"/>
    <w:rsid w:val="006D5768"/>
    <w:rsid w:val="006D5911"/>
    <w:rsid w:val="006D5FE7"/>
    <w:rsid w:val="006D6763"/>
    <w:rsid w:val="006D6807"/>
    <w:rsid w:val="006D6B6D"/>
    <w:rsid w:val="006D6EC5"/>
    <w:rsid w:val="006D796D"/>
    <w:rsid w:val="006D7B3E"/>
    <w:rsid w:val="006D7BED"/>
    <w:rsid w:val="006D7F75"/>
    <w:rsid w:val="006E01D0"/>
    <w:rsid w:val="006E037C"/>
    <w:rsid w:val="006E0441"/>
    <w:rsid w:val="006E05C9"/>
    <w:rsid w:val="006E0706"/>
    <w:rsid w:val="006E0943"/>
    <w:rsid w:val="006E098C"/>
    <w:rsid w:val="006E0C9A"/>
    <w:rsid w:val="006E15A0"/>
    <w:rsid w:val="006E1BB5"/>
    <w:rsid w:val="006E1F90"/>
    <w:rsid w:val="006E2A3A"/>
    <w:rsid w:val="006E2A88"/>
    <w:rsid w:val="006E2B28"/>
    <w:rsid w:val="006E2DDC"/>
    <w:rsid w:val="006E3197"/>
    <w:rsid w:val="006E3851"/>
    <w:rsid w:val="006E3B0E"/>
    <w:rsid w:val="006E3CBA"/>
    <w:rsid w:val="006E3DF5"/>
    <w:rsid w:val="006E3E42"/>
    <w:rsid w:val="006E4088"/>
    <w:rsid w:val="006E40C1"/>
    <w:rsid w:val="006E40C2"/>
    <w:rsid w:val="006E4128"/>
    <w:rsid w:val="006E426A"/>
    <w:rsid w:val="006E4349"/>
    <w:rsid w:val="006E4871"/>
    <w:rsid w:val="006E4A87"/>
    <w:rsid w:val="006E4E02"/>
    <w:rsid w:val="006E582F"/>
    <w:rsid w:val="006E5B14"/>
    <w:rsid w:val="006E5EB4"/>
    <w:rsid w:val="006E6188"/>
    <w:rsid w:val="006E639A"/>
    <w:rsid w:val="006E65F7"/>
    <w:rsid w:val="006E6CD8"/>
    <w:rsid w:val="006E6F66"/>
    <w:rsid w:val="006E709F"/>
    <w:rsid w:val="006E732F"/>
    <w:rsid w:val="006E7929"/>
    <w:rsid w:val="006E7EA0"/>
    <w:rsid w:val="006E7FA5"/>
    <w:rsid w:val="006F0051"/>
    <w:rsid w:val="006F0130"/>
    <w:rsid w:val="006F0191"/>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195"/>
    <w:rsid w:val="006F419D"/>
    <w:rsid w:val="006F461E"/>
    <w:rsid w:val="006F47AD"/>
    <w:rsid w:val="006F493B"/>
    <w:rsid w:val="006F4CB0"/>
    <w:rsid w:val="006F4CD7"/>
    <w:rsid w:val="006F52C8"/>
    <w:rsid w:val="006F5941"/>
    <w:rsid w:val="006F5A5C"/>
    <w:rsid w:val="006F5CF2"/>
    <w:rsid w:val="006F6033"/>
    <w:rsid w:val="006F6400"/>
    <w:rsid w:val="006F67CB"/>
    <w:rsid w:val="006F69A5"/>
    <w:rsid w:val="006F7150"/>
    <w:rsid w:val="006F7256"/>
    <w:rsid w:val="006F776D"/>
    <w:rsid w:val="006F785E"/>
    <w:rsid w:val="006F7BC8"/>
    <w:rsid w:val="007001CA"/>
    <w:rsid w:val="00700206"/>
    <w:rsid w:val="007004A4"/>
    <w:rsid w:val="007008FA"/>
    <w:rsid w:val="00700A21"/>
    <w:rsid w:val="00700B85"/>
    <w:rsid w:val="00700D7C"/>
    <w:rsid w:val="007013C0"/>
    <w:rsid w:val="0070195A"/>
    <w:rsid w:val="00701E91"/>
    <w:rsid w:val="0070216B"/>
    <w:rsid w:val="0070216C"/>
    <w:rsid w:val="007025A5"/>
    <w:rsid w:val="00703C9F"/>
    <w:rsid w:val="00703E67"/>
    <w:rsid w:val="00704745"/>
    <w:rsid w:val="007050EF"/>
    <w:rsid w:val="007051F8"/>
    <w:rsid w:val="007059C2"/>
    <w:rsid w:val="007059DF"/>
    <w:rsid w:val="00705E93"/>
    <w:rsid w:val="00705E9C"/>
    <w:rsid w:val="0070606B"/>
    <w:rsid w:val="0070647A"/>
    <w:rsid w:val="00706A1C"/>
    <w:rsid w:val="00706B5E"/>
    <w:rsid w:val="00706C6C"/>
    <w:rsid w:val="00707095"/>
    <w:rsid w:val="007079DE"/>
    <w:rsid w:val="00707A93"/>
    <w:rsid w:val="00710223"/>
    <w:rsid w:val="00710283"/>
    <w:rsid w:val="0071086E"/>
    <w:rsid w:val="0071098E"/>
    <w:rsid w:val="00710A88"/>
    <w:rsid w:val="00710FE1"/>
    <w:rsid w:val="007116F8"/>
    <w:rsid w:val="0071172A"/>
    <w:rsid w:val="00711758"/>
    <w:rsid w:val="00711C8F"/>
    <w:rsid w:val="00711CD6"/>
    <w:rsid w:val="00711D15"/>
    <w:rsid w:val="00711FFD"/>
    <w:rsid w:val="0071268B"/>
    <w:rsid w:val="00712D9B"/>
    <w:rsid w:val="0071368B"/>
    <w:rsid w:val="007137D1"/>
    <w:rsid w:val="00713AB9"/>
    <w:rsid w:val="00715559"/>
    <w:rsid w:val="00715972"/>
    <w:rsid w:val="00715E49"/>
    <w:rsid w:val="00715E54"/>
    <w:rsid w:val="00715EDA"/>
    <w:rsid w:val="00715F88"/>
    <w:rsid w:val="00716178"/>
    <w:rsid w:val="00716624"/>
    <w:rsid w:val="0071668C"/>
    <w:rsid w:val="00716F75"/>
    <w:rsid w:val="007170D7"/>
    <w:rsid w:val="007175F4"/>
    <w:rsid w:val="00717C81"/>
    <w:rsid w:val="00717D58"/>
    <w:rsid w:val="00720284"/>
    <w:rsid w:val="00720382"/>
    <w:rsid w:val="00720790"/>
    <w:rsid w:val="0072096D"/>
    <w:rsid w:val="0072098D"/>
    <w:rsid w:val="00720BB0"/>
    <w:rsid w:val="00720F89"/>
    <w:rsid w:val="00720FA6"/>
    <w:rsid w:val="0072141E"/>
    <w:rsid w:val="00721613"/>
    <w:rsid w:val="00721FA5"/>
    <w:rsid w:val="00722453"/>
    <w:rsid w:val="00722D29"/>
    <w:rsid w:val="00722F3B"/>
    <w:rsid w:val="007230A0"/>
    <w:rsid w:val="007233AF"/>
    <w:rsid w:val="0072349E"/>
    <w:rsid w:val="007236AF"/>
    <w:rsid w:val="007236DC"/>
    <w:rsid w:val="00723C31"/>
    <w:rsid w:val="00723EA4"/>
    <w:rsid w:val="00724288"/>
    <w:rsid w:val="0072475F"/>
    <w:rsid w:val="00724A92"/>
    <w:rsid w:val="00724D5D"/>
    <w:rsid w:val="00724E72"/>
    <w:rsid w:val="0072518E"/>
    <w:rsid w:val="007253C4"/>
    <w:rsid w:val="007255FD"/>
    <w:rsid w:val="007259BD"/>
    <w:rsid w:val="00726318"/>
    <w:rsid w:val="00726406"/>
    <w:rsid w:val="0072734D"/>
    <w:rsid w:val="007277D8"/>
    <w:rsid w:val="00727D54"/>
    <w:rsid w:val="00727E54"/>
    <w:rsid w:val="00730692"/>
    <w:rsid w:val="00730ABC"/>
    <w:rsid w:val="00730B4A"/>
    <w:rsid w:val="007315E7"/>
    <w:rsid w:val="00731C11"/>
    <w:rsid w:val="00732217"/>
    <w:rsid w:val="00732600"/>
    <w:rsid w:val="00732712"/>
    <w:rsid w:val="00732BD8"/>
    <w:rsid w:val="00732F43"/>
    <w:rsid w:val="00733258"/>
    <w:rsid w:val="0073393D"/>
    <w:rsid w:val="00733943"/>
    <w:rsid w:val="00733A97"/>
    <w:rsid w:val="007343C9"/>
    <w:rsid w:val="0073479D"/>
    <w:rsid w:val="00734C6D"/>
    <w:rsid w:val="00734DFD"/>
    <w:rsid w:val="0073518C"/>
    <w:rsid w:val="00735640"/>
    <w:rsid w:val="00736733"/>
    <w:rsid w:val="0073673A"/>
    <w:rsid w:val="007369A5"/>
    <w:rsid w:val="00736B97"/>
    <w:rsid w:val="00736DBB"/>
    <w:rsid w:val="00737FCE"/>
    <w:rsid w:val="00740309"/>
    <w:rsid w:val="00740665"/>
    <w:rsid w:val="00740F26"/>
    <w:rsid w:val="00741A27"/>
    <w:rsid w:val="00742AEE"/>
    <w:rsid w:val="00742B41"/>
    <w:rsid w:val="00743544"/>
    <w:rsid w:val="007435D1"/>
    <w:rsid w:val="007436E0"/>
    <w:rsid w:val="00743967"/>
    <w:rsid w:val="007440E9"/>
    <w:rsid w:val="00744CBC"/>
    <w:rsid w:val="00744F42"/>
    <w:rsid w:val="00745315"/>
    <w:rsid w:val="007456F5"/>
    <w:rsid w:val="0074598F"/>
    <w:rsid w:val="007464D5"/>
    <w:rsid w:val="00746633"/>
    <w:rsid w:val="00746B6A"/>
    <w:rsid w:val="00746FD3"/>
    <w:rsid w:val="007471CE"/>
    <w:rsid w:val="0074731A"/>
    <w:rsid w:val="007473E3"/>
    <w:rsid w:val="00747952"/>
    <w:rsid w:val="00747ABB"/>
    <w:rsid w:val="00747E81"/>
    <w:rsid w:val="00747FC1"/>
    <w:rsid w:val="0075064F"/>
    <w:rsid w:val="0075070A"/>
    <w:rsid w:val="0075094F"/>
    <w:rsid w:val="007510AE"/>
    <w:rsid w:val="007513A1"/>
    <w:rsid w:val="00751926"/>
    <w:rsid w:val="00751975"/>
    <w:rsid w:val="007519FE"/>
    <w:rsid w:val="00751D79"/>
    <w:rsid w:val="007520C0"/>
    <w:rsid w:val="007521FF"/>
    <w:rsid w:val="007523E4"/>
    <w:rsid w:val="00752C41"/>
    <w:rsid w:val="00752D03"/>
    <w:rsid w:val="00752DE4"/>
    <w:rsid w:val="007531DF"/>
    <w:rsid w:val="00753293"/>
    <w:rsid w:val="00753CC9"/>
    <w:rsid w:val="00754034"/>
    <w:rsid w:val="00754268"/>
    <w:rsid w:val="0075427C"/>
    <w:rsid w:val="00754402"/>
    <w:rsid w:val="00754A29"/>
    <w:rsid w:val="00754C5D"/>
    <w:rsid w:val="00754C88"/>
    <w:rsid w:val="00755002"/>
    <w:rsid w:val="007550D9"/>
    <w:rsid w:val="007556C7"/>
    <w:rsid w:val="00755E5D"/>
    <w:rsid w:val="0075690B"/>
    <w:rsid w:val="007570EC"/>
    <w:rsid w:val="00757417"/>
    <w:rsid w:val="0075741E"/>
    <w:rsid w:val="007576C7"/>
    <w:rsid w:val="00757904"/>
    <w:rsid w:val="00757B4A"/>
    <w:rsid w:val="0076005F"/>
    <w:rsid w:val="00760266"/>
    <w:rsid w:val="007603C5"/>
    <w:rsid w:val="00760587"/>
    <w:rsid w:val="0076097B"/>
    <w:rsid w:val="00760A49"/>
    <w:rsid w:val="00760D3A"/>
    <w:rsid w:val="00761042"/>
    <w:rsid w:val="00761BD3"/>
    <w:rsid w:val="00761CDB"/>
    <w:rsid w:val="00762199"/>
    <w:rsid w:val="007622B3"/>
    <w:rsid w:val="00762410"/>
    <w:rsid w:val="0076263C"/>
    <w:rsid w:val="007628FE"/>
    <w:rsid w:val="0076309E"/>
    <w:rsid w:val="00763414"/>
    <w:rsid w:val="00763642"/>
    <w:rsid w:val="00763EFE"/>
    <w:rsid w:val="00764536"/>
    <w:rsid w:val="0076454B"/>
    <w:rsid w:val="00764918"/>
    <w:rsid w:val="007649D2"/>
    <w:rsid w:val="0076516B"/>
    <w:rsid w:val="007654AE"/>
    <w:rsid w:val="00765713"/>
    <w:rsid w:val="0076581D"/>
    <w:rsid w:val="007665EA"/>
    <w:rsid w:val="00766A01"/>
    <w:rsid w:val="0076742E"/>
    <w:rsid w:val="007675DE"/>
    <w:rsid w:val="00767643"/>
    <w:rsid w:val="00767975"/>
    <w:rsid w:val="00767C97"/>
    <w:rsid w:val="00767E46"/>
    <w:rsid w:val="0077065D"/>
    <w:rsid w:val="0077088A"/>
    <w:rsid w:val="00770B83"/>
    <w:rsid w:val="00770DC8"/>
    <w:rsid w:val="0077136A"/>
    <w:rsid w:val="0077150A"/>
    <w:rsid w:val="00771675"/>
    <w:rsid w:val="00772100"/>
    <w:rsid w:val="007721B5"/>
    <w:rsid w:val="00772F6B"/>
    <w:rsid w:val="0077331E"/>
    <w:rsid w:val="00773691"/>
    <w:rsid w:val="007739AC"/>
    <w:rsid w:val="007744DE"/>
    <w:rsid w:val="00774618"/>
    <w:rsid w:val="007749FD"/>
    <w:rsid w:val="00774B54"/>
    <w:rsid w:val="00774B5E"/>
    <w:rsid w:val="00774B94"/>
    <w:rsid w:val="00774DE4"/>
    <w:rsid w:val="0077509F"/>
    <w:rsid w:val="00775366"/>
    <w:rsid w:val="0077552E"/>
    <w:rsid w:val="007755BB"/>
    <w:rsid w:val="00775EE3"/>
    <w:rsid w:val="00775FD9"/>
    <w:rsid w:val="007771F1"/>
    <w:rsid w:val="00777529"/>
    <w:rsid w:val="00777667"/>
    <w:rsid w:val="00777D9A"/>
    <w:rsid w:val="00780054"/>
    <w:rsid w:val="00780107"/>
    <w:rsid w:val="00780619"/>
    <w:rsid w:val="00780DCC"/>
    <w:rsid w:val="007817B5"/>
    <w:rsid w:val="00781B50"/>
    <w:rsid w:val="00781C7A"/>
    <w:rsid w:val="00781FB8"/>
    <w:rsid w:val="007823A6"/>
    <w:rsid w:val="00782849"/>
    <w:rsid w:val="007828C5"/>
    <w:rsid w:val="00782B05"/>
    <w:rsid w:val="00782B38"/>
    <w:rsid w:val="00782B8A"/>
    <w:rsid w:val="00782BE0"/>
    <w:rsid w:val="00782CC0"/>
    <w:rsid w:val="00783449"/>
    <w:rsid w:val="0078365D"/>
    <w:rsid w:val="007838CE"/>
    <w:rsid w:val="00783D91"/>
    <w:rsid w:val="00784087"/>
    <w:rsid w:val="007846BE"/>
    <w:rsid w:val="007846E7"/>
    <w:rsid w:val="00784852"/>
    <w:rsid w:val="007848E4"/>
    <w:rsid w:val="00784D5B"/>
    <w:rsid w:val="00785427"/>
    <w:rsid w:val="007860C5"/>
    <w:rsid w:val="00786926"/>
    <w:rsid w:val="00786946"/>
    <w:rsid w:val="00786B61"/>
    <w:rsid w:val="00787406"/>
    <w:rsid w:val="007876E0"/>
    <w:rsid w:val="007877D6"/>
    <w:rsid w:val="007878A9"/>
    <w:rsid w:val="00787CD1"/>
    <w:rsid w:val="00787D88"/>
    <w:rsid w:val="007902F4"/>
    <w:rsid w:val="00790848"/>
    <w:rsid w:val="0079099A"/>
    <w:rsid w:val="00790AE5"/>
    <w:rsid w:val="00790E66"/>
    <w:rsid w:val="00791151"/>
    <w:rsid w:val="007911A4"/>
    <w:rsid w:val="00791A64"/>
    <w:rsid w:val="00791C9A"/>
    <w:rsid w:val="00792938"/>
    <w:rsid w:val="00792BF6"/>
    <w:rsid w:val="00792E39"/>
    <w:rsid w:val="00792E9A"/>
    <w:rsid w:val="00793099"/>
    <w:rsid w:val="007934EC"/>
    <w:rsid w:val="00793791"/>
    <w:rsid w:val="007938D0"/>
    <w:rsid w:val="00794E5C"/>
    <w:rsid w:val="00794EF4"/>
    <w:rsid w:val="00794FA3"/>
    <w:rsid w:val="00794FCB"/>
    <w:rsid w:val="007952E3"/>
    <w:rsid w:val="00795378"/>
    <w:rsid w:val="007956DE"/>
    <w:rsid w:val="00796317"/>
    <w:rsid w:val="00796397"/>
    <w:rsid w:val="00796476"/>
    <w:rsid w:val="00796666"/>
    <w:rsid w:val="00796807"/>
    <w:rsid w:val="00796CD0"/>
    <w:rsid w:val="00796F56"/>
    <w:rsid w:val="0079709B"/>
    <w:rsid w:val="00797783"/>
    <w:rsid w:val="00797C8E"/>
    <w:rsid w:val="00797CB0"/>
    <w:rsid w:val="007A0649"/>
    <w:rsid w:val="007A083B"/>
    <w:rsid w:val="007A0B1C"/>
    <w:rsid w:val="007A0CCB"/>
    <w:rsid w:val="007A13F6"/>
    <w:rsid w:val="007A1511"/>
    <w:rsid w:val="007A193A"/>
    <w:rsid w:val="007A2ABF"/>
    <w:rsid w:val="007A3144"/>
    <w:rsid w:val="007A3252"/>
    <w:rsid w:val="007A35A4"/>
    <w:rsid w:val="007A4163"/>
    <w:rsid w:val="007A4C01"/>
    <w:rsid w:val="007A5377"/>
    <w:rsid w:val="007A53A9"/>
    <w:rsid w:val="007A5AF0"/>
    <w:rsid w:val="007A5C67"/>
    <w:rsid w:val="007A60A9"/>
    <w:rsid w:val="007A62E1"/>
    <w:rsid w:val="007A746B"/>
    <w:rsid w:val="007A74CE"/>
    <w:rsid w:val="007A7CEA"/>
    <w:rsid w:val="007A7F2F"/>
    <w:rsid w:val="007B0BE7"/>
    <w:rsid w:val="007B0FE7"/>
    <w:rsid w:val="007B0FEE"/>
    <w:rsid w:val="007B1503"/>
    <w:rsid w:val="007B1761"/>
    <w:rsid w:val="007B19B2"/>
    <w:rsid w:val="007B1D5A"/>
    <w:rsid w:val="007B1ED4"/>
    <w:rsid w:val="007B2413"/>
    <w:rsid w:val="007B26E3"/>
    <w:rsid w:val="007B2EA6"/>
    <w:rsid w:val="007B3A1D"/>
    <w:rsid w:val="007B3D2E"/>
    <w:rsid w:val="007B4257"/>
    <w:rsid w:val="007B4D3F"/>
    <w:rsid w:val="007B535B"/>
    <w:rsid w:val="007B555D"/>
    <w:rsid w:val="007B557E"/>
    <w:rsid w:val="007B55E7"/>
    <w:rsid w:val="007B5B38"/>
    <w:rsid w:val="007B5C8C"/>
    <w:rsid w:val="007B5E64"/>
    <w:rsid w:val="007B60D5"/>
    <w:rsid w:val="007B6147"/>
    <w:rsid w:val="007B648A"/>
    <w:rsid w:val="007B66F8"/>
    <w:rsid w:val="007B6A98"/>
    <w:rsid w:val="007B6C80"/>
    <w:rsid w:val="007B70A5"/>
    <w:rsid w:val="007B71CF"/>
    <w:rsid w:val="007B72D6"/>
    <w:rsid w:val="007B7928"/>
    <w:rsid w:val="007B7CA2"/>
    <w:rsid w:val="007B7D4B"/>
    <w:rsid w:val="007B7D91"/>
    <w:rsid w:val="007B7FF2"/>
    <w:rsid w:val="007C0246"/>
    <w:rsid w:val="007C05B6"/>
    <w:rsid w:val="007C0977"/>
    <w:rsid w:val="007C0B7B"/>
    <w:rsid w:val="007C1019"/>
    <w:rsid w:val="007C1D0A"/>
    <w:rsid w:val="007C1E74"/>
    <w:rsid w:val="007C21A4"/>
    <w:rsid w:val="007C2A2F"/>
    <w:rsid w:val="007C3023"/>
    <w:rsid w:val="007C34DF"/>
    <w:rsid w:val="007C3987"/>
    <w:rsid w:val="007C39C5"/>
    <w:rsid w:val="007C4043"/>
    <w:rsid w:val="007C42E3"/>
    <w:rsid w:val="007C52CF"/>
    <w:rsid w:val="007C58A5"/>
    <w:rsid w:val="007C5A63"/>
    <w:rsid w:val="007C5CB6"/>
    <w:rsid w:val="007C5CD7"/>
    <w:rsid w:val="007C6114"/>
    <w:rsid w:val="007C635E"/>
    <w:rsid w:val="007C6533"/>
    <w:rsid w:val="007C696B"/>
    <w:rsid w:val="007C6D1B"/>
    <w:rsid w:val="007C6E13"/>
    <w:rsid w:val="007C6E71"/>
    <w:rsid w:val="007C6ED6"/>
    <w:rsid w:val="007C7410"/>
    <w:rsid w:val="007C79F8"/>
    <w:rsid w:val="007D09A6"/>
    <w:rsid w:val="007D0AB3"/>
    <w:rsid w:val="007D0D46"/>
    <w:rsid w:val="007D1183"/>
    <w:rsid w:val="007D17C0"/>
    <w:rsid w:val="007D184C"/>
    <w:rsid w:val="007D20BA"/>
    <w:rsid w:val="007D2C3A"/>
    <w:rsid w:val="007D2DC7"/>
    <w:rsid w:val="007D3075"/>
    <w:rsid w:val="007D32A8"/>
    <w:rsid w:val="007D33F8"/>
    <w:rsid w:val="007D3618"/>
    <w:rsid w:val="007D3A5D"/>
    <w:rsid w:val="007D3B7D"/>
    <w:rsid w:val="007D4C66"/>
    <w:rsid w:val="007D4C75"/>
    <w:rsid w:val="007D4E22"/>
    <w:rsid w:val="007D4FC6"/>
    <w:rsid w:val="007D52E2"/>
    <w:rsid w:val="007D5482"/>
    <w:rsid w:val="007D56ED"/>
    <w:rsid w:val="007D571C"/>
    <w:rsid w:val="007D58EB"/>
    <w:rsid w:val="007D5911"/>
    <w:rsid w:val="007D5EB7"/>
    <w:rsid w:val="007D6BFA"/>
    <w:rsid w:val="007D6DB1"/>
    <w:rsid w:val="007D6DB9"/>
    <w:rsid w:val="007D6E9B"/>
    <w:rsid w:val="007D6F7C"/>
    <w:rsid w:val="007D6FA8"/>
    <w:rsid w:val="007D728B"/>
    <w:rsid w:val="007D72F8"/>
    <w:rsid w:val="007D7590"/>
    <w:rsid w:val="007D7877"/>
    <w:rsid w:val="007D792E"/>
    <w:rsid w:val="007D7CFF"/>
    <w:rsid w:val="007D7DF9"/>
    <w:rsid w:val="007E0122"/>
    <w:rsid w:val="007E0E91"/>
    <w:rsid w:val="007E1251"/>
    <w:rsid w:val="007E1A8E"/>
    <w:rsid w:val="007E1FF0"/>
    <w:rsid w:val="007E2098"/>
    <w:rsid w:val="007E2A0C"/>
    <w:rsid w:val="007E2B43"/>
    <w:rsid w:val="007E3375"/>
    <w:rsid w:val="007E36D1"/>
    <w:rsid w:val="007E3A98"/>
    <w:rsid w:val="007E3DD7"/>
    <w:rsid w:val="007E3F06"/>
    <w:rsid w:val="007E40A9"/>
    <w:rsid w:val="007E4136"/>
    <w:rsid w:val="007E4173"/>
    <w:rsid w:val="007E48EF"/>
    <w:rsid w:val="007E49DB"/>
    <w:rsid w:val="007E4A42"/>
    <w:rsid w:val="007E4A67"/>
    <w:rsid w:val="007E5867"/>
    <w:rsid w:val="007E59A4"/>
    <w:rsid w:val="007E5AA0"/>
    <w:rsid w:val="007E60FB"/>
    <w:rsid w:val="007E6102"/>
    <w:rsid w:val="007E64E3"/>
    <w:rsid w:val="007E6657"/>
    <w:rsid w:val="007E6E85"/>
    <w:rsid w:val="007E71C4"/>
    <w:rsid w:val="007E7295"/>
    <w:rsid w:val="007E7735"/>
    <w:rsid w:val="007E7AC9"/>
    <w:rsid w:val="007E7CE8"/>
    <w:rsid w:val="007F05D0"/>
    <w:rsid w:val="007F066B"/>
    <w:rsid w:val="007F0AD0"/>
    <w:rsid w:val="007F17D8"/>
    <w:rsid w:val="007F1C46"/>
    <w:rsid w:val="007F1D81"/>
    <w:rsid w:val="007F1E84"/>
    <w:rsid w:val="007F1F1D"/>
    <w:rsid w:val="007F21F0"/>
    <w:rsid w:val="007F27D0"/>
    <w:rsid w:val="007F2ADD"/>
    <w:rsid w:val="007F30A7"/>
    <w:rsid w:val="007F33B1"/>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751"/>
    <w:rsid w:val="007F6FBD"/>
    <w:rsid w:val="007F705A"/>
    <w:rsid w:val="007F71F4"/>
    <w:rsid w:val="007F7425"/>
    <w:rsid w:val="007F7EF9"/>
    <w:rsid w:val="0080030E"/>
    <w:rsid w:val="00800553"/>
    <w:rsid w:val="00800815"/>
    <w:rsid w:val="00800A8F"/>
    <w:rsid w:val="00800AFE"/>
    <w:rsid w:val="00800DB8"/>
    <w:rsid w:val="00801128"/>
    <w:rsid w:val="008013FF"/>
    <w:rsid w:val="00801536"/>
    <w:rsid w:val="0080156D"/>
    <w:rsid w:val="008015C3"/>
    <w:rsid w:val="008019E4"/>
    <w:rsid w:val="00801F19"/>
    <w:rsid w:val="008028DF"/>
    <w:rsid w:val="00803A0E"/>
    <w:rsid w:val="00803DB3"/>
    <w:rsid w:val="008041EB"/>
    <w:rsid w:val="008042E0"/>
    <w:rsid w:val="00804A61"/>
    <w:rsid w:val="0080519E"/>
    <w:rsid w:val="008052E7"/>
    <w:rsid w:val="00805C33"/>
    <w:rsid w:val="00805F79"/>
    <w:rsid w:val="008061CA"/>
    <w:rsid w:val="00806AED"/>
    <w:rsid w:val="008071BF"/>
    <w:rsid w:val="00807714"/>
    <w:rsid w:val="008077EB"/>
    <w:rsid w:val="00807AE4"/>
    <w:rsid w:val="00807DD3"/>
    <w:rsid w:val="008101F9"/>
    <w:rsid w:val="00810591"/>
    <w:rsid w:val="00810A26"/>
    <w:rsid w:val="00810A80"/>
    <w:rsid w:val="00810FD9"/>
    <w:rsid w:val="008110FE"/>
    <w:rsid w:val="00811350"/>
    <w:rsid w:val="00811A85"/>
    <w:rsid w:val="00811F60"/>
    <w:rsid w:val="00812001"/>
    <w:rsid w:val="0081321A"/>
    <w:rsid w:val="008132C5"/>
    <w:rsid w:val="008132F7"/>
    <w:rsid w:val="0081384D"/>
    <w:rsid w:val="008141ED"/>
    <w:rsid w:val="0081456E"/>
    <w:rsid w:val="00814B96"/>
    <w:rsid w:val="00814CD8"/>
    <w:rsid w:val="00814ECF"/>
    <w:rsid w:val="00814FB9"/>
    <w:rsid w:val="00815277"/>
    <w:rsid w:val="008155A3"/>
    <w:rsid w:val="008158DB"/>
    <w:rsid w:val="00815C1C"/>
    <w:rsid w:val="00816389"/>
    <w:rsid w:val="008163F5"/>
    <w:rsid w:val="008165F1"/>
    <w:rsid w:val="00816A45"/>
    <w:rsid w:val="00816BCC"/>
    <w:rsid w:val="00816BDB"/>
    <w:rsid w:val="00816E15"/>
    <w:rsid w:val="0081700D"/>
    <w:rsid w:val="00817259"/>
    <w:rsid w:val="00817699"/>
    <w:rsid w:val="00817762"/>
    <w:rsid w:val="0082052C"/>
    <w:rsid w:val="008206A3"/>
    <w:rsid w:val="00820B1A"/>
    <w:rsid w:val="00821172"/>
    <w:rsid w:val="008213F4"/>
    <w:rsid w:val="008217AE"/>
    <w:rsid w:val="00821A09"/>
    <w:rsid w:val="00821E53"/>
    <w:rsid w:val="008224ED"/>
    <w:rsid w:val="0082267F"/>
    <w:rsid w:val="00822BBD"/>
    <w:rsid w:val="00822C4C"/>
    <w:rsid w:val="00823445"/>
    <w:rsid w:val="008238B5"/>
    <w:rsid w:val="00823E32"/>
    <w:rsid w:val="00824685"/>
    <w:rsid w:val="00824C1E"/>
    <w:rsid w:val="00824DB6"/>
    <w:rsid w:val="008253E8"/>
    <w:rsid w:val="00825878"/>
    <w:rsid w:val="008259F6"/>
    <w:rsid w:val="00825E44"/>
    <w:rsid w:val="008265A0"/>
    <w:rsid w:val="00826A92"/>
    <w:rsid w:val="00826C9B"/>
    <w:rsid w:val="00826EA0"/>
    <w:rsid w:val="00826EFD"/>
    <w:rsid w:val="00827073"/>
    <w:rsid w:val="0082707E"/>
    <w:rsid w:val="008277AC"/>
    <w:rsid w:val="00827B6F"/>
    <w:rsid w:val="00827FD9"/>
    <w:rsid w:val="0083040D"/>
    <w:rsid w:val="00830436"/>
    <w:rsid w:val="008308EC"/>
    <w:rsid w:val="008309D4"/>
    <w:rsid w:val="0083141B"/>
    <w:rsid w:val="008316FC"/>
    <w:rsid w:val="00831D6F"/>
    <w:rsid w:val="00832210"/>
    <w:rsid w:val="008322BD"/>
    <w:rsid w:val="00832D93"/>
    <w:rsid w:val="00833BC2"/>
    <w:rsid w:val="00833C8F"/>
    <w:rsid w:val="00833DD5"/>
    <w:rsid w:val="00833E43"/>
    <w:rsid w:val="008343BF"/>
    <w:rsid w:val="00834B68"/>
    <w:rsid w:val="00834CC1"/>
    <w:rsid w:val="008354D7"/>
    <w:rsid w:val="00835BA1"/>
    <w:rsid w:val="00835D63"/>
    <w:rsid w:val="00836980"/>
    <w:rsid w:val="00836A41"/>
    <w:rsid w:val="00837417"/>
    <w:rsid w:val="008376CA"/>
    <w:rsid w:val="00837BDA"/>
    <w:rsid w:val="00837BF7"/>
    <w:rsid w:val="0084013A"/>
    <w:rsid w:val="00840289"/>
    <w:rsid w:val="008404D1"/>
    <w:rsid w:val="008405EC"/>
    <w:rsid w:val="00840992"/>
    <w:rsid w:val="00840B96"/>
    <w:rsid w:val="00841551"/>
    <w:rsid w:val="00841D0A"/>
    <w:rsid w:val="00841E35"/>
    <w:rsid w:val="00841FC9"/>
    <w:rsid w:val="0084204E"/>
    <w:rsid w:val="008423A0"/>
    <w:rsid w:val="0084288E"/>
    <w:rsid w:val="008428EC"/>
    <w:rsid w:val="00843159"/>
    <w:rsid w:val="008432CB"/>
    <w:rsid w:val="00843451"/>
    <w:rsid w:val="008437E2"/>
    <w:rsid w:val="00843895"/>
    <w:rsid w:val="008443F5"/>
    <w:rsid w:val="008447C6"/>
    <w:rsid w:val="00844C43"/>
    <w:rsid w:val="00845077"/>
    <w:rsid w:val="0084538E"/>
    <w:rsid w:val="008458FE"/>
    <w:rsid w:val="008466F0"/>
    <w:rsid w:val="00846FE0"/>
    <w:rsid w:val="00847629"/>
    <w:rsid w:val="00847AB0"/>
    <w:rsid w:val="00847E1A"/>
    <w:rsid w:val="00850454"/>
    <w:rsid w:val="0085060D"/>
    <w:rsid w:val="0085067A"/>
    <w:rsid w:val="008507EB"/>
    <w:rsid w:val="0085142B"/>
    <w:rsid w:val="00851FA7"/>
    <w:rsid w:val="0085259C"/>
    <w:rsid w:val="008529E5"/>
    <w:rsid w:val="00852A0E"/>
    <w:rsid w:val="00852BE3"/>
    <w:rsid w:val="00852C5A"/>
    <w:rsid w:val="00852F5B"/>
    <w:rsid w:val="00853483"/>
    <w:rsid w:val="0085364F"/>
    <w:rsid w:val="008537E5"/>
    <w:rsid w:val="008539AE"/>
    <w:rsid w:val="0085423A"/>
    <w:rsid w:val="008542F4"/>
    <w:rsid w:val="00854459"/>
    <w:rsid w:val="0085452F"/>
    <w:rsid w:val="00854778"/>
    <w:rsid w:val="00854CDA"/>
    <w:rsid w:val="00855272"/>
    <w:rsid w:val="00855695"/>
    <w:rsid w:val="00855974"/>
    <w:rsid w:val="00855C93"/>
    <w:rsid w:val="00855F37"/>
    <w:rsid w:val="0085629B"/>
    <w:rsid w:val="00856A2C"/>
    <w:rsid w:val="00856ADC"/>
    <w:rsid w:val="00856CA6"/>
    <w:rsid w:val="008571BA"/>
    <w:rsid w:val="008571D4"/>
    <w:rsid w:val="00857C2A"/>
    <w:rsid w:val="00857CFE"/>
    <w:rsid w:val="008603D3"/>
    <w:rsid w:val="008606FD"/>
    <w:rsid w:val="008608EB"/>
    <w:rsid w:val="00860BF5"/>
    <w:rsid w:val="00861337"/>
    <w:rsid w:val="008613EF"/>
    <w:rsid w:val="00861607"/>
    <w:rsid w:val="00861B9A"/>
    <w:rsid w:val="00861E6A"/>
    <w:rsid w:val="00862196"/>
    <w:rsid w:val="0086219E"/>
    <w:rsid w:val="00862D57"/>
    <w:rsid w:val="00862E50"/>
    <w:rsid w:val="008630BF"/>
    <w:rsid w:val="0086310C"/>
    <w:rsid w:val="00863347"/>
    <w:rsid w:val="0086371F"/>
    <w:rsid w:val="008638A7"/>
    <w:rsid w:val="00863B22"/>
    <w:rsid w:val="0086407F"/>
    <w:rsid w:val="00864468"/>
    <w:rsid w:val="008644B7"/>
    <w:rsid w:val="008645AF"/>
    <w:rsid w:val="008647F9"/>
    <w:rsid w:val="00864B7D"/>
    <w:rsid w:val="00864E83"/>
    <w:rsid w:val="00864E95"/>
    <w:rsid w:val="00864FFD"/>
    <w:rsid w:val="008650F8"/>
    <w:rsid w:val="00865184"/>
    <w:rsid w:val="0086599E"/>
    <w:rsid w:val="00865C94"/>
    <w:rsid w:val="008660C4"/>
    <w:rsid w:val="00866416"/>
    <w:rsid w:val="00866AE5"/>
    <w:rsid w:val="00867E75"/>
    <w:rsid w:val="00870206"/>
    <w:rsid w:val="00870394"/>
    <w:rsid w:val="00870D61"/>
    <w:rsid w:val="00871002"/>
    <w:rsid w:val="00871931"/>
    <w:rsid w:val="00871D31"/>
    <w:rsid w:val="00872665"/>
    <w:rsid w:val="00872742"/>
    <w:rsid w:val="00872B0C"/>
    <w:rsid w:val="00872D48"/>
    <w:rsid w:val="00872DA4"/>
    <w:rsid w:val="00872F52"/>
    <w:rsid w:val="008733BA"/>
    <w:rsid w:val="0087366E"/>
    <w:rsid w:val="008736C5"/>
    <w:rsid w:val="0087386C"/>
    <w:rsid w:val="00873BB6"/>
    <w:rsid w:val="0087437D"/>
    <w:rsid w:val="008747AE"/>
    <w:rsid w:val="00874BB5"/>
    <w:rsid w:val="00875203"/>
    <w:rsid w:val="00875BF1"/>
    <w:rsid w:val="00875DC9"/>
    <w:rsid w:val="00875F6E"/>
    <w:rsid w:val="00876132"/>
    <w:rsid w:val="008761CD"/>
    <w:rsid w:val="0087641B"/>
    <w:rsid w:val="0087692F"/>
    <w:rsid w:val="00876C64"/>
    <w:rsid w:val="00877275"/>
    <w:rsid w:val="008776C0"/>
    <w:rsid w:val="00877F62"/>
    <w:rsid w:val="00877FD6"/>
    <w:rsid w:val="008805A1"/>
    <w:rsid w:val="00880B7D"/>
    <w:rsid w:val="00880F8D"/>
    <w:rsid w:val="008810D5"/>
    <w:rsid w:val="00881A26"/>
    <w:rsid w:val="00881B56"/>
    <w:rsid w:val="00881CA0"/>
    <w:rsid w:val="00881F0F"/>
    <w:rsid w:val="008822F5"/>
    <w:rsid w:val="00882FE4"/>
    <w:rsid w:val="008831AC"/>
    <w:rsid w:val="0088356A"/>
    <w:rsid w:val="008836FB"/>
    <w:rsid w:val="00884125"/>
    <w:rsid w:val="00884B9E"/>
    <w:rsid w:val="00884F69"/>
    <w:rsid w:val="008856A2"/>
    <w:rsid w:val="00886433"/>
    <w:rsid w:val="00886C14"/>
    <w:rsid w:val="00886F9C"/>
    <w:rsid w:val="008870BC"/>
    <w:rsid w:val="008870DF"/>
    <w:rsid w:val="00887335"/>
    <w:rsid w:val="008875D6"/>
    <w:rsid w:val="008879E9"/>
    <w:rsid w:val="00887AA1"/>
    <w:rsid w:val="00887C90"/>
    <w:rsid w:val="00887F7F"/>
    <w:rsid w:val="00887FC6"/>
    <w:rsid w:val="00890113"/>
    <w:rsid w:val="00890195"/>
    <w:rsid w:val="00890845"/>
    <w:rsid w:val="00890923"/>
    <w:rsid w:val="00890C9A"/>
    <w:rsid w:val="00890CC6"/>
    <w:rsid w:val="00890E3C"/>
    <w:rsid w:val="008916E5"/>
    <w:rsid w:val="008919DB"/>
    <w:rsid w:val="00891A9E"/>
    <w:rsid w:val="00891B71"/>
    <w:rsid w:val="00891C32"/>
    <w:rsid w:val="00892610"/>
    <w:rsid w:val="008926B5"/>
    <w:rsid w:val="008926FB"/>
    <w:rsid w:val="008927A0"/>
    <w:rsid w:val="00892B01"/>
    <w:rsid w:val="00892C64"/>
    <w:rsid w:val="008934A9"/>
    <w:rsid w:val="00893D99"/>
    <w:rsid w:val="00894280"/>
    <w:rsid w:val="0089430E"/>
    <w:rsid w:val="008948C7"/>
    <w:rsid w:val="00894D47"/>
    <w:rsid w:val="00894F2A"/>
    <w:rsid w:val="00895959"/>
    <w:rsid w:val="00895ECB"/>
    <w:rsid w:val="00896458"/>
    <w:rsid w:val="008966D4"/>
    <w:rsid w:val="00896798"/>
    <w:rsid w:val="0089737D"/>
    <w:rsid w:val="008973AF"/>
    <w:rsid w:val="008976A4"/>
    <w:rsid w:val="00897773"/>
    <w:rsid w:val="00897977"/>
    <w:rsid w:val="00897FAD"/>
    <w:rsid w:val="008A048B"/>
    <w:rsid w:val="008A0C8F"/>
    <w:rsid w:val="008A0E12"/>
    <w:rsid w:val="008A1015"/>
    <w:rsid w:val="008A11E1"/>
    <w:rsid w:val="008A134C"/>
    <w:rsid w:val="008A1B63"/>
    <w:rsid w:val="008A1EE2"/>
    <w:rsid w:val="008A2447"/>
    <w:rsid w:val="008A347C"/>
    <w:rsid w:val="008A3645"/>
    <w:rsid w:val="008A40B2"/>
    <w:rsid w:val="008A4316"/>
    <w:rsid w:val="008A49F4"/>
    <w:rsid w:val="008A5B51"/>
    <w:rsid w:val="008A5C8C"/>
    <w:rsid w:val="008A5E27"/>
    <w:rsid w:val="008A5FE3"/>
    <w:rsid w:val="008A6418"/>
    <w:rsid w:val="008A6548"/>
    <w:rsid w:val="008A6833"/>
    <w:rsid w:val="008A690C"/>
    <w:rsid w:val="008A69B7"/>
    <w:rsid w:val="008A6C89"/>
    <w:rsid w:val="008A7D78"/>
    <w:rsid w:val="008A7DBB"/>
    <w:rsid w:val="008B0CE7"/>
    <w:rsid w:val="008B0E4B"/>
    <w:rsid w:val="008B0F0C"/>
    <w:rsid w:val="008B107B"/>
    <w:rsid w:val="008B11D5"/>
    <w:rsid w:val="008B1B20"/>
    <w:rsid w:val="008B2060"/>
    <w:rsid w:val="008B2137"/>
    <w:rsid w:val="008B2C36"/>
    <w:rsid w:val="008B3177"/>
    <w:rsid w:val="008B3690"/>
    <w:rsid w:val="008B38CF"/>
    <w:rsid w:val="008B3C2C"/>
    <w:rsid w:val="008B3CF0"/>
    <w:rsid w:val="008B3D0C"/>
    <w:rsid w:val="008B44D3"/>
    <w:rsid w:val="008B4DB5"/>
    <w:rsid w:val="008B509D"/>
    <w:rsid w:val="008B5186"/>
    <w:rsid w:val="008B51DB"/>
    <w:rsid w:val="008B52C3"/>
    <w:rsid w:val="008B540D"/>
    <w:rsid w:val="008B5551"/>
    <w:rsid w:val="008B55F8"/>
    <w:rsid w:val="008B5B91"/>
    <w:rsid w:val="008B6082"/>
    <w:rsid w:val="008B620D"/>
    <w:rsid w:val="008B6670"/>
    <w:rsid w:val="008B681D"/>
    <w:rsid w:val="008B693A"/>
    <w:rsid w:val="008B76AE"/>
    <w:rsid w:val="008B7F96"/>
    <w:rsid w:val="008C00DB"/>
    <w:rsid w:val="008C0879"/>
    <w:rsid w:val="008C0DC2"/>
    <w:rsid w:val="008C16A8"/>
    <w:rsid w:val="008C19AB"/>
    <w:rsid w:val="008C19D1"/>
    <w:rsid w:val="008C2511"/>
    <w:rsid w:val="008C2684"/>
    <w:rsid w:val="008C27C6"/>
    <w:rsid w:val="008C2D09"/>
    <w:rsid w:val="008C2EDC"/>
    <w:rsid w:val="008C2FE8"/>
    <w:rsid w:val="008C335A"/>
    <w:rsid w:val="008C33EC"/>
    <w:rsid w:val="008C3F68"/>
    <w:rsid w:val="008C427F"/>
    <w:rsid w:val="008C48A1"/>
    <w:rsid w:val="008C4BD6"/>
    <w:rsid w:val="008C527C"/>
    <w:rsid w:val="008C528F"/>
    <w:rsid w:val="008C5646"/>
    <w:rsid w:val="008C5A2D"/>
    <w:rsid w:val="008C5CB1"/>
    <w:rsid w:val="008C5DA0"/>
    <w:rsid w:val="008C6272"/>
    <w:rsid w:val="008C65EB"/>
    <w:rsid w:val="008C677D"/>
    <w:rsid w:val="008C6C80"/>
    <w:rsid w:val="008C6F0C"/>
    <w:rsid w:val="008C70F7"/>
    <w:rsid w:val="008C72AA"/>
    <w:rsid w:val="008C7547"/>
    <w:rsid w:val="008C7EE3"/>
    <w:rsid w:val="008D056F"/>
    <w:rsid w:val="008D0800"/>
    <w:rsid w:val="008D0E81"/>
    <w:rsid w:val="008D1705"/>
    <w:rsid w:val="008D1823"/>
    <w:rsid w:val="008D1CF3"/>
    <w:rsid w:val="008D1EBA"/>
    <w:rsid w:val="008D208D"/>
    <w:rsid w:val="008D2445"/>
    <w:rsid w:val="008D2FB7"/>
    <w:rsid w:val="008D3318"/>
    <w:rsid w:val="008D338C"/>
    <w:rsid w:val="008D390F"/>
    <w:rsid w:val="008D481E"/>
    <w:rsid w:val="008D486A"/>
    <w:rsid w:val="008D4CF1"/>
    <w:rsid w:val="008D52DE"/>
    <w:rsid w:val="008D552A"/>
    <w:rsid w:val="008D5714"/>
    <w:rsid w:val="008D6016"/>
    <w:rsid w:val="008D6089"/>
    <w:rsid w:val="008D6880"/>
    <w:rsid w:val="008D6A1D"/>
    <w:rsid w:val="008D6E8C"/>
    <w:rsid w:val="008D78A2"/>
    <w:rsid w:val="008E00DF"/>
    <w:rsid w:val="008E019F"/>
    <w:rsid w:val="008E049F"/>
    <w:rsid w:val="008E0545"/>
    <w:rsid w:val="008E12EE"/>
    <w:rsid w:val="008E1554"/>
    <w:rsid w:val="008E1B6D"/>
    <w:rsid w:val="008E1EE1"/>
    <w:rsid w:val="008E2118"/>
    <w:rsid w:val="008E251A"/>
    <w:rsid w:val="008E27C2"/>
    <w:rsid w:val="008E2DA9"/>
    <w:rsid w:val="008E3106"/>
    <w:rsid w:val="008E31DD"/>
    <w:rsid w:val="008E31DE"/>
    <w:rsid w:val="008E3490"/>
    <w:rsid w:val="008E355F"/>
    <w:rsid w:val="008E3A92"/>
    <w:rsid w:val="008E4727"/>
    <w:rsid w:val="008E495B"/>
    <w:rsid w:val="008E4B1E"/>
    <w:rsid w:val="008E5310"/>
    <w:rsid w:val="008E5559"/>
    <w:rsid w:val="008E5C1F"/>
    <w:rsid w:val="008E6D2F"/>
    <w:rsid w:val="008E73F4"/>
    <w:rsid w:val="008E7428"/>
    <w:rsid w:val="008E759A"/>
    <w:rsid w:val="008E776B"/>
    <w:rsid w:val="008E7770"/>
    <w:rsid w:val="008E7842"/>
    <w:rsid w:val="008E7958"/>
    <w:rsid w:val="008E7A52"/>
    <w:rsid w:val="008F0150"/>
    <w:rsid w:val="008F0894"/>
    <w:rsid w:val="008F08EA"/>
    <w:rsid w:val="008F0C64"/>
    <w:rsid w:val="008F0CDA"/>
    <w:rsid w:val="008F0EBC"/>
    <w:rsid w:val="008F1069"/>
    <w:rsid w:val="008F165E"/>
    <w:rsid w:val="008F18F3"/>
    <w:rsid w:val="008F194D"/>
    <w:rsid w:val="008F19A0"/>
    <w:rsid w:val="008F19B4"/>
    <w:rsid w:val="008F1AA9"/>
    <w:rsid w:val="008F1BB8"/>
    <w:rsid w:val="008F2080"/>
    <w:rsid w:val="008F2096"/>
    <w:rsid w:val="008F2362"/>
    <w:rsid w:val="008F2451"/>
    <w:rsid w:val="008F26DF"/>
    <w:rsid w:val="008F2F73"/>
    <w:rsid w:val="008F307A"/>
    <w:rsid w:val="008F3357"/>
    <w:rsid w:val="008F3FF3"/>
    <w:rsid w:val="008F4007"/>
    <w:rsid w:val="008F4431"/>
    <w:rsid w:val="008F45C4"/>
    <w:rsid w:val="008F4712"/>
    <w:rsid w:val="008F486A"/>
    <w:rsid w:val="008F5291"/>
    <w:rsid w:val="008F5505"/>
    <w:rsid w:val="008F5693"/>
    <w:rsid w:val="008F591E"/>
    <w:rsid w:val="008F5E11"/>
    <w:rsid w:val="008F5F49"/>
    <w:rsid w:val="008F6495"/>
    <w:rsid w:val="008F65AB"/>
    <w:rsid w:val="008F665F"/>
    <w:rsid w:val="008F68B9"/>
    <w:rsid w:val="008F6C2F"/>
    <w:rsid w:val="008F6FAB"/>
    <w:rsid w:val="008F7176"/>
    <w:rsid w:val="008F7B3D"/>
    <w:rsid w:val="008F7B8A"/>
    <w:rsid w:val="008F7F77"/>
    <w:rsid w:val="00900031"/>
    <w:rsid w:val="00900EA2"/>
    <w:rsid w:val="009011B2"/>
    <w:rsid w:val="00901C95"/>
    <w:rsid w:val="00901CCD"/>
    <w:rsid w:val="00901ED0"/>
    <w:rsid w:val="00902418"/>
    <w:rsid w:val="00902441"/>
    <w:rsid w:val="00902512"/>
    <w:rsid w:val="00902C1B"/>
    <w:rsid w:val="00902CA5"/>
    <w:rsid w:val="00902E76"/>
    <w:rsid w:val="00903DE8"/>
    <w:rsid w:val="0090403D"/>
    <w:rsid w:val="00904182"/>
    <w:rsid w:val="009046BA"/>
    <w:rsid w:val="00904D59"/>
    <w:rsid w:val="00905C93"/>
    <w:rsid w:val="00905FEF"/>
    <w:rsid w:val="0090626C"/>
    <w:rsid w:val="00906AF7"/>
    <w:rsid w:val="00906BCB"/>
    <w:rsid w:val="00906F14"/>
    <w:rsid w:val="00907325"/>
    <w:rsid w:val="009073EC"/>
    <w:rsid w:val="009078F9"/>
    <w:rsid w:val="00907B1B"/>
    <w:rsid w:val="00907BE6"/>
    <w:rsid w:val="00907C61"/>
    <w:rsid w:val="00907D58"/>
    <w:rsid w:val="00910320"/>
    <w:rsid w:val="009103FD"/>
    <w:rsid w:val="0091089B"/>
    <w:rsid w:val="00910BED"/>
    <w:rsid w:val="00910E9A"/>
    <w:rsid w:val="00910F27"/>
    <w:rsid w:val="0091101E"/>
    <w:rsid w:val="0091140F"/>
    <w:rsid w:val="00911D16"/>
    <w:rsid w:val="00911DA0"/>
    <w:rsid w:val="00912142"/>
    <w:rsid w:val="0091272C"/>
    <w:rsid w:val="00912D5B"/>
    <w:rsid w:val="00912DA1"/>
    <w:rsid w:val="009130AD"/>
    <w:rsid w:val="009132ED"/>
    <w:rsid w:val="00913747"/>
    <w:rsid w:val="00913A83"/>
    <w:rsid w:val="00913CF3"/>
    <w:rsid w:val="00913E1F"/>
    <w:rsid w:val="009141F1"/>
    <w:rsid w:val="009148C7"/>
    <w:rsid w:val="00914CAB"/>
    <w:rsid w:val="00914E41"/>
    <w:rsid w:val="00914F84"/>
    <w:rsid w:val="009153EA"/>
    <w:rsid w:val="0091550C"/>
    <w:rsid w:val="00915AE4"/>
    <w:rsid w:val="00915C10"/>
    <w:rsid w:val="00916406"/>
    <w:rsid w:val="009166CF"/>
    <w:rsid w:val="00916D52"/>
    <w:rsid w:val="00917315"/>
    <w:rsid w:val="00917B6A"/>
    <w:rsid w:val="00920360"/>
    <w:rsid w:val="009205D3"/>
    <w:rsid w:val="009206D3"/>
    <w:rsid w:val="0092108D"/>
    <w:rsid w:val="009211C1"/>
    <w:rsid w:val="009212E9"/>
    <w:rsid w:val="00921B4A"/>
    <w:rsid w:val="00921CBB"/>
    <w:rsid w:val="0092262A"/>
    <w:rsid w:val="00922A16"/>
    <w:rsid w:val="00922E69"/>
    <w:rsid w:val="00923161"/>
    <w:rsid w:val="00923C81"/>
    <w:rsid w:val="0092401C"/>
    <w:rsid w:val="00924527"/>
    <w:rsid w:val="00924623"/>
    <w:rsid w:val="009251CF"/>
    <w:rsid w:val="00925FB8"/>
    <w:rsid w:val="00926656"/>
    <w:rsid w:val="00926695"/>
    <w:rsid w:val="00926CC0"/>
    <w:rsid w:val="00927398"/>
    <w:rsid w:val="00927CDF"/>
    <w:rsid w:val="00930051"/>
    <w:rsid w:val="00930339"/>
    <w:rsid w:val="00930493"/>
    <w:rsid w:val="009307B4"/>
    <w:rsid w:val="00930C00"/>
    <w:rsid w:val="00931043"/>
    <w:rsid w:val="0093110D"/>
    <w:rsid w:val="00931150"/>
    <w:rsid w:val="009311EB"/>
    <w:rsid w:val="0093143C"/>
    <w:rsid w:val="0093185E"/>
    <w:rsid w:val="00931B33"/>
    <w:rsid w:val="00931BBC"/>
    <w:rsid w:val="00931EF2"/>
    <w:rsid w:val="00931F4B"/>
    <w:rsid w:val="00932CF3"/>
    <w:rsid w:val="00933126"/>
    <w:rsid w:val="0093347D"/>
    <w:rsid w:val="009339C7"/>
    <w:rsid w:val="00933E3C"/>
    <w:rsid w:val="00934349"/>
    <w:rsid w:val="00935288"/>
    <w:rsid w:val="00935466"/>
    <w:rsid w:val="0093559C"/>
    <w:rsid w:val="0093570E"/>
    <w:rsid w:val="009357ED"/>
    <w:rsid w:val="00935EC6"/>
    <w:rsid w:val="009367DF"/>
    <w:rsid w:val="0093722B"/>
    <w:rsid w:val="009372C1"/>
    <w:rsid w:val="00937701"/>
    <w:rsid w:val="00937AA9"/>
    <w:rsid w:val="00937AB1"/>
    <w:rsid w:val="00937C3F"/>
    <w:rsid w:val="00937FD0"/>
    <w:rsid w:val="00940112"/>
    <w:rsid w:val="00940309"/>
    <w:rsid w:val="0094042F"/>
    <w:rsid w:val="00940516"/>
    <w:rsid w:val="00940679"/>
    <w:rsid w:val="0094068D"/>
    <w:rsid w:val="009406D4"/>
    <w:rsid w:val="009409CA"/>
    <w:rsid w:val="00940A73"/>
    <w:rsid w:val="00940D03"/>
    <w:rsid w:val="00941466"/>
    <w:rsid w:val="00941989"/>
    <w:rsid w:val="009419B9"/>
    <w:rsid w:val="00941CAD"/>
    <w:rsid w:val="0094380A"/>
    <w:rsid w:val="00943A70"/>
    <w:rsid w:val="00943BD4"/>
    <w:rsid w:val="00943D64"/>
    <w:rsid w:val="00943EB8"/>
    <w:rsid w:val="009443D8"/>
    <w:rsid w:val="0094440F"/>
    <w:rsid w:val="0094449B"/>
    <w:rsid w:val="00944AB3"/>
    <w:rsid w:val="009454ED"/>
    <w:rsid w:val="0094558D"/>
    <w:rsid w:val="009465FF"/>
    <w:rsid w:val="00946FCE"/>
    <w:rsid w:val="0094720D"/>
    <w:rsid w:val="0094776A"/>
    <w:rsid w:val="0094781E"/>
    <w:rsid w:val="00947920"/>
    <w:rsid w:val="00950862"/>
    <w:rsid w:val="00950888"/>
    <w:rsid w:val="00950A01"/>
    <w:rsid w:val="00950A76"/>
    <w:rsid w:val="00950D20"/>
    <w:rsid w:val="0095193F"/>
    <w:rsid w:val="00951E50"/>
    <w:rsid w:val="00951E9C"/>
    <w:rsid w:val="00952113"/>
    <w:rsid w:val="0095226E"/>
    <w:rsid w:val="0095235F"/>
    <w:rsid w:val="0095291D"/>
    <w:rsid w:val="00952D37"/>
    <w:rsid w:val="00953501"/>
    <w:rsid w:val="009536A0"/>
    <w:rsid w:val="00953A52"/>
    <w:rsid w:val="00954544"/>
    <w:rsid w:val="00954A3F"/>
    <w:rsid w:val="00954B02"/>
    <w:rsid w:val="00955102"/>
    <w:rsid w:val="00955323"/>
    <w:rsid w:val="009558E9"/>
    <w:rsid w:val="0095594B"/>
    <w:rsid w:val="00956168"/>
    <w:rsid w:val="0095626D"/>
    <w:rsid w:val="00956E06"/>
    <w:rsid w:val="00956F0F"/>
    <w:rsid w:val="00957325"/>
    <w:rsid w:val="009579C9"/>
    <w:rsid w:val="00957D37"/>
    <w:rsid w:val="00961094"/>
    <w:rsid w:val="009611AB"/>
    <w:rsid w:val="00961538"/>
    <w:rsid w:val="009617F8"/>
    <w:rsid w:val="00961B52"/>
    <w:rsid w:val="00961C44"/>
    <w:rsid w:val="00961D37"/>
    <w:rsid w:val="00961D9F"/>
    <w:rsid w:val="009620A8"/>
    <w:rsid w:val="009624DB"/>
    <w:rsid w:val="00962597"/>
    <w:rsid w:val="009626D4"/>
    <w:rsid w:val="009626F1"/>
    <w:rsid w:val="00962835"/>
    <w:rsid w:val="0096284E"/>
    <w:rsid w:val="00962B9E"/>
    <w:rsid w:val="00962C26"/>
    <w:rsid w:val="00963219"/>
    <w:rsid w:val="00963978"/>
    <w:rsid w:val="0096398E"/>
    <w:rsid w:val="00963B75"/>
    <w:rsid w:val="00964373"/>
    <w:rsid w:val="009646B2"/>
    <w:rsid w:val="00964D6C"/>
    <w:rsid w:val="00964FA8"/>
    <w:rsid w:val="00965861"/>
    <w:rsid w:val="00965BED"/>
    <w:rsid w:val="0096665D"/>
    <w:rsid w:val="00966AE8"/>
    <w:rsid w:val="00966EC9"/>
    <w:rsid w:val="009673B1"/>
    <w:rsid w:val="00967407"/>
    <w:rsid w:val="0096759F"/>
    <w:rsid w:val="00967A16"/>
    <w:rsid w:val="00967ADA"/>
    <w:rsid w:val="009701BE"/>
    <w:rsid w:val="009705B8"/>
    <w:rsid w:val="009706C5"/>
    <w:rsid w:val="00971A02"/>
    <w:rsid w:val="009722CC"/>
    <w:rsid w:val="009726F0"/>
    <w:rsid w:val="00972CBE"/>
    <w:rsid w:val="009731A1"/>
    <w:rsid w:val="00973513"/>
    <w:rsid w:val="00973806"/>
    <w:rsid w:val="0097415E"/>
    <w:rsid w:val="00974666"/>
    <w:rsid w:val="009747C3"/>
    <w:rsid w:val="009748EE"/>
    <w:rsid w:val="00974908"/>
    <w:rsid w:val="009749F9"/>
    <w:rsid w:val="00974C2E"/>
    <w:rsid w:val="00974CAA"/>
    <w:rsid w:val="009750B4"/>
    <w:rsid w:val="00976020"/>
    <w:rsid w:val="0097619D"/>
    <w:rsid w:val="009761BD"/>
    <w:rsid w:val="0097635E"/>
    <w:rsid w:val="009765C7"/>
    <w:rsid w:val="009768D8"/>
    <w:rsid w:val="009769EA"/>
    <w:rsid w:val="009769EE"/>
    <w:rsid w:val="00976A1D"/>
    <w:rsid w:val="00976AC0"/>
    <w:rsid w:val="00976D95"/>
    <w:rsid w:val="00977457"/>
    <w:rsid w:val="009775E4"/>
    <w:rsid w:val="00977680"/>
    <w:rsid w:val="0097768C"/>
    <w:rsid w:val="00977C68"/>
    <w:rsid w:val="00980402"/>
    <w:rsid w:val="00980DF9"/>
    <w:rsid w:val="009812A6"/>
    <w:rsid w:val="00981515"/>
    <w:rsid w:val="00981C37"/>
    <w:rsid w:val="00982046"/>
    <w:rsid w:val="00983058"/>
    <w:rsid w:val="00983093"/>
    <w:rsid w:val="00983136"/>
    <w:rsid w:val="0098343D"/>
    <w:rsid w:val="00983702"/>
    <w:rsid w:val="0098392E"/>
    <w:rsid w:val="00983FD7"/>
    <w:rsid w:val="00984529"/>
    <w:rsid w:val="00984906"/>
    <w:rsid w:val="00985350"/>
    <w:rsid w:val="00985599"/>
    <w:rsid w:val="009856B0"/>
    <w:rsid w:val="00985735"/>
    <w:rsid w:val="00985C40"/>
    <w:rsid w:val="00985DCB"/>
    <w:rsid w:val="00985FFA"/>
    <w:rsid w:val="0098604D"/>
    <w:rsid w:val="00986283"/>
    <w:rsid w:val="009862A4"/>
    <w:rsid w:val="00986447"/>
    <w:rsid w:val="009865DB"/>
    <w:rsid w:val="00986A20"/>
    <w:rsid w:val="00986B2E"/>
    <w:rsid w:val="00987011"/>
    <w:rsid w:val="0098747B"/>
    <w:rsid w:val="00987646"/>
    <w:rsid w:val="00987A1B"/>
    <w:rsid w:val="00987AC8"/>
    <w:rsid w:val="00991237"/>
    <w:rsid w:val="009914A5"/>
    <w:rsid w:val="009914EE"/>
    <w:rsid w:val="00991FAC"/>
    <w:rsid w:val="00991FF7"/>
    <w:rsid w:val="009921F8"/>
    <w:rsid w:val="00992AE5"/>
    <w:rsid w:val="00992DB6"/>
    <w:rsid w:val="009932BF"/>
    <w:rsid w:val="00993697"/>
    <w:rsid w:val="00993A63"/>
    <w:rsid w:val="00993D41"/>
    <w:rsid w:val="00994037"/>
    <w:rsid w:val="009940F2"/>
    <w:rsid w:val="00994C2A"/>
    <w:rsid w:val="00994E50"/>
    <w:rsid w:val="009955D5"/>
    <w:rsid w:val="009956B0"/>
    <w:rsid w:val="009957A0"/>
    <w:rsid w:val="00995842"/>
    <w:rsid w:val="00995C44"/>
    <w:rsid w:val="00995DD7"/>
    <w:rsid w:val="0099601E"/>
    <w:rsid w:val="00996732"/>
    <w:rsid w:val="0099685F"/>
    <w:rsid w:val="00996A81"/>
    <w:rsid w:val="00996BD8"/>
    <w:rsid w:val="00996E56"/>
    <w:rsid w:val="009971C5"/>
    <w:rsid w:val="009976A0"/>
    <w:rsid w:val="00997759"/>
    <w:rsid w:val="00997B80"/>
    <w:rsid w:val="00997CD6"/>
    <w:rsid w:val="00997DDE"/>
    <w:rsid w:val="00997F87"/>
    <w:rsid w:val="009A0097"/>
    <w:rsid w:val="009A0371"/>
    <w:rsid w:val="009A04D1"/>
    <w:rsid w:val="009A0774"/>
    <w:rsid w:val="009A0D83"/>
    <w:rsid w:val="009A12EB"/>
    <w:rsid w:val="009A1374"/>
    <w:rsid w:val="009A17B1"/>
    <w:rsid w:val="009A1819"/>
    <w:rsid w:val="009A1B61"/>
    <w:rsid w:val="009A20E4"/>
    <w:rsid w:val="009A2296"/>
    <w:rsid w:val="009A278E"/>
    <w:rsid w:val="009A387C"/>
    <w:rsid w:val="009A38BA"/>
    <w:rsid w:val="009A39C3"/>
    <w:rsid w:val="009A3BA4"/>
    <w:rsid w:val="009A44D6"/>
    <w:rsid w:val="009A46F1"/>
    <w:rsid w:val="009A496C"/>
    <w:rsid w:val="009A4D40"/>
    <w:rsid w:val="009A4D4B"/>
    <w:rsid w:val="009A5386"/>
    <w:rsid w:val="009A54B5"/>
    <w:rsid w:val="009A5697"/>
    <w:rsid w:val="009A5A05"/>
    <w:rsid w:val="009A62B1"/>
    <w:rsid w:val="009A6486"/>
    <w:rsid w:val="009A6A4F"/>
    <w:rsid w:val="009A6A91"/>
    <w:rsid w:val="009A6DE0"/>
    <w:rsid w:val="009A7117"/>
    <w:rsid w:val="009A76F2"/>
    <w:rsid w:val="009A77BF"/>
    <w:rsid w:val="009A7C1D"/>
    <w:rsid w:val="009A7D9C"/>
    <w:rsid w:val="009B0091"/>
    <w:rsid w:val="009B0103"/>
    <w:rsid w:val="009B0884"/>
    <w:rsid w:val="009B132A"/>
    <w:rsid w:val="009B1653"/>
    <w:rsid w:val="009B1BD0"/>
    <w:rsid w:val="009B1F71"/>
    <w:rsid w:val="009B204D"/>
    <w:rsid w:val="009B2458"/>
    <w:rsid w:val="009B24FD"/>
    <w:rsid w:val="009B2545"/>
    <w:rsid w:val="009B28B5"/>
    <w:rsid w:val="009B2A55"/>
    <w:rsid w:val="009B2E78"/>
    <w:rsid w:val="009B317B"/>
    <w:rsid w:val="009B34D2"/>
    <w:rsid w:val="009B3D63"/>
    <w:rsid w:val="009B3F9E"/>
    <w:rsid w:val="009B497E"/>
    <w:rsid w:val="009B4B95"/>
    <w:rsid w:val="009B5316"/>
    <w:rsid w:val="009B5424"/>
    <w:rsid w:val="009B54B2"/>
    <w:rsid w:val="009B5631"/>
    <w:rsid w:val="009B5A66"/>
    <w:rsid w:val="009B5B8D"/>
    <w:rsid w:val="009B69D7"/>
    <w:rsid w:val="009B6C2A"/>
    <w:rsid w:val="009B6E52"/>
    <w:rsid w:val="009B7183"/>
    <w:rsid w:val="009B7666"/>
    <w:rsid w:val="009B76BF"/>
    <w:rsid w:val="009B7773"/>
    <w:rsid w:val="009C02CB"/>
    <w:rsid w:val="009C035A"/>
    <w:rsid w:val="009C042E"/>
    <w:rsid w:val="009C04F0"/>
    <w:rsid w:val="009C088E"/>
    <w:rsid w:val="009C0E59"/>
    <w:rsid w:val="009C0EF9"/>
    <w:rsid w:val="009C1244"/>
    <w:rsid w:val="009C1597"/>
    <w:rsid w:val="009C16D0"/>
    <w:rsid w:val="009C1974"/>
    <w:rsid w:val="009C1B27"/>
    <w:rsid w:val="009C202E"/>
    <w:rsid w:val="009C25A5"/>
    <w:rsid w:val="009C2603"/>
    <w:rsid w:val="009C2AC1"/>
    <w:rsid w:val="009C2FC5"/>
    <w:rsid w:val="009C309E"/>
    <w:rsid w:val="009C3104"/>
    <w:rsid w:val="009C3109"/>
    <w:rsid w:val="009C33F2"/>
    <w:rsid w:val="009C3470"/>
    <w:rsid w:val="009C37FA"/>
    <w:rsid w:val="009C3FAB"/>
    <w:rsid w:val="009C49AB"/>
    <w:rsid w:val="009C4D65"/>
    <w:rsid w:val="009C547C"/>
    <w:rsid w:val="009C560E"/>
    <w:rsid w:val="009C597D"/>
    <w:rsid w:val="009C60BD"/>
    <w:rsid w:val="009C6371"/>
    <w:rsid w:val="009C637F"/>
    <w:rsid w:val="009C685E"/>
    <w:rsid w:val="009C6B9C"/>
    <w:rsid w:val="009C6BC5"/>
    <w:rsid w:val="009C6FE4"/>
    <w:rsid w:val="009C7092"/>
    <w:rsid w:val="009C7124"/>
    <w:rsid w:val="009C73C1"/>
    <w:rsid w:val="009C77DA"/>
    <w:rsid w:val="009C7861"/>
    <w:rsid w:val="009C7DCE"/>
    <w:rsid w:val="009D003F"/>
    <w:rsid w:val="009D0076"/>
    <w:rsid w:val="009D01C7"/>
    <w:rsid w:val="009D045F"/>
    <w:rsid w:val="009D05C6"/>
    <w:rsid w:val="009D08C5"/>
    <w:rsid w:val="009D1644"/>
    <w:rsid w:val="009D1AAB"/>
    <w:rsid w:val="009D1B02"/>
    <w:rsid w:val="009D1CC0"/>
    <w:rsid w:val="009D21A5"/>
    <w:rsid w:val="009D22FF"/>
    <w:rsid w:val="009D2406"/>
    <w:rsid w:val="009D2780"/>
    <w:rsid w:val="009D2878"/>
    <w:rsid w:val="009D29C1"/>
    <w:rsid w:val="009D2A13"/>
    <w:rsid w:val="009D3BED"/>
    <w:rsid w:val="009D40D0"/>
    <w:rsid w:val="009D49E7"/>
    <w:rsid w:val="009D4A0A"/>
    <w:rsid w:val="009D4BAA"/>
    <w:rsid w:val="009D4C0D"/>
    <w:rsid w:val="009D55BA"/>
    <w:rsid w:val="009D583B"/>
    <w:rsid w:val="009D602A"/>
    <w:rsid w:val="009D61F2"/>
    <w:rsid w:val="009D6354"/>
    <w:rsid w:val="009D6D7F"/>
    <w:rsid w:val="009D6E72"/>
    <w:rsid w:val="009D75BD"/>
    <w:rsid w:val="009E0683"/>
    <w:rsid w:val="009E0B4C"/>
    <w:rsid w:val="009E2049"/>
    <w:rsid w:val="009E24D4"/>
    <w:rsid w:val="009E286F"/>
    <w:rsid w:val="009E2D9E"/>
    <w:rsid w:val="009E3075"/>
    <w:rsid w:val="009E3A60"/>
    <w:rsid w:val="009E40F6"/>
    <w:rsid w:val="009E41D9"/>
    <w:rsid w:val="009E44C7"/>
    <w:rsid w:val="009E462D"/>
    <w:rsid w:val="009E466F"/>
    <w:rsid w:val="009E4ACF"/>
    <w:rsid w:val="009E5331"/>
    <w:rsid w:val="009E5498"/>
    <w:rsid w:val="009E5690"/>
    <w:rsid w:val="009E58FC"/>
    <w:rsid w:val="009E5A66"/>
    <w:rsid w:val="009E5AA2"/>
    <w:rsid w:val="009E5D05"/>
    <w:rsid w:val="009E5F96"/>
    <w:rsid w:val="009E632E"/>
    <w:rsid w:val="009E65AC"/>
    <w:rsid w:val="009E698C"/>
    <w:rsid w:val="009E6BB4"/>
    <w:rsid w:val="009E6E73"/>
    <w:rsid w:val="009E75C9"/>
    <w:rsid w:val="009E7C06"/>
    <w:rsid w:val="009F0330"/>
    <w:rsid w:val="009F0556"/>
    <w:rsid w:val="009F117B"/>
    <w:rsid w:val="009F1229"/>
    <w:rsid w:val="009F1418"/>
    <w:rsid w:val="009F165D"/>
    <w:rsid w:val="009F19A3"/>
    <w:rsid w:val="009F19D4"/>
    <w:rsid w:val="009F255F"/>
    <w:rsid w:val="009F2EBB"/>
    <w:rsid w:val="009F30A5"/>
    <w:rsid w:val="009F32B6"/>
    <w:rsid w:val="009F35B2"/>
    <w:rsid w:val="009F396E"/>
    <w:rsid w:val="009F49A0"/>
    <w:rsid w:val="009F4DB4"/>
    <w:rsid w:val="009F50F7"/>
    <w:rsid w:val="009F5172"/>
    <w:rsid w:val="009F591D"/>
    <w:rsid w:val="009F5E01"/>
    <w:rsid w:val="009F6A92"/>
    <w:rsid w:val="009F6B0E"/>
    <w:rsid w:val="009F703F"/>
    <w:rsid w:val="009F71B5"/>
    <w:rsid w:val="009F735D"/>
    <w:rsid w:val="009F7633"/>
    <w:rsid w:val="009F7913"/>
    <w:rsid w:val="009F7F59"/>
    <w:rsid w:val="00A000C4"/>
    <w:rsid w:val="00A00559"/>
    <w:rsid w:val="00A005C6"/>
    <w:rsid w:val="00A018BC"/>
    <w:rsid w:val="00A01B34"/>
    <w:rsid w:val="00A0202E"/>
    <w:rsid w:val="00A02284"/>
    <w:rsid w:val="00A02AFD"/>
    <w:rsid w:val="00A02D7E"/>
    <w:rsid w:val="00A031C7"/>
    <w:rsid w:val="00A0353A"/>
    <w:rsid w:val="00A04129"/>
    <w:rsid w:val="00A0453B"/>
    <w:rsid w:val="00A04D54"/>
    <w:rsid w:val="00A04E6F"/>
    <w:rsid w:val="00A04EB0"/>
    <w:rsid w:val="00A04F5D"/>
    <w:rsid w:val="00A05B2F"/>
    <w:rsid w:val="00A063A3"/>
    <w:rsid w:val="00A06414"/>
    <w:rsid w:val="00A0647B"/>
    <w:rsid w:val="00A06C12"/>
    <w:rsid w:val="00A06EB0"/>
    <w:rsid w:val="00A075E2"/>
    <w:rsid w:val="00A108C0"/>
    <w:rsid w:val="00A10917"/>
    <w:rsid w:val="00A11217"/>
    <w:rsid w:val="00A115F8"/>
    <w:rsid w:val="00A117CD"/>
    <w:rsid w:val="00A1197A"/>
    <w:rsid w:val="00A11989"/>
    <w:rsid w:val="00A11AC3"/>
    <w:rsid w:val="00A1216C"/>
    <w:rsid w:val="00A13052"/>
    <w:rsid w:val="00A13074"/>
    <w:rsid w:val="00A1363C"/>
    <w:rsid w:val="00A136D2"/>
    <w:rsid w:val="00A13833"/>
    <w:rsid w:val="00A13877"/>
    <w:rsid w:val="00A13A4E"/>
    <w:rsid w:val="00A140C5"/>
    <w:rsid w:val="00A1411D"/>
    <w:rsid w:val="00A1442F"/>
    <w:rsid w:val="00A1449E"/>
    <w:rsid w:val="00A144AA"/>
    <w:rsid w:val="00A145C5"/>
    <w:rsid w:val="00A14A21"/>
    <w:rsid w:val="00A14ECB"/>
    <w:rsid w:val="00A150A5"/>
    <w:rsid w:val="00A1516C"/>
    <w:rsid w:val="00A15484"/>
    <w:rsid w:val="00A15D97"/>
    <w:rsid w:val="00A15F1E"/>
    <w:rsid w:val="00A16708"/>
    <w:rsid w:val="00A1683A"/>
    <w:rsid w:val="00A1692D"/>
    <w:rsid w:val="00A17709"/>
    <w:rsid w:val="00A17C48"/>
    <w:rsid w:val="00A17EE4"/>
    <w:rsid w:val="00A17FCB"/>
    <w:rsid w:val="00A202B7"/>
    <w:rsid w:val="00A205F2"/>
    <w:rsid w:val="00A20900"/>
    <w:rsid w:val="00A20977"/>
    <w:rsid w:val="00A21473"/>
    <w:rsid w:val="00A216D2"/>
    <w:rsid w:val="00A21A8D"/>
    <w:rsid w:val="00A21E05"/>
    <w:rsid w:val="00A21F3D"/>
    <w:rsid w:val="00A224CB"/>
    <w:rsid w:val="00A2301E"/>
    <w:rsid w:val="00A236C5"/>
    <w:rsid w:val="00A237A4"/>
    <w:rsid w:val="00A23A4B"/>
    <w:rsid w:val="00A24593"/>
    <w:rsid w:val="00A2461D"/>
    <w:rsid w:val="00A2462A"/>
    <w:rsid w:val="00A249D3"/>
    <w:rsid w:val="00A24E26"/>
    <w:rsid w:val="00A24E89"/>
    <w:rsid w:val="00A253B8"/>
    <w:rsid w:val="00A2541F"/>
    <w:rsid w:val="00A25474"/>
    <w:rsid w:val="00A2567D"/>
    <w:rsid w:val="00A259F9"/>
    <w:rsid w:val="00A25B7F"/>
    <w:rsid w:val="00A25C3F"/>
    <w:rsid w:val="00A25CCB"/>
    <w:rsid w:val="00A25D29"/>
    <w:rsid w:val="00A269B0"/>
    <w:rsid w:val="00A26B3D"/>
    <w:rsid w:val="00A26F43"/>
    <w:rsid w:val="00A270D1"/>
    <w:rsid w:val="00A2774F"/>
    <w:rsid w:val="00A27AA4"/>
    <w:rsid w:val="00A30383"/>
    <w:rsid w:val="00A30495"/>
    <w:rsid w:val="00A305FD"/>
    <w:rsid w:val="00A30952"/>
    <w:rsid w:val="00A30D77"/>
    <w:rsid w:val="00A30E47"/>
    <w:rsid w:val="00A313F4"/>
    <w:rsid w:val="00A316B4"/>
    <w:rsid w:val="00A3179D"/>
    <w:rsid w:val="00A3181D"/>
    <w:rsid w:val="00A31A68"/>
    <w:rsid w:val="00A31DF6"/>
    <w:rsid w:val="00A323D2"/>
    <w:rsid w:val="00A324FD"/>
    <w:rsid w:val="00A32845"/>
    <w:rsid w:val="00A32B2E"/>
    <w:rsid w:val="00A32B55"/>
    <w:rsid w:val="00A32C1B"/>
    <w:rsid w:val="00A32F80"/>
    <w:rsid w:val="00A33796"/>
    <w:rsid w:val="00A33E10"/>
    <w:rsid w:val="00A34000"/>
    <w:rsid w:val="00A340B3"/>
    <w:rsid w:val="00A34170"/>
    <w:rsid w:val="00A342F0"/>
    <w:rsid w:val="00A34574"/>
    <w:rsid w:val="00A348A4"/>
    <w:rsid w:val="00A34C1D"/>
    <w:rsid w:val="00A34CB6"/>
    <w:rsid w:val="00A3544A"/>
    <w:rsid w:val="00A35521"/>
    <w:rsid w:val="00A358A2"/>
    <w:rsid w:val="00A35E1B"/>
    <w:rsid w:val="00A36155"/>
    <w:rsid w:val="00A366F6"/>
    <w:rsid w:val="00A36ECB"/>
    <w:rsid w:val="00A37004"/>
    <w:rsid w:val="00A371A9"/>
    <w:rsid w:val="00A374BF"/>
    <w:rsid w:val="00A3766D"/>
    <w:rsid w:val="00A37813"/>
    <w:rsid w:val="00A378C4"/>
    <w:rsid w:val="00A37AF6"/>
    <w:rsid w:val="00A37D18"/>
    <w:rsid w:val="00A40D42"/>
    <w:rsid w:val="00A40DE0"/>
    <w:rsid w:val="00A412F2"/>
    <w:rsid w:val="00A414E5"/>
    <w:rsid w:val="00A41BF5"/>
    <w:rsid w:val="00A42184"/>
    <w:rsid w:val="00A425B0"/>
    <w:rsid w:val="00A42604"/>
    <w:rsid w:val="00A433DF"/>
    <w:rsid w:val="00A433F8"/>
    <w:rsid w:val="00A43925"/>
    <w:rsid w:val="00A439A0"/>
    <w:rsid w:val="00A43C8D"/>
    <w:rsid w:val="00A43D73"/>
    <w:rsid w:val="00A446B8"/>
    <w:rsid w:val="00A44E59"/>
    <w:rsid w:val="00A44EC7"/>
    <w:rsid w:val="00A44FE2"/>
    <w:rsid w:val="00A45364"/>
    <w:rsid w:val="00A46CAD"/>
    <w:rsid w:val="00A46CC4"/>
    <w:rsid w:val="00A46E10"/>
    <w:rsid w:val="00A46E61"/>
    <w:rsid w:val="00A46EE2"/>
    <w:rsid w:val="00A46EEA"/>
    <w:rsid w:val="00A47698"/>
    <w:rsid w:val="00A478F2"/>
    <w:rsid w:val="00A50654"/>
    <w:rsid w:val="00A508D5"/>
    <w:rsid w:val="00A5093F"/>
    <w:rsid w:val="00A50B36"/>
    <w:rsid w:val="00A50E29"/>
    <w:rsid w:val="00A51056"/>
    <w:rsid w:val="00A5121E"/>
    <w:rsid w:val="00A5153E"/>
    <w:rsid w:val="00A5198F"/>
    <w:rsid w:val="00A52139"/>
    <w:rsid w:val="00A5218F"/>
    <w:rsid w:val="00A522C5"/>
    <w:rsid w:val="00A5279A"/>
    <w:rsid w:val="00A527FA"/>
    <w:rsid w:val="00A52A6C"/>
    <w:rsid w:val="00A530BB"/>
    <w:rsid w:val="00A539B7"/>
    <w:rsid w:val="00A53FF4"/>
    <w:rsid w:val="00A54002"/>
    <w:rsid w:val="00A549D3"/>
    <w:rsid w:val="00A54D26"/>
    <w:rsid w:val="00A5545D"/>
    <w:rsid w:val="00A554CD"/>
    <w:rsid w:val="00A5588B"/>
    <w:rsid w:val="00A55D2B"/>
    <w:rsid w:val="00A55FDC"/>
    <w:rsid w:val="00A56435"/>
    <w:rsid w:val="00A5698E"/>
    <w:rsid w:val="00A56D2E"/>
    <w:rsid w:val="00A572FB"/>
    <w:rsid w:val="00A57DAE"/>
    <w:rsid w:val="00A57E3E"/>
    <w:rsid w:val="00A57EF4"/>
    <w:rsid w:val="00A60112"/>
    <w:rsid w:val="00A601A3"/>
    <w:rsid w:val="00A60450"/>
    <w:rsid w:val="00A60553"/>
    <w:rsid w:val="00A60714"/>
    <w:rsid w:val="00A60DD5"/>
    <w:rsid w:val="00A614A2"/>
    <w:rsid w:val="00A61C0B"/>
    <w:rsid w:val="00A61DC1"/>
    <w:rsid w:val="00A62054"/>
    <w:rsid w:val="00A62241"/>
    <w:rsid w:val="00A6291E"/>
    <w:rsid w:val="00A62D9E"/>
    <w:rsid w:val="00A62EB1"/>
    <w:rsid w:val="00A62EBA"/>
    <w:rsid w:val="00A62EF6"/>
    <w:rsid w:val="00A62FAB"/>
    <w:rsid w:val="00A635E9"/>
    <w:rsid w:val="00A6381E"/>
    <w:rsid w:val="00A63D67"/>
    <w:rsid w:val="00A63EC1"/>
    <w:rsid w:val="00A63F8F"/>
    <w:rsid w:val="00A647D1"/>
    <w:rsid w:val="00A64E46"/>
    <w:rsid w:val="00A64EF5"/>
    <w:rsid w:val="00A64F0F"/>
    <w:rsid w:val="00A651FD"/>
    <w:rsid w:val="00A65503"/>
    <w:rsid w:val="00A656D5"/>
    <w:rsid w:val="00A658BD"/>
    <w:rsid w:val="00A65F8C"/>
    <w:rsid w:val="00A66240"/>
    <w:rsid w:val="00A666BC"/>
    <w:rsid w:val="00A668D4"/>
    <w:rsid w:val="00A66917"/>
    <w:rsid w:val="00A66A8C"/>
    <w:rsid w:val="00A66DC0"/>
    <w:rsid w:val="00A66E44"/>
    <w:rsid w:val="00A673EF"/>
    <w:rsid w:val="00A674E1"/>
    <w:rsid w:val="00A67522"/>
    <w:rsid w:val="00A67939"/>
    <w:rsid w:val="00A67A6F"/>
    <w:rsid w:val="00A67D7A"/>
    <w:rsid w:val="00A67E4A"/>
    <w:rsid w:val="00A67E7A"/>
    <w:rsid w:val="00A701F3"/>
    <w:rsid w:val="00A7079F"/>
    <w:rsid w:val="00A70FF4"/>
    <w:rsid w:val="00A7123D"/>
    <w:rsid w:val="00A7131E"/>
    <w:rsid w:val="00A71AB5"/>
    <w:rsid w:val="00A71C42"/>
    <w:rsid w:val="00A720EC"/>
    <w:rsid w:val="00A7232F"/>
    <w:rsid w:val="00A724C2"/>
    <w:rsid w:val="00A72F9E"/>
    <w:rsid w:val="00A73636"/>
    <w:rsid w:val="00A73A1C"/>
    <w:rsid w:val="00A73F4B"/>
    <w:rsid w:val="00A7440D"/>
    <w:rsid w:val="00A7443B"/>
    <w:rsid w:val="00A748DA"/>
    <w:rsid w:val="00A74BFE"/>
    <w:rsid w:val="00A74C75"/>
    <w:rsid w:val="00A75601"/>
    <w:rsid w:val="00A75A7E"/>
    <w:rsid w:val="00A75BC2"/>
    <w:rsid w:val="00A7671B"/>
    <w:rsid w:val="00A768C3"/>
    <w:rsid w:val="00A76B9C"/>
    <w:rsid w:val="00A76BDC"/>
    <w:rsid w:val="00A772CD"/>
    <w:rsid w:val="00A7774D"/>
    <w:rsid w:val="00A77964"/>
    <w:rsid w:val="00A80149"/>
    <w:rsid w:val="00A80541"/>
    <w:rsid w:val="00A8063F"/>
    <w:rsid w:val="00A80F48"/>
    <w:rsid w:val="00A815DB"/>
    <w:rsid w:val="00A816AC"/>
    <w:rsid w:val="00A81814"/>
    <w:rsid w:val="00A81A96"/>
    <w:rsid w:val="00A81BC1"/>
    <w:rsid w:val="00A81D15"/>
    <w:rsid w:val="00A824A1"/>
    <w:rsid w:val="00A824A5"/>
    <w:rsid w:val="00A82B79"/>
    <w:rsid w:val="00A82C78"/>
    <w:rsid w:val="00A82ED8"/>
    <w:rsid w:val="00A833BD"/>
    <w:rsid w:val="00A835B7"/>
    <w:rsid w:val="00A83F18"/>
    <w:rsid w:val="00A845D3"/>
    <w:rsid w:val="00A84792"/>
    <w:rsid w:val="00A849AB"/>
    <w:rsid w:val="00A84A4B"/>
    <w:rsid w:val="00A84AD2"/>
    <w:rsid w:val="00A84B2F"/>
    <w:rsid w:val="00A84E3D"/>
    <w:rsid w:val="00A850C7"/>
    <w:rsid w:val="00A8590D"/>
    <w:rsid w:val="00A85E86"/>
    <w:rsid w:val="00A86044"/>
    <w:rsid w:val="00A86319"/>
    <w:rsid w:val="00A866C1"/>
    <w:rsid w:val="00A86CFD"/>
    <w:rsid w:val="00A86D2A"/>
    <w:rsid w:val="00A87025"/>
    <w:rsid w:val="00A871B2"/>
    <w:rsid w:val="00A872FA"/>
    <w:rsid w:val="00A873A1"/>
    <w:rsid w:val="00A87995"/>
    <w:rsid w:val="00A90141"/>
    <w:rsid w:val="00A9092B"/>
    <w:rsid w:val="00A9123E"/>
    <w:rsid w:val="00A91A62"/>
    <w:rsid w:val="00A91A69"/>
    <w:rsid w:val="00A91A80"/>
    <w:rsid w:val="00A92080"/>
    <w:rsid w:val="00A92094"/>
    <w:rsid w:val="00A921B4"/>
    <w:rsid w:val="00A92494"/>
    <w:rsid w:val="00A92A12"/>
    <w:rsid w:val="00A92F28"/>
    <w:rsid w:val="00A931BA"/>
    <w:rsid w:val="00A93A95"/>
    <w:rsid w:val="00A93FBA"/>
    <w:rsid w:val="00A94D04"/>
    <w:rsid w:val="00A94FFC"/>
    <w:rsid w:val="00A95259"/>
    <w:rsid w:val="00A952B9"/>
    <w:rsid w:val="00A95305"/>
    <w:rsid w:val="00A954F8"/>
    <w:rsid w:val="00A95641"/>
    <w:rsid w:val="00A958CC"/>
    <w:rsid w:val="00A95B91"/>
    <w:rsid w:val="00A96008"/>
    <w:rsid w:val="00A960BE"/>
    <w:rsid w:val="00A960DD"/>
    <w:rsid w:val="00A96761"/>
    <w:rsid w:val="00A96CE0"/>
    <w:rsid w:val="00A971BD"/>
    <w:rsid w:val="00AA04D5"/>
    <w:rsid w:val="00AA093C"/>
    <w:rsid w:val="00AA0AC0"/>
    <w:rsid w:val="00AA0C36"/>
    <w:rsid w:val="00AA0D65"/>
    <w:rsid w:val="00AA0F94"/>
    <w:rsid w:val="00AA0FFB"/>
    <w:rsid w:val="00AA1265"/>
    <w:rsid w:val="00AA1D5F"/>
    <w:rsid w:val="00AA1E2A"/>
    <w:rsid w:val="00AA1E3C"/>
    <w:rsid w:val="00AA20DC"/>
    <w:rsid w:val="00AA21D4"/>
    <w:rsid w:val="00AA26FE"/>
    <w:rsid w:val="00AA2E4D"/>
    <w:rsid w:val="00AA2E73"/>
    <w:rsid w:val="00AA2EBF"/>
    <w:rsid w:val="00AA3C17"/>
    <w:rsid w:val="00AA3C6F"/>
    <w:rsid w:val="00AA3E97"/>
    <w:rsid w:val="00AA3FF0"/>
    <w:rsid w:val="00AA4092"/>
    <w:rsid w:val="00AA4271"/>
    <w:rsid w:val="00AA4608"/>
    <w:rsid w:val="00AA4B13"/>
    <w:rsid w:val="00AA4E57"/>
    <w:rsid w:val="00AA4F0B"/>
    <w:rsid w:val="00AA5180"/>
    <w:rsid w:val="00AA5363"/>
    <w:rsid w:val="00AA588B"/>
    <w:rsid w:val="00AA5D6A"/>
    <w:rsid w:val="00AA64D8"/>
    <w:rsid w:val="00AA6691"/>
    <w:rsid w:val="00AA69D4"/>
    <w:rsid w:val="00AA722F"/>
    <w:rsid w:val="00AA74B5"/>
    <w:rsid w:val="00AA75C8"/>
    <w:rsid w:val="00AA7683"/>
    <w:rsid w:val="00AA7C63"/>
    <w:rsid w:val="00AA7DC1"/>
    <w:rsid w:val="00AA7DFC"/>
    <w:rsid w:val="00AA7F29"/>
    <w:rsid w:val="00AA7FDE"/>
    <w:rsid w:val="00AB024B"/>
    <w:rsid w:val="00AB08C3"/>
    <w:rsid w:val="00AB097D"/>
    <w:rsid w:val="00AB0AA1"/>
    <w:rsid w:val="00AB0C30"/>
    <w:rsid w:val="00AB0CD6"/>
    <w:rsid w:val="00AB0ED2"/>
    <w:rsid w:val="00AB19DD"/>
    <w:rsid w:val="00AB1E15"/>
    <w:rsid w:val="00AB22B5"/>
    <w:rsid w:val="00AB2EBB"/>
    <w:rsid w:val="00AB3003"/>
    <w:rsid w:val="00AB3179"/>
    <w:rsid w:val="00AB32DD"/>
    <w:rsid w:val="00AB3438"/>
    <w:rsid w:val="00AB368B"/>
    <w:rsid w:val="00AB3980"/>
    <w:rsid w:val="00AB410B"/>
    <w:rsid w:val="00AB42C8"/>
    <w:rsid w:val="00AB43FC"/>
    <w:rsid w:val="00AB4836"/>
    <w:rsid w:val="00AB4F9E"/>
    <w:rsid w:val="00AB587A"/>
    <w:rsid w:val="00AB589B"/>
    <w:rsid w:val="00AB5BEA"/>
    <w:rsid w:val="00AB5EEC"/>
    <w:rsid w:val="00AB7028"/>
    <w:rsid w:val="00AB76C2"/>
    <w:rsid w:val="00AB7DE6"/>
    <w:rsid w:val="00AC05A7"/>
    <w:rsid w:val="00AC08D6"/>
    <w:rsid w:val="00AC0AAE"/>
    <w:rsid w:val="00AC1075"/>
    <w:rsid w:val="00AC113C"/>
    <w:rsid w:val="00AC120C"/>
    <w:rsid w:val="00AC1952"/>
    <w:rsid w:val="00AC1ADA"/>
    <w:rsid w:val="00AC1CB7"/>
    <w:rsid w:val="00AC31BC"/>
    <w:rsid w:val="00AC3729"/>
    <w:rsid w:val="00AC41F3"/>
    <w:rsid w:val="00AC455F"/>
    <w:rsid w:val="00AC4719"/>
    <w:rsid w:val="00AC5549"/>
    <w:rsid w:val="00AC59B9"/>
    <w:rsid w:val="00AC59CF"/>
    <w:rsid w:val="00AC5A28"/>
    <w:rsid w:val="00AC5BF8"/>
    <w:rsid w:val="00AC5C70"/>
    <w:rsid w:val="00AC5EC2"/>
    <w:rsid w:val="00AC6802"/>
    <w:rsid w:val="00AC6946"/>
    <w:rsid w:val="00AC6A9E"/>
    <w:rsid w:val="00AC6EE7"/>
    <w:rsid w:val="00AC7072"/>
    <w:rsid w:val="00AC71E4"/>
    <w:rsid w:val="00AC722A"/>
    <w:rsid w:val="00AC778E"/>
    <w:rsid w:val="00AC78EE"/>
    <w:rsid w:val="00AC7B71"/>
    <w:rsid w:val="00AC7ED5"/>
    <w:rsid w:val="00AD001C"/>
    <w:rsid w:val="00AD04CD"/>
    <w:rsid w:val="00AD0549"/>
    <w:rsid w:val="00AD0638"/>
    <w:rsid w:val="00AD0F0F"/>
    <w:rsid w:val="00AD0FD4"/>
    <w:rsid w:val="00AD1050"/>
    <w:rsid w:val="00AD10CA"/>
    <w:rsid w:val="00AD116D"/>
    <w:rsid w:val="00AD165C"/>
    <w:rsid w:val="00AD191C"/>
    <w:rsid w:val="00AD2986"/>
    <w:rsid w:val="00AD2A12"/>
    <w:rsid w:val="00AD2F82"/>
    <w:rsid w:val="00AD30CD"/>
    <w:rsid w:val="00AD3103"/>
    <w:rsid w:val="00AD35BA"/>
    <w:rsid w:val="00AD3A9D"/>
    <w:rsid w:val="00AD3C30"/>
    <w:rsid w:val="00AD3DC6"/>
    <w:rsid w:val="00AD46DD"/>
    <w:rsid w:val="00AD483F"/>
    <w:rsid w:val="00AD4864"/>
    <w:rsid w:val="00AD5270"/>
    <w:rsid w:val="00AD53D7"/>
    <w:rsid w:val="00AD6170"/>
    <w:rsid w:val="00AD648F"/>
    <w:rsid w:val="00AD658B"/>
    <w:rsid w:val="00AD68B0"/>
    <w:rsid w:val="00AD6A9D"/>
    <w:rsid w:val="00AD6DDE"/>
    <w:rsid w:val="00AD6FEB"/>
    <w:rsid w:val="00AD7582"/>
    <w:rsid w:val="00AD76AA"/>
    <w:rsid w:val="00AD7858"/>
    <w:rsid w:val="00AD7CC2"/>
    <w:rsid w:val="00AD7D31"/>
    <w:rsid w:val="00AD7E11"/>
    <w:rsid w:val="00AD7EAA"/>
    <w:rsid w:val="00AE0314"/>
    <w:rsid w:val="00AE0DA9"/>
    <w:rsid w:val="00AE19DB"/>
    <w:rsid w:val="00AE1F97"/>
    <w:rsid w:val="00AE2836"/>
    <w:rsid w:val="00AE31A1"/>
    <w:rsid w:val="00AE3288"/>
    <w:rsid w:val="00AE3402"/>
    <w:rsid w:val="00AE3930"/>
    <w:rsid w:val="00AE3AF7"/>
    <w:rsid w:val="00AE40F9"/>
    <w:rsid w:val="00AE414B"/>
    <w:rsid w:val="00AE43A9"/>
    <w:rsid w:val="00AE4462"/>
    <w:rsid w:val="00AE47E0"/>
    <w:rsid w:val="00AE4D64"/>
    <w:rsid w:val="00AE4F42"/>
    <w:rsid w:val="00AE54C3"/>
    <w:rsid w:val="00AE562C"/>
    <w:rsid w:val="00AE5634"/>
    <w:rsid w:val="00AE5A78"/>
    <w:rsid w:val="00AE6343"/>
    <w:rsid w:val="00AE6624"/>
    <w:rsid w:val="00AE6D3F"/>
    <w:rsid w:val="00AE7EF6"/>
    <w:rsid w:val="00AF073E"/>
    <w:rsid w:val="00AF07F7"/>
    <w:rsid w:val="00AF08A8"/>
    <w:rsid w:val="00AF10B9"/>
    <w:rsid w:val="00AF11BB"/>
    <w:rsid w:val="00AF13E7"/>
    <w:rsid w:val="00AF1542"/>
    <w:rsid w:val="00AF1563"/>
    <w:rsid w:val="00AF157E"/>
    <w:rsid w:val="00AF1BD1"/>
    <w:rsid w:val="00AF1EFA"/>
    <w:rsid w:val="00AF1F00"/>
    <w:rsid w:val="00AF28D4"/>
    <w:rsid w:val="00AF3683"/>
    <w:rsid w:val="00AF39A2"/>
    <w:rsid w:val="00AF3C5A"/>
    <w:rsid w:val="00AF444B"/>
    <w:rsid w:val="00AF4698"/>
    <w:rsid w:val="00AF4E7D"/>
    <w:rsid w:val="00AF57B9"/>
    <w:rsid w:val="00AF592A"/>
    <w:rsid w:val="00AF5A45"/>
    <w:rsid w:val="00AF5B14"/>
    <w:rsid w:val="00AF5B2D"/>
    <w:rsid w:val="00AF5CD0"/>
    <w:rsid w:val="00AF5D29"/>
    <w:rsid w:val="00AF5D33"/>
    <w:rsid w:val="00AF5DF8"/>
    <w:rsid w:val="00AF6C42"/>
    <w:rsid w:val="00AF7267"/>
    <w:rsid w:val="00AF72DF"/>
    <w:rsid w:val="00AF7C2A"/>
    <w:rsid w:val="00AF7DF9"/>
    <w:rsid w:val="00AF7F5B"/>
    <w:rsid w:val="00AF7FC1"/>
    <w:rsid w:val="00B00282"/>
    <w:rsid w:val="00B00354"/>
    <w:rsid w:val="00B00F4B"/>
    <w:rsid w:val="00B00FAD"/>
    <w:rsid w:val="00B0105A"/>
    <w:rsid w:val="00B010C6"/>
    <w:rsid w:val="00B01231"/>
    <w:rsid w:val="00B016A5"/>
    <w:rsid w:val="00B01B57"/>
    <w:rsid w:val="00B01B84"/>
    <w:rsid w:val="00B01DDA"/>
    <w:rsid w:val="00B02290"/>
    <w:rsid w:val="00B025CB"/>
    <w:rsid w:val="00B02D15"/>
    <w:rsid w:val="00B032FA"/>
    <w:rsid w:val="00B0385A"/>
    <w:rsid w:val="00B03864"/>
    <w:rsid w:val="00B03872"/>
    <w:rsid w:val="00B03B05"/>
    <w:rsid w:val="00B03E6E"/>
    <w:rsid w:val="00B042CF"/>
    <w:rsid w:val="00B04573"/>
    <w:rsid w:val="00B04FE3"/>
    <w:rsid w:val="00B051EE"/>
    <w:rsid w:val="00B056BD"/>
    <w:rsid w:val="00B0583E"/>
    <w:rsid w:val="00B062D5"/>
    <w:rsid w:val="00B06361"/>
    <w:rsid w:val="00B069F5"/>
    <w:rsid w:val="00B06DD4"/>
    <w:rsid w:val="00B06FC1"/>
    <w:rsid w:val="00B07009"/>
    <w:rsid w:val="00B070B3"/>
    <w:rsid w:val="00B073E7"/>
    <w:rsid w:val="00B0745E"/>
    <w:rsid w:val="00B103B0"/>
    <w:rsid w:val="00B10DED"/>
    <w:rsid w:val="00B11491"/>
    <w:rsid w:val="00B121A5"/>
    <w:rsid w:val="00B12754"/>
    <w:rsid w:val="00B12FB7"/>
    <w:rsid w:val="00B1301F"/>
    <w:rsid w:val="00B132D8"/>
    <w:rsid w:val="00B13319"/>
    <w:rsid w:val="00B13428"/>
    <w:rsid w:val="00B13794"/>
    <w:rsid w:val="00B1415B"/>
    <w:rsid w:val="00B146A2"/>
    <w:rsid w:val="00B14B10"/>
    <w:rsid w:val="00B14C06"/>
    <w:rsid w:val="00B1585E"/>
    <w:rsid w:val="00B159C5"/>
    <w:rsid w:val="00B15CB8"/>
    <w:rsid w:val="00B15D02"/>
    <w:rsid w:val="00B16467"/>
    <w:rsid w:val="00B165E7"/>
    <w:rsid w:val="00B16745"/>
    <w:rsid w:val="00B16FDB"/>
    <w:rsid w:val="00B1710B"/>
    <w:rsid w:val="00B17451"/>
    <w:rsid w:val="00B1755C"/>
    <w:rsid w:val="00B176E0"/>
    <w:rsid w:val="00B17A26"/>
    <w:rsid w:val="00B17A47"/>
    <w:rsid w:val="00B17B21"/>
    <w:rsid w:val="00B17CD2"/>
    <w:rsid w:val="00B17EB5"/>
    <w:rsid w:val="00B202A7"/>
    <w:rsid w:val="00B202FE"/>
    <w:rsid w:val="00B210B6"/>
    <w:rsid w:val="00B213AF"/>
    <w:rsid w:val="00B21544"/>
    <w:rsid w:val="00B2154D"/>
    <w:rsid w:val="00B21C15"/>
    <w:rsid w:val="00B22258"/>
    <w:rsid w:val="00B22530"/>
    <w:rsid w:val="00B226B1"/>
    <w:rsid w:val="00B22C10"/>
    <w:rsid w:val="00B22ED9"/>
    <w:rsid w:val="00B2390D"/>
    <w:rsid w:val="00B23C44"/>
    <w:rsid w:val="00B23D4D"/>
    <w:rsid w:val="00B24325"/>
    <w:rsid w:val="00B24857"/>
    <w:rsid w:val="00B24BD0"/>
    <w:rsid w:val="00B2519B"/>
    <w:rsid w:val="00B258EA"/>
    <w:rsid w:val="00B25BFC"/>
    <w:rsid w:val="00B262D7"/>
    <w:rsid w:val="00B270EB"/>
    <w:rsid w:val="00B275BF"/>
    <w:rsid w:val="00B27E19"/>
    <w:rsid w:val="00B30279"/>
    <w:rsid w:val="00B3050D"/>
    <w:rsid w:val="00B305ED"/>
    <w:rsid w:val="00B3073E"/>
    <w:rsid w:val="00B30A0B"/>
    <w:rsid w:val="00B30F6E"/>
    <w:rsid w:val="00B3104E"/>
    <w:rsid w:val="00B31194"/>
    <w:rsid w:val="00B312C5"/>
    <w:rsid w:val="00B31879"/>
    <w:rsid w:val="00B319C2"/>
    <w:rsid w:val="00B32309"/>
    <w:rsid w:val="00B32D42"/>
    <w:rsid w:val="00B339EC"/>
    <w:rsid w:val="00B33AC2"/>
    <w:rsid w:val="00B33F96"/>
    <w:rsid w:val="00B34013"/>
    <w:rsid w:val="00B34178"/>
    <w:rsid w:val="00B342B7"/>
    <w:rsid w:val="00B34418"/>
    <w:rsid w:val="00B3450F"/>
    <w:rsid w:val="00B34527"/>
    <w:rsid w:val="00B3472A"/>
    <w:rsid w:val="00B34903"/>
    <w:rsid w:val="00B34A03"/>
    <w:rsid w:val="00B34BE3"/>
    <w:rsid w:val="00B34C15"/>
    <w:rsid w:val="00B34D84"/>
    <w:rsid w:val="00B351BC"/>
    <w:rsid w:val="00B3543A"/>
    <w:rsid w:val="00B355E2"/>
    <w:rsid w:val="00B3570F"/>
    <w:rsid w:val="00B3588A"/>
    <w:rsid w:val="00B35D54"/>
    <w:rsid w:val="00B35DBC"/>
    <w:rsid w:val="00B3605F"/>
    <w:rsid w:val="00B360BC"/>
    <w:rsid w:val="00B364C9"/>
    <w:rsid w:val="00B36688"/>
    <w:rsid w:val="00B36857"/>
    <w:rsid w:val="00B36A1B"/>
    <w:rsid w:val="00B36C26"/>
    <w:rsid w:val="00B36FF8"/>
    <w:rsid w:val="00B3701E"/>
    <w:rsid w:val="00B3728F"/>
    <w:rsid w:val="00B37353"/>
    <w:rsid w:val="00B374A7"/>
    <w:rsid w:val="00B37D23"/>
    <w:rsid w:val="00B402F9"/>
    <w:rsid w:val="00B41340"/>
    <w:rsid w:val="00B41428"/>
    <w:rsid w:val="00B4178D"/>
    <w:rsid w:val="00B4216D"/>
    <w:rsid w:val="00B425CB"/>
    <w:rsid w:val="00B4292D"/>
    <w:rsid w:val="00B430DC"/>
    <w:rsid w:val="00B4379F"/>
    <w:rsid w:val="00B437C1"/>
    <w:rsid w:val="00B43C59"/>
    <w:rsid w:val="00B43EA1"/>
    <w:rsid w:val="00B44261"/>
    <w:rsid w:val="00B44A96"/>
    <w:rsid w:val="00B44EAC"/>
    <w:rsid w:val="00B45104"/>
    <w:rsid w:val="00B4537E"/>
    <w:rsid w:val="00B453C6"/>
    <w:rsid w:val="00B45488"/>
    <w:rsid w:val="00B45F7D"/>
    <w:rsid w:val="00B461A8"/>
    <w:rsid w:val="00B4674C"/>
    <w:rsid w:val="00B4697F"/>
    <w:rsid w:val="00B46D51"/>
    <w:rsid w:val="00B46D63"/>
    <w:rsid w:val="00B46E3C"/>
    <w:rsid w:val="00B474EB"/>
    <w:rsid w:val="00B50027"/>
    <w:rsid w:val="00B500D1"/>
    <w:rsid w:val="00B500E0"/>
    <w:rsid w:val="00B506AB"/>
    <w:rsid w:val="00B508E4"/>
    <w:rsid w:val="00B50FF5"/>
    <w:rsid w:val="00B51087"/>
    <w:rsid w:val="00B521E6"/>
    <w:rsid w:val="00B52330"/>
    <w:rsid w:val="00B5234D"/>
    <w:rsid w:val="00B52A0D"/>
    <w:rsid w:val="00B53089"/>
    <w:rsid w:val="00B530B1"/>
    <w:rsid w:val="00B53292"/>
    <w:rsid w:val="00B53493"/>
    <w:rsid w:val="00B5368E"/>
    <w:rsid w:val="00B53B44"/>
    <w:rsid w:val="00B53FFE"/>
    <w:rsid w:val="00B5408C"/>
    <w:rsid w:val="00B54BF6"/>
    <w:rsid w:val="00B54BF8"/>
    <w:rsid w:val="00B54E97"/>
    <w:rsid w:val="00B54EC9"/>
    <w:rsid w:val="00B5520D"/>
    <w:rsid w:val="00B5527F"/>
    <w:rsid w:val="00B5558B"/>
    <w:rsid w:val="00B55A7C"/>
    <w:rsid w:val="00B55D7F"/>
    <w:rsid w:val="00B561CC"/>
    <w:rsid w:val="00B56275"/>
    <w:rsid w:val="00B56375"/>
    <w:rsid w:val="00B563C4"/>
    <w:rsid w:val="00B56483"/>
    <w:rsid w:val="00B56609"/>
    <w:rsid w:val="00B571F9"/>
    <w:rsid w:val="00B57381"/>
    <w:rsid w:val="00B578F2"/>
    <w:rsid w:val="00B578FC"/>
    <w:rsid w:val="00B57ABD"/>
    <w:rsid w:val="00B57D82"/>
    <w:rsid w:val="00B6000A"/>
    <w:rsid w:val="00B6041E"/>
    <w:rsid w:val="00B60938"/>
    <w:rsid w:val="00B60AAB"/>
    <w:rsid w:val="00B60D90"/>
    <w:rsid w:val="00B60E4C"/>
    <w:rsid w:val="00B60EE4"/>
    <w:rsid w:val="00B612D3"/>
    <w:rsid w:val="00B613A8"/>
    <w:rsid w:val="00B6194D"/>
    <w:rsid w:val="00B6236E"/>
    <w:rsid w:val="00B627ED"/>
    <w:rsid w:val="00B631BD"/>
    <w:rsid w:val="00B633CE"/>
    <w:rsid w:val="00B640CF"/>
    <w:rsid w:val="00B6436F"/>
    <w:rsid w:val="00B64B4D"/>
    <w:rsid w:val="00B64C4B"/>
    <w:rsid w:val="00B65044"/>
    <w:rsid w:val="00B65196"/>
    <w:rsid w:val="00B6526B"/>
    <w:rsid w:val="00B654A0"/>
    <w:rsid w:val="00B65886"/>
    <w:rsid w:val="00B65BAD"/>
    <w:rsid w:val="00B65C96"/>
    <w:rsid w:val="00B65E1A"/>
    <w:rsid w:val="00B65F09"/>
    <w:rsid w:val="00B66913"/>
    <w:rsid w:val="00B66BC7"/>
    <w:rsid w:val="00B66F69"/>
    <w:rsid w:val="00B67011"/>
    <w:rsid w:val="00B679A2"/>
    <w:rsid w:val="00B67F02"/>
    <w:rsid w:val="00B700C6"/>
    <w:rsid w:val="00B70487"/>
    <w:rsid w:val="00B708BA"/>
    <w:rsid w:val="00B70B95"/>
    <w:rsid w:val="00B70D02"/>
    <w:rsid w:val="00B70E26"/>
    <w:rsid w:val="00B718A2"/>
    <w:rsid w:val="00B71C02"/>
    <w:rsid w:val="00B71C39"/>
    <w:rsid w:val="00B71D7F"/>
    <w:rsid w:val="00B71E35"/>
    <w:rsid w:val="00B7251B"/>
    <w:rsid w:val="00B7257B"/>
    <w:rsid w:val="00B725FC"/>
    <w:rsid w:val="00B7276D"/>
    <w:rsid w:val="00B728C9"/>
    <w:rsid w:val="00B7294D"/>
    <w:rsid w:val="00B72A5B"/>
    <w:rsid w:val="00B7321E"/>
    <w:rsid w:val="00B7369E"/>
    <w:rsid w:val="00B73A0A"/>
    <w:rsid w:val="00B73A9D"/>
    <w:rsid w:val="00B73CA0"/>
    <w:rsid w:val="00B73DD9"/>
    <w:rsid w:val="00B741E1"/>
    <w:rsid w:val="00B746E7"/>
    <w:rsid w:val="00B75243"/>
    <w:rsid w:val="00B7564F"/>
    <w:rsid w:val="00B75A2E"/>
    <w:rsid w:val="00B75B09"/>
    <w:rsid w:val="00B75C8D"/>
    <w:rsid w:val="00B761C7"/>
    <w:rsid w:val="00B762CD"/>
    <w:rsid w:val="00B764FF"/>
    <w:rsid w:val="00B7673C"/>
    <w:rsid w:val="00B76816"/>
    <w:rsid w:val="00B76D99"/>
    <w:rsid w:val="00B777E3"/>
    <w:rsid w:val="00B77831"/>
    <w:rsid w:val="00B8034F"/>
    <w:rsid w:val="00B806A0"/>
    <w:rsid w:val="00B8088C"/>
    <w:rsid w:val="00B8145E"/>
    <w:rsid w:val="00B81608"/>
    <w:rsid w:val="00B81D44"/>
    <w:rsid w:val="00B81EED"/>
    <w:rsid w:val="00B8206D"/>
    <w:rsid w:val="00B82295"/>
    <w:rsid w:val="00B82665"/>
    <w:rsid w:val="00B8284D"/>
    <w:rsid w:val="00B82B1E"/>
    <w:rsid w:val="00B82EE3"/>
    <w:rsid w:val="00B830D2"/>
    <w:rsid w:val="00B83463"/>
    <w:rsid w:val="00B83651"/>
    <w:rsid w:val="00B83A09"/>
    <w:rsid w:val="00B83C8D"/>
    <w:rsid w:val="00B83D16"/>
    <w:rsid w:val="00B83F3E"/>
    <w:rsid w:val="00B83FE7"/>
    <w:rsid w:val="00B84213"/>
    <w:rsid w:val="00B84B50"/>
    <w:rsid w:val="00B84DC5"/>
    <w:rsid w:val="00B84F64"/>
    <w:rsid w:val="00B854D2"/>
    <w:rsid w:val="00B854D4"/>
    <w:rsid w:val="00B859C2"/>
    <w:rsid w:val="00B85B75"/>
    <w:rsid w:val="00B85EA1"/>
    <w:rsid w:val="00B8656D"/>
    <w:rsid w:val="00B86FD7"/>
    <w:rsid w:val="00B87822"/>
    <w:rsid w:val="00B87B27"/>
    <w:rsid w:val="00B90668"/>
    <w:rsid w:val="00B906A9"/>
    <w:rsid w:val="00B90D09"/>
    <w:rsid w:val="00B90D44"/>
    <w:rsid w:val="00B90D56"/>
    <w:rsid w:val="00B90D63"/>
    <w:rsid w:val="00B912F7"/>
    <w:rsid w:val="00B916DB"/>
    <w:rsid w:val="00B921E8"/>
    <w:rsid w:val="00B922FC"/>
    <w:rsid w:val="00B9234F"/>
    <w:rsid w:val="00B92686"/>
    <w:rsid w:val="00B9273E"/>
    <w:rsid w:val="00B927D3"/>
    <w:rsid w:val="00B93509"/>
    <w:rsid w:val="00B935E3"/>
    <w:rsid w:val="00B939D8"/>
    <w:rsid w:val="00B93F4A"/>
    <w:rsid w:val="00B9408A"/>
    <w:rsid w:val="00B94292"/>
    <w:rsid w:val="00B94BD8"/>
    <w:rsid w:val="00B954D2"/>
    <w:rsid w:val="00B95DDE"/>
    <w:rsid w:val="00B95EB3"/>
    <w:rsid w:val="00B961A1"/>
    <w:rsid w:val="00B964B3"/>
    <w:rsid w:val="00B96A42"/>
    <w:rsid w:val="00B9740C"/>
    <w:rsid w:val="00B975E3"/>
    <w:rsid w:val="00B97B96"/>
    <w:rsid w:val="00BA0582"/>
    <w:rsid w:val="00BA0798"/>
    <w:rsid w:val="00BA0E69"/>
    <w:rsid w:val="00BA10A2"/>
    <w:rsid w:val="00BA14C9"/>
    <w:rsid w:val="00BA1A7E"/>
    <w:rsid w:val="00BA1B87"/>
    <w:rsid w:val="00BA21C0"/>
    <w:rsid w:val="00BA2674"/>
    <w:rsid w:val="00BA26CB"/>
    <w:rsid w:val="00BA2909"/>
    <w:rsid w:val="00BA29DE"/>
    <w:rsid w:val="00BA3021"/>
    <w:rsid w:val="00BA3966"/>
    <w:rsid w:val="00BA3EF2"/>
    <w:rsid w:val="00BA3FBC"/>
    <w:rsid w:val="00BA4BD0"/>
    <w:rsid w:val="00BA54AD"/>
    <w:rsid w:val="00BA56C5"/>
    <w:rsid w:val="00BA58D2"/>
    <w:rsid w:val="00BA5F95"/>
    <w:rsid w:val="00BA64B7"/>
    <w:rsid w:val="00BA651A"/>
    <w:rsid w:val="00BA68CB"/>
    <w:rsid w:val="00BA6E4B"/>
    <w:rsid w:val="00BA75EA"/>
    <w:rsid w:val="00BA7749"/>
    <w:rsid w:val="00BA7B0C"/>
    <w:rsid w:val="00BA7CDA"/>
    <w:rsid w:val="00BA7CE8"/>
    <w:rsid w:val="00BA7FCB"/>
    <w:rsid w:val="00BB0752"/>
    <w:rsid w:val="00BB0855"/>
    <w:rsid w:val="00BB09EF"/>
    <w:rsid w:val="00BB0CF9"/>
    <w:rsid w:val="00BB0E20"/>
    <w:rsid w:val="00BB10B3"/>
    <w:rsid w:val="00BB17DF"/>
    <w:rsid w:val="00BB17E3"/>
    <w:rsid w:val="00BB1A44"/>
    <w:rsid w:val="00BB266C"/>
    <w:rsid w:val="00BB2934"/>
    <w:rsid w:val="00BB332D"/>
    <w:rsid w:val="00BB3960"/>
    <w:rsid w:val="00BB3972"/>
    <w:rsid w:val="00BB3DC9"/>
    <w:rsid w:val="00BB3EAD"/>
    <w:rsid w:val="00BB404C"/>
    <w:rsid w:val="00BB4496"/>
    <w:rsid w:val="00BB485D"/>
    <w:rsid w:val="00BB4888"/>
    <w:rsid w:val="00BB4C36"/>
    <w:rsid w:val="00BB4CCC"/>
    <w:rsid w:val="00BB539E"/>
    <w:rsid w:val="00BB5603"/>
    <w:rsid w:val="00BB582F"/>
    <w:rsid w:val="00BB58C9"/>
    <w:rsid w:val="00BB58E6"/>
    <w:rsid w:val="00BB5A70"/>
    <w:rsid w:val="00BB5C5F"/>
    <w:rsid w:val="00BB61DD"/>
    <w:rsid w:val="00BB7124"/>
    <w:rsid w:val="00BB7338"/>
    <w:rsid w:val="00BB7B3B"/>
    <w:rsid w:val="00BB7D7B"/>
    <w:rsid w:val="00BB7E33"/>
    <w:rsid w:val="00BC0530"/>
    <w:rsid w:val="00BC0576"/>
    <w:rsid w:val="00BC0927"/>
    <w:rsid w:val="00BC0CE1"/>
    <w:rsid w:val="00BC0E84"/>
    <w:rsid w:val="00BC1092"/>
    <w:rsid w:val="00BC10BE"/>
    <w:rsid w:val="00BC1B09"/>
    <w:rsid w:val="00BC1BC4"/>
    <w:rsid w:val="00BC1DF3"/>
    <w:rsid w:val="00BC22BB"/>
    <w:rsid w:val="00BC268C"/>
    <w:rsid w:val="00BC2716"/>
    <w:rsid w:val="00BC28E4"/>
    <w:rsid w:val="00BC299E"/>
    <w:rsid w:val="00BC2E8F"/>
    <w:rsid w:val="00BC3346"/>
    <w:rsid w:val="00BC33B7"/>
    <w:rsid w:val="00BC38EB"/>
    <w:rsid w:val="00BC392E"/>
    <w:rsid w:val="00BC3AF7"/>
    <w:rsid w:val="00BC3B6E"/>
    <w:rsid w:val="00BC3B97"/>
    <w:rsid w:val="00BC3E92"/>
    <w:rsid w:val="00BC3ED0"/>
    <w:rsid w:val="00BC4045"/>
    <w:rsid w:val="00BC413D"/>
    <w:rsid w:val="00BC462A"/>
    <w:rsid w:val="00BC47B4"/>
    <w:rsid w:val="00BC5ABD"/>
    <w:rsid w:val="00BC5AC6"/>
    <w:rsid w:val="00BC5C62"/>
    <w:rsid w:val="00BC5E37"/>
    <w:rsid w:val="00BC6006"/>
    <w:rsid w:val="00BC6925"/>
    <w:rsid w:val="00BC6C18"/>
    <w:rsid w:val="00BC6D75"/>
    <w:rsid w:val="00BC7226"/>
    <w:rsid w:val="00BC760D"/>
    <w:rsid w:val="00BC77ED"/>
    <w:rsid w:val="00BC7805"/>
    <w:rsid w:val="00BC7B8B"/>
    <w:rsid w:val="00BD0075"/>
    <w:rsid w:val="00BD079F"/>
    <w:rsid w:val="00BD0AEE"/>
    <w:rsid w:val="00BD0E8A"/>
    <w:rsid w:val="00BD1137"/>
    <w:rsid w:val="00BD129C"/>
    <w:rsid w:val="00BD160B"/>
    <w:rsid w:val="00BD163E"/>
    <w:rsid w:val="00BD2296"/>
    <w:rsid w:val="00BD35FE"/>
    <w:rsid w:val="00BD366A"/>
    <w:rsid w:val="00BD3D4C"/>
    <w:rsid w:val="00BD47A9"/>
    <w:rsid w:val="00BD4A6D"/>
    <w:rsid w:val="00BD4FAD"/>
    <w:rsid w:val="00BD610D"/>
    <w:rsid w:val="00BD6386"/>
    <w:rsid w:val="00BD63DB"/>
    <w:rsid w:val="00BD6BA6"/>
    <w:rsid w:val="00BD71C5"/>
    <w:rsid w:val="00BD749B"/>
    <w:rsid w:val="00BD76AF"/>
    <w:rsid w:val="00BD78D5"/>
    <w:rsid w:val="00BD79A1"/>
    <w:rsid w:val="00BD7EB6"/>
    <w:rsid w:val="00BE0011"/>
    <w:rsid w:val="00BE01AA"/>
    <w:rsid w:val="00BE0C5B"/>
    <w:rsid w:val="00BE0E10"/>
    <w:rsid w:val="00BE1341"/>
    <w:rsid w:val="00BE15A0"/>
    <w:rsid w:val="00BE17D8"/>
    <w:rsid w:val="00BE1AAD"/>
    <w:rsid w:val="00BE1BED"/>
    <w:rsid w:val="00BE1C05"/>
    <w:rsid w:val="00BE287C"/>
    <w:rsid w:val="00BE2A75"/>
    <w:rsid w:val="00BE3006"/>
    <w:rsid w:val="00BE3516"/>
    <w:rsid w:val="00BE38AA"/>
    <w:rsid w:val="00BE3963"/>
    <w:rsid w:val="00BE3B9A"/>
    <w:rsid w:val="00BE4134"/>
    <w:rsid w:val="00BE47D4"/>
    <w:rsid w:val="00BE52CA"/>
    <w:rsid w:val="00BE5A11"/>
    <w:rsid w:val="00BE627B"/>
    <w:rsid w:val="00BE62B9"/>
    <w:rsid w:val="00BE6595"/>
    <w:rsid w:val="00BE6812"/>
    <w:rsid w:val="00BE6B45"/>
    <w:rsid w:val="00BE6F2A"/>
    <w:rsid w:val="00BE6F93"/>
    <w:rsid w:val="00BE7261"/>
    <w:rsid w:val="00BE7480"/>
    <w:rsid w:val="00BE7682"/>
    <w:rsid w:val="00BF001A"/>
    <w:rsid w:val="00BF0055"/>
    <w:rsid w:val="00BF059B"/>
    <w:rsid w:val="00BF061E"/>
    <w:rsid w:val="00BF072F"/>
    <w:rsid w:val="00BF0753"/>
    <w:rsid w:val="00BF14A8"/>
    <w:rsid w:val="00BF19B0"/>
    <w:rsid w:val="00BF1DCB"/>
    <w:rsid w:val="00BF2481"/>
    <w:rsid w:val="00BF28E3"/>
    <w:rsid w:val="00BF2A8E"/>
    <w:rsid w:val="00BF2CD7"/>
    <w:rsid w:val="00BF2EBF"/>
    <w:rsid w:val="00BF2FA9"/>
    <w:rsid w:val="00BF33FC"/>
    <w:rsid w:val="00BF39A6"/>
    <w:rsid w:val="00BF3E7D"/>
    <w:rsid w:val="00BF4054"/>
    <w:rsid w:val="00BF443C"/>
    <w:rsid w:val="00BF4651"/>
    <w:rsid w:val="00BF50E7"/>
    <w:rsid w:val="00BF552D"/>
    <w:rsid w:val="00BF56BD"/>
    <w:rsid w:val="00BF56E2"/>
    <w:rsid w:val="00BF57A2"/>
    <w:rsid w:val="00BF5BEB"/>
    <w:rsid w:val="00BF6386"/>
    <w:rsid w:val="00BF6425"/>
    <w:rsid w:val="00BF65EA"/>
    <w:rsid w:val="00BF6E0A"/>
    <w:rsid w:val="00BF6E2E"/>
    <w:rsid w:val="00BF76E2"/>
    <w:rsid w:val="00BF79BA"/>
    <w:rsid w:val="00BF7FFD"/>
    <w:rsid w:val="00C000D5"/>
    <w:rsid w:val="00C000D8"/>
    <w:rsid w:val="00C0034F"/>
    <w:rsid w:val="00C00641"/>
    <w:rsid w:val="00C015F6"/>
    <w:rsid w:val="00C016E2"/>
    <w:rsid w:val="00C01F8E"/>
    <w:rsid w:val="00C02031"/>
    <w:rsid w:val="00C02D73"/>
    <w:rsid w:val="00C03423"/>
    <w:rsid w:val="00C03537"/>
    <w:rsid w:val="00C03653"/>
    <w:rsid w:val="00C03C12"/>
    <w:rsid w:val="00C03EEC"/>
    <w:rsid w:val="00C04138"/>
    <w:rsid w:val="00C0474A"/>
    <w:rsid w:val="00C047F2"/>
    <w:rsid w:val="00C04E26"/>
    <w:rsid w:val="00C04F9C"/>
    <w:rsid w:val="00C05129"/>
    <w:rsid w:val="00C05451"/>
    <w:rsid w:val="00C0571E"/>
    <w:rsid w:val="00C057AC"/>
    <w:rsid w:val="00C057ED"/>
    <w:rsid w:val="00C05B27"/>
    <w:rsid w:val="00C05C0C"/>
    <w:rsid w:val="00C06679"/>
    <w:rsid w:val="00C06885"/>
    <w:rsid w:val="00C068F0"/>
    <w:rsid w:val="00C06C96"/>
    <w:rsid w:val="00C06F6B"/>
    <w:rsid w:val="00C06F8D"/>
    <w:rsid w:val="00C071FA"/>
    <w:rsid w:val="00C07365"/>
    <w:rsid w:val="00C0748E"/>
    <w:rsid w:val="00C0799D"/>
    <w:rsid w:val="00C10228"/>
    <w:rsid w:val="00C104A1"/>
    <w:rsid w:val="00C10AC7"/>
    <w:rsid w:val="00C10DB6"/>
    <w:rsid w:val="00C1121D"/>
    <w:rsid w:val="00C11347"/>
    <w:rsid w:val="00C11595"/>
    <w:rsid w:val="00C1181B"/>
    <w:rsid w:val="00C11A4E"/>
    <w:rsid w:val="00C11F6F"/>
    <w:rsid w:val="00C121D0"/>
    <w:rsid w:val="00C1231E"/>
    <w:rsid w:val="00C12504"/>
    <w:rsid w:val="00C12627"/>
    <w:rsid w:val="00C1283C"/>
    <w:rsid w:val="00C12C88"/>
    <w:rsid w:val="00C12D36"/>
    <w:rsid w:val="00C130BE"/>
    <w:rsid w:val="00C137E2"/>
    <w:rsid w:val="00C13869"/>
    <w:rsid w:val="00C13B05"/>
    <w:rsid w:val="00C13BE7"/>
    <w:rsid w:val="00C13D56"/>
    <w:rsid w:val="00C13EC0"/>
    <w:rsid w:val="00C14950"/>
    <w:rsid w:val="00C149AE"/>
    <w:rsid w:val="00C14BE5"/>
    <w:rsid w:val="00C14F9D"/>
    <w:rsid w:val="00C15062"/>
    <w:rsid w:val="00C158CE"/>
    <w:rsid w:val="00C15A76"/>
    <w:rsid w:val="00C15ACE"/>
    <w:rsid w:val="00C16062"/>
    <w:rsid w:val="00C161A9"/>
    <w:rsid w:val="00C16311"/>
    <w:rsid w:val="00C165B7"/>
    <w:rsid w:val="00C166DB"/>
    <w:rsid w:val="00C16CD6"/>
    <w:rsid w:val="00C1719F"/>
    <w:rsid w:val="00C1759A"/>
    <w:rsid w:val="00C17890"/>
    <w:rsid w:val="00C17DE2"/>
    <w:rsid w:val="00C2015E"/>
    <w:rsid w:val="00C202B5"/>
    <w:rsid w:val="00C20E73"/>
    <w:rsid w:val="00C2125C"/>
    <w:rsid w:val="00C21497"/>
    <w:rsid w:val="00C21C48"/>
    <w:rsid w:val="00C2214F"/>
    <w:rsid w:val="00C221C8"/>
    <w:rsid w:val="00C22357"/>
    <w:rsid w:val="00C22D0E"/>
    <w:rsid w:val="00C23014"/>
    <w:rsid w:val="00C230EA"/>
    <w:rsid w:val="00C2310C"/>
    <w:rsid w:val="00C23420"/>
    <w:rsid w:val="00C235C7"/>
    <w:rsid w:val="00C23B4B"/>
    <w:rsid w:val="00C23D68"/>
    <w:rsid w:val="00C2413A"/>
    <w:rsid w:val="00C24555"/>
    <w:rsid w:val="00C24669"/>
    <w:rsid w:val="00C2477B"/>
    <w:rsid w:val="00C24814"/>
    <w:rsid w:val="00C249F1"/>
    <w:rsid w:val="00C24EB5"/>
    <w:rsid w:val="00C24F2A"/>
    <w:rsid w:val="00C251B0"/>
    <w:rsid w:val="00C2547C"/>
    <w:rsid w:val="00C2550C"/>
    <w:rsid w:val="00C258C3"/>
    <w:rsid w:val="00C25C9C"/>
    <w:rsid w:val="00C25EA2"/>
    <w:rsid w:val="00C25EB8"/>
    <w:rsid w:val="00C2638C"/>
    <w:rsid w:val="00C26D7B"/>
    <w:rsid w:val="00C26DE0"/>
    <w:rsid w:val="00C26E4F"/>
    <w:rsid w:val="00C26FEC"/>
    <w:rsid w:val="00C27032"/>
    <w:rsid w:val="00C27F3C"/>
    <w:rsid w:val="00C3016F"/>
    <w:rsid w:val="00C30736"/>
    <w:rsid w:val="00C3099E"/>
    <w:rsid w:val="00C310C9"/>
    <w:rsid w:val="00C3123C"/>
    <w:rsid w:val="00C313F5"/>
    <w:rsid w:val="00C3181C"/>
    <w:rsid w:val="00C322B5"/>
    <w:rsid w:val="00C323FA"/>
    <w:rsid w:val="00C32983"/>
    <w:rsid w:val="00C32A88"/>
    <w:rsid w:val="00C330AA"/>
    <w:rsid w:val="00C3372E"/>
    <w:rsid w:val="00C33854"/>
    <w:rsid w:val="00C33A20"/>
    <w:rsid w:val="00C33DA0"/>
    <w:rsid w:val="00C34402"/>
    <w:rsid w:val="00C3490B"/>
    <w:rsid w:val="00C34DB6"/>
    <w:rsid w:val="00C35363"/>
    <w:rsid w:val="00C35893"/>
    <w:rsid w:val="00C358C3"/>
    <w:rsid w:val="00C359EA"/>
    <w:rsid w:val="00C35C4A"/>
    <w:rsid w:val="00C36162"/>
    <w:rsid w:val="00C36571"/>
    <w:rsid w:val="00C3693F"/>
    <w:rsid w:val="00C36ABD"/>
    <w:rsid w:val="00C36DD6"/>
    <w:rsid w:val="00C36E34"/>
    <w:rsid w:val="00C36EC7"/>
    <w:rsid w:val="00C3700C"/>
    <w:rsid w:val="00C3711E"/>
    <w:rsid w:val="00C3766A"/>
    <w:rsid w:val="00C37B9D"/>
    <w:rsid w:val="00C4010D"/>
    <w:rsid w:val="00C40DBD"/>
    <w:rsid w:val="00C40FDB"/>
    <w:rsid w:val="00C4145C"/>
    <w:rsid w:val="00C4155B"/>
    <w:rsid w:val="00C41756"/>
    <w:rsid w:val="00C41B22"/>
    <w:rsid w:val="00C423A2"/>
    <w:rsid w:val="00C4276B"/>
    <w:rsid w:val="00C427FD"/>
    <w:rsid w:val="00C42AD0"/>
    <w:rsid w:val="00C43898"/>
    <w:rsid w:val="00C43F0B"/>
    <w:rsid w:val="00C43F27"/>
    <w:rsid w:val="00C44A03"/>
    <w:rsid w:val="00C44BD1"/>
    <w:rsid w:val="00C44E69"/>
    <w:rsid w:val="00C45603"/>
    <w:rsid w:val="00C4568F"/>
    <w:rsid w:val="00C45B35"/>
    <w:rsid w:val="00C46735"/>
    <w:rsid w:val="00C46B5F"/>
    <w:rsid w:val="00C46E38"/>
    <w:rsid w:val="00C4706A"/>
    <w:rsid w:val="00C47161"/>
    <w:rsid w:val="00C471A5"/>
    <w:rsid w:val="00C4720A"/>
    <w:rsid w:val="00C4738F"/>
    <w:rsid w:val="00C47CEB"/>
    <w:rsid w:val="00C47D8D"/>
    <w:rsid w:val="00C47E93"/>
    <w:rsid w:val="00C47EFB"/>
    <w:rsid w:val="00C47F74"/>
    <w:rsid w:val="00C50A81"/>
    <w:rsid w:val="00C51A3B"/>
    <w:rsid w:val="00C51AF2"/>
    <w:rsid w:val="00C51CC3"/>
    <w:rsid w:val="00C521BB"/>
    <w:rsid w:val="00C52253"/>
    <w:rsid w:val="00C5243A"/>
    <w:rsid w:val="00C5263A"/>
    <w:rsid w:val="00C5272C"/>
    <w:rsid w:val="00C52A74"/>
    <w:rsid w:val="00C52BE8"/>
    <w:rsid w:val="00C52E05"/>
    <w:rsid w:val="00C5303F"/>
    <w:rsid w:val="00C531AE"/>
    <w:rsid w:val="00C536B0"/>
    <w:rsid w:val="00C53A4D"/>
    <w:rsid w:val="00C53FF2"/>
    <w:rsid w:val="00C5416E"/>
    <w:rsid w:val="00C542A6"/>
    <w:rsid w:val="00C54378"/>
    <w:rsid w:val="00C54924"/>
    <w:rsid w:val="00C5495F"/>
    <w:rsid w:val="00C549A4"/>
    <w:rsid w:val="00C549DF"/>
    <w:rsid w:val="00C54D11"/>
    <w:rsid w:val="00C54E60"/>
    <w:rsid w:val="00C54EF1"/>
    <w:rsid w:val="00C55149"/>
    <w:rsid w:val="00C55489"/>
    <w:rsid w:val="00C55BFF"/>
    <w:rsid w:val="00C55DD1"/>
    <w:rsid w:val="00C56765"/>
    <w:rsid w:val="00C57F3B"/>
    <w:rsid w:val="00C57F5C"/>
    <w:rsid w:val="00C57FFA"/>
    <w:rsid w:val="00C606BD"/>
    <w:rsid w:val="00C6074A"/>
    <w:rsid w:val="00C607FD"/>
    <w:rsid w:val="00C60933"/>
    <w:rsid w:val="00C611BD"/>
    <w:rsid w:val="00C612E7"/>
    <w:rsid w:val="00C6186C"/>
    <w:rsid w:val="00C61B52"/>
    <w:rsid w:val="00C61D4D"/>
    <w:rsid w:val="00C61E56"/>
    <w:rsid w:val="00C6215A"/>
    <w:rsid w:val="00C6248B"/>
    <w:rsid w:val="00C62738"/>
    <w:rsid w:val="00C6391A"/>
    <w:rsid w:val="00C63E07"/>
    <w:rsid w:val="00C64027"/>
    <w:rsid w:val="00C644BD"/>
    <w:rsid w:val="00C646F9"/>
    <w:rsid w:val="00C6475E"/>
    <w:rsid w:val="00C6493E"/>
    <w:rsid w:val="00C64BBA"/>
    <w:rsid w:val="00C651FC"/>
    <w:rsid w:val="00C6585D"/>
    <w:rsid w:val="00C663B2"/>
    <w:rsid w:val="00C663DC"/>
    <w:rsid w:val="00C670AE"/>
    <w:rsid w:val="00C673C6"/>
    <w:rsid w:val="00C6742B"/>
    <w:rsid w:val="00C67B01"/>
    <w:rsid w:val="00C7041F"/>
    <w:rsid w:val="00C705F0"/>
    <w:rsid w:val="00C7078E"/>
    <w:rsid w:val="00C70CA7"/>
    <w:rsid w:val="00C710BB"/>
    <w:rsid w:val="00C718B9"/>
    <w:rsid w:val="00C71C8D"/>
    <w:rsid w:val="00C71CB3"/>
    <w:rsid w:val="00C71F0E"/>
    <w:rsid w:val="00C71F7E"/>
    <w:rsid w:val="00C72580"/>
    <w:rsid w:val="00C7261E"/>
    <w:rsid w:val="00C7279B"/>
    <w:rsid w:val="00C727C1"/>
    <w:rsid w:val="00C728AD"/>
    <w:rsid w:val="00C729B4"/>
    <w:rsid w:val="00C72B29"/>
    <w:rsid w:val="00C72C66"/>
    <w:rsid w:val="00C72DE3"/>
    <w:rsid w:val="00C73569"/>
    <w:rsid w:val="00C735BC"/>
    <w:rsid w:val="00C738D2"/>
    <w:rsid w:val="00C73959"/>
    <w:rsid w:val="00C73AE7"/>
    <w:rsid w:val="00C74210"/>
    <w:rsid w:val="00C752D6"/>
    <w:rsid w:val="00C754E8"/>
    <w:rsid w:val="00C75729"/>
    <w:rsid w:val="00C75820"/>
    <w:rsid w:val="00C75A99"/>
    <w:rsid w:val="00C764DF"/>
    <w:rsid w:val="00C76B11"/>
    <w:rsid w:val="00C76B38"/>
    <w:rsid w:val="00C76C3A"/>
    <w:rsid w:val="00C76E1D"/>
    <w:rsid w:val="00C77441"/>
    <w:rsid w:val="00C77943"/>
    <w:rsid w:val="00C779CD"/>
    <w:rsid w:val="00C77D5E"/>
    <w:rsid w:val="00C77DA4"/>
    <w:rsid w:val="00C77E42"/>
    <w:rsid w:val="00C80384"/>
    <w:rsid w:val="00C8056F"/>
    <w:rsid w:val="00C806BC"/>
    <w:rsid w:val="00C8099D"/>
    <w:rsid w:val="00C812E5"/>
    <w:rsid w:val="00C81319"/>
    <w:rsid w:val="00C81F06"/>
    <w:rsid w:val="00C81FEB"/>
    <w:rsid w:val="00C82961"/>
    <w:rsid w:val="00C82C07"/>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6FF"/>
    <w:rsid w:val="00C86AE1"/>
    <w:rsid w:val="00C8729C"/>
    <w:rsid w:val="00C87AF4"/>
    <w:rsid w:val="00C87E4B"/>
    <w:rsid w:val="00C87E75"/>
    <w:rsid w:val="00C90005"/>
    <w:rsid w:val="00C9049D"/>
    <w:rsid w:val="00C9074A"/>
    <w:rsid w:val="00C90AE9"/>
    <w:rsid w:val="00C90C09"/>
    <w:rsid w:val="00C9108A"/>
    <w:rsid w:val="00C91173"/>
    <w:rsid w:val="00C91474"/>
    <w:rsid w:val="00C914BA"/>
    <w:rsid w:val="00C91A2F"/>
    <w:rsid w:val="00C9274C"/>
    <w:rsid w:val="00C929ED"/>
    <w:rsid w:val="00C92A89"/>
    <w:rsid w:val="00C92AAC"/>
    <w:rsid w:val="00C92CE5"/>
    <w:rsid w:val="00C92D2C"/>
    <w:rsid w:val="00C92E84"/>
    <w:rsid w:val="00C930C8"/>
    <w:rsid w:val="00C93111"/>
    <w:rsid w:val="00C93843"/>
    <w:rsid w:val="00C9395B"/>
    <w:rsid w:val="00C93F2A"/>
    <w:rsid w:val="00C9428F"/>
    <w:rsid w:val="00C95281"/>
    <w:rsid w:val="00C95A24"/>
    <w:rsid w:val="00C960FF"/>
    <w:rsid w:val="00C96308"/>
    <w:rsid w:val="00C967CD"/>
    <w:rsid w:val="00C96A9C"/>
    <w:rsid w:val="00C96E7A"/>
    <w:rsid w:val="00C96E7D"/>
    <w:rsid w:val="00C96FBB"/>
    <w:rsid w:val="00C9725B"/>
    <w:rsid w:val="00C9767B"/>
    <w:rsid w:val="00C97A0D"/>
    <w:rsid w:val="00C97A85"/>
    <w:rsid w:val="00C97B58"/>
    <w:rsid w:val="00CA0215"/>
    <w:rsid w:val="00CA036F"/>
    <w:rsid w:val="00CA09A3"/>
    <w:rsid w:val="00CA0EF5"/>
    <w:rsid w:val="00CA10C3"/>
    <w:rsid w:val="00CA1824"/>
    <w:rsid w:val="00CA183A"/>
    <w:rsid w:val="00CA1DCA"/>
    <w:rsid w:val="00CA1ECB"/>
    <w:rsid w:val="00CA23BA"/>
    <w:rsid w:val="00CA23C8"/>
    <w:rsid w:val="00CA2560"/>
    <w:rsid w:val="00CA2834"/>
    <w:rsid w:val="00CA2AC3"/>
    <w:rsid w:val="00CA2E45"/>
    <w:rsid w:val="00CA360E"/>
    <w:rsid w:val="00CA3753"/>
    <w:rsid w:val="00CA4A23"/>
    <w:rsid w:val="00CA4A8B"/>
    <w:rsid w:val="00CA5097"/>
    <w:rsid w:val="00CA5E51"/>
    <w:rsid w:val="00CA609F"/>
    <w:rsid w:val="00CA625C"/>
    <w:rsid w:val="00CA64DD"/>
    <w:rsid w:val="00CA6806"/>
    <w:rsid w:val="00CA699F"/>
    <w:rsid w:val="00CA6AF2"/>
    <w:rsid w:val="00CA6C73"/>
    <w:rsid w:val="00CA725C"/>
    <w:rsid w:val="00CA738B"/>
    <w:rsid w:val="00CA739E"/>
    <w:rsid w:val="00CA7738"/>
    <w:rsid w:val="00CA7BF0"/>
    <w:rsid w:val="00CB0291"/>
    <w:rsid w:val="00CB0596"/>
    <w:rsid w:val="00CB0725"/>
    <w:rsid w:val="00CB0802"/>
    <w:rsid w:val="00CB0879"/>
    <w:rsid w:val="00CB0C55"/>
    <w:rsid w:val="00CB0CFC"/>
    <w:rsid w:val="00CB0D57"/>
    <w:rsid w:val="00CB0F96"/>
    <w:rsid w:val="00CB0FAD"/>
    <w:rsid w:val="00CB1142"/>
    <w:rsid w:val="00CB17D6"/>
    <w:rsid w:val="00CB1D33"/>
    <w:rsid w:val="00CB1D82"/>
    <w:rsid w:val="00CB216A"/>
    <w:rsid w:val="00CB2694"/>
    <w:rsid w:val="00CB2F67"/>
    <w:rsid w:val="00CB3CBB"/>
    <w:rsid w:val="00CB436E"/>
    <w:rsid w:val="00CB44EB"/>
    <w:rsid w:val="00CB44F5"/>
    <w:rsid w:val="00CB470D"/>
    <w:rsid w:val="00CB4B5D"/>
    <w:rsid w:val="00CB4ECD"/>
    <w:rsid w:val="00CB5268"/>
    <w:rsid w:val="00CB5293"/>
    <w:rsid w:val="00CB531D"/>
    <w:rsid w:val="00CB5EC8"/>
    <w:rsid w:val="00CB5EFA"/>
    <w:rsid w:val="00CB619B"/>
    <w:rsid w:val="00CB63A1"/>
    <w:rsid w:val="00CB67F1"/>
    <w:rsid w:val="00CB714A"/>
    <w:rsid w:val="00CB717C"/>
    <w:rsid w:val="00CB7286"/>
    <w:rsid w:val="00CB72BC"/>
    <w:rsid w:val="00CB73AF"/>
    <w:rsid w:val="00CB7E4F"/>
    <w:rsid w:val="00CB7FC9"/>
    <w:rsid w:val="00CC03B4"/>
    <w:rsid w:val="00CC12B2"/>
    <w:rsid w:val="00CC13B4"/>
    <w:rsid w:val="00CC20EA"/>
    <w:rsid w:val="00CC228B"/>
    <w:rsid w:val="00CC23C2"/>
    <w:rsid w:val="00CC2437"/>
    <w:rsid w:val="00CC313E"/>
    <w:rsid w:val="00CC32E1"/>
    <w:rsid w:val="00CC3E0A"/>
    <w:rsid w:val="00CC4700"/>
    <w:rsid w:val="00CC4873"/>
    <w:rsid w:val="00CC50FB"/>
    <w:rsid w:val="00CC575F"/>
    <w:rsid w:val="00CC5A0F"/>
    <w:rsid w:val="00CC5B62"/>
    <w:rsid w:val="00CC5F3D"/>
    <w:rsid w:val="00CC61C2"/>
    <w:rsid w:val="00CC6898"/>
    <w:rsid w:val="00CC6E56"/>
    <w:rsid w:val="00CC7127"/>
    <w:rsid w:val="00CC7B93"/>
    <w:rsid w:val="00CD021C"/>
    <w:rsid w:val="00CD0449"/>
    <w:rsid w:val="00CD0A26"/>
    <w:rsid w:val="00CD0B46"/>
    <w:rsid w:val="00CD0C86"/>
    <w:rsid w:val="00CD0CFF"/>
    <w:rsid w:val="00CD12A4"/>
    <w:rsid w:val="00CD1321"/>
    <w:rsid w:val="00CD1BC5"/>
    <w:rsid w:val="00CD1E88"/>
    <w:rsid w:val="00CD1F16"/>
    <w:rsid w:val="00CD1F6C"/>
    <w:rsid w:val="00CD2133"/>
    <w:rsid w:val="00CD2C29"/>
    <w:rsid w:val="00CD3228"/>
    <w:rsid w:val="00CD324D"/>
    <w:rsid w:val="00CD390E"/>
    <w:rsid w:val="00CD3D57"/>
    <w:rsid w:val="00CD4363"/>
    <w:rsid w:val="00CD4398"/>
    <w:rsid w:val="00CD4485"/>
    <w:rsid w:val="00CD46EB"/>
    <w:rsid w:val="00CD4922"/>
    <w:rsid w:val="00CD4BDB"/>
    <w:rsid w:val="00CD4D8D"/>
    <w:rsid w:val="00CD5253"/>
    <w:rsid w:val="00CD5590"/>
    <w:rsid w:val="00CD5741"/>
    <w:rsid w:val="00CD5EF8"/>
    <w:rsid w:val="00CD6079"/>
    <w:rsid w:val="00CD637B"/>
    <w:rsid w:val="00CD6462"/>
    <w:rsid w:val="00CD6546"/>
    <w:rsid w:val="00CD6809"/>
    <w:rsid w:val="00CD6D83"/>
    <w:rsid w:val="00CD74DF"/>
    <w:rsid w:val="00CE0378"/>
    <w:rsid w:val="00CE04B7"/>
    <w:rsid w:val="00CE0FEB"/>
    <w:rsid w:val="00CE1318"/>
    <w:rsid w:val="00CE13CB"/>
    <w:rsid w:val="00CE23BC"/>
    <w:rsid w:val="00CE2AA6"/>
    <w:rsid w:val="00CE3319"/>
    <w:rsid w:val="00CE3438"/>
    <w:rsid w:val="00CE3D14"/>
    <w:rsid w:val="00CE3ECB"/>
    <w:rsid w:val="00CE40B2"/>
    <w:rsid w:val="00CE437F"/>
    <w:rsid w:val="00CE5961"/>
    <w:rsid w:val="00CE5DD0"/>
    <w:rsid w:val="00CE6311"/>
    <w:rsid w:val="00CE6A21"/>
    <w:rsid w:val="00CE6BFD"/>
    <w:rsid w:val="00CE72C2"/>
    <w:rsid w:val="00CE773F"/>
    <w:rsid w:val="00CE7CBB"/>
    <w:rsid w:val="00CE7E24"/>
    <w:rsid w:val="00CF023C"/>
    <w:rsid w:val="00CF0948"/>
    <w:rsid w:val="00CF16B6"/>
    <w:rsid w:val="00CF1835"/>
    <w:rsid w:val="00CF1BA0"/>
    <w:rsid w:val="00CF1DFC"/>
    <w:rsid w:val="00CF217F"/>
    <w:rsid w:val="00CF249F"/>
    <w:rsid w:val="00CF2639"/>
    <w:rsid w:val="00CF27ED"/>
    <w:rsid w:val="00CF2968"/>
    <w:rsid w:val="00CF2D73"/>
    <w:rsid w:val="00CF325B"/>
    <w:rsid w:val="00CF3469"/>
    <w:rsid w:val="00CF3DD8"/>
    <w:rsid w:val="00CF403B"/>
    <w:rsid w:val="00CF4196"/>
    <w:rsid w:val="00CF4212"/>
    <w:rsid w:val="00CF4345"/>
    <w:rsid w:val="00CF4368"/>
    <w:rsid w:val="00CF4424"/>
    <w:rsid w:val="00CF448F"/>
    <w:rsid w:val="00CF4A7D"/>
    <w:rsid w:val="00CF53F9"/>
    <w:rsid w:val="00CF6045"/>
    <w:rsid w:val="00CF6A22"/>
    <w:rsid w:val="00CF6B2B"/>
    <w:rsid w:val="00CF6B2D"/>
    <w:rsid w:val="00CF6C17"/>
    <w:rsid w:val="00CF715D"/>
    <w:rsid w:val="00CF7296"/>
    <w:rsid w:val="00D0009C"/>
    <w:rsid w:val="00D0125C"/>
    <w:rsid w:val="00D0135C"/>
    <w:rsid w:val="00D014DF"/>
    <w:rsid w:val="00D01550"/>
    <w:rsid w:val="00D015A3"/>
    <w:rsid w:val="00D015DD"/>
    <w:rsid w:val="00D015EE"/>
    <w:rsid w:val="00D017AF"/>
    <w:rsid w:val="00D02040"/>
    <w:rsid w:val="00D0228D"/>
    <w:rsid w:val="00D0230C"/>
    <w:rsid w:val="00D02558"/>
    <w:rsid w:val="00D02810"/>
    <w:rsid w:val="00D02996"/>
    <w:rsid w:val="00D02DBA"/>
    <w:rsid w:val="00D0317D"/>
    <w:rsid w:val="00D037FC"/>
    <w:rsid w:val="00D038E1"/>
    <w:rsid w:val="00D04B5B"/>
    <w:rsid w:val="00D0524D"/>
    <w:rsid w:val="00D054B2"/>
    <w:rsid w:val="00D05B6E"/>
    <w:rsid w:val="00D061C3"/>
    <w:rsid w:val="00D076AB"/>
    <w:rsid w:val="00D0773A"/>
    <w:rsid w:val="00D078D1"/>
    <w:rsid w:val="00D07975"/>
    <w:rsid w:val="00D07A0A"/>
    <w:rsid w:val="00D07AE8"/>
    <w:rsid w:val="00D1062B"/>
    <w:rsid w:val="00D10B18"/>
    <w:rsid w:val="00D10E95"/>
    <w:rsid w:val="00D112D3"/>
    <w:rsid w:val="00D11515"/>
    <w:rsid w:val="00D11558"/>
    <w:rsid w:val="00D117FA"/>
    <w:rsid w:val="00D119E2"/>
    <w:rsid w:val="00D11DE9"/>
    <w:rsid w:val="00D12048"/>
    <w:rsid w:val="00D122DD"/>
    <w:rsid w:val="00D12537"/>
    <w:rsid w:val="00D12881"/>
    <w:rsid w:val="00D12CCF"/>
    <w:rsid w:val="00D134AB"/>
    <w:rsid w:val="00D13510"/>
    <w:rsid w:val="00D139E9"/>
    <w:rsid w:val="00D13AC9"/>
    <w:rsid w:val="00D13D54"/>
    <w:rsid w:val="00D13E10"/>
    <w:rsid w:val="00D1435B"/>
    <w:rsid w:val="00D14770"/>
    <w:rsid w:val="00D14A47"/>
    <w:rsid w:val="00D14DD6"/>
    <w:rsid w:val="00D150C9"/>
    <w:rsid w:val="00D1546F"/>
    <w:rsid w:val="00D15CE2"/>
    <w:rsid w:val="00D15D73"/>
    <w:rsid w:val="00D15DE2"/>
    <w:rsid w:val="00D15E67"/>
    <w:rsid w:val="00D168B4"/>
    <w:rsid w:val="00D1693A"/>
    <w:rsid w:val="00D16A48"/>
    <w:rsid w:val="00D17091"/>
    <w:rsid w:val="00D17E20"/>
    <w:rsid w:val="00D203B5"/>
    <w:rsid w:val="00D206E6"/>
    <w:rsid w:val="00D20805"/>
    <w:rsid w:val="00D20878"/>
    <w:rsid w:val="00D20E16"/>
    <w:rsid w:val="00D20E6C"/>
    <w:rsid w:val="00D20F3A"/>
    <w:rsid w:val="00D210D4"/>
    <w:rsid w:val="00D2183F"/>
    <w:rsid w:val="00D218B7"/>
    <w:rsid w:val="00D219EA"/>
    <w:rsid w:val="00D21B7A"/>
    <w:rsid w:val="00D21BED"/>
    <w:rsid w:val="00D21C96"/>
    <w:rsid w:val="00D22218"/>
    <w:rsid w:val="00D22D00"/>
    <w:rsid w:val="00D22DC0"/>
    <w:rsid w:val="00D23AFA"/>
    <w:rsid w:val="00D23EFD"/>
    <w:rsid w:val="00D24651"/>
    <w:rsid w:val="00D248C2"/>
    <w:rsid w:val="00D24FEC"/>
    <w:rsid w:val="00D2500B"/>
    <w:rsid w:val="00D2605B"/>
    <w:rsid w:val="00D260B0"/>
    <w:rsid w:val="00D26140"/>
    <w:rsid w:val="00D26454"/>
    <w:rsid w:val="00D265E4"/>
    <w:rsid w:val="00D26A4C"/>
    <w:rsid w:val="00D272D7"/>
    <w:rsid w:val="00D27A12"/>
    <w:rsid w:val="00D30009"/>
    <w:rsid w:val="00D30255"/>
    <w:rsid w:val="00D304D6"/>
    <w:rsid w:val="00D30808"/>
    <w:rsid w:val="00D30A83"/>
    <w:rsid w:val="00D30E4B"/>
    <w:rsid w:val="00D31027"/>
    <w:rsid w:val="00D31041"/>
    <w:rsid w:val="00D31F69"/>
    <w:rsid w:val="00D31FB9"/>
    <w:rsid w:val="00D3207B"/>
    <w:rsid w:val="00D32447"/>
    <w:rsid w:val="00D32841"/>
    <w:rsid w:val="00D32A2B"/>
    <w:rsid w:val="00D32BA8"/>
    <w:rsid w:val="00D32EDC"/>
    <w:rsid w:val="00D33629"/>
    <w:rsid w:val="00D33B1D"/>
    <w:rsid w:val="00D34360"/>
    <w:rsid w:val="00D34B1B"/>
    <w:rsid w:val="00D34F7D"/>
    <w:rsid w:val="00D3510E"/>
    <w:rsid w:val="00D358FF"/>
    <w:rsid w:val="00D35AF5"/>
    <w:rsid w:val="00D35ED7"/>
    <w:rsid w:val="00D35F00"/>
    <w:rsid w:val="00D36BF9"/>
    <w:rsid w:val="00D36C38"/>
    <w:rsid w:val="00D36C54"/>
    <w:rsid w:val="00D372EC"/>
    <w:rsid w:val="00D37354"/>
    <w:rsid w:val="00D3741A"/>
    <w:rsid w:val="00D37BB1"/>
    <w:rsid w:val="00D37CC6"/>
    <w:rsid w:val="00D37FAF"/>
    <w:rsid w:val="00D4010B"/>
    <w:rsid w:val="00D404D8"/>
    <w:rsid w:val="00D40A6B"/>
    <w:rsid w:val="00D40C0F"/>
    <w:rsid w:val="00D40D28"/>
    <w:rsid w:val="00D40DB8"/>
    <w:rsid w:val="00D40DE4"/>
    <w:rsid w:val="00D40FDE"/>
    <w:rsid w:val="00D412EA"/>
    <w:rsid w:val="00D413D4"/>
    <w:rsid w:val="00D41474"/>
    <w:rsid w:val="00D4159A"/>
    <w:rsid w:val="00D41C94"/>
    <w:rsid w:val="00D41E10"/>
    <w:rsid w:val="00D4225C"/>
    <w:rsid w:val="00D42372"/>
    <w:rsid w:val="00D4275C"/>
    <w:rsid w:val="00D428F3"/>
    <w:rsid w:val="00D42F8F"/>
    <w:rsid w:val="00D43009"/>
    <w:rsid w:val="00D4374B"/>
    <w:rsid w:val="00D43E71"/>
    <w:rsid w:val="00D43F15"/>
    <w:rsid w:val="00D44496"/>
    <w:rsid w:val="00D448AC"/>
    <w:rsid w:val="00D44B02"/>
    <w:rsid w:val="00D44C64"/>
    <w:rsid w:val="00D44FCB"/>
    <w:rsid w:val="00D451A0"/>
    <w:rsid w:val="00D453E4"/>
    <w:rsid w:val="00D4577E"/>
    <w:rsid w:val="00D4579A"/>
    <w:rsid w:val="00D45D10"/>
    <w:rsid w:val="00D45ECA"/>
    <w:rsid w:val="00D46138"/>
    <w:rsid w:val="00D46156"/>
    <w:rsid w:val="00D463B6"/>
    <w:rsid w:val="00D46AAB"/>
    <w:rsid w:val="00D46F40"/>
    <w:rsid w:val="00D46FA3"/>
    <w:rsid w:val="00D4726C"/>
    <w:rsid w:val="00D47D3B"/>
    <w:rsid w:val="00D50308"/>
    <w:rsid w:val="00D50312"/>
    <w:rsid w:val="00D506D1"/>
    <w:rsid w:val="00D50E13"/>
    <w:rsid w:val="00D51C83"/>
    <w:rsid w:val="00D51FFC"/>
    <w:rsid w:val="00D521CC"/>
    <w:rsid w:val="00D52A9A"/>
    <w:rsid w:val="00D53206"/>
    <w:rsid w:val="00D532F8"/>
    <w:rsid w:val="00D53A9C"/>
    <w:rsid w:val="00D53AEB"/>
    <w:rsid w:val="00D53E04"/>
    <w:rsid w:val="00D54010"/>
    <w:rsid w:val="00D543BE"/>
    <w:rsid w:val="00D54950"/>
    <w:rsid w:val="00D54EF8"/>
    <w:rsid w:val="00D55223"/>
    <w:rsid w:val="00D552AC"/>
    <w:rsid w:val="00D55BA6"/>
    <w:rsid w:val="00D55D7F"/>
    <w:rsid w:val="00D55E12"/>
    <w:rsid w:val="00D5609A"/>
    <w:rsid w:val="00D56511"/>
    <w:rsid w:val="00D5657D"/>
    <w:rsid w:val="00D56A91"/>
    <w:rsid w:val="00D56C07"/>
    <w:rsid w:val="00D56FDD"/>
    <w:rsid w:val="00D572E2"/>
    <w:rsid w:val="00D573DB"/>
    <w:rsid w:val="00D57985"/>
    <w:rsid w:val="00D5798F"/>
    <w:rsid w:val="00D601F9"/>
    <w:rsid w:val="00D602CC"/>
    <w:rsid w:val="00D602E5"/>
    <w:rsid w:val="00D60802"/>
    <w:rsid w:val="00D608D4"/>
    <w:rsid w:val="00D60B0B"/>
    <w:rsid w:val="00D60B81"/>
    <w:rsid w:val="00D61798"/>
    <w:rsid w:val="00D61A06"/>
    <w:rsid w:val="00D61AF1"/>
    <w:rsid w:val="00D61B91"/>
    <w:rsid w:val="00D61DA4"/>
    <w:rsid w:val="00D61F92"/>
    <w:rsid w:val="00D61FC3"/>
    <w:rsid w:val="00D6301E"/>
    <w:rsid w:val="00D632DC"/>
    <w:rsid w:val="00D64002"/>
    <w:rsid w:val="00D640E4"/>
    <w:rsid w:val="00D641BF"/>
    <w:rsid w:val="00D64602"/>
    <w:rsid w:val="00D6461A"/>
    <w:rsid w:val="00D647BD"/>
    <w:rsid w:val="00D64EA4"/>
    <w:rsid w:val="00D658B1"/>
    <w:rsid w:val="00D66749"/>
    <w:rsid w:val="00D668AA"/>
    <w:rsid w:val="00D669A1"/>
    <w:rsid w:val="00D6730B"/>
    <w:rsid w:val="00D67374"/>
    <w:rsid w:val="00D67742"/>
    <w:rsid w:val="00D67899"/>
    <w:rsid w:val="00D6796A"/>
    <w:rsid w:val="00D67B0B"/>
    <w:rsid w:val="00D67E1E"/>
    <w:rsid w:val="00D67E26"/>
    <w:rsid w:val="00D67EDF"/>
    <w:rsid w:val="00D70588"/>
    <w:rsid w:val="00D70701"/>
    <w:rsid w:val="00D7070E"/>
    <w:rsid w:val="00D70983"/>
    <w:rsid w:val="00D70A9B"/>
    <w:rsid w:val="00D70CCD"/>
    <w:rsid w:val="00D70D36"/>
    <w:rsid w:val="00D7139A"/>
    <w:rsid w:val="00D71523"/>
    <w:rsid w:val="00D7157A"/>
    <w:rsid w:val="00D7160E"/>
    <w:rsid w:val="00D72307"/>
    <w:rsid w:val="00D7275B"/>
    <w:rsid w:val="00D7295F"/>
    <w:rsid w:val="00D72A71"/>
    <w:rsid w:val="00D72B7B"/>
    <w:rsid w:val="00D72D3B"/>
    <w:rsid w:val="00D73107"/>
    <w:rsid w:val="00D73253"/>
    <w:rsid w:val="00D7352F"/>
    <w:rsid w:val="00D73757"/>
    <w:rsid w:val="00D73958"/>
    <w:rsid w:val="00D73BAA"/>
    <w:rsid w:val="00D7437C"/>
    <w:rsid w:val="00D74A26"/>
    <w:rsid w:val="00D74A57"/>
    <w:rsid w:val="00D750E9"/>
    <w:rsid w:val="00D751D6"/>
    <w:rsid w:val="00D75290"/>
    <w:rsid w:val="00D75A20"/>
    <w:rsid w:val="00D769C2"/>
    <w:rsid w:val="00D76D1C"/>
    <w:rsid w:val="00D76F17"/>
    <w:rsid w:val="00D77316"/>
    <w:rsid w:val="00D802CD"/>
    <w:rsid w:val="00D80588"/>
    <w:rsid w:val="00D80B84"/>
    <w:rsid w:val="00D80E37"/>
    <w:rsid w:val="00D812BA"/>
    <w:rsid w:val="00D812C9"/>
    <w:rsid w:val="00D81414"/>
    <w:rsid w:val="00D81453"/>
    <w:rsid w:val="00D81B08"/>
    <w:rsid w:val="00D82167"/>
    <w:rsid w:val="00D82250"/>
    <w:rsid w:val="00D822E1"/>
    <w:rsid w:val="00D825F1"/>
    <w:rsid w:val="00D82B11"/>
    <w:rsid w:val="00D82DA0"/>
    <w:rsid w:val="00D83157"/>
    <w:rsid w:val="00D83422"/>
    <w:rsid w:val="00D83683"/>
    <w:rsid w:val="00D83922"/>
    <w:rsid w:val="00D83AA2"/>
    <w:rsid w:val="00D83B5D"/>
    <w:rsid w:val="00D84A65"/>
    <w:rsid w:val="00D84B61"/>
    <w:rsid w:val="00D8519F"/>
    <w:rsid w:val="00D85547"/>
    <w:rsid w:val="00D857A2"/>
    <w:rsid w:val="00D86114"/>
    <w:rsid w:val="00D8638E"/>
    <w:rsid w:val="00D87209"/>
    <w:rsid w:val="00D87AD8"/>
    <w:rsid w:val="00D87C68"/>
    <w:rsid w:val="00D9043B"/>
    <w:rsid w:val="00D90C42"/>
    <w:rsid w:val="00D915B2"/>
    <w:rsid w:val="00D91848"/>
    <w:rsid w:val="00D91D2B"/>
    <w:rsid w:val="00D91EC7"/>
    <w:rsid w:val="00D92227"/>
    <w:rsid w:val="00D922DA"/>
    <w:rsid w:val="00D93421"/>
    <w:rsid w:val="00D9354C"/>
    <w:rsid w:val="00D938C9"/>
    <w:rsid w:val="00D94413"/>
    <w:rsid w:val="00D94866"/>
    <w:rsid w:val="00D94B33"/>
    <w:rsid w:val="00D94B58"/>
    <w:rsid w:val="00D94BAE"/>
    <w:rsid w:val="00D94C48"/>
    <w:rsid w:val="00D94D56"/>
    <w:rsid w:val="00D9534E"/>
    <w:rsid w:val="00D955BF"/>
    <w:rsid w:val="00D95868"/>
    <w:rsid w:val="00D965E2"/>
    <w:rsid w:val="00D96B15"/>
    <w:rsid w:val="00D96CD3"/>
    <w:rsid w:val="00D96DDE"/>
    <w:rsid w:val="00D9709C"/>
    <w:rsid w:val="00D975A3"/>
    <w:rsid w:val="00D97673"/>
    <w:rsid w:val="00D9779D"/>
    <w:rsid w:val="00D97835"/>
    <w:rsid w:val="00D97A9D"/>
    <w:rsid w:val="00D97D20"/>
    <w:rsid w:val="00D97F2D"/>
    <w:rsid w:val="00D97FDF"/>
    <w:rsid w:val="00DA00B5"/>
    <w:rsid w:val="00DA03C1"/>
    <w:rsid w:val="00DA055C"/>
    <w:rsid w:val="00DA0F87"/>
    <w:rsid w:val="00DA16DD"/>
    <w:rsid w:val="00DA18C3"/>
    <w:rsid w:val="00DA1B85"/>
    <w:rsid w:val="00DA1C4D"/>
    <w:rsid w:val="00DA2731"/>
    <w:rsid w:val="00DA2DE3"/>
    <w:rsid w:val="00DA2E81"/>
    <w:rsid w:val="00DA2E89"/>
    <w:rsid w:val="00DA2FD1"/>
    <w:rsid w:val="00DA363D"/>
    <w:rsid w:val="00DA3833"/>
    <w:rsid w:val="00DA40DF"/>
    <w:rsid w:val="00DA41C7"/>
    <w:rsid w:val="00DA41E0"/>
    <w:rsid w:val="00DA43AA"/>
    <w:rsid w:val="00DA46DF"/>
    <w:rsid w:val="00DA48E8"/>
    <w:rsid w:val="00DA4B58"/>
    <w:rsid w:val="00DA4F23"/>
    <w:rsid w:val="00DA57B2"/>
    <w:rsid w:val="00DA5BA9"/>
    <w:rsid w:val="00DA5D4E"/>
    <w:rsid w:val="00DA5FF1"/>
    <w:rsid w:val="00DA62B8"/>
    <w:rsid w:val="00DA6A2A"/>
    <w:rsid w:val="00DA6A8C"/>
    <w:rsid w:val="00DA72E5"/>
    <w:rsid w:val="00DA75B1"/>
    <w:rsid w:val="00DA7B16"/>
    <w:rsid w:val="00DA7BF6"/>
    <w:rsid w:val="00DA7C53"/>
    <w:rsid w:val="00DB0995"/>
    <w:rsid w:val="00DB18FA"/>
    <w:rsid w:val="00DB1EC9"/>
    <w:rsid w:val="00DB29F9"/>
    <w:rsid w:val="00DB2CD1"/>
    <w:rsid w:val="00DB2E99"/>
    <w:rsid w:val="00DB374B"/>
    <w:rsid w:val="00DB38FA"/>
    <w:rsid w:val="00DB3A3E"/>
    <w:rsid w:val="00DB3DC8"/>
    <w:rsid w:val="00DB3E04"/>
    <w:rsid w:val="00DB477A"/>
    <w:rsid w:val="00DB4A97"/>
    <w:rsid w:val="00DB4EB3"/>
    <w:rsid w:val="00DB520F"/>
    <w:rsid w:val="00DB53B1"/>
    <w:rsid w:val="00DB53E9"/>
    <w:rsid w:val="00DB58B8"/>
    <w:rsid w:val="00DB5ABB"/>
    <w:rsid w:val="00DB5D51"/>
    <w:rsid w:val="00DB604A"/>
    <w:rsid w:val="00DB6114"/>
    <w:rsid w:val="00DB739C"/>
    <w:rsid w:val="00DB752E"/>
    <w:rsid w:val="00DB7749"/>
    <w:rsid w:val="00DB7D22"/>
    <w:rsid w:val="00DB7D5A"/>
    <w:rsid w:val="00DB7F61"/>
    <w:rsid w:val="00DC023A"/>
    <w:rsid w:val="00DC02F7"/>
    <w:rsid w:val="00DC05C1"/>
    <w:rsid w:val="00DC098D"/>
    <w:rsid w:val="00DC0AF7"/>
    <w:rsid w:val="00DC0C85"/>
    <w:rsid w:val="00DC0DCB"/>
    <w:rsid w:val="00DC113A"/>
    <w:rsid w:val="00DC1280"/>
    <w:rsid w:val="00DC12EC"/>
    <w:rsid w:val="00DC16A7"/>
    <w:rsid w:val="00DC1BE4"/>
    <w:rsid w:val="00DC2173"/>
    <w:rsid w:val="00DC2F46"/>
    <w:rsid w:val="00DC2FC9"/>
    <w:rsid w:val="00DC3735"/>
    <w:rsid w:val="00DC3A48"/>
    <w:rsid w:val="00DC3BA0"/>
    <w:rsid w:val="00DC473A"/>
    <w:rsid w:val="00DC487D"/>
    <w:rsid w:val="00DC543B"/>
    <w:rsid w:val="00DC54E8"/>
    <w:rsid w:val="00DC574F"/>
    <w:rsid w:val="00DC57DA"/>
    <w:rsid w:val="00DC58F9"/>
    <w:rsid w:val="00DC5AD3"/>
    <w:rsid w:val="00DC65FA"/>
    <w:rsid w:val="00DC6A43"/>
    <w:rsid w:val="00DC6E35"/>
    <w:rsid w:val="00DC6F6A"/>
    <w:rsid w:val="00DC73D0"/>
    <w:rsid w:val="00DC772A"/>
    <w:rsid w:val="00DC7805"/>
    <w:rsid w:val="00DC7D9D"/>
    <w:rsid w:val="00DC7EE1"/>
    <w:rsid w:val="00DD0425"/>
    <w:rsid w:val="00DD06EA"/>
    <w:rsid w:val="00DD0873"/>
    <w:rsid w:val="00DD0BEC"/>
    <w:rsid w:val="00DD1C24"/>
    <w:rsid w:val="00DD24A4"/>
    <w:rsid w:val="00DD27C7"/>
    <w:rsid w:val="00DD2826"/>
    <w:rsid w:val="00DD2A49"/>
    <w:rsid w:val="00DD305D"/>
    <w:rsid w:val="00DD358F"/>
    <w:rsid w:val="00DD3648"/>
    <w:rsid w:val="00DD4113"/>
    <w:rsid w:val="00DD472A"/>
    <w:rsid w:val="00DD4831"/>
    <w:rsid w:val="00DD4959"/>
    <w:rsid w:val="00DD4DDE"/>
    <w:rsid w:val="00DD5425"/>
    <w:rsid w:val="00DD5C93"/>
    <w:rsid w:val="00DD606D"/>
    <w:rsid w:val="00DD6144"/>
    <w:rsid w:val="00DD648C"/>
    <w:rsid w:val="00DD664C"/>
    <w:rsid w:val="00DD6917"/>
    <w:rsid w:val="00DD6A07"/>
    <w:rsid w:val="00DD6C03"/>
    <w:rsid w:val="00DD71F7"/>
    <w:rsid w:val="00DD7219"/>
    <w:rsid w:val="00DD7BBC"/>
    <w:rsid w:val="00DD7C45"/>
    <w:rsid w:val="00DD7F4F"/>
    <w:rsid w:val="00DE026A"/>
    <w:rsid w:val="00DE06DB"/>
    <w:rsid w:val="00DE08BC"/>
    <w:rsid w:val="00DE0AB5"/>
    <w:rsid w:val="00DE0C76"/>
    <w:rsid w:val="00DE0D4D"/>
    <w:rsid w:val="00DE0D93"/>
    <w:rsid w:val="00DE11BE"/>
    <w:rsid w:val="00DE1239"/>
    <w:rsid w:val="00DE1ACE"/>
    <w:rsid w:val="00DE1C81"/>
    <w:rsid w:val="00DE2332"/>
    <w:rsid w:val="00DE2D42"/>
    <w:rsid w:val="00DE355F"/>
    <w:rsid w:val="00DE364B"/>
    <w:rsid w:val="00DE368A"/>
    <w:rsid w:val="00DE378F"/>
    <w:rsid w:val="00DE399D"/>
    <w:rsid w:val="00DE3A5F"/>
    <w:rsid w:val="00DE3AC1"/>
    <w:rsid w:val="00DE41FF"/>
    <w:rsid w:val="00DE49A4"/>
    <w:rsid w:val="00DE4C50"/>
    <w:rsid w:val="00DE503F"/>
    <w:rsid w:val="00DE5466"/>
    <w:rsid w:val="00DE5525"/>
    <w:rsid w:val="00DE5A11"/>
    <w:rsid w:val="00DE5DDD"/>
    <w:rsid w:val="00DE66BE"/>
    <w:rsid w:val="00DE7029"/>
    <w:rsid w:val="00DE761A"/>
    <w:rsid w:val="00DE7670"/>
    <w:rsid w:val="00DE77A3"/>
    <w:rsid w:val="00DE7948"/>
    <w:rsid w:val="00DF029E"/>
    <w:rsid w:val="00DF0DED"/>
    <w:rsid w:val="00DF11B5"/>
    <w:rsid w:val="00DF126B"/>
    <w:rsid w:val="00DF16B6"/>
    <w:rsid w:val="00DF1BCC"/>
    <w:rsid w:val="00DF1C8A"/>
    <w:rsid w:val="00DF20B0"/>
    <w:rsid w:val="00DF252D"/>
    <w:rsid w:val="00DF3132"/>
    <w:rsid w:val="00DF31A3"/>
    <w:rsid w:val="00DF3A2F"/>
    <w:rsid w:val="00DF47CD"/>
    <w:rsid w:val="00DF4B29"/>
    <w:rsid w:val="00DF4CA7"/>
    <w:rsid w:val="00DF4FD0"/>
    <w:rsid w:val="00DF5212"/>
    <w:rsid w:val="00DF5246"/>
    <w:rsid w:val="00DF5A80"/>
    <w:rsid w:val="00DF65E2"/>
    <w:rsid w:val="00DF6B9E"/>
    <w:rsid w:val="00DF6CA2"/>
    <w:rsid w:val="00DF7533"/>
    <w:rsid w:val="00DF7AB2"/>
    <w:rsid w:val="00DF7D45"/>
    <w:rsid w:val="00E0026F"/>
    <w:rsid w:val="00E007E5"/>
    <w:rsid w:val="00E01037"/>
    <w:rsid w:val="00E01538"/>
    <w:rsid w:val="00E01585"/>
    <w:rsid w:val="00E026D3"/>
    <w:rsid w:val="00E02896"/>
    <w:rsid w:val="00E029BA"/>
    <w:rsid w:val="00E02B05"/>
    <w:rsid w:val="00E02FA9"/>
    <w:rsid w:val="00E032EE"/>
    <w:rsid w:val="00E03B83"/>
    <w:rsid w:val="00E03FC0"/>
    <w:rsid w:val="00E042D4"/>
    <w:rsid w:val="00E04E78"/>
    <w:rsid w:val="00E052EA"/>
    <w:rsid w:val="00E05714"/>
    <w:rsid w:val="00E058CD"/>
    <w:rsid w:val="00E0596F"/>
    <w:rsid w:val="00E05BFA"/>
    <w:rsid w:val="00E062CD"/>
    <w:rsid w:val="00E0643C"/>
    <w:rsid w:val="00E06A7B"/>
    <w:rsid w:val="00E06B49"/>
    <w:rsid w:val="00E06BEC"/>
    <w:rsid w:val="00E076A5"/>
    <w:rsid w:val="00E078E8"/>
    <w:rsid w:val="00E100CA"/>
    <w:rsid w:val="00E102E8"/>
    <w:rsid w:val="00E10399"/>
    <w:rsid w:val="00E105CA"/>
    <w:rsid w:val="00E10CAB"/>
    <w:rsid w:val="00E10FC7"/>
    <w:rsid w:val="00E114E5"/>
    <w:rsid w:val="00E12630"/>
    <w:rsid w:val="00E128AB"/>
    <w:rsid w:val="00E13390"/>
    <w:rsid w:val="00E133EA"/>
    <w:rsid w:val="00E137D9"/>
    <w:rsid w:val="00E13804"/>
    <w:rsid w:val="00E13996"/>
    <w:rsid w:val="00E13ACD"/>
    <w:rsid w:val="00E140FF"/>
    <w:rsid w:val="00E1433A"/>
    <w:rsid w:val="00E14FA5"/>
    <w:rsid w:val="00E15424"/>
    <w:rsid w:val="00E155D5"/>
    <w:rsid w:val="00E15785"/>
    <w:rsid w:val="00E158FE"/>
    <w:rsid w:val="00E15994"/>
    <w:rsid w:val="00E15CE0"/>
    <w:rsid w:val="00E15D91"/>
    <w:rsid w:val="00E15ED1"/>
    <w:rsid w:val="00E161E9"/>
    <w:rsid w:val="00E17661"/>
    <w:rsid w:val="00E17698"/>
    <w:rsid w:val="00E17902"/>
    <w:rsid w:val="00E201B0"/>
    <w:rsid w:val="00E201F6"/>
    <w:rsid w:val="00E204F7"/>
    <w:rsid w:val="00E207E3"/>
    <w:rsid w:val="00E21DF2"/>
    <w:rsid w:val="00E21FDB"/>
    <w:rsid w:val="00E2216E"/>
    <w:rsid w:val="00E223D9"/>
    <w:rsid w:val="00E228D9"/>
    <w:rsid w:val="00E22AFE"/>
    <w:rsid w:val="00E2309F"/>
    <w:rsid w:val="00E23395"/>
    <w:rsid w:val="00E235A9"/>
    <w:rsid w:val="00E239A6"/>
    <w:rsid w:val="00E23B51"/>
    <w:rsid w:val="00E24006"/>
    <w:rsid w:val="00E2439E"/>
    <w:rsid w:val="00E24802"/>
    <w:rsid w:val="00E24C3C"/>
    <w:rsid w:val="00E25202"/>
    <w:rsid w:val="00E25BFE"/>
    <w:rsid w:val="00E25D9D"/>
    <w:rsid w:val="00E2721B"/>
    <w:rsid w:val="00E2728A"/>
    <w:rsid w:val="00E27DD8"/>
    <w:rsid w:val="00E3037C"/>
    <w:rsid w:val="00E3086E"/>
    <w:rsid w:val="00E30BF7"/>
    <w:rsid w:val="00E30C04"/>
    <w:rsid w:val="00E30CF1"/>
    <w:rsid w:val="00E30F95"/>
    <w:rsid w:val="00E3106B"/>
    <w:rsid w:val="00E31239"/>
    <w:rsid w:val="00E31932"/>
    <w:rsid w:val="00E31EF1"/>
    <w:rsid w:val="00E32C29"/>
    <w:rsid w:val="00E33011"/>
    <w:rsid w:val="00E336E5"/>
    <w:rsid w:val="00E3375A"/>
    <w:rsid w:val="00E33D9C"/>
    <w:rsid w:val="00E33DCE"/>
    <w:rsid w:val="00E3403A"/>
    <w:rsid w:val="00E34D48"/>
    <w:rsid w:val="00E35176"/>
    <w:rsid w:val="00E3519C"/>
    <w:rsid w:val="00E35858"/>
    <w:rsid w:val="00E35B6E"/>
    <w:rsid w:val="00E35C01"/>
    <w:rsid w:val="00E35DDD"/>
    <w:rsid w:val="00E35EE1"/>
    <w:rsid w:val="00E362F0"/>
    <w:rsid w:val="00E36405"/>
    <w:rsid w:val="00E37453"/>
    <w:rsid w:val="00E374D5"/>
    <w:rsid w:val="00E37564"/>
    <w:rsid w:val="00E376AE"/>
    <w:rsid w:val="00E40105"/>
    <w:rsid w:val="00E4066A"/>
    <w:rsid w:val="00E40683"/>
    <w:rsid w:val="00E409E6"/>
    <w:rsid w:val="00E41282"/>
    <w:rsid w:val="00E4204E"/>
    <w:rsid w:val="00E424A0"/>
    <w:rsid w:val="00E4274F"/>
    <w:rsid w:val="00E4283E"/>
    <w:rsid w:val="00E4316D"/>
    <w:rsid w:val="00E4353E"/>
    <w:rsid w:val="00E4354E"/>
    <w:rsid w:val="00E43928"/>
    <w:rsid w:val="00E43AD8"/>
    <w:rsid w:val="00E43E88"/>
    <w:rsid w:val="00E43F0C"/>
    <w:rsid w:val="00E446E5"/>
    <w:rsid w:val="00E44ABF"/>
    <w:rsid w:val="00E44C34"/>
    <w:rsid w:val="00E454AD"/>
    <w:rsid w:val="00E455F0"/>
    <w:rsid w:val="00E459A4"/>
    <w:rsid w:val="00E459E9"/>
    <w:rsid w:val="00E45EC4"/>
    <w:rsid w:val="00E45FB8"/>
    <w:rsid w:val="00E46A5B"/>
    <w:rsid w:val="00E46B63"/>
    <w:rsid w:val="00E47226"/>
    <w:rsid w:val="00E476DB"/>
    <w:rsid w:val="00E47C5F"/>
    <w:rsid w:val="00E47CBB"/>
    <w:rsid w:val="00E507CB"/>
    <w:rsid w:val="00E507FF"/>
    <w:rsid w:val="00E5081C"/>
    <w:rsid w:val="00E508BF"/>
    <w:rsid w:val="00E5091B"/>
    <w:rsid w:val="00E50A63"/>
    <w:rsid w:val="00E50E59"/>
    <w:rsid w:val="00E51259"/>
    <w:rsid w:val="00E51D02"/>
    <w:rsid w:val="00E520BA"/>
    <w:rsid w:val="00E52484"/>
    <w:rsid w:val="00E526C8"/>
    <w:rsid w:val="00E528EA"/>
    <w:rsid w:val="00E529B1"/>
    <w:rsid w:val="00E52CC5"/>
    <w:rsid w:val="00E52D1C"/>
    <w:rsid w:val="00E535A8"/>
    <w:rsid w:val="00E53671"/>
    <w:rsid w:val="00E54D9D"/>
    <w:rsid w:val="00E55298"/>
    <w:rsid w:val="00E55413"/>
    <w:rsid w:val="00E5620C"/>
    <w:rsid w:val="00E5621E"/>
    <w:rsid w:val="00E5627D"/>
    <w:rsid w:val="00E56319"/>
    <w:rsid w:val="00E57859"/>
    <w:rsid w:val="00E57E1A"/>
    <w:rsid w:val="00E57F98"/>
    <w:rsid w:val="00E6060B"/>
    <w:rsid w:val="00E60742"/>
    <w:rsid w:val="00E60F79"/>
    <w:rsid w:val="00E60F81"/>
    <w:rsid w:val="00E61005"/>
    <w:rsid w:val="00E6102D"/>
    <w:rsid w:val="00E61142"/>
    <w:rsid w:val="00E61587"/>
    <w:rsid w:val="00E6169A"/>
    <w:rsid w:val="00E61A6B"/>
    <w:rsid w:val="00E61BB0"/>
    <w:rsid w:val="00E61EC8"/>
    <w:rsid w:val="00E624A0"/>
    <w:rsid w:val="00E633F1"/>
    <w:rsid w:val="00E63433"/>
    <w:rsid w:val="00E636F5"/>
    <w:rsid w:val="00E636FD"/>
    <w:rsid w:val="00E6378B"/>
    <w:rsid w:val="00E63A8C"/>
    <w:rsid w:val="00E642CB"/>
    <w:rsid w:val="00E64617"/>
    <w:rsid w:val="00E648B6"/>
    <w:rsid w:val="00E653DA"/>
    <w:rsid w:val="00E6542B"/>
    <w:rsid w:val="00E6548E"/>
    <w:rsid w:val="00E65D2D"/>
    <w:rsid w:val="00E65D92"/>
    <w:rsid w:val="00E661FC"/>
    <w:rsid w:val="00E663CF"/>
    <w:rsid w:val="00E66418"/>
    <w:rsid w:val="00E66712"/>
    <w:rsid w:val="00E669D9"/>
    <w:rsid w:val="00E66BB8"/>
    <w:rsid w:val="00E66D16"/>
    <w:rsid w:val="00E674F1"/>
    <w:rsid w:val="00E6763F"/>
    <w:rsid w:val="00E67B2B"/>
    <w:rsid w:val="00E70037"/>
    <w:rsid w:val="00E70213"/>
    <w:rsid w:val="00E706CC"/>
    <w:rsid w:val="00E70976"/>
    <w:rsid w:val="00E70A84"/>
    <w:rsid w:val="00E71166"/>
    <w:rsid w:val="00E71241"/>
    <w:rsid w:val="00E71356"/>
    <w:rsid w:val="00E7161D"/>
    <w:rsid w:val="00E7198F"/>
    <w:rsid w:val="00E72897"/>
    <w:rsid w:val="00E72BEB"/>
    <w:rsid w:val="00E72E41"/>
    <w:rsid w:val="00E73712"/>
    <w:rsid w:val="00E73AA5"/>
    <w:rsid w:val="00E73EAE"/>
    <w:rsid w:val="00E74216"/>
    <w:rsid w:val="00E74254"/>
    <w:rsid w:val="00E74AFE"/>
    <w:rsid w:val="00E74EAA"/>
    <w:rsid w:val="00E7562E"/>
    <w:rsid w:val="00E75926"/>
    <w:rsid w:val="00E7614C"/>
    <w:rsid w:val="00E7629E"/>
    <w:rsid w:val="00E763A2"/>
    <w:rsid w:val="00E768D4"/>
    <w:rsid w:val="00E7696C"/>
    <w:rsid w:val="00E76A47"/>
    <w:rsid w:val="00E76A6A"/>
    <w:rsid w:val="00E76DD1"/>
    <w:rsid w:val="00E7708D"/>
    <w:rsid w:val="00E77E05"/>
    <w:rsid w:val="00E80450"/>
    <w:rsid w:val="00E804FD"/>
    <w:rsid w:val="00E8052C"/>
    <w:rsid w:val="00E80540"/>
    <w:rsid w:val="00E805B8"/>
    <w:rsid w:val="00E805F8"/>
    <w:rsid w:val="00E80793"/>
    <w:rsid w:val="00E80A04"/>
    <w:rsid w:val="00E80AE7"/>
    <w:rsid w:val="00E80B36"/>
    <w:rsid w:val="00E81025"/>
    <w:rsid w:val="00E8108A"/>
    <w:rsid w:val="00E810C1"/>
    <w:rsid w:val="00E81283"/>
    <w:rsid w:val="00E812D2"/>
    <w:rsid w:val="00E8130A"/>
    <w:rsid w:val="00E81915"/>
    <w:rsid w:val="00E81A0C"/>
    <w:rsid w:val="00E81B3F"/>
    <w:rsid w:val="00E8265E"/>
    <w:rsid w:val="00E82E8A"/>
    <w:rsid w:val="00E832C0"/>
    <w:rsid w:val="00E83357"/>
    <w:rsid w:val="00E83405"/>
    <w:rsid w:val="00E838D1"/>
    <w:rsid w:val="00E847EA"/>
    <w:rsid w:val="00E847FD"/>
    <w:rsid w:val="00E84D86"/>
    <w:rsid w:val="00E8519E"/>
    <w:rsid w:val="00E851A8"/>
    <w:rsid w:val="00E853CD"/>
    <w:rsid w:val="00E85646"/>
    <w:rsid w:val="00E8576F"/>
    <w:rsid w:val="00E85916"/>
    <w:rsid w:val="00E86AC3"/>
    <w:rsid w:val="00E87076"/>
    <w:rsid w:val="00E8708D"/>
    <w:rsid w:val="00E87129"/>
    <w:rsid w:val="00E874A6"/>
    <w:rsid w:val="00E9026D"/>
    <w:rsid w:val="00E90644"/>
    <w:rsid w:val="00E906D0"/>
    <w:rsid w:val="00E916FE"/>
    <w:rsid w:val="00E91EF9"/>
    <w:rsid w:val="00E921BF"/>
    <w:rsid w:val="00E92294"/>
    <w:rsid w:val="00E92699"/>
    <w:rsid w:val="00E93529"/>
    <w:rsid w:val="00E937F0"/>
    <w:rsid w:val="00E938D5"/>
    <w:rsid w:val="00E93DC1"/>
    <w:rsid w:val="00E9424F"/>
    <w:rsid w:val="00E947C4"/>
    <w:rsid w:val="00E948E7"/>
    <w:rsid w:val="00E94DDD"/>
    <w:rsid w:val="00E950A9"/>
    <w:rsid w:val="00E9544B"/>
    <w:rsid w:val="00E958D9"/>
    <w:rsid w:val="00E95C09"/>
    <w:rsid w:val="00E96458"/>
    <w:rsid w:val="00E964E6"/>
    <w:rsid w:val="00E96B61"/>
    <w:rsid w:val="00E96F6A"/>
    <w:rsid w:val="00E9702B"/>
    <w:rsid w:val="00E97CD2"/>
    <w:rsid w:val="00E97E3B"/>
    <w:rsid w:val="00EA02AB"/>
    <w:rsid w:val="00EA09C5"/>
    <w:rsid w:val="00EA0E5D"/>
    <w:rsid w:val="00EA1C73"/>
    <w:rsid w:val="00EA203D"/>
    <w:rsid w:val="00EA235E"/>
    <w:rsid w:val="00EA24A7"/>
    <w:rsid w:val="00EA258D"/>
    <w:rsid w:val="00EA2794"/>
    <w:rsid w:val="00EA2AB0"/>
    <w:rsid w:val="00EA2C46"/>
    <w:rsid w:val="00EA2CC8"/>
    <w:rsid w:val="00EA2E48"/>
    <w:rsid w:val="00EA2E71"/>
    <w:rsid w:val="00EA2FE8"/>
    <w:rsid w:val="00EA38C7"/>
    <w:rsid w:val="00EA3D57"/>
    <w:rsid w:val="00EA40B9"/>
    <w:rsid w:val="00EA412C"/>
    <w:rsid w:val="00EA4281"/>
    <w:rsid w:val="00EA451B"/>
    <w:rsid w:val="00EA46E3"/>
    <w:rsid w:val="00EA4C0A"/>
    <w:rsid w:val="00EA4D2E"/>
    <w:rsid w:val="00EA4E95"/>
    <w:rsid w:val="00EA5469"/>
    <w:rsid w:val="00EA5CCF"/>
    <w:rsid w:val="00EA6198"/>
    <w:rsid w:val="00EA6699"/>
    <w:rsid w:val="00EA6877"/>
    <w:rsid w:val="00EA709E"/>
    <w:rsid w:val="00EA70C5"/>
    <w:rsid w:val="00EA70F2"/>
    <w:rsid w:val="00EB03A7"/>
    <w:rsid w:val="00EB064F"/>
    <w:rsid w:val="00EB06A7"/>
    <w:rsid w:val="00EB089A"/>
    <w:rsid w:val="00EB0CC6"/>
    <w:rsid w:val="00EB1672"/>
    <w:rsid w:val="00EB1DEF"/>
    <w:rsid w:val="00EB286F"/>
    <w:rsid w:val="00EB29BE"/>
    <w:rsid w:val="00EB37A2"/>
    <w:rsid w:val="00EB3B68"/>
    <w:rsid w:val="00EB411A"/>
    <w:rsid w:val="00EB545B"/>
    <w:rsid w:val="00EB55B9"/>
    <w:rsid w:val="00EB59B9"/>
    <w:rsid w:val="00EB5C87"/>
    <w:rsid w:val="00EB5C9E"/>
    <w:rsid w:val="00EB6DF5"/>
    <w:rsid w:val="00EB748E"/>
    <w:rsid w:val="00EB7827"/>
    <w:rsid w:val="00EC00FF"/>
    <w:rsid w:val="00EC0117"/>
    <w:rsid w:val="00EC012C"/>
    <w:rsid w:val="00EC097A"/>
    <w:rsid w:val="00EC0A30"/>
    <w:rsid w:val="00EC191D"/>
    <w:rsid w:val="00EC1E1D"/>
    <w:rsid w:val="00EC2A37"/>
    <w:rsid w:val="00EC326C"/>
    <w:rsid w:val="00EC3410"/>
    <w:rsid w:val="00EC398C"/>
    <w:rsid w:val="00EC39DA"/>
    <w:rsid w:val="00EC3BCE"/>
    <w:rsid w:val="00EC3E02"/>
    <w:rsid w:val="00EC3E9C"/>
    <w:rsid w:val="00EC3FD3"/>
    <w:rsid w:val="00EC4263"/>
    <w:rsid w:val="00EC42C6"/>
    <w:rsid w:val="00EC44D9"/>
    <w:rsid w:val="00EC47C9"/>
    <w:rsid w:val="00EC489D"/>
    <w:rsid w:val="00EC5485"/>
    <w:rsid w:val="00EC5AF4"/>
    <w:rsid w:val="00EC5B04"/>
    <w:rsid w:val="00EC5D3E"/>
    <w:rsid w:val="00EC643A"/>
    <w:rsid w:val="00EC6688"/>
    <w:rsid w:val="00EC6D7E"/>
    <w:rsid w:val="00EC7030"/>
    <w:rsid w:val="00EC7207"/>
    <w:rsid w:val="00EC73FF"/>
    <w:rsid w:val="00EC7C35"/>
    <w:rsid w:val="00ED0560"/>
    <w:rsid w:val="00ED0992"/>
    <w:rsid w:val="00ED0AE2"/>
    <w:rsid w:val="00ED0C5F"/>
    <w:rsid w:val="00ED0D0C"/>
    <w:rsid w:val="00ED122C"/>
    <w:rsid w:val="00ED12BF"/>
    <w:rsid w:val="00ED1526"/>
    <w:rsid w:val="00ED18CD"/>
    <w:rsid w:val="00ED1C29"/>
    <w:rsid w:val="00ED1F7B"/>
    <w:rsid w:val="00ED2096"/>
    <w:rsid w:val="00ED20F3"/>
    <w:rsid w:val="00ED2B25"/>
    <w:rsid w:val="00ED2BA9"/>
    <w:rsid w:val="00ED2C72"/>
    <w:rsid w:val="00ED306B"/>
    <w:rsid w:val="00ED33FD"/>
    <w:rsid w:val="00ED3719"/>
    <w:rsid w:val="00ED37CA"/>
    <w:rsid w:val="00ED3A0A"/>
    <w:rsid w:val="00ED3C14"/>
    <w:rsid w:val="00ED3D65"/>
    <w:rsid w:val="00ED3EE1"/>
    <w:rsid w:val="00ED3F20"/>
    <w:rsid w:val="00ED42ED"/>
    <w:rsid w:val="00ED4865"/>
    <w:rsid w:val="00ED4D52"/>
    <w:rsid w:val="00ED501C"/>
    <w:rsid w:val="00ED5025"/>
    <w:rsid w:val="00ED592C"/>
    <w:rsid w:val="00ED5DF5"/>
    <w:rsid w:val="00ED5F9B"/>
    <w:rsid w:val="00ED606E"/>
    <w:rsid w:val="00ED628E"/>
    <w:rsid w:val="00ED65AF"/>
    <w:rsid w:val="00ED6723"/>
    <w:rsid w:val="00ED6F38"/>
    <w:rsid w:val="00ED7570"/>
    <w:rsid w:val="00ED7737"/>
    <w:rsid w:val="00ED7742"/>
    <w:rsid w:val="00ED7CA0"/>
    <w:rsid w:val="00EE002F"/>
    <w:rsid w:val="00EE02A0"/>
    <w:rsid w:val="00EE05C0"/>
    <w:rsid w:val="00EE0684"/>
    <w:rsid w:val="00EE1249"/>
    <w:rsid w:val="00EE19C9"/>
    <w:rsid w:val="00EE1A64"/>
    <w:rsid w:val="00EE1D4B"/>
    <w:rsid w:val="00EE210D"/>
    <w:rsid w:val="00EE2B88"/>
    <w:rsid w:val="00EE2FAA"/>
    <w:rsid w:val="00EE3137"/>
    <w:rsid w:val="00EE34C5"/>
    <w:rsid w:val="00EE3C65"/>
    <w:rsid w:val="00EE3FDC"/>
    <w:rsid w:val="00EE4651"/>
    <w:rsid w:val="00EE4807"/>
    <w:rsid w:val="00EE48EB"/>
    <w:rsid w:val="00EE498F"/>
    <w:rsid w:val="00EE4AD3"/>
    <w:rsid w:val="00EE4D77"/>
    <w:rsid w:val="00EE4FBD"/>
    <w:rsid w:val="00EE5507"/>
    <w:rsid w:val="00EE57DE"/>
    <w:rsid w:val="00EE581B"/>
    <w:rsid w:val="00EE58B3"/>
    <w:rsid w:val="00EE5A9C"/>
    <w:rsid w:val="00EE5D09"/>
    <w:rsid w:val="00EE6586"/>
    <w:rsid w:val="00EE6687"/>
    <w:rsid w:val="00EE6F28"/>
    <w:rsid w:val="00EE72A7"/>
    <w:rsid w:val="00EE73CB"/>
    <w:rsid w:val="00EE77A8"/>
    <w:rsid w:val="00EE77F5"/>
    <w:rsid w:val="00EE7871"/>
    <w:rsid w:val="00EE78B5"/>
    <w:rsid w:val="00EE7B7B"/>
    <w:rsid w:val="00EE7F88"/>
    <w:rsid w:val="00EF006A"/>
    <w:rsid w:val="00EF0530"/>
    <w:rsid w:val="00EF057B"/>
    <w:rsid w:val="00EF0ECA"/>
    <w:rsid w:val="00EF127A"/>
    <w:rsid w:val="00EF134C"/>
    <w:rsid w:val="00EF21D9"/>
    <w:rsid w:val="00EF2475"/>
    <w:rsid w:val="00EF2538"/>
    <w:rsid w:val="00EF28E4"/>
    <w:rsid w:val="00EF2ABF"/>
    <w:rsid w:val="00EF301F"/>
    <w:rsid w:val="00EF347E"/>
    <w:rsid w:val="00EF372A"/>
    <w:rsid w:val="00EF372E"/>
    <w:rsid w:val="00EF3F8F"/>
    <w:rsid w:val="00EF4134"/>
    <w:rsid w:val="00EF4296"/>
    <w:rsid w:val="00EF489B"/>
    <w:rsid w:val="00EF55D0"/>
    <w:rsid w:val="00EF581D"/>
    <w:rsid w:val="00EF5BAA"/>
    <w:rsid w:val="00EF6275"/>
    <w:rsid w:val="00EF630B"/>
    <w:rsid w:val="00EF6525"/>
    <w:rsid w:val="00EF65F4"/>
    <w:rsid w:val="00EF6C84"/>
    <w:rsid w:val="00EF6CC5"/>
    <w:rsid w:val="00EF6E9C"/>
    <w:rsid w:val="00EF70C0"/>
    <w:rsid w:val="00EF73C5"/>
    <w:rsid w:val="00EF7EFA"/>
    <w:rsid w:val="00EF7F3A"/>
    <w:rsid w:val="00EF7FD6"/>
    <w:rsid w:val="00F000B0"/>
    <w:rsid w:val="00F005A9"/>
    <w:rsid w:val="00F00E11"/>
    <w:rsid w:val="00F01094"/>
    <w:rsid w:val="00F010FA"/>
    <w:rsid w:val="00F01114"/>
    <w:rsid w:val="00F01151"/>
    <w:rsid w:val="00F01618"/>
    <w:rsid w:val="00F018D7"/>
    <w:rsid w:val="00F01D04"/>
    <w:rsid w:val="00F02921"/>
    <w:rsid w:val="00F03202"/>
    <w:rsid w:val="00F036EC"/>
    <w:rsid w:val="00F04753"/>
    <w:rsid w:val="00F0482E"/>
    <w:rsid w:val="00F05AFC"/>
    <w:rsid w:val="00F05CE9"/>
    <w:rsid w:val="00F05E98"/>
    <w:rsid w:val="00F063FA"/>
    <w:rsid w:val="00F06414"/>
    <w:rsid w:val="00F06823"/>
    <w:rsid w:val="00F06E5D"/>
    <w:rsid w:val="00F06F0F"/>
    <w:rsid w:val="00F06FE5"/>
    <w:rsid w:val="00F1055C"/>
    <w:rsid w:val="00F10912"/>
    <w:rsid w:val="00F10D0E"/>
    <w:rsid w:val="00F10F99"/>
    <w:rsid w:val="00F112C8"/>
    <w:rsid w:val="00F1163C"/>
    <w:rsid w:val="00F1170E"/>
    <w:rsid w:val="00F11741"/>
    <w:rsid w:val="00F119EB"/>
    <w:rsid w:val="00F11E71"/>
    <w:rsid w:val="00F127FF"/>
    <w:rsid w:val="00F12A0D"/>
    <w:rsid w:val="00F12C9B"/>
    <w:rsid w:val="00F12CA2"/>
    <w:rsid w:val="00F13834"/>
    <w:rsid w:val="00F1395B"/>
    <w:rsid w:val="00F13F7C"/>
    <w:rsid w:val="00F142A3"/>
    <w:rsid w:val="00F142C6"/>
    <w:rsid w:val="00F1436F"/>
    <w:rsid w:val="00F14431"/>
    <w:rsid w:val="00F146AC"/>
    <w:rsid w:val="00F147B8"/>
    <w:rsid w:val="00F14822"/>
    <w:rsid w:val="00F14D21"/>
    <w:rsid w:val="00F15112"/>
    <w:rsid w:val="00F15212"/>
    <w:rsid w:val="00F158A9"/>
    <w:rsid w:val="00F159ED"/>
    <w:rsid w:val="00F15F93"/>
    <w:rsid w:val="00F16E35"/>
    <w:rsid w:val="00F1706C"/>
    <w:rsid w:val="00F176DE"/>
    <w:rsid w:val="00F179C2"/>
    <w:rsid w:val="00F17B51"/>
    <w:rsid w:val="00F200D4"/>
    <w:rsid w:val="00F201FF"/>
    <w:rsid w:val="00F206A3"/>
    <w:rsid w:val="00F20987"/>
    <w:rsid w:val="00F20A6C"/>
    <w:rsid w:val="00F20D31"/>
    <w:rsid w:val="00F21008"/>
    <w:rsid w:val="00F2107F"/>
    <w:rsid w:val="00F214E2"/>
    <w:rsid w:val="00F21533"/>
    <w:rsid w:val="00F21E1A"/>
    <w:rsid w:val="00F21F31"/>
    <w:rsid w:val="00F220D8"/>
    <w:rsid w:val="00F22268"/>
    <w:rsid w:val="00F22573"/>
    <w:rsid w:val="00F226DE"/>
    <w:rsid w:val="00F2289E"/>
    <w:rsid w:val="00F22C0D"/>
    <w:rsid w:val="00F23129"/>
    <w:rsid w:val="00F232F8"/>
    <w:rsid w:val="00F23862"/>
    <w:rsid w:val="00F23D49"/>
    <w:rsid w:val="00F2431B"/>
    <w:rsid w:val="00F245A3"/>
    <w:rsid w:val="00F2546D"/>
    <w:rsid w:val="00F25E01"/>
    <w:rsid w:val="00F25FB1"/>
    <w:rsid w:val="00F25FF3"/>
    <w:rsid w:val="00F26168"/>
    <w:rsid w:val="00F26803"/>
    <w:rsid w:val="00F26C10"/>
    <w:rsid w:val="00F26E4E"/>
    <w:rsid w:val="00F26F3A"/>
    <w:rsid w:val="00F26F9A"/>
    <w:rsid w:val="00F27371"/>
    <w:rsid w:val="00F27C94"/>
    <w:rsid w:val="00F30150"/>
    <w:rsid w:val="00F30338"/>
    <w:rsid w:val="00F307CA"/>
    <w:rsid w:val="00F309B2"/>
    <w:rsid w:val="00F3100C"/>
    <w:rsid w:val="00F31561"/>
    <w:rsid w:val="00F31A10"/>
    <w:rsid w:val="00F32162"/>
    <w:rsid w:val="00F3239C"/>
    <w:rsid w:val="00F326E7"/>
    <w:rsid w:val="00F32B0F"/>
    <w:rsid w:val="00F32D2C"/>
    <w:rsid w:val="00F32F78"/>
    <w:rsid w:val="00F3335A"/>
    <w:rsid w:val="00F33486"/>
    <w:rsid w:val="00F344FE"/>
    <w:rsid w:val="00F3465B"/>
    <w:rsid w:val="00F34AFD"/>
    <w:rsid w:val="00F358EA"/>
    <w:rsid w:val="00F3650D"/>
    <w:rsid w:val="00F365D7"/>
    <w:rsid w:val="00F36B52"/>
    <w:rsid w:val="00F36CEE"/>
    <w:rsid w:val="00F36DC7"/>
    <w:rsid w:val="00F36F3A"/>
    <w:rsid w:val="00F3701B"/>
    <w:rsid w:val="00F370B1"/>
    <w:rsid w:val="00F37375"/>
    <w:rsid w:val="00F37ADB"/>
    <w:rsid w:val="00F37B53"/>
    <w:rsid w:val="00F4004A"/>
    <w:rsid w:val="00F400D2"/>
    <w:rsid w:val="00F404CE"/>
    <w:rsid w:val="00F4058C"/>
    <w:rsid w:val="00F40803"/>
    <w:rsid w:val="00F40A27"/>
    <w:rsid w:val="00F40D17"/>
    <w:rsid w:val="00F40F3F"/>
    <w:rsid w:val="00F410E9"/>
    <w:rsid w:val="00F41F6F"/>
    <w:rsid w:val="00F420D3"/>
    <w:rsid w:val="00F426B7"/>
    <w:rsid w:val="00F427AA"/>
    <w:rsid w:val="00F4281F"/>
    <w:rsid w:val="00F42A4A"/>
    <w:rsid w:val="00F42AA7"/>
    <w:rsid w:val="00F42FF3"/>
    <w:rsid w:val="00F4341B"/>
    <w:rsid w:val="00F435CA"/>
    <w:rsid w:val="00F43604"/>
    <w:rsid w:val="00F43801"/>
    <w:rsid w:val="00F43AA6"/>
    <w:rsid w:val="00F43D21"/>
    <w:rsid w:val="00F43D8F"/>
    <w:rsid w:val="00F441AC"/>
    <w:rsid w:val="00F44D28"/>
    <w:rsid w:val="00F450DC"/>
    <w:rsid w:val="00F45702"/>
    <w:rsid w:val="00F45AEF"/>
    <w:rsid w:val="00F467ED"/>
    <w:rsid w:val="00F46D83"/>
    <w:rsid w:val="00F46E8B"/>
    <w:rsid w:val="00F47099"/>
    <w:rsid w:val="00F473CC"/>
    <w:rsid w:val="00F47D2F"/>
    <w:rsid w:val="00F47EFA"/>
    <w:rsid w:val="00F5057A"/>
    <w:rsid w:val="00F505B2"/>
    <w:rsid w:val="00F50825"/>
    <w:rsid w:val="00F50B85"/>
    <w:rsid w:val="00F517DB"/>
    <w:rsid w:val="00F520AA"/>
    <w:rsid w:val="00F5216D"/>
    <w:rsid w:val="00F52A12"/>
    <w:rsid w:val="00F52BCE"/>
    <w:rsid w:val="00F52DC1"/>
    <w:rsid w:val="00F53A7E"/>
    <w:rsid w:val="00F53ADE"/>
    <w:rsid w:val="00F53F7B"/>
    <w:rsid w:val="00F53FB5"/>
    <w:rsid w:val="00F544E7"/>
    <w:rsid w:val="00F54525"/>
    <w:rsid w:val="00F54609"/>
    <w:rsid w:val="00F54639"/>
    <w:rsid w:val="00F547D6"/>
    <w:rsid w:val="00F5481E"/>
    <w:rsid w:val="00F54B26"/>
    <w:rsid w:val="00F54BCE"/>
    <w:rsid w:val="00F559BE"/>
    <w:rsid w:val="00F55F9F"/>
    <w:rsid w:val="00F56066"/>
    <w:rsid w:val="00F5779E"/>
    <w:rsid w:val="00F57C34"/>
    <w:rsid w:val="00F60129"/>
    <w:rsid w:val="00F6019C"/>
    <w:rsid w:val="00F60874"/>
    <w:rsid w:val="00F60902"/>
    <w:rsid w:val="00F60D84"/>
    <w:rsid w:val="00F6159C"/>
    <w:rsid w:val="00F61887"/>
    <w:rsid w:val="00F6199B"/>
    <w:rsid w:val="00F62014"/>
    <w:rsid w:val="00F6256F"/>
    <w:rsid w:val="00F62A77"/>
    <w:rsid w:val="00F62CC8"/>
    <w:rsid w:val="00F62F1A"/>
    <w:rsid w:val="00F6357B"/>
    <w:rsid w:val="00F637A9"/>
    <w:rsid w:val="00F63A90"/>
    <w:rsid w:val="00F64768"/>
    <w:rsid w:val="00F649D1"/>
    <w:rsid w:val="00F64C89"/>
    <w:rsid w:val="00F64D2C"/>
    <w:rsid w:val="00F65199"/>
    <w:rsid w:val="00F653F1"/>
    <w:rsid w:val="00F6552F"/>
    <w:rsid w:val="00F655E0"/>
    <w:rsid w:val="00F65930"/>
    <w:rsid w:val="00F65B6C"/>
    <w:rsid w:val="00F672DD"/>
    <w:rsid w:val="00F6745D"/>
    <w:rsid w:val="00F676A2"/>
    <w:rsid w:val="00F676A4"/>
    <w:rsid w:val="00F67746"/>
    <w:rsid w:val="00F6792E"/>
    <w:rsid w:val="00F67E58"/>
    <w:rsid w:val="00F701F9"/>
    <w:rsid w:val="00F70707"/>
    <w:rsid w:val="00F707C6"/>
    <w:rsid w:val="00F70B21"/>
    <w:rsid w:val="00F70CD4"/>
    <w:rsid w:val="00F71156"/>
    <w:rsid w:val="00F712EE"/>
    <w:rsid w:val="00F71782"/>
    <w:rsid w:val="00F71A77"/>
    <w:rsid w:val="00F71A7B"/>
    <w:rsid w:val="00F71A93"/>
    <w:rsid w:val="00F71C14"/>
    <w:rsid w:val="00F71C5C"/>
    <w:rsid w:val="00F725A5"/>
    <w:rsid w:val="00F72991"/>
    <w:rsid w:val="00F729BB"/>
    <w:rsid w:val="00F72B67"/>
    <w:rsid w:val="00F72F07"/>
    <w:rsid w:val="00F72FAE"/>
    <w:rsid w:val="00F731D8"/>
    <w:rsid w:val="00F7320C"/>
    <w:rsid w:val="00F73F43"/>
    <w:rsid w:val="00F740B8"/>
    <w:rsid w:val="00F747A8"/>
    <w:rsid w:val="00F747F1"/>
    <w:rsid w:val="00F74C3A"/>
    <w:rsid w:val="00F75A9F"/>
    <w:rsid w:val="00F75E18"/>
    <w:rsid w:val="00F7634B"/>
    <w:rsid w:val="00F76DDD"/>
    <w:rsid w:val="00F771D6"/>
    <w:rsid w:val="00F77D11"/>
    <w:rsid w:val="00F77E8B"/>
    <w:rsid w:val="00F77ED2"/>
    <w:rsid w:val="00F80AA3"/>
    <w:rsid w:val="00F80C1B"/>
    <w:rsid w:val="00F81621"/>
    <w:rsid w:val="00F81848"/>
    <w:rsid w:val="00F818DC"/>
    <w:rsid w:val="00F81B41"/>
    <w:rsid w:val="00F8203F"/>
    <w:rsid w:val="00F82276"/>
    <w:rsid w:val="00F822A2"/>
    <w:rsid w:val="00F82340"/>
    <w:rsid w:val="00F824E2"/>
    <w:rsid w:val="00F82529"/>
    <w:rsid w:val="00F8254A"/>
    <w:rsid w:val="00F829FC"/>
    <w:rsid w:val="00F82F3A"/>
    <w:rsid w:val="00F83600"/>
    <w:rsid w:val="00F83ABA"/>
    <w:rsid w:val="00F83B83"/>
    <w:rsid w:val="00F83C7C"/>
    <w:rsid w:val="00F83CE5"/>
    <w:rsid w:val="00F840EB"/>
    <w:rsid w:val="00F8468D"/>
    <w:rsid w:val="00F848E0"/>
    <w:rsid w:val="00F84DCA"/>
    <w:rsid w:val="00F850FE"/>
    <w:rsid w:val="00F85172"/>
    <w:rsid w:val="00F85E69"/>
    <w:rsid w:val="00F86017"/>
    <w:rsid w:val="00F86B1F"/>
    <w:rsid w:val="00F86B66"/>
    <w:rsid w:val="00F86B87"/>
    <w:rsid w:val="00F86FCD"/>
    <w:rsid w:val="00F873AA"/>
    <w:rsid w:val="00F87828"/>
    <w:rsid w:val="00F87B76"/>
    <w:rsid w:val="00F87F69"/>
    <w:rsid w:val="00F903D4"/>
    <w:rsid w:val="00F9056F"/>
    <w:rsid w:val="00F9058A"/>
    <w:rsid w:val="00F9072E"/>
    <w:rsid w:val="00F9079C"/>
    <w:rsid w:val="00F90966"/>
    <w:rsid w:val="00F90A78"/>
    <w:rsid w:val="00F90D32"/>
    <w:rsid w:val="00F91258"/>
    <w:rsid w:val="00F913A5"/>
    <w:rsid w:val="00F923C8"/>
    <w:rsid w:val="00F924CC"/>
    <w:rsid w:val="00F92ACA"/>
    <w:rsid w:val="00F92AFA"/>
    <w:rsid w:val="00F93415"/>
    <w:rsid w:val="00F93A86"/>
    <w:rsid w:val="00F93DBB"/>
    <w:rsid w:val="00F93FF7"/>
    <w:rsid w:val="00F9401E"/>
    <w:rsid w:val="00F94CBD"/>
    <w:rsid w:val="00F94FC6"/>
    <w:rsid w:val="00F95060"/>
    <w:rsid w:val="00F957DF"/>
    <w:rsid w:val="00F96031"/>
    <w:rsid w:val="00F968C2"/>
    <w:rsid w:val="00F96A03"/>
    <w:rsid w:val="00F96C9D"/>
    <w:rsid w:val="00F96CA9"/>
    <w:rsid w:val="00F96D0A"/>
    <w:rsid w:val="00F96D9E"/>
    <w:rsid w:val="00F96E1C"/>
    <w:rsid w:val="00F96E43"/>
    <w:rsid w:val="00F97642"/>
    <w:rsid w:val="00F97717"/>
    <w:rsid w:val="00F9791E"/>
    <w:rsid w:val="00F97CF2"/>
    <w:rsid w:val="00F97DBA"/>
    <w:rsid w:val="00FA046F"/>
    <w:rsid w:val="00FA062C"/>
    <w:rsid w:val="00FA09CB"/>
    <w:rsid w:val="00FA118D"/>
    <w:rsid w:val="00FA11B5"/>
    <w:rsid w:val="00FA124F"/>
    <w:rsid w:val="00FA125F"/>
    <w:rsid w:val="00FA146A"/>
    <w:rsid w:val="00FA1491"/>
    <w:rsid w:val="00FA1568"/>
    <w:rsid w:val="00FA1DF2"/>
    <w:rsid w:val="00FA2B91"/>
    <w:rsid w:val="00FA2DFE"/>
    <w:rsid w:val="00FA30FD"/>
    <w:rsid w:val="00FA3D8B"/>
    <w:rsid w:val="00FA3DF6"/>
    <w:rsid w:val="00FA3F7C"/>
    <w:rsid w:val="00FA48FB"/>
    <w:rsid w:val="00FA4BC8"/>
    <w:rsid w:val="00FA4C3C"/>
    <w:rsid w:val="00FA5148"/>
    <w:rsid w:val="00FA5394"/>
    <w:rsid w:val="00FA53D0"/>
    <w:rsid w:val="00FA55FC"/>
    <w:rsid w:val="00FA5CEA"/>
    <w:rsid w:val="00FA5F80"/>
    <w:rsid w:val="00FA6278"/>
    <w:rsid w:val="00FA6535"/>
    <w:rsid w:val="00FA68B8"/>
    <w:rsid w:val="00FA6C23"/>
    <w:rsid w:val="00FA7079"/>
    <w:rsid w:val="00FA796A"/>
    <w:rsid w:val="00FA7BD1"/>
    <w:rsid w:val="00FA7FA3"/>
    <w:rsid w:val="00FB0122"/>
    <w:rsid w:val="00FB067A"/>
    <w:rsid w:val="00FB0D46"/>
    <w:rsid w:val="00FB0D66"/>
    <w:rsid w:val="00FB0DB2"/>
    <w:rsid w:val="00FB1451"/>
    <w:rsid w:val="00FB158F"/>
    <w:rsid w:val="00FB1BF0"/>
    <w:rsid w:val="00FB2085"/>
    <w:rsid w:val="00FB21F0"/>
    <w:rsid w:val="00FB269B"/>
    <w:rsid w:val="00FB27A6"/>
    <w:rsid w:val="00FB2970"/>
    <w:rsid w:val="00FB2B02"/>
    <w:rsid w:val="00FB4B72"/>
    <w:rsid w:val="00FB5035"/>
    <w:rsid w:val="00FB5090"/>
    <w:rsid w:val="00FB58DD"/>
    <w:rsid w:val="00FB5C82"/>
    <w:rsid w:val="00FB6265"/>
    <w:rsid w:val="00FB6622"/>
    <w:rsid w:val="00FB6B4B"/>
    <w:rsid w:val="00FB76AB"/>
    <w:rsid w:val="00FB7D57"/>
    <w:rsid w:val="00FC01BD"/>
    <w:rsid w:val="00FC02D9"/>
    <w:rsid w:val="00FC0458"/>
    <w:rsid w:val="00FC05B4"/>
    <w:rsid w:val="00FC0FE9"/>
    <w:rsid w:val="00FC12E8"/>
    <w:rsid w:val="00FC136C"/>
    <w:rsid w:val="00FC168C"/>
    <w:rsid w:val="00FC17EC"/>
    <w:rsid w:val="00FC195B"/>
    <w:rsid w:val="00FC1DE4"/>
    <w:rsid w:val="00FC1E89"/>
    <w:rsid w:val="00FC1F80"/>
    <w:rsid w:val="00FC27C8"/>
    <w:rsid w:val="00FC29FB"/>
    <w:rsid w:val="00FC2C90"/>
    <w:rsid w:val="00FC340A"/>
    <w:rsid w:val="00FC3647"/>
    <w:rsid w:val="00FC3A9B"/>
    <w:rsid w:val="00FC4552"/>
    <w:rsid w:val="00FC461E"/>
    <w:rsid w:val="00FC59B8"/>
    <w:rsid w:val="00FC5C92"/>
    <w:rsid w:val="00FC5D93"/>
    <w:rsid w:val="00FC6AE8"/>
    <w:rsid w:val="00FD0A94"/>
    <w:rsid w:val="00FD0EA9"/>
    <w:rsid w:val="00FD1198"/>
    <w:rsid w:val="00FD1890"/>
    <w:rsid w:val="00FD1A8C"/>
    <w:rsid w:val="00FD1F50"/>
    <w:rsid w:val="00FD2651"/>
    <w:rsid w:val="00FD36BC"/>
    <w:rsid w:val="00FD39BC"/>
    <w:rsid w:val="00FD3A8F"/>
    <w:rsid w:val="00FD4535"/>
    <w:rsid w:val="00FD4879"/>
    <w:rsid w:val="00FD49F6"/>
    <w:rsid w:val="00FD4F78"/>
    <w:rsid w:val="00FD52DD"/>
    <w:rsid w:val="00FD6155"/>
    <w:rsid w:val="00FD616E"/>
    <w:rsid w:val="00FD6216"/>
    <w:rsid w:val="00FD6641"/>
    <w:rsid w:val="00FD6FE0"/>
    <w:rsid w:val="00FD7475"/>
    <w:rsid w:val="00FD7685"/>
    <w:rsid w:val="00FD7B96"/>
    <w:rsid w:val="00FD7D1F"/>
    <w:rsid w:val="00FD7FC7"/>
    <w:rsid w:val="00FE08E6"/>
    <w:rsid w:val="00FE0B62"/>
    <w:rsid w:val="00FE0C26"/>
    <w:rsid w:val="00FE19D9"/>
    <w:rsid w:val="00FE19F5"/>
    <w:rsid w:val="00FE1B6D"/>
    <w:rsid w:val="00FE1BC7"/>
    <w:rsid w:val="00FE1C92"/>
    <w:rsid w:val="00FE1F7D"/>
    <w:rsid w:val="00FE281F"/>
    <w:rsid w:val="00FE28F8"/>
    <w:rsid w:val="00FE294D"/>
    <w:rsid w:val="00FE2FA4"/>
    <w:rsid w:val="00FE3991"/>
    <w:rsid w:val="00FE3B5D"/>
    <w:rsid w:val="00FE3E75"/>
    <w:rsid w:val="00FE4820"/>
    <w:rsid w:val="00FE4886"/>
    <w:rsid w:val="00FE4AAB"/>
    <w:rsid w:val="00FE4B28"/>
    <w:rsid w:val="00FE5075"/>
    <w:rsid w:val="00FE5272"/>
    <w:rsid w:val="00FE57A3"/>
    <w:rsid w:val="00FE5A09"/>
    <w:rsid w:val="00FE610A"/>
    <w:rsid w:val="00FE69D4"/>
    <w:rsid w:val="00FE6E57"/>
    <w:rsid w:val="00FE746E"/>
    <w:rsid w:val="00FF0189"/>
    <w:rsid w:val="00FF0236"/>
    <w:rsid w:val="00FF09F6"/>
    <w:rsid w:val="00FF18D7"/>
    <w:rsid w:val="00FF1998"/>
    <w:rsid w:val="00FF1D7C"/>
    <w:rsid w:val="00FF20E1"/>
    <w:rsid w:val="00FF25E1"/>
    <w:rsid w:val="00FF2BD9"/>
    <w:rsid w:val="00FF2E69"/>
    <w:rsid w:val="00FF3551"/>
    <w:rsid w:val="00FF3D3D"/>
    <w:rsid w:val="00FF3DA5"/>
    <w:rsid w:val="00FF4253"/>
    <w:rsid w:val="00FF4BA8"/>
    <w:rsid w:val="00FF4E5C"/>
    <w:rsid w:val="00FF532B"/>
    <w:rsid w:val="00FF54CC"/>
    <w:rsid w:val="00FF555D"/>
    <w:rsid w:val="00FF5596"/>
    <w:rsid w:val="00FF5A7E"/>
    <w:rsid w:val="00FF5F15"/>
    <w:rsid w:val="00FF6CE5"/>
    <w:rsid w:val="00FF7345"/>
    <w:rsid w:val="00FF7C88"/>
    <w:rsid w:val="00FF7E42"/>
    <w:rsid w:val="00FF7F6B"/>
    <w:rsid w:val="00FF7F79"/>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E2E917F"/>
  <w15:docId w15:val="{FF6F17A0-628A-4873-9CD0-2CCFE3380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845D3"/>
    <w:pPr>
      <w:spacing w:after="60"/>
      <w:jc w:val="both"/>
    </w:pPr>
    <w:rPr>
      <w:szCs w:val="24"/>
    </w:rPr>
  </w:style>
  <w:style w:type="paragraph" w:styleId="Heading1">
    <w:name w:val="heading 1"/>
    <w:basedOn w:val="Normal"/>
    <w:next w:val="Normal"/>
    <w:link w:val="Heading1Char"/>
    <w:uiPriority w:val="1"/>
    <w:qFormat/>
    <w:rsid w:val="00073DB2"/>
    <w:pPr>
      <w:keepNext/>
      <w:numPr>
        <w:numId w:val="16"/>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16"/>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16"/>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spacing w:after="0"/>
      <w:ind w:left="200"/>
      <w:jc w:val="left"/>
    </w:pPr>
    <w:rPr>
      <w:rFonts w:cs="Calibri"/>
      <w:smallCaps/>
      <w:szCs w:val="20"/>
    </w:rPr>
  </w:style>
  <w:style w:type="paragraph" w:styleId="TOC1">
    <w:name w:val="toc 1"/>
    <w:basedOn w:val="Normal"/>
    <w:next w:val="Normal"/>
    <w:autoRedefine/>
    <w:uiPriority w:val="39"/>
    <w:locked/>
    <w:rsid w:val="00AA26FE"/>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15"/>
      </w:numPr>
    </w:pPr>
  </w:style>
  <w:style w:type="paragraph" w:customStyle="1" w:styleId="HeadingA">
    <w:name w:val="Heading A"/>
    <w:basedOn w:val="Normal"/>
    <w:next w:val="Normal"/>
    <w:rsid w:val="00503021"/>
    <w:pPr>
      <w:numPr>
        <w:numId w:val="78"/>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78"/>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5030B0"/>
    <w:rPr>
      <w:rFonts w:asciiTheme="minorHAnsi" w:eastAsiaTheme="minorHAnsi" w:hAnsiTheme="minorHAnsi" w:cstheme="minorBidi"/>
      <w:sz w:val="22"/>
      <w:szCs w:val="22"/>
      <w:lang w:val="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99"/>
    <w:rsid w:val="00294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99"/>
    <w:rsid w:val="00294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D4579A"/>
    <w:pPr>
      <w:numPr>
        <w:numId w:val="82"/>
      </w:numPr>
      <w:tabs>
        <w:tab w:val="left" w:pos="360"/>
      </w:tabs>
      <w:spacing w:before="120" w:after="120" w:line="264" w:lineRule="auto"/>
      <w:jc w:val="left"/>
    </w:pPr>
    <w:rPr>
      <w:rFonts w:eastAsia="MS Mincho"/>
      <w:szCs w:val="20"/>
      <w:lang w:eastAsia="ja-JP"/>
    </w:rPr>
  </w:style>
  <w:style w:type="table" w:customStyle="1" w:styleId="TableGrid8">
    <w:name w:val="Table Grid8"/>
    <w:basedOn w:val="TableNormal"/>
    <w:next w:val="TableGrid"/>
    <w:uiPriority w:val="39"/>
    <w:rsid w:val="00CE40B2"/>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D96DDE"/>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C16311"/>
    <w:pPr>
      <w:spacing w:after="160" w:line="240" w:lineRule="exact"/>
    </w:pPr>
    <w:rPr>
      <w:rFonts w:ascii="Arial" w:hAnsi="Arial"/>
      <w:sz w:val="18"/>
      <w:szCs w:val="20"/>
      <w:vertAlign w:val="superscript"/>
    </w:rPr>
  </w:style>
  <w:style w:type="paragraph" w:styleId="Revision">
    <w:name w:val="Revision"/>
    <w:hidden/>
    <w:uiPriority w:val="99"/>
    <w:semiHidden/>
    <w:rsid w:val="004D5669"/>
    <w:rPr>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E30F95"/>
    <w:pPr>
      <w:spacing w:after="160" w:line="240" w:lineRule="exact"/>
    </w:pPr>
    <w:rPr>
      <w:rFonts w:ascii="Arial" w:hAnsi="Arial"/>
      <w:sz w:val="18"/>
      <w:szCs w:val="20"/>
      <w:vertAlign w:val="superscript"/>
    </w:rPr>
  </w:style>
  <w:style w:type="character" w:styleId="UnresolvedMention">
    <w:name w:val="Unresolved Mention"/>
    <w:basedOn w:val="DefaultParagraphFont"/>
    <w:uiPriority w:val="99"/>
    <w:semiHidden/>
    <w:unhideWhenUsed/>
    <w:rsid w:val="006368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15463">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3675804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8198501">
      <w:bodyDiv w:val="1"/>
      <w:marLeft w:val="0"/>
      <w:marRight w:val="0"/>
      <w:marTop w:val="0"/>
      <w:marBottom w:val="0"/>
      <w:divBdr>
        <w:top w:val="none" w:sz="0" w:space="0" w:color="auto"/>
        <w:left w:val="none" w:sz="0" w:space="0" w:color="auto"/>
        <w:bottom w:val="none" w:sz="0" w:space="0" w:color="auto"/>
        <w:right w:val="none" w:sz="0" w:space="0" w:color="auto"/>
      </w:divBdr>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506611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9663558">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1954902">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0247315">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555954">
      <w:bodyDiv w:val="1"/>
      <w:marLeft w:val="0"/>
      <w:marRight w:val="0"/>
      <w:marTop w:val="0"/>
      <w:marBottom w:val="0"/>
      <w:divBdr>
        <w:top w:val="none" w:sz="0" w:space="0" w:color="auto"/>
        <w:left w:val="none" w:sz="0" w:space="0" w:color="auto"/>
        <w:bottom w:val="none" w:sz="0" w:space="0" w:color="auto"/>
        <w:right w:val="none" w:sz="0" w:space="0" w:color="auto"/>
      </w:divBdr>
    </w:div>
    <w:div w:id="118628792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1981135">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1098306">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0855132">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005089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3596266">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83196580">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5348643">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1261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29.png"/><Relationship Id="rId21" Type="http://schemas.openxmlformats.org/officeDocument/2006/relationships/hyperlink" Target="file:///D:/Jan/ASCENDIS/Myanmar%20UNDP/Project%20document/Latest/Sent%20to%20Hq/MYARUREDProDocV10_20May%20(20190521%20ow)_MB_JA.docx" TargetMode="External"/><Relationship Id="rId42" Type="http://schemas.openxmlformats.org/officeDocument/2006/relationships/hyperlink" Target="file:///D:/Jan/ASCENDIS/Myanmar%20UNDP/Project%20document/Latest/Sent%20to%20Hq/MYARUREDProDocV10_20May%20(20190521%20ow)_MB_JA.docx" TargetMode="External"/><Relationship Id="rId63" Type="http://schemas.openxmlformats.org/officeDocument/2006/relationships/image" Target="media/image9.emf"/><Relationship Id="rId84" Type="http://schemas.openxmlformats.org/officeDocument/2006/relationships/image" Target="media/image170.wmf"/><Relationship Id="rId138" Type="http://schemas.openxmlformats.org/officeDocument/2006/relationships/image" Target="media/image400.png"/><Relationship Id="rId159" Type="http://schemas.openxmlformats.org/officeDocument/2006/relationships/image" Target="media/image480.png"/><Relationship Id="rId170" Type="http://schemas.openxmlformats.org/officeDocument/2006/relationships/footer" Target="footer5.xml"/><Relationship Id="rId107" Type="http://schemas.openxmlformats.org/officeDocument/2006/relationships/image" Target="media/image25.emf"/><Relationship Id="rId11" Type="http://schemas.openxmlformats.org/officeDocument/2006/relationships/endnotes" Target="endnotes.xml"/><Relationship Id="rId32" Type="http://schemas.openxmlformats.org/officeDocument/2006/relationships/hyperlink" Target="file:///D:/Jan/ASCENDIS/Myanmar%20UNDP/Project%20document/Latest/Sent%20to%20Hq/MYARUREDProDocV10_20May%20(20190521%20ow)_MB_JA.docx" TargetMode="External"/><Relationship Id="rId53" Type="http://schemas.openxmlformats.org/officeDocument/2006/relationships/hyperlink" Target="file:///D:/Jan/ASCENDIS/Myanmar%20UNDP/Project%20document/Latest/Sent%20to%20Hq/MYARUREDProDocV10_20May%20(20190521%20ow)_MB_JA.docx" TargetMode="External"/><Relationship Id="rId74" Type="http://schemas.openxmlformats.org/officeDocument/2006/relationships/image" Target="media/image130.emf"/><Relationship Id="rId128" Type="http://schemas.openxmlformats.org/officeDocument/2006/relationships/image" Target="media/image34.png"/><Relationship Id="rId149" Type="http://schemas.openxmlformats.org/officeDocument/2006/relationships/package" Target="embeddings/Microsoft_Visio_Drawing22.vsdx"/><Relationship Id="rId5" Type="http://schemas.openxmlformats.org/officeDocument/2006/relationships/customXml" Target="../customXml/item5.xml"/><Relationship Id="rId95" Type="http://schemas.openxmlformats.org/officeDocument/2006/relationships/footer" Target="footer3.xml"/><Relationship Id="rId160" Type="http://schemas.openxmlformats.org/officeDocument/2006/relationships/image" Target="media/image49.wmf"/><Relationship Id="rId22" Type="http://schemas.openxmlformats.org/officeDocument/2006/relationships/hyperlink" Target="file:///D:/Jan/ASCENDIS/Myanmar%20UNDP/Project%20document/Latest/Sent%20to%20Hq/MYARUREDProDocV10_20May%20(20190521%20ow)_MB_JA.docx" TargetMode="External"/><Relationship Id="rId43" Type="http://schemas.openxmlformats.org/officeDocument/2006/relationships/hyperlink" Target="file:///D:/Jan/ASCENDIS/Myanmar%20UNDP/Project%20document/Latest/Sent%20to%20Hq/MYARUREDProDocV10_20May%20(20190521%20ow)_MB_JA.docx" TargetMode="External"/><Relationship Id="rId64" Type="http://schemas.openxmlformats.org/officeDocument/2006/relationships/image" Target="media/image10.emf"/><Relationship Id="rId118" Type="http://schemas.openxmlformats.org/officeDocument/2006/relationships/image" Target="media/image30.png"/><Relationship Id="rId139" Type="http://schemas.openxmlformats.org/officeDocument/2006/relationships/hyperlink" Target="http://www.USAID.gov/dca" TargetMode="External"/><Relationship Id="rId85" Type="http://schemas.openxmlformats.org/officeDocument/2006/relationships/hyperlink" Target="http://audit-public-disclosure.undp.org/" TargetMode="External"/><Relationship Id="rId150" Type="http://schemas.openxmlformats.org/officeDocument/2006/relationships/image" Target="media/image45.emf"/><Relationship Id="rId171" Type="http://schemas.openxmlformats.org/officeDocument/2006/relationships/image" Target="media/image56.png"/><Relationship Id="rId12" Type="http://schemas.openxmlformats.org/officeDocument/2006/relationships/hyperlink" Target="https://www.google.com/url?sa=i&amp;rct=j&amp;q=&amp;esrc=s&amp;source=imgres&amp;cd=&amp;cad=rja&amp;uact=8&amp;ved=2ahUKEwiclsC67ufeAhXSzKQKHc6KBUEQjRx6BAgBEAU&amp;url=https://en.wikipedia.org/wiki/Ministry_of_Agriculture,_Livestock_and_Irrigation_(Myanmar)&amp;psig=AOvVaw3zHANdSJBY4M-JH2KqJwE6&amp;ust=1542971381635935" TargetMode="External"/><Relationship Id="rId33" Type="http://schemas.openxmlformats.org/officeDocument/2006/relationships/hyperlink" Target="file:///D:/Jan/ASCENDIS/Myanmar%20UNDP/Project%20document/Latest/Sent%20to%20Hq/MYARUREDProDocV10_20May%20(20190521%20ow)_MB_JA.docx" TargetMode="External"/><Relationship Id="rId108" Type="http://schemas.openxmlformats.org/officeDocument/2006/relationships/image" Target="media/image26.emf"/><Relationship Id="rId129" Type="http://schemas.openxmlformats.org/officeDocument/2006/relationships/image" Target="media/image35.png"/><Relationship Id="rId54" Type="http://schemas.openxmlformats.org/officeDocument/2006/relationships/image" Target="media/image4.emf"/><Relationship Id="rId75" Type="http://schemas.openxmlformats.org/officeDocument/2006/relationships/image" Target="media/image140.emf"/><Relationship Id="rId96" Type="http://schemas.openxmlformats.org/officeDocument/2006/relationships/hyperlink" Target="http://www.un.org/sc/committees/1267/aq_sanctions_list.shtml" TargetMode="External"/><Relationship Id="rId140" Type="http://schemas.openxmlformats.org/officeDocument/2006/relationships/image" Target="media/image41.png"/><Relationship Id="rId161" Type="http://schemas.openxmlformats.org/officeDocument/2006/relationships/image" Target="media/image50.wmf"/><Relationship Id="rId70" Type="http://schemas.openxmlformats.org/officeDocument/2006/relationships/image" Target="media/image90.emf"/><Relationship Id="rId91" Type="http://schemas.openxmlformats.org/officeDocument/2006/relationships/hyperlink" Target="http://www.undp.org/content/undp/en/home/operations/accountability/programme_and_operationspoliciesandprocedures.html" TargetMode="External"/><Relationship Id="rId145" Type="http://schemas.openxmlformats.org/officeDocument/2006/relationships/image" Target="media/image44.emf"/><Relationship Id="rId166" Type="http://schemas.openxmlformats.org/officeDocument/2006/relationships/image" Target="media/image55.emf"/><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yperlink" Target="file:///D:/Jan/ASCENDIS/Myanmar%20UNDP/Project%20document/Latest/Sent%20to%20Hq/MYARUREDProDocV10_20May%20(20190521%20ow)_MB_JA.docx" TargetMode="External"/><Relationship Id="rId28" Type="http://schemas.openxmlformats.org/officeDocument/2006/relationships/hyperlink" Target="file:///D:/Jan/ASCENDIS/Myanmar%20UNDP/Project%20document/Latest/Sent%20to%20Hq/MYARUREDProDocV10_20May%20(20190521%20ow)_MB_JA.docx" TargetMode="External"/><Relationship Id="rId49" Type="http://schemas.openxmlformats.org/officeDocument/2006/relationships/hyperlink" Target="file:///D:/Jan/ASCENDIS/Myanmar%20UNDP/Project%20document/Latest/Sent%20to%20Hq/MYARUREDProDocV10_20May%20(20190521%20ow)_MB_JA.docx" TargetMode="External"/><Relationship Id="rId114" Type="http://schemas.openxmlformats.org/officeDocument/2006/relationships/image" Target="media/image270.png"/><Relationship Id="rId119" Type="http://schemas.openxmlformats.org/officeDocument/2006/relationships/image" Target="media/image300.png"/><Relationship Id="rId44" Type="http://schemas.openxmlformats.org/officeDocument/2006/relationships/hyperlink" Target="file:///D:/Jan/ASCENDIS/Myanmar%20UNDP/Project%20document/Latest/Sent%20to%20Hq/MYARUREDProDocV10_20May%20(20190521%20ow)_MB_JA.docx" TargetMode="External"/><Relationship Id="rId60" Type="http://schemas.openxmlformats.org/officeDocument/2006/relationships/image" Target="media/image60.emf"/><Relationship Id="rId65" Type="http://schemas.openxmlformats.org/officeDocument/2006/relationships/image" Target="media/image11.emf"/><Relationship Id="rId81" Type="http://schemas.openxmlformats.org/officeDocument/2006/relationships/image" Target="media/image16.png"/><Relationship Id="rId86" Type="http://schemas.openxmlformats.org/officeDocument/2006/relationships/footer" Target="footer1.xml"/><Relationship Id="rId130" Type="http://schemas.openxmlformats.org/officeDocument/2006/relationships/image" Target="media/image36.png"/><Relationship Id="rId135" Type="http://schemas.openxmlformats.org/officeDocument/2006/relationships/image" Target="media/image39.png"/><Relationship Id="rId151" Type="http://schemas.openxmlformats.org/officeDocument/2006/relationships/image" Target="media/image46.emf"/><Relationship Id="rId156" Type="http://schemas.openxmlformats.org/officeDocument/2006/relationships/image" Target="media/image47.png"/><Relationship Id="rId172" Type="http://schemas.openxmlformats.org/officeDocument/2006/relationships/fontTable" Target="fontTable.xml"/><Relationship Id="rId13" Type="http://schemas.openxmlformats.org/officeDocument/2006/relationships/image" Target="media/image1.png"/><Relationship Id="rId18" Type="http://schemas.openxmlformats.org/officeDocument/2006/relationships/hyperlink" Target="file:///D:/Jan/ASCENDIS/Myanmar%20UNDP/Project%20document/Latest/Sent%20to%20Hq/MYARUREDProDocV10_20May%20(20190521%20ow)_MB_JA.docx" TargetMode="External"/><Relationship Id="rId39" Type="http://schemas.openxmlformats.org/officeDocument/2006/relationships/hyperlink" Target="file:///D:/Jan/ASCENDIS/Myanmar%20UNDP/Project%20document/Latest/Sent%20to%20Hq/MYARUREDProDocV10_20May%20(20190521%20ow)_MB_JA.docx" TargetMode="External"/><Relationship Id="rId109" Type="http://schemas.openxmlformats.org/officeDocument/2006/relationships/image" Target="media/image230.emf"/><Relationship Id="rId34" Type="http://schemas.openxmlformats.org/officeDocument/2006/relationships/hyperlink" Target="file:///D:/Jan/ASCENDIS/Myanmar%20UNDP/Project%20document/Latest/Sent%20to%20Hq/MYARUREDProDocV10_20May%20(20190521%20ow)_MB_JA.docx" TargetMode="External"/><Relationship Id="rId50" Type="http://schemas.openxmlformats.org/officeDocument/2006/relationships/hyperlink" Target="file:///D:/Jan/ASCENDIS/Myanmar%20UNDP/Project%20document/Latest/Sent%20to%20Hq/MYARUREDProDocV10_20May%20(20190521%20ow)_MB_JA.docx" TargetMode="External"/><Relationship Id="rId55" Type="http://schemas.openxmlformats.org/officeDocument/2006/relationships/image" Target="media/image40.emf"/><Relationship Id="rId76" Type="http://schemas.openxmlformats.org/officeDocument/2006/relationships/hyperlink" Target="http://www.energypedia.org" TargetMode="External"/><Relationship Id="rId97" Type="http://schemas.openxmlformats.org/officeDocument/2006/relationships/image" Target="media/image19.png"/><Relationship Id="rId104" Type="http://schemas.openxmlformats.org/officeDocument/2006/relationships/image" Target="media/image220.png"/><Relationship Id="rId120" Type="http://schemas.openxmlformats.org/officeDocument/2006/relationships/image" Target="media/image31.png"/><Relationship Id="rId125" Type="http://schemas.openxmlformats.org/officeDocument/2006/relationships/image" Target="media/image330.png"/><Relationship Id="rId141" Type="http://schemas.openxmlformats.org/officeDocument/2006/relationships/image" Target="media/image410.png"/><Relationship Id="rId146" Type="http://schemas.openxmlformats.org/officeDocument/2006/relationships/package" Target="embeddings/Microsoft_Visio_Drawing2.vsdx"/><Relationship Id="rId167" Type="http://schemas.openxmlformats.org/officeDocument/2006/relationships/hyperlink" Target="https://undp.tnwreports.com" TargetMode="External"/><Relationship Id="rId7" Type="http://schemas.openxmlformats.org/officeDocument/2006/relationships/styles" Target="styles.xml"/><Relationship Id="rId71" Type="http://schemas.openxmlformats.org/officeDocument/2006/relationships/image" Target="media/image100.emf"/><Relationship Id="rId92" Type="http://schemas.openxmlformats.org/officeDocument/2006/relationships/image" Target="media/image18.emf"/><Relationship Id="rId162" Type="http://schemas.openxmlformats.org/officeDocument/2006/relationships/image" Target="media/image51.wmf"/><Relationship Id="rId2" Type="http://schemas.openxmlformats.org/officeDocument/2006/relationships/customXml" Target="../customXml/item2.xml"/><Relationship Id="rId29" Type="http://schemas.openxmlformats.org/officeDocument/2006/relationships/hyperlink" Target="file:///D:/Jan/ASCENDIS/Myanmar%20UNDP/Project%20document/Latest/Sent%20to%20Hq/MYARUREDProDocV10_20May%20(20190521%20ow)_MB_JA.docx" TargetMode="External"/><Relationship Id="rId24" Type="http://schemas.openxmlformats.org/officeDocument/2006/relationships/hyperlink" Target="file:///D:/Jan/ASCENDIS/Myanmar%20UNDP/Project%20document/Latest/Sent%20to%20Hq/MYARUREDProDocV10_20May%20(20190521%20ow)_MB_JA.docx" TargetMode="External"/><Relationship Id="rId40" Type="http://schemas.openxmlformats.org/officeDocument/2006/relationships/hyperlink" Target="file:///D:/Jan/ASCENDIS/Myanmar%20UNDP/Project%20document/Latest/Sent%20to%20Hq/MYARUREDProDocV10_20May%20(20190521%20ow)_MB_JA.docx" TargetMode="External"/><Relationship Id="rId45" Type="http://schemas.openxmlformats.org/officeDocument/2006/relationships/hyperlink" Target="file:///D:/Jan/ASCENDIS/Myanmar%20UNDP/Project%20document/Latest/Sent%20to%20Hq/MYARUREDProDocV10_20May%20(20190521%20ow)_MB_JA.docx" TargetMode="External"/><Relationship Id="rId66" Type="http://schemas.openxmlformats.org/officeDocument/2006/relationships/image" Target="media/image12.emf"/><Relationship Id="rId87" Type="http://schemas.openxmlformats.org/officeDocument/2006/relationships/footer" Target="footer2.xml"/><Relationship Id="rId110" Type="http://schemas.openxmlformats.org/officeDocument/2006/relationships/image" Target="media/image240.emf"/><Relationship Id="rId115" Type="http://schemas.openxmlformats.org/officeDocument/2006/relationships/image" Target="media/image28.png"/><Relationship Id="rId131" Type="http://schemas.openxmlformats.org/officeDocument/2006/relationships/image" Target="media/image37.png"/><Relationship Id="rId136" Type="http://schemas.openxmlformats.org/officeDocument/2006/relationships/image" Target="media/image390.png"/><Relationship Id="rId157" Type="http://schemas.openxmlformats.org/officeDocument/2006/relationships/image" Target="media/image470.png"/><Relationship Id="rId61" Type="http://schemas.openxmlformats.org/officeDocument/2006/relationships/image" Target="media/image70.emf"/><Relationship Id="rId82" Type="http://schemas.openxmlformats.org/officeDocument/2006/relationships/image" Target="media/image160.png"/><Relationship Id="rId152" Type="http://schemas.openxmlformats.org/officeDocument/2006/relationships/package" Target="embeddings/Microsoft_Visio_Drawing4.vsdx"/><Relationship Id="rId173" Type="http://schemas.openxmlformats.org/officeDocument/2006/relationships/theme" Target="theme/theme1.xml"/><Relationship Id="rId19" Type="http://schemas.openxmlformats.org/officeDocument/2006/relationships/hyperlink" Target="file:///D:/Jan/ASCENDIS/Myanmar%20UNDP/Project%20document/Latest/Sent%20to%20Hq/MYARUREDProDocV10_20May%20(20190521%20ow)_MB_JA.docx" TargetMode="External"/><Relationship Id="rId14" Type="http://schemas.openxmlformats.org/officeDocument/2006/relationships/image" Target="media/image2.jpeg"/><Relationship Id="rId30" Type="http://schemas.openxmlformats.org/officeDocument/2006/relationships/hyperlink" Target="file:///D:/Jan/ASCENDIS/Myanmar%20UNDP/Project%20document/Latest/Sent%20to%20Hq/MYARUREDProDocV10_20May%20(20190521%20ow)_MB_JA.docx" TargetMode="External"/><Relationship Id="rId35" Type="http://schemas.openxmlformats.org/officeDocument/2006/relationships/hyperlink" Target="file:///D:/Jan/ASCENDIS/Myanmar%20UNDP/Project%20document/Latest/Sent%20to%20Hq/MYARUREDProDocV10_20May%20(20190521%20ow)_MB_JA.docx" TargetMode="External"/><Relationship Id="rId56" Type="http://schemas.openxmlformats.org/officeDocument/2006/relationships/image" Target="media/image5.png"/><Relationship Id="rId77" Type="http://schemas.openxmlformats.org/officeDocument/2006/relationships/image" Target="media/image15.emf"/><Relationship Id="rId100" Type="http://schemas.openxmlformats.org/officeDocument/2006/relationships/image" Target="media/image190.png"/><Relationship Id="rId105" Type="http://schemas.openxmlformats.org/officeDocument/2006/relationships/image" Target="media/image23.emf"/><Relationship Id="rId126" Type="http://schemas.openxmlformats.org/officeDocument/2006/relationships/hyperlink" Target="http://adb-myanmar.integration.org" TargetMode="External"/><Relationship Id="rId147" Type="http://schemas.openxmlformats.org/officeDocument/2006/relationships/image" Target="media/image430.png"/><Relationship Id="rId168" Type="http://schemas.openxmlformats.org/officeDocument/2006/relationships/hyperlink" Target="http://www.undp.org/content/undp/en/home/librarypage/operations1/undp-social-and-environmental-screening-procedure.html" TargetMode="External"/><Relationship Id="rId8" Type="http://schemas.openxmlformats.org/officeDocument/2006/relationships/settings" Target="settings.xml"/><Relationship Id="rId51" Type="http://schemas.openxmlformats.org/officeDocument/2006/relationships/hyperlink" Target="file:///D:/Jan/ASCENDIS/Myanmar%20UNDP/Project%20document/Latest/Sent%20to%20Hq/MYARUREDProDocV10_20May%20(20190521%20ow)_MB_JA.docx" TargetMode="External"/><Relationship Id="rId72" Type="http://schemas.openxmlformats.org/officeDocument/2006/relationships/image" Target="media/image110.emf"/><Relationship Id="rId93" Type="http://schemas.openxmlformats.org/officeDocument/2006/relationships/image" Target="media/image180.emf"/><Relationship Id="rId98" Type="http://schemas.openxmlformats.org/officeDocument/2006/relationships/image" Target="media/image20.png"/><Relationship Id="rId121" Type="http://schemas.openxmlformats.org/officeDocument/2006/relationships/image" Target="media/image310.png"/><Relationship Id="rId142" Type="http://schemas.openxmlformats.org/officeDocument/2006/relationships/image" Target="media/image42.png"/><Relationship Id="rId163" Type="http://schemas.openxmlformats.org/officeDocument/2006/relationships/image" Target="media/image52.wmf"/><Relationship Id="rId25" Type="http://schemas.openxmlformats.org/officeDocument/2006/relationships/hyperlink" Target="file:///D:/Jan/ASCENDIS/Myanmar%20UNDP/Project%20document/Latest/Sent%20to%20Hq/MYARUREDProDocV10_20May%20(20190521%20ow)_MB_JA.docx" TargetMode="External"/><Relationship Id="rId46" Type="http://schemas.openxmlformats.org/officeDocument/2006/relationships/hyperlink" Target="file:///D:/Jan/ASCENDIS/Myanmar%20UNDP/Project%20document/Latest/Sent%20to%20Hq/MYARUREDProDocV10_20May%20(20190521%20ow)_MB_JA.docx" TargetMode="External"/><Relationship Id="rId67" Type="http://schemas.openxmlformats.org/officeDocument/2006/relationships/image" Target="media/image13.emf"/><Relationship Id="rId116" Type="http://schemas.openxmlformats.org/officeDocument/2006/relationships/image" Target="media/image280.png"/><Relationship Id="rId137" Type="http://schemas.openxmlformats.org/officeDocument/2006/relationships/image" Target="media/image40.png"/><Relationship Id="rId158" Type="http://schemas.openxmlformats.org/officeDocument/2006/relationships/image" Target="media/image48.png"/><Relationship Id="rId20" Type="http://schemas.openxmlformats.org/officeDocument/2006/relationships/hyperlink" Target="file:///D:/Jan/ASCENDIS/Myanmar%20UNDP/Project%20document/Latest/Sent%20to%20Hq/MYARUREDProDocV10_20May%20(20190521%20ow)_MB_JA.docx" TargetMode="External"/><Relationship Id="rId41" Type="http://schemas.openxmlformats.org/officeDocument/2006/relationships/hyperlink" Target="file:///D:/Jan/ASCENDIS/Myanmar%20UNDP/Project%20document/Latest/Sent%20to%20Hq/MYARUREDProDocV10_20May%20(20190521%20ow)_MB_JA.docx" TargetMode="External"/><Relationship Id="rId62" Type="http://schemas.openxmlformats.org/officeDocument/2006/relationships/image" Target="media/image8.png"/><Relationship Id="rId83" Type="http://schemas.openxmlformats.org/officeDocument/2006/relationships/image" Target="media/image17.wmf"/><Relationship Id="rId88" Type="http://schemas.openxmlformats.org/officeDocument/2006/relationships/hyperlink" Target="http://www.thegef.org/gef/Evaluation%20Policy%202010" TargetMode="External"/><Relationship Id="rId111" Type="http://schemas.openxmlformats.org/officeDocument/2006/relationships/image" Target="media/image250.emf"/><Relationship Id="rId132" Type="http://schemas.openxmlformats.org/officeDocument/2006/relationships/image" Target="media/image38.emf"/><Relationship Id="rId153" Type="http://schemas.openxmlformats.org/officeDocument/2006/relationships/image" Target="media/image450.emf"/><Relationship Id="rId15" Type="http://schemas.openxmlformats.org/officeDocument/2006/relationships/image" Target="media/image3.png"/><Relationship Id="rId36" Type="http://schemas.openxmlformats.org/officeDocument/2006/relationships/hyperlink" Target="file:///D:/Jan/ASCENDIS/Myanmar%20UNDP/Project%20document/Latest/Sent%20to%20Hq/MYARUREDProDocV10_20May%20(20190521%20ow)_MB_JA.docx" TargetMode="External"/><Relationship Id="rId57" Type="http://schemas.openxmlformats.org/officeDocument/2006/relationships/image" Target="media/image50.png"/><Relationship Id="rId106" Type="http://schemas.openxmlformats.org/officeDocument/2006/relationships/image" Target="media/image24.emf"/><Relationship Id="rId127" Type="http://schemas.openxmlformats.org/officeDocument/2006/relationships/hyperlink" Target="http://adb-myanmar.integration.org" TargetMode="External"/><Relationship Id="rId10" Type="http://schemas.openxmlformats.org/officeDocument/2006/relationships/footnotes" Target="footnotes.xml"/><Relationship Id="rId31" Type="http://schemas.openxmlformats.org/officeDocument/2006/relationships/hyperlink" Target="file:///D:/Jan/ASCENDIS/Myanmar%20UNDP/Project%20document/Latest/Sent%20to%20Hq/MYARUREDProDocV10_20May%20(20190521%20ow)_MB_JA.docx" TargetMode="External"/><Relationship Id="rId52" Type="http://schemas.openxmlformats.org/officeDocument/2006/relationships/hyperlink" Target="file:///D:/Jan/ASCENDIS/Myanmar%20UNDP/Project%20document/Latest/Sent%20to%20Hq/MYARUREDProDocV10_20May%20(20190521%20ow)_MB_JA.docx" TargetMode="External"/><Relationship Id="rId73" Type="http://schemas.openxmlformats.org/officeDocument/2006/relationships/image" Target="media/image120.emf"/><Relationship Id="rId78" Type="http://schemas.openxmlformats.org/officeDocument/2006/relationships/package" Target="embeddings/Microsoft_Visio_Drawing.vsdx"/><Relationship Id="rId94" Type="http://schemas.openxmlformats.org/officeDocument/2006/relationships/header" Target="header1.xml"/><Relationship Id="rId99" Type="http://schemas.openxmlformats.org/officeDocument/2006/relationships/image" Target="media/image21.png"/><Relationship Id="rId101" Type="http://schemas.openxmlformats.org/officeDocument/2006/relationships/image" Target="media/image200.png"/><Relationship Id="rId122" Type="http://schemas.openxmlformats.org/officeDocument/2006/relationships/image" Target="media/image32.png"/><Relationship Id="rId143" Type="http://schemas.openxmlformats.org/officeDocument/2006/relationships/image" Target="media/image420.png"/><Relationship Id="rId148" Type="http://schemas.openxmlformats.org/officeDocument/2006/relationships/image" Target="media/image440.emf"/><Relationship Id="rId164" Type="http://schemas.openxmlformats.org/officeDocument/2006/relationships/image" Target="media/image53.wmf"/><Relationship Id="rId16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hyperlink" Target="file:///D:/Jan/ASCENDIS/Myanmar%20UNDP/Project%20document/Latest/Sent%20to%20Hq/MYARUREDProDocV10_20May%20(20190521%20ow)_MB_JA.docx" TargetMode="External"/><Relationship Id="rId47" Type="http://schemas.openxmlformats.org/officeDocument/2006/relationships/hyperlink" Target="file:///D:/Jan/ASCENDIS/Myanmar%20UNDP/Project%20document/Latest/Sent%20to%20Hq/MYARUREDProDocV10_20May%20(20190521%20ow)_MB_JA.docx" TargetMode="External"/><Relationship Id="rId68" Type="http://schemas.openxmlformats.org/officeDocument/2006/relationships/image" Target="media/image14.emf"/><Relationship Id="rId89" Type="http://schemas.openxmlformats.org/officeDocument/2006/relationships/hyperlink" Target="http://www.undp.org/content/undp/en/home/operations/accountability/programme_and_operationspoliciesandprocedures.html" TargetMode="External"/><Relationship Id="rId112" Type="http://schemas.openxmlformats.org/officeDocument/2006/relationships/image" Target="media/image260.emf"/><Relationship Id="rId133" Type="http://schemas.openxmlformats.org/officeDocument/2006/relationships/image" Target="media/image370.png"/><Relationship Id="rId154" Type="http://schemas.openxmlformats.org/officeDocument/2006/relationships/image" Target="media/image460.emf"/><Relationship Id="rId16" Type="http://schemas.openxmlformats.org/officeDocument/2006/relationships/hyperlink" Target="file:///D:/Jan/ASCENDIS/Myanmar%20UNDP/Project%20document/Latest/Sent%20to%20Hq/MYARUREDProDocV10_20May%20(20190521%20ow)_MB_JA.docx" TargetMode="External"/><Relationship Id="rId37" Type="http://schemas.openxmlformats.org/officeDocument/2006/relationships/hyperlink" Target="file:///D:/Jan/ASCENDIS/Myanmar%20UNDP/Project%20document/Latest/Sent%20to%20Hq/MYARUREDProDocV10_20May%20(20190521%20ow)_MB_JA.docx" TargetMode="External"/><Relationship Id="rId58" Type="http://schemas.openxmlformats.org/officeDocument/2006/relationships/image" Target="media/image6.emf"/><Relationship Id="rId79" Type="http://schemas.openxmlformats.org/officeDocument/2006/relationships/image" Target="media/image150.emf"/><Relationship Id="rId102" Type="http://schemas.openxmlformats.org/officeDocument/2006/relationships/image" Target="media/image210.png"/><Relationship Id="rId123" Type="http://schemas.openxmlformats.org/officeDocument/2006/relationships/image" Target="media/image33.png"/><Relationship Id="rId144" Type="http://schemas.openxmlformats.org/officeDocument/2006/relationships/image" Target="media/image43.png"/><Relationship Id="rId90" Type="http://schemas.openxmlformats.org/officeDocument/2006/relationships/hyperlink" Target="http://www.undp.org/content/undp/en/home/operations/accountability/evaluation/evaluation_policyofundp.html" TargetMode="External"/><Relationship Id="rId165" Type="http://schemas.openxmlformats.org/officeDocument/2006/relationships/image" Target="media/image54.wmf"/><Relationship Id="rId27" Type="http://schemas.openxmlformats.org/officeDocument/2006/relationships/hyperlink" Target="file:///D:/Jan/ASCENDIS/Myanmar%20UNDP/Project%20document/Latest/Sent%20to%20Hq/MYARUREDProDocV10_20May%20(20190521%20ow)_MB_JA.docx" TargetMode="External"/><Relationship Id="rId48" Type="http://schemas.openxmlformats.org/officeDocument/2006/relationships/hyperlink" Target="file:///D:/Jan/ASCENDIS/Myanmar%20UNDP/Project%20document/Latest/Sent%20to%20Hq/MYARUREDProDocV10_20May%20(20190521%20ow)_MB_JA.docx" TargetMode="External"/><Relationship Id="rId69" Type="http://schemas.openxmlformats.org/officeDocument/2006/relationships/hyperlink" Target="http://www.energypedia.org" TargetMode="External"/><Relationship Id="rId113" Type="http://schemas.openxmlformats.org/officeDocument/2006/relationships/image" Target="media/image27.png"/><Relationship Id="rId134" Type="http://schemas.openxmlformats.org/officeDocument/2006/relationships/image" Target="media/image380.emf"/><Relationship Id="rId80" Type="http://schemas.openxmlformats.org/officeDocument/2006/relationships/package" Target="embeddings/Microsoft_Visio_Drawing1.vsdx"/><Relationship Id="rId155" Type="http://schemas.openxmlformats.org/officeDocument/2006/relationships/package" Target="embeddings/Microsoft_Visio_Drawing43.vsdx"/><Relationship Id="rId17" Type="http://schemas.openxmlformats.org/officeDocument/2006/relationships/hyperlink" Target="file:///D:/Jan/ASCENDIS/Myanmar%20UNDP/Project%20document/Latest/Sent%20to%20Hq/MYARUREDProDocV10_20May%20(20190521%20ow)_MB_JA.docx" TargetMode="External"/><Relationship Id="rId38" Type="http://schemas.openxmlformats.org/officeDocument/2006/relationships/hyperlink" Target="file:///D:/Jan/ASCENDIS/Myanmar%20UNDP/Project%20document/Latest/Sent%20to%20Hq/MYARUREDProDocV10_20May%20(20190521%20ow)_MB_JA.docx" TargetMode="External"/><Relationship Id="rId59" Type="http://schemas.openxmlformats.org/officeDocument/2006/relationships/image" Target="media/image7.emf"/><Relationship Id="rId103" Type="http://schemas.openxmlformats.org/officeDocument/2006/relationships/image" Target="media/image22.png"/><Relationship Id="rId124" Type="http://schemas.openxmlformats.org/officeDocument/2006/relationships/image" Target="media/image320.png"/></Relationships>
</file>

<file path=word/_rels/footnotes.xml.rels><?xml version="1.0" encoding="UTF-8" standalone="yes"?>
<Relationships xmlns="http://schemas.openxmlformats.org/package/2006/relationships"><Relationship Id="rId8" Type="http://schemas.openxmlformats.org/officeDocument/2006/relationships/hyperlink" Target="http://www.myanmargeneva.org" TargetMode="External"/><Relationship Id="rId3" Type="http://schemas.openxmlformats.org/officeDocument/2006/relationships/hyperlink" Target="http://www.rfa.org" TargetMode="External"/><Relationship Id="rId7"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www.nytimes.com/2017/03/31" TargetMode="External"/><Relationship Id="rId1" Type="http://schemas.openxmlformats.org/officeDocument/2006/relationships/hyperlink" Target="http://www.oecd.org/dac/financing-sustainable-development/development-finance-standards/daclist.htm"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www.hpnet.org" TargetMode="External"/><Relationship Id="rId4" Type="http://schemas.openxmlformats.org/officeDocument/2006/relationships/hyperlink" Target="http://www.undp.org/content/undp/en/home/librarypage/environment-energy/low_emission_climateresilientdevelopment/derisking-renewable-energy-investme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Myanmar</GEFCountry>
    <Classification xmlns="ceb00776-aa5c-4fc8-b6fe-5f035152e4b6">Public</Classification>
    <Country1 xmlns="ceb00776-aa5c-4fc8-b6fe-5f035152e4b6" xsi:nil="true"/>
    <DocPrefix xmlns="ceb00776-aa5c-4fc8-b6fe-5f035152e4b6">Agency project document</DocPrefix>
    <GEFID xmlns="ceb00776-aa5c-4fc8-b6fe-5f035152e4b6">9890</GEFID>
    <ProjectType xmlns="ceb00776-aa5c-4fc8-b6fe-5f035152e4b6">FSP</ProjectType>
    <GEFProjectID xmlns="ceb00776-aa5c-4fc8-b6fe-5f035152e4b6">53a26170-df7c-e811-8124-3863bb2e1360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Myanmar Rural Renewable Energy Development Programme</ProjectTitle>
    <TrustFundType xmlns="ceb00776-aa5c-4fc8-b6fe-5f035152e4b6">GET</TrustFundType>
    <TaxCatchAll xmlns="3e02667f-0271-471b-bd6e-11a2e16def1d" xsi:nil="true"/>
    <DocumentTitle xmlns="ceb00776-aa5c-4fc8-b6fe-5f035152e4b6">MYARUREDProDocV11_10June 19_Updated Annex J</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C49B08-651B-4F0F-9AAA-BEA397FDDE8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F8B825B-F428-45E4-937B-1DEB1795D277}"/>
</file>

<file path=customXml/itemProps3.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4.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5.xml><?xml version="1.0" encoding="utf-8"?>
<ds:datastoreItem xmlns:ds="http://schemas.openxmlformats.org/officeDocument/2006/customXml" ds:itemID="{01BCD5D1-9CE1-4E0B-89DE-20473CB51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67509</Words>
  <Characters>384807</Characters>
  <Application>Microsoft Office Word</Application>
  <DocSecurity>0</DocSecurity>
  <Lines>3206</Lines>
  <Paragraphs>902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451414</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Melissa Hernandez</cp:lastModifiedBy>
  <cp:revision>2</cp:revision>
  <cp:lastPrinted>2019-05-20T04:05:00Z</cp:lastPrinted>
  <dcterms:created xsi:type="dcterms:W3CDTF">2019-06-24T16:17:00Z</dcterms:created>
  <dcterms:modified xsi:type="dcterms:W3CDTF">2019-06-24T16:17:00Z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